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F01A8" w14:textId="19AF745B" w:rsidR="00FC4FC8" w:rsidRDefault="00FC4FC8" w:rsidP="00016FB2">
      <w:pPr>
        <w:pStyle w:val="Heading2NOTOC"/>
        <w:rPr>
          <w:sz w:val="64"/>
          <w:szCs w:val="64"/>
        </w:rPr>
      </w:pPr>
      <w:r w:rsidRPr="00F37A52">
        <w:rPr>
          <w:noProof/>
        </w:rPr>
        <w:drawing>
          <wp:inline distT="0" distB="0" distL="0" distR="0" wp14:anchorId="7B0F974E" wp14:editId="202C79C8">
            <wp:extent cx="6056415" cy="4548594"/>
            <wp:effectExtent l="0" t="0" r="1905" b="4445"/>
            <wp:docPr id="813234624" name="Picture 4" descr="Picture taken out of the window of an airline. Shows the wing, flying over the ocean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34624" name="Picture 4" descr="Picture taken out of the window of an airline. Shows the wing, flying over the ocean at sun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9261" cy="4565752"/>
                    </a:xfrm>
                    <a:prstGeom prst="rect">
                      <a:avLst/>
                    </a:prstGeom>
                    <a:noFill/>
                    <a:ln>
                      <a:noFill/>
                    </a:ln>
                  </pic:spPr>
                </pic:pic>
              </a:graphicData>
            </a:graphic>
          </wp:inline>
        </w:drawing>
      </w:r>
    </w:p>
    <w:p w14:paraId="364A6AB3" w14:textId="79772B24" w:rsidR="00016FB2" w:rsidRPr="0040348F" w:rsidRDefault="00016FB2" w:rsidP="00016FB2">
      <w:pPr>
        <w:pStyle w:val="Heading2NOTOC"/>
        <w:rPr>
          <w:color w:val="959597" w:themeColor="accent2" w:themeShade="BF"/>
        </w:rPr>
      </w:pPr>
      <w:r w:rsidRPr="0040348F">
        <w:rPr>
          <w:color w:val="959597" w:themeColor="accent2" w:themeShade="BF"/>
          <w:sz w:val="64"/>
          <w:szCs w:val="64"/>
        </w:rPr>
        <w:t>PACIFIC AVIATION PROGRAM EVALUATION</w:t>
      </w:r>
      <w:r w:rsidRPr="0040348F">
        <w:rPr>
          <w:color w:val="959597" w:themeColor="accent2" w:themeShade="BF"/>
        </w:rPr>
        <w:t xml:space="preserve"> </w:t>
      </w:r>
    </w:p>
    <w:p w14:paraId="28E43780" w14:textId="1B7017B6" w:rsidR="00016FB2" w:rsidRPr="00DE5B99" w:rsidRDefault="00016FB2" w:rsidP="00016FB2">
      <w:pPr>
        <w:pStyle w:val="Heading2NOTOC"/>
        <w:rPr>
          <w:color w:val="1D336D" w:themeColor="background2"/>
        </w:rPr>
      </w:pPr>
      <w:r w:rsidRPr="00DE5B99">
        <w:rPr>
          <w:color w:val="1D336D" w:themeColor="background2"/>
        </w:rPr>
        <w:t>sUSTAINABLE PACIFIC AIR CONNECTIVITY PROGRAM AND SUSTAINABLE PACIFIC AVIATION PROGRAM 2020 to 2024</w:t>
      </w:r>
    </w:p>
    <w:p w14:paraId="5DC4EB36" w14:textId="389E5A4C" w:rsidR="00163656" w:rsidRDefault="00480ED2" w:rsidP="003C1E8B">
      <w:pPr>
        <w:spacing w:before="140" w:after="140" w:line="240" w:lineRule="auto"/>
        <w:rPr>
          <w:bCs/>
          <w:iCs/>
          <w:caps/>
          <w:color w:val="FFFFFF" w:themeColor="background1"/>
          <w:sz w:val="44"/>
          <w:szCs w:val="28"/>
        </w:rPr>
      </w:pPr>
      <w:sdt>
        <w:sdtPr>
          <w:rPr>
            <w:color w:val="1D336D" w:themeColor="background2"/>
          </w:rPr>
          <w:id w:val="-2049367916"/>
          <w:placeholder>
            <w:docPart w:val="E4D93A4523204B2FBA8FB502C74D6134"/>
          </w:placeholder>
          <w:date w:fullDate="2025-12-02T00:00:00Z">
            <w:dateFormat w:val="d MMMM yyyy"/>
            <w:lid w:val="en-AU"/>
            <w:storeMappedDataAs w:val="dateTime"/>
            <w:calendar w:val="gregorian"/>
          </w:date>
        </w:sdtPr>
        <w:sdtEndPr/>
        <w:sdtContent>
          <w:r w:rsidR="00FC4FC8">
            <w:rPr>
              <w:color w:val="1D336D" w:themeColor="background2"/>
            </w:rPr>
            <w:t>2</w:t>
          </w:r>
          <w:r w:rsidR="00FC4FC8" w:rsidRPr="00DE5B99">
            <w:rPr>
              <w:color w:val="1D336D" w:themeColor="background2"/>
            </w:rPr>
            <w:t xml:space="preserve"> </w:t>
          </w:r>
          <w:r w:rsidR="00FC4FC8">
            <w:rPr>
              <w:color w:val="1D336D" w:themeColor="background2"/>
            </w:rPr>
            <w:t>December</w:t>
          </w:r>
          <w:r w:rsidR="00FC4FC8" w:rsidRPr="00DE5B99">
            <w:rPr>
              <w:color w:val="1D336D" w:themeColor="background2"/>
            </w:rPr>
            <w:t xml:space="preserve"> 2025</w:t>
          </w:r>
        </w:sdtContent>
      </w:sdt>
    </w:p>
    <w:p w14:paraId="409D24DD" w14:textId="77777777" w:rsidR="00016FB2" w:rsidRPr="0028642E" w:rsidRDefault="00016FB2" w:rsidP="003C1E8B">
      <w:pPr>
        <w:spacing w:before="140" w:after="140" w:line="240" w:lineRule="auto"/>
        <w:rPr>
          <w:bCs/>
          <w:iCs/>
          <w:caps/>
          <w:color w:val="FFFFFF" w:themeColor="background1"/>
          <w:sz w:val="44"/>
          <w:szCs w:val="28"/>
        </w:rPr>
      </w:pPr>
    </w:p>
    <w:p w14:paraId="12720B1F" w14:textId="77777777" w:rsidR="00C64AE6" w:rsidRPr="0028642E" w:rsidRDefault="00C64AE6" w:rsidP="003C1E8B">
      <w:pPr>
        <w:spacing w:before="140" w:after="140" w:line="240" w:lineRule="auto"/>
        <w:rPr>
          <w:b/>
          <w:bCs/>
        </w:rPr>
      </w:pPr>
      <w:r w:rsidRPr="0028642E">
        <w:rPr>
          <w:b/>
          <w:bCs/>
        </w:rPr>
        <w:br w:type="page"/>
      </w:r>
    </w:p>
    <w:p w14:paraId="3F7A6784" w14:textId="6354D32D" w:rsidR="004A623A" w:rsidRPr="00F81E46" w:rsidRDefault="004A623A" w:rsidP="003C1E8B">
      <w:pPr>
        <w:pStyle w:val="ChapterHeading"/>
        <w:spacing w:before="140" w:after="140"/>
        <w:rPr>
          <w:lang w:val="en-GB"/>
        </w:rPr>
      </w:pPr>
      <w:bookmarkStart w:id="0" w:name="_Toc177046975"/>
      <w:bookmarkStart w:id="1" w:name="_Toc233116490"/>
      <w:r w:rsidRPr="00F81E46">
        <w:rPr>
          <w:lang w:val="en-GB"/>
        </w:rPr>
        <w:lastRenderedPageBreak/>
        <w:t>Acknowledgements</w:t>
      </w:r>
      <w:bookmarkEnd w:id="0"/>
      <w:bookmarkEnd w:id="1"/>
      <w:r w:rsidRPr="00F81E46">
        <w:rPr>
          <w:lang w:val="en-GB"/>
        </w:rPr>
        <w:t xml:space="preserve"> </w:t>
      </w:r>
    </w:p>
    <w:p w14:paraId="55E1F603" w14:textId="2CDEAC57" w:rsidR="004A623A" w:rsidRPr="00F81E46" w:rsidRDefault="004A623A" w:rsidP="003C1E8B">
      <w:pPr>
        <w:pStyle w:val="BodyText"/>
        <w:rPr>
          <w:noProof w:val="0"/>
          <w:lang w:val="en-GB"/>
        </w:rPr>
      </w:pPr>
      <w:r w:rsidRPr="58A6CB26">
        <w:rPr>
          <w:noProof w:val="0"/>
          <w:lang w:val="en-GB"/>
        </w:rPr>
        <w:t xml:space="preserve">The </w:t>
      </w:r>
      <w:r w:rsidR="399B90D7" w:rsidRPr="58A6CB26">
        <w:rPr>
          <w:noProof w:val="0"/>
          <w:lang w:val="en-GB"/>
        </w:rPr>
        <w:t>evaluation team wishes to acknowledge with appreciation the</w:t>
      </w:r>
      <w:r w:rsidRPr="00F81E46">
        <w:rPr>
          <w:noProof w:val="0"/>
          <w:lang w:val="en-GB"/>
        </w:rPr>
        <w:t xml:space="preserve"> support of the Department of Foreign Affairs and Trade in Australia and at Post, and Australia’s partners and stakeholders </w:t>
      </w:r>
      <w:r w:rsidR="00585A56" w:rsidRPr="00F81E46">
        <w:rPr>
          <w:noProof w:val="0"/>
          <w:lang w:val="en-GB"/>
        </w:rPr>
        <w:t xml:space="preserve">in the Pacific </w:t>
      </w:r>
      <w:r w:rsidR="006F1EED" w:rsidRPr="00F81E46">
        <w:rPr>
          <w:noProof w:val="0"/>
          <w:lang w:val="en-GB"/>
        </w:rPr>
        <w:t xml:space="preserve">and Australian </w:t>
      </w:r>
      <w:r w:rsidR="00585A56" w:rsidRPr="00F81E46">
        <w:rPr>
          <w:noProof w:val="0"/>
          <w:lang w:val="en-GB"/>
        </w:rPr>
        <w:t>aviation community</w:t>
      </w:r>
      <w:r w:rsidRPr="58A6CB26">
        <w:rPr>
          <w:noProof w:val="0"/>
          <w:lang w:val="en-GB"/>
        </w:rPr>
        <w:t>.</w:t>
      </w:r>
      <w:r w:rsidRPr="00F81E46">
        <w:rPr>
          <w:noProof w:val="0"/>
          <w:lang w:val="en-GB"/>
        </w:rPr>
        <w:t xml:space="preserve"> The authors of the report are indebted to those who volunteered their time for this </w:t>
      </w:r>
      <w:r w:rsidR="00CB5948" w:rsidRPr="00F81E46">
        <w:rPr>
          <w:noProof w:val="0"/>
          <w:lang w:val="en-GB"/>
        </w:rPr>
        <w:t>e</w:t>
      </w:r>
      <w:r w:rsidR="007C15D2" w:rsidRPr="00F81E46">
        <w:rPr>
          <w:noProof w:val="0"/>
          <w:lang w:val="en-GB"/>
        </w:rPr>
        <w:t>valuation.</w:t>
      </w:r>
    </w:p>
    <w:p w14:paraId="3699B880" w14:textId="15393AE3" w:rsidR="004A623A" w:rsidRPr="00F81E46" w:rsidRDefault="004A623A" w:rsidP="003C1E8B">
      <w:pPr>
        <w:pStyle w:val="BodyText"/>
        <w:rPr>
          <w:noProof w:val="0"/>
          <w:lang w:val="en-GB"/>
        </w:rPr>
      </w:pPr>
      <w:r w:rsidRPr="00F81E46">
        <w:rPr>
          <w:noProof w:val="0"/>
          <w:lang w:val="en-GB"/>
        </w:rPr>
        <w:t xml:space="preserve">The views expressed in this report are those of the independent consultants, and do not </w:t>
      </w:r>
      <w:r w:rsidR="000B7962">
        <w:rPr>
          <w:noProof w:val="0"/>
          <w:lang w:val="en-GB"/>
        </w:rPr>
        <w:t xml:space="preserve">necessarily </w:t>
      </w:r>
      <w:r w:rsidRPr="00F81E46">
        <w:rPr>
          <w:noProof w:val="0"/>
          <w:lang w:val="en-GB"/>
        </w:rPr>
        <w:t>represent the views of the Department of Foreign Affairs and Trade or the Australian Government</w:t>
      </w:r>
      <w:r w:rsidR="00CB5948" w:rsidRPr="00F81E46">
        <w:rPr>
          <w:noProof w:val="0"/>
          <w:lang w:val="en-GB"/>
        </w:rPr>
        <w:t xml:space="preserve"> or any of the stakeholders interviewed for the evaluation</w:t>
      </w:r>
      <w:r w:rsidRPr="00F81E46">
        <w:rPr>
          <w:noProof w:val="0"/>
          <w:lang w:val="en-GB"/>
        </w:rPr>
        <w:t>.</w:t>
      </w:r>
    </w:p>
    <w:p w14:paraId="58E6AD41" w14:textId="29A09EDC" w:rsidR="004A623A" w:rsidRPr="00F81E46" w:rsidRDefault="004A623A" w:rsidP="003C1E8B">
      <w:pPr>
        <w:pStyle w:val="BodyText"/>
        <w:rPr>
          <w:noProof w:val="0"/>
          <w:lang w:val="en-GB"/>
        </w:rPr>
      </w:pPr>
      <w:r w:rsidRPr="00F81E46">
        <w:rPr>
          <w:noProof w:val="0"/>
          <w:lang w:val="en-GB"/>
        </w:rPr>
        <w:t>Report prepared by:</w:t>
      </w:r>
      <w:r w:rsidR="002241B4" w:rsidRPr="00F81E46">
        <w:rPr>
          <w:noProof w:val="0"/>
          <w:lang w:val="en-GB"/>
        </w:rPr>
        <w:t xml:space="preserve"> Joel Thorpe, </w:t>
      </w:r>
      <w:r w:rsidR="00670177" w:rsidRPr="00F81E46">
        <w:rPr>
          <w:noProof w:val="0"/>
          <w:lang w:val="en-GB"/>
        </w:rPr>
        <w:t>Telusa Tuionetoa</w:t>
      </w:r>
      <w:r w:rsidR="00A37086" w:rsidRPr="00F81E46">
        <w:rPr>
          <w:noProof w:val="0"/>
          <w:lang w:val="en-GB"/>
        </w:rPr>
        <w:t xml:space="preserve"> and </w:t>
      </w:r>
      <w:r w:rsidR="00585A56" w:rsidRPr="00F81E46">
        <w:rPr>
          <w:noProof w:val="0"/>
          <w:lang w:val="en-GB"/>
        </w:rPr>
        <w:t>Alberto Correia</w:t>
      </w:r>
      <w:r w:rsidR="001D39A6" w:rsidRPr="00F81E46">
        <w:rPr>
          <w:noProof w:val="0"/>
          <w:lang w:val="en-GB"/>
        </w:rPr>
        <w:t xml:space="preserve"> from Alinea International and </w:t>
      </w:r>
      <w:r w:rsidR="002241B4" w:rsidRPr="00F81E46">
        <w:rPr>
          <w:noProof w:val="0"/>
          <w:lang w:val="en-GB"/>
        </w:rPr>
        <w:t xml:space="preserve">Mark </w:t>
      </w:r>
      <w:r w:rsidR="00670177" w:rsidRPr="00F81E46">
        <w:rPr>
          <w:noProof w:val="0"/>
          <w:lang w:val="en-GB"/>
        </w:rPr>
        <w:t>Moloney</w:t>
      </w:r>
      <w:r w:rsidR="001D39A6" w:rsidRPr="00F81E46">
        <w:rPr>
          <w:noProof w:val="0"/>
          <w:lang w:val="en-GB"/>
        </w:rPr>
        <w:t xml:space="preserve"> from </w:t>
      </w:r>
      <w:proofErr w:type="spellStart"/>
      <w:r w:rsidR="001D39A6" w:rsidRPr="00F81E46">
        <w:rPr>
          <w:noProof w:val="0"/>
          <w:lang w:val="en-GB"/>
        </w:rPr>
        <w:t>Gung</w:t>
      </w:r>
      <w:r w:rsidR="005E7964" w:rsidRPr="00F81E46">
        <w:rPr>
          <w:noProof w:val="0"/>
          <w:lang w:val="en-GB"/>
        </w:rPr>
        <w:t>g</w:t>
      </w:r>
      <w:r w:rsidR="001D39A6" w:rsidRPr="00F81E46">
        <w:rPr>
          <w:noProof w:val="0"/>
          <w:lang w:val="en-GB"/>
        </w:rPr>
        <w:t>andji</w:t>
      </w:r>
      <w:proofErr w:type="spellEnd"/>
      <w:r w:rsidR="001D39A6" w:rsidRPr="00F81E46">
        <w:rPr>
          <w:noProof w:val="0"/>
          <w:lang w:val="en-GB"/>
        </w:rPr>
        <w:t xml:space="preserve"> A</w:t>
      </w:r>
      <w:r w:rsidR="005E7964" w:rsidRPr="00F81E46">
        <w:rPr>
          <w:noProof w:val="0"/>
          <w:lang w:val="en-GB"/>
        </w:rPr>
        <w:t>erospace.</w:t>
      </w:r>
    </w:p>
    <w:p w14:paraId="0E94974E" w14:textId="24394009" w:rsidR="002A31B2" w:rsidRDefault="00F37A52" w:rsidP="003C1E8B">
      <w:pPr>
        <w:pStyle w:val="BodyText"/>
        <w:rPr>
          <w:noProof w:val="0"/>
          <w:lang w:val="en-GB"/>
        </w:rPr>
      </w:pPr>
      <w:r>
        <w:rPr>
          <w:noProof w:val="0"/>
          <w:lang w:val="en-GB"/>
        </w:rPr>
        <w:t>Cover photo by Joel Thorpe</w:t>
      </w:r>
      <w:r w:rsidR="00CC2957">
        <w:rPr>
          <w:noProof w:val="0"/>
          <w:lang w:val="en-GB"/>
        </w:rPr>
        <w:t>. Anonymised using photo editor</w:t>
      </w:r>
      <w:r w:rsidR="000D5B16">
        <w:rPr>
          <w:noProof w:val="0"/>
          <w:lang w:val="en-GB"/>
        </w:rPr>
        <w:t>.</w:t>
      </w:r>
    </w:p>
    <w:p w14:paraId="435A56F0" w14:textId="77777777" w:rsidR="002A31B2" w:rsidRDefault="002A31B2">
      <w:pPr>
        <w:spacing w:after="0" w:line="240" w:lineRule="auto"/>
        <w:rPr>
          <w:rFonts w:ascii="Arial" w:eastAsia="Arial" w:hAnsi="Arial" w:cs="Times New Roman"/>
          <w:color w:val="auto"/>
          <w:szCs w:val="20"/>
          <w:lang w:eastAsia="en-US"/>
        </w:rPr>
      </w:pPr>
      <w:r>
        <w:br w:type="page"/>
      </w:r>
    </w:p>
    <w:sdt>
      <w:sdtPr>
        <w:rPr>
          <w:rFonts w:asciiTheme="minorHAnsi" w:hAnsiTheme="minorHAnsi"/>
          <w:bCs w:val="0"/>
          <w:iCs w:val="0"/>
          <w:caps w:val="0"/>
          <w:color w:val="000000" w:themeColor="text1"/>
          <w:sz w:val="20"/>
          <w:szCs w:val="24"/>
        </w:rPr>
        <w:id w:val="1618487461"/>
        <w:docPartObj>
          <w:docPartGallery w:val="Table of Contents"/>
          <w:docPartUnique/>
        </w:docPartObj>
      </w:sdtPr>
      <w:sdtEndPr>
        <w:rPr>
          <w:b/>
          <w:noProof/>
        </w:rPr>
      </w:sdtEndPr>
      <w:sdtContent>
        <w:p w14:paraId="00E87823" w14:textId="3F5B64F1" w:rsidR="003B438B" w:rsidRDefault="003B438B">
          <w:pPr>
            <w:pStyle w:val="TOCHeading"/>
          </w:pPr>
          <w:r>
            <w:t>Table of Contents</w:t>
          </w:r>
        </w:p>
        <w:p w14:paraId="5BDB3887" w14:textId="1EA48845" w:rsidR="00E367C5" w:rsidRDefault="003B438B">
          <w:pPr>
            <w:pStyle w:val="TOC1"/>
            <w:tabs>
              <w:tab w:val="right" w:leader="dot" w:pos="9628"/>
            </w:tabs>
            <w:rPr>
              <w:rFonts w:eastAsiaTheme="minorEastAsia" w:cstheme="minorBidi"/>
              <w:b w:val="0"/>
              <w:bCs w:val="0"/>
              <w:noProof/>
              <w:color w:val="auto"/>
              <w:kern w:val="2"/>
              <w:sz w:val="24"/>
              <w:szCs w:val="24"/>
              <w:lang w:val="en-AU"/>
              <w14:ligatures w14:val="standardContextual"/>
            </w:rPr>
          </w:pPr>
          <w:r>
            <w:fldChar w:fldCharType="begin"/>
          </w:r>
          <w:r>
            <w:instrText xml:space="preserve"> TOC \h \z \t "Heading 1,2,Heading 2,3,Title,1,Chapter Heading,1,Numbered Heading Chapter,1" </w:instrText>
          </w:r>
          <w:r>
            <w:fldChar w:fldCharType="separate"/>
          </w:r>
          <w:hyperlink w:anchor="_Toc233116490" w:history="1">
            <w:r w:rsidR="00E367C5" w:rsidRPr="00C3753A">
              <w:rPr>
                <w:rStyle w:val="Hyperlink"/>
                <w:noProof/>
              </w:rPr>
              <w:t>Acknowledgements</w:t>
            </w:r>
            <w:r w:rsidR="00E367C5">
              <w:rPr>
                <w:noProof/>
                <w:webHidden/>
              </w:rPr>
              <w:tab/>
            </w:r>
            <w:r w:rsidR="00E367C5">
              <w:rPr>
                <w:noProof/>
                <w:webHidden/>
              </w:rPr>
              <w:fldChar w:fldCharType="begin"/>
            </w:r>
            <w:r w:rsidR="00E367C5">
              <w:rPr>
                <w:noProof/>
                <w:webHidden/>
              </w:rPr>
              <w:instrText xml:space="preserve"> PAGEREF _Toc233116490 \h </w:instrText>
            </w:r>
            <w:r w:rsidR="00E367C5">
              <w:rPr>
                <w:noProof/>
                <w:webHidden/>
              </w:rPr>
            </w:r>
            <w:r w:rsidR="00E367C5">
              <w:rPr>
                <w:noProof/>
                <w:webHidden/>
              </w:rPr>
              <w:fldChar w:fldCharType="separate"/>
            </w:r>
            <w:r w:rsidR="00E367C5">
              <w:rPr>
                <w:noProof/>
                <w:webHidden/>
              </w:rPr>
              <w:t>2</w:t>
            </w:r>
            <w:r w:rsidR="00E367C5">
              <w:rPr>
                <w:noProof/>
                <w:webHidden/>
              </w:rPr>
              <w:fldChar w:fldCharType="end"/>
            </w:r>
          </w:hyperlink>
        </w:p>
        <w:p w14:paraId="041484CA" w14:textId="60A98C9A"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491" w:history="1">
            <w:r w:rsidRPr="00C3753A">
              <w:rPr>
                <w:rStyle w:val="Hyperlink"/>
                <w:noProof/>
              </w:rPr>
              <w:t>Abbreviations</w:t>
            </w:r>
            <w:r>
              <w:rPr>
                <w:noProof/>
                <w:webHidden/>
              </w:rPr>
              <w:tab/>
            </w:r>
            <w:r>
              <w:rPr>
                <w:noProof/>
                <w:webHidden/>
              </w:rPr>
              <w:fldChar w:fldCharType="begin"/>
            </w:r>
            <w:r>
              <w:rPr>
                <w:noProof/>
                <w:webHidden/>
              </w:rPr>
              <w:instrText xml:space="preserve"> PAGEREF _Toc233116491 \h </w:instrText>
            </w:r>
            <w:r>
              <w:rPr>
                <w:noProof/>
                <w:webHidden/>
              </w:rPr>
            </w:r>
            <w:r>
              <w:rPr>
                <w:noProof/>
                <w:webHidden/>
              </w:rPr>
              <w:fldChar w:fldCharType="separate"/>
            </w:r>
            <w:r>
              <w:rPr>
                <w:noProof/>
                <w:webHidden/>
              </w:rPr>
              <w:t>4</w:t>
            </w:r>
            <w:r>
              <w:rPr>
                <w:noProof/>
                <w:webHidden/>
              </w:rPr>
              <w:fldChar w:fldCharType="end"/>
            </w:r>
          </w:hyperlink>
        </w:p>
        <w:p w14:paraId="2236E285" w14:textId="54733813"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492" w:history="1">
            <w:r w:rsidRPr="00C3753A">
              <w:rPr>
                <w:rStyle w:val="Hyperlink"/>
                <w:noProof/>
              </w:rPr>
              <w:t>Executive summary</w:t>
            </w:r>
            <w:r>
              <w:rPr>
                <w:noProof/>
                <w:webHidden/>
              </w:rPr>
              <w:tab/>
            </w:r>
            <w:r>
              <w:rPr>
                <w:noProof/>
                <w:webHidden/>
              </w:rPr>
              <w:fldChar w:fldCharType="begin"/>
            </w:r>
            <w:r>
              <w:rPr>
                <w:noProof/>
                <w:webHidden/>
              </w:rPr>
              <w:instrText xml:space="preserve"> PAGEREF _Toc233116492 \h </w:instrText>
            </w:r>
            <w:r>
              <w:rPr>
                <w:noProof/>
                <w:webHidden/>
              </w:rPr>
            </w:r>
            <w:r>
              <w:rPr>
                <w:noProof/>
                <w:webHidden/>
              </w:rPr>
              <w:fldChar w:fldCharType="separate"/>
            </w:r>
            <w:r>
              <w:rPr>
                <w:noProof/>
                <w:webHidden/>
              </w:rPr>
              <w:t>5</w:t>
            </w:r>
            <w:r>
              <w:rPr>
                <w:noProof/>
                <w:webHidden/>
              </w:rPr>
              <w:fldChar w:fldCharType="end"/>
            </w:r>
          </w:hyperlink>
        </w:p>
        <w:p w14:paraId="2E9CD771" w14:textId="6D53F2F5"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493" w:history="1">
            <w:r w:rsidRPr="00C3753A">
              <w:rPr>
                <w:rStyle w:val="Hyperlink"/>
                <w:noProof/>
              </w:rPr>
              <w:t>Introduction</w:t>
            </w:r>
            <w:r>
              <w:rPr>
                <w:noProof/>
                <w:webHidden/>
              </w:rPr>
              <w:tab/>
            </w:r>
            <w:r>
              <w:rPr>
                <w:noProof/>
                <w:webHidden/>
              </w:rPr>
              <w:fldChar w:fldCharType="begin"/>
            </w:r>
            <w:r>
              <w:rPr>
                <w:noProof/>
                <w:webHidden/>
              </w:rPr>
              <w:instrText xml:space="preserve"> PAGEREF _Toc233116493 \h </w:instrText>
            </w:r>
            <w:r>
              <w:rPr>
                <w:noProof/>
                <w:webHidden/>
              </w:rPr>
            </w:r>
            <w:r>
              <w:rPr>
                <w:noProof/>
                <w:webHidden/>
              </w:rPr>
              <w:fldChar w:fldCharType="separate"/>
            </w:r>
            <w:r>
              <w:rPr>
                <w:noProof/>
                <w:webHidden/>
              </w:rPr>
              <w:t>11</w:t>
            </w:r>
            <w:r>
              <w:rPr>
                <w:noProof/>
                <w:webHidden/>
              </w:rPr>
              <w:fldChar w:fldCharType="end"/>
            </w:r>
          </w:hyperlink>
        </w:p>
        <w:p w14:paraId="5201DCB2" w14:textId="39A539AA"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494" w:history="1">
            <w:r w:rsidRPr="00C3753A">
              <w:rPr>
                <w:rStyle w:val="Hyperlink"/>
                <w:noProof/>
              </w:rPr>
              <w:t>Evaluation Methodology</w:t>
            </w:r>
            <w:r>
              <w:rPr>
                <w:noProof/>
                <w:webHidden/>
              </w:rPr>
              <w:tab/>
            </w:r>
            <w:r>
              <w:rPr>
                <w:noProof/>
                <w:webHidden/>
              </w:rPr>
              <w:fldChar w:fldCharType="begin"/>
            </w:r>
            <w:r>
              <w:rPr>
                <w:noProof/>
                <w:webHidden/>
              </w:rPr>
              <w:instrText xml:space="preserve"> PAGEREF _Toc233116494 \h </w:instrText>
            </w:r>
            <w:r>
              <w:rPr>
                <w:noProof/>
                <w:webHidden/>
              </w:rPr>
            </w:r>
            <w:r>
              <w:rPr>
                <w:noProof/>
                <w:webHidden/>
              </w:rPr>
              <w:fldChar w:fldCharType="separate"/>
            </w:r>
            <w:r>
              <w:rPr>
                <w:noProof/>
                <w:webHidden/>
              </w:rPr>
              <w:t>16</w:t>
            </w:r>
            <w:r>
              <w:rPr>
                <w:noProof/>
                <w:webHidden/>
              </w:rPr>
              <w:fldChar w:fldCharType="end"/>
            </w:r>
          </w:hyperlink>
        </w:p>
        <w:p w14:paraId="2C7C7FEB" w14:textId="698A7148"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495" w:history="1">
            <w:r w:rsidRPr="00C3753A">
              <w:rPr>
                <w:rStyle w:val="Hyperlink"/>
                <w:noProof/>
              </w:rPr>
              <w:t>Findings</w:t>
            </w:r>
            <w:r>
              <w:rPr>
                <w:noProof/>
                <w:webHidden/>
              </w:rPr>
              <w:tab/>
            </w:r>
            <w:r>
              <w:rPr>
                <w:noProof/>
                <w:webHidden/>
              </w:rPr>
              <w:fldChar w:fldCharType="begin"/>
            </w:r>
            <w:r>
              <w:rPr>
                <w:noProof/>
                <w:webHidden/>
              </w:rPr>
              <w:instrText xml:space="preserve"> PAGEREF _Toc233116495 \h </w:instrText>
            </w:r>
            <w:r>
              <w:rPr>
                <w:noProof/>
                <w:webHidden/>
              </w:rPr>
            </w:r>
            <w:r>
              <w:rPr>
                <w:noProof/>
                <w:webHidden/>
              </w:rPr>
              <w:fldChar w:fldCharType="separate"/>
            </w:r>
            <w:r>
              <w:rPr>
                <w:noProof/>
                <w:webHidden/>
              </w:rPr>
              <w:t>20</w:t>
            </w:r>
            <w:r>
              <w:rPr>
                <w:noProof/>
                <w:webHidden/>
              </w:rPr>
              <w:fldChar w:fldCharType="end"/>
            </w:r>
          </w:hyperlink>
        </w:p>
        <w:p w14:paraId="3F441963" w14:textId="5C481CB0"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496" w:history="1">
            <w:r w:rsidRPr="00C3753A">
              <w:rPr>
                <w:rStyle w:val="Hyperlink"/>
                <w:noProof/>
              </w:rPr>
              <w:t>Relevance</w:t>
            </w:r>
            <w:r>
              <w:rPr>
                <w:noProof/>
                <w:webHidden/>
              </w:rPr>
              <w:tab/>
            </w:r>
            <w:r>
              <w:rPr>
                <w:noProof/>
                <w:webHidden/>
              </w:rPr>
              <w:fldChar w:fldCharType="begin"/>
            </w:r>
            <w:r>
              <w:rPr>
                <w:noProof/>
                <w:webHidden/>
              </w:rPr>
              <w:instrText xml:space="preserve"> PAGEREF _Toc233116496 \h </w:instrText>
            </w:r>
            <w:r>
              <w:rPr>
                <w:noProof/>
                <w:webHidden/>
              </w:rPr>
            </w:r>
            <w:r>
              <w:rPr>
                <w:noProof/>
                <w:webHidden/>
              </w:rPr>
              <w:fldChar w:fldCharType="separate"/>
            </w:r>
            <w:r>
              <w:rPr>
                <w:noProof/>
                <w:webHidden/>
              </w:rPr>
              <w:t>20</w:t>
            </w:r>
            <w:r>
              <w:rPr>
                <w:noProof/>
                <w:webHidden/>
              </w:rPr>
              <w:fldChar w:fldCharType="end"/>
            </w:r>
          </w:hyperlink>
        </w:p>
        <w:p w14:paraId="328EBB97" w14:textId="62DC35ED"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497" w:history="1">
            <w:r w:rsidRPr="00C3753A">
              <w:rPr>
                <w:rStyle w:val="Hyperlink"/>
                <w:noProof/>
              </w:rPr>
              <w:t>Effectiveness</w:t>
            </w:r>
            <w:r>
              <w:rPr>
                <w:noProof/>
                <w:webHidden/>
              </w:rPr>
              <w:tab/>
            </w:r>
            <w:r>
              <w:rPr>
                <w:noProof/>
                <w:webHidden/>
              </w:rPr>
              <w:fldChar w:fldCharType="begin"/>
            </w:r>
            <w:r>
              <w:rPr>
                <w:noProof/>
                <w:webHidden/>
              </w:rPr>
              <w:instrText xml:space="preserve"> PAGEREF _Toc233116497 \h </w:instrText>
            </w:r>
            <w:r>
              <w:rPr>
                <w:noProof/>
                <w:webHidden/>
              </w:rPr>
            </w:r>
            <w:r>
              <w:rPr>
                <w:noProof/>
                <w:webHidden/>
              </w:rPr>
              <w:fldChar w:fldCharType="separate"/>
            </w:r>
            <w:r>
              <w:rPr>
                <w:noProof/>
                <w:webHidden/>
              </w:rPr>
              <w:t>26</w:t>
            </w:r>
            <w:r>
              <w:rPr>
                <w:noProof/>
                <w:webHidden/>
              </w:rPr>
              <w:fldChar w:fldCharType="end"/>
            </w:r>
          </w:hyperlink>
        </w:p>
        <w:p w14:paraId="28BF546B" w14:textId="67C7E126"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498" w:history="1">
            <w:r w:rsidRPr="00C3753A">
              <w:rPr>
                <w:rStyle w:val="Hyperlink"/>
                <w:noProof/>
              </w:rPr>
              <w:t>Efficiency</w:t>
            </w:r>
            <w:r>
              <w:rPr>
                <w:noProof/>
                <w:webHidden/>
              </w:rPr>
              <w:tab/>
            </w:r>
            <w:r>
              <w:rPr>
                <w:noProof/>
                <w:webHidden/>
              </w:rPr>
              <w:fldChar w:fldCharType="begin"/>
            </w:r>
            <w:r>
              <w:rPr>
                <w:noProof/>
                <w:webHidden/>
              </w:rPr>
              <w:instrText xml:space="preserve"> PAGEREF _Toc233116498 \h </w:instrText>
            </w:r>
            <w:r>
              <w:rPr>
                <w:noProof/>
                <w:webHidden/>
              </w:rPr>
            </w:r>
            <w:r>
              <w:rPr>
                <w:noProof/>
                <w:webHidden/>
              </w:rPr>
              <w:fldChar w:fldCharType="separate"/>
            </w:r>
            <w:r>
              <w:rPr>
                <w:noProof/>
                <w:webHidden/>
              </w:rPr>
              <w:t>35</w:t>
            </w:r>
            <w:r>
              <w:rPr>
                <w:noProof/>
                <w:webHidden/>
              </w:rPr>
              <w:fldChar w:fldCharType="end"/>
            </w:r>
          </w:hyperlink>
        </w:p>
        <w:p w14:paraId="4F164810" w14:textId="21060BC8"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499" w:history="1">
            <w:r w:rsidRPr="00C3753A">
              <w:rPr>
                <w:rStyle w:val="Hyperlink"/>
                <w:noProof/>
              </w:rPr>
              <w:t>Sustainability</w:t>
            </w:r>
            <w:r>
              <w:rPr>
                <w:noProof/>
                <w:webHidden/>
              </w:rPr>
              <w:tab/>
            </w:r>
            <w:r>
              <w:rPr>
                <w:noProof/>
                <w:webHidden/>
              </w:rPr>
              <w:fldChar w:fldCharType="begin"/>
            </w:r>
            <w:r>
              <w:rPr>
                <w:noProof/>
                <w:webHidden/>
              </w:rPr>
              <w:instrText xml:space="preserve"> PAGEREF _Toc233116499 \h </w:instrText>
            </w:r>
            <w:r>
              <w:rPr>
                <w:noProof/>
                <w:webHidden/>
              </w:rPr>
            </w:r>
            <w:r>
              <w:rPr>
                <w:noProof/>
                <w:webHidden/>
              </w:rPr>
              <w:fldChar w:fldCharType="separate"/>
            </w:r>
            <w:r>
              <w:rPr>
                <w:noProof/>
                <w:webHidden/>
              </w:rPr>
              <w:t>42</w:t>
            </w:r>
            <w:r>
              <w:rPr>
                <w:noProof/>
                <w:webHidden/>
              </w:rPr>
              <w:fldChar w:fldCharType="end"/>
            </w:r>
          </w:hyperlink>
        </w:p>
        <w:p w14:paraId="24D77AAF" w14:textId="6D2DCD04"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500" w:history="1">
            <w:r w:rsidRPr="00C3753A">
              <w:rPr>
                <w:rStyle w:val="Hyperlink"/>
                <w:noProof/>
              </w:rPr>
              <w:t>Lessons and Recommendations</w:t>
            </w:r>
            <w:r>
              <w:rPr>
                <w:noProof/>
                <w:webHidden/>
              </w:rPr>
              <w:tab/>
            </w:r>
            <w:r>
              <w:rPr>
                <w:noProof/>
                <w:webHidden/>
              </w:rPr>
              <w:fldChar w:fldCharType="begin"/>
            </w:r>
            <w:r>
              <w:rPr>
                <w:noProof/>
                <w:webHidden/>
              </w:rPr>
              <w:instrText xml:space="preserve"> PAGEREF _Toc233116500 \h </w:instrText>
            </w:r>
            <w:r>
              <w:rPr>
                <w:noProof/>
                <w:webHidden/>
              </w:rPr>
            </w:r>
            <w:r>
              <w:rPr>
                <w:noProof/>
                <w:webHidden/>
              </w:rPr>
              <w:fldChar w:fldCharType="separate"/>
            </w:r>
            <w:r>
              <w:rPr>
                <w:noProof/>
                <w:webHidden/>
              </w:rPr>
              <w:t>46</w:t>
            </w:r>
            <w:r>
              <w:rPr>
                <w:noProof/>
                <w:webHidden/>
              </w:rPr>
              <w:fldChar w:fldCharType="end"/>
            </w:r>
          </w:hyperlink>
        </w:p>
        <w:p w14:paraId="798A627D" w14:textId="6B364129" w:rsidR="00E367C5" w:rsidRDefault="00E367C5">
          <w:pPr>
            <w:pStyle w:val="TOC1"/>
            <w:tabs>
              <w:tab w:val="right" w:leader="dot" w:pos="9628"/>
            </w:tabs>
            <w:rPr>
              <w:rFonts w:eastAsiaTheme="minorEastAsia" w:cstheme="minorBidi"/>
              <w:b w:val="0"/>
              <w:bCs w:val="0"/>
              <w:noProof/>
              <w:color w:val="auto"/>
              <w:kern w:val="2"/>
              <w:sz w:val="24"/>
              <w:szCs w:val="24"/>
              <w:lang w:val="en-AU"/>
              <w14:ligatures w14:val="standardContextual"/>
            </w:rPr>
          </w:pPr>
          <w:hyperlink w:anchor="_Toc233116501" w:history="1">
            <w:r w:rsidRPr="00C3753A">
              <w:rPr>
                <w:rStyle w:val="Hyperlink"/>
                <w:noProof/>
              </w:rPr>
              <w:t>Annexes</w:t>
            </w:r>
            <w:r>
              <w:rPr>
                <w:noProof/>
                <w:webHidden/>
              </w:rPr>
              <w:tab/>
            </w:r>
            <w:r>
              <w:rPr>
                <w:noProof/>
                <w:webHidden/>
              </w:rPr>
              <w:fldChar w:fldCharType="begin"/>
            </w:r>
            <w:r>
              <w:rPr>
                <w:noProof/>
                <w:webHidden/>
              </w:rPr>
              <w:instrText xml:space="preserve"> PAGEREF _Toc233116501 \h </w:instrText>
            </w:r>
            <w:r>
              <w:rPr>
                <w:noProof/>
                <w:webHidden/>
              </w:rPr>
            </w:r>
            <w:r>
              <w:rPr>
                <w:noProof/>
                <w:webHidden/>
              </w:rPr>
              <w:fldChar w:fldCharType="separate"/>
            </w:r>
            <w:r>
              <w:rPr>
                <w:noProof/>
                <w:webHidden/>
              </w:rPr>
              <w:t>48</w:t>
            </w:r>
            <w:r>
              <w:rPr>
                <w:noProof/>
                <w:webHidden/>
              </w:rPr>
              <w:fldChar w:fldCharType="end"/>
            </w:r>
          </w:hyperlink>
        </w:p>
        <w:p w14:paraId="4CF14A39" w14:textId="0321AA85"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2" w:history="1">
            <w:r w:rsidRPr="00C3753A">
              <w:rPr>
                <w:rStyle w:val="Hyperlink"/>
                <w:noProof/>
              </w:rPr>
              <w:t>Annex 1: Evaluation Terms of Reference</w:t>
            </w:r>
            <w:r>
              <w:rPr>
                <w:noProof/>
                <w:webHidden/>
              </w:rPr>
              <w:tab/>
            </w:r>
            <w:r>
              <w:rPr>
                <w:noProof/>
                <w:webHidden/>
              </w:rPr>
              <w:fldChar w:fldCharType="begin"/>
            </w:r>
            <w:r>
              <w:rPr>
                <w:noProof/>
                <w:webHidden/>
              </w:rPr>
              <w:instrText xml:space="preserve"> PAGEREF _Toc233116502 \h </w:instrText>
            </w:r>
            <w:r>
              <w:rPr>
                <w:noProof/>
                <w:webHidden/>
              </w:rPr>
            </w:r>
            <w:r>
              <w:rPr>
                <w:noProof/>
                <w:webHidden/>
              </w:rPr>
              <w:fldChar w:fldCharType="separate"/>
            </w:r>
            <w:r>
              <w:rPr>
                <w:noProof/>
                <w:webHidden/>
              </w:rPr>
              <w:t>48</w:t>
            </w:r>
            <w:r>
              <w:rPr>
                <w:noProof/>
                <w:webHidden/>
              </w:rPr>
              <w:fldChar w:fldCharType="end"/>
            </w:r>
          </w:hyperlink>
        </w:p>
        <w:p w14:paraId="5FB94D70" w14:textId="7407527A"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3" w:history="1">
            <w:r w:rsidRPr="00C3753A">
              <w:rPr>
                <w:rStyle w:val="Hyperlink"/>
                <w:noProof/>
              </w:rPr>
              <w:t>Annex 2 Program Logic</w:t>
            </w:r>
            <w:r>
              <w:rPr>
                <w:noProof/>
                <w:webHidden/>
              </w:rPr>
              <w:tab/>
            </w:r>
            <w:r>
              <w:rPr>
                <w:noProof/>
                <w:webHidden/>
              </w:rPr>
              <w:fldChar w:fldCharType="begin"/>
            </w:r>
            <w:r>
              <w:rPr>
                <w:noProof/>
                <w:webHidden/>
              </w:rPr>
              <w:instrText xml:space="preserve"> PAGEREF _Toc233116503 \h </w:instrText>
            </w:r>
            <w:r>
              <w:rPr>
                <w:noProof/>
                <w:webHidden/>
              </w:rPr>
            </w:r>
            <w:r>
              <w:rPr>
                <w:noProof/>
                <w:webHidden/>
              </w:rPr>
              <w:fldChar w:fldCharType="separate"/>
            </w:r>
            <w:r>
              <w:rPr>
                <w:noProof/>
                <w:webHidden/>
              </w:rPr>
              <w:t>52</w:t>
            </w:r>
            <w:r>
              <w:rPr>
                <w:noProof/>
                <w:webHidden/>
              </w:rPr>
              <w:fldChar w:fldCharType="end"/>
            </w:r>
          </w:hyperlink>
        </w:p>
        <w:p w14:paraId="62DCAEA2" w14:textId="4954F1FA"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4" w:history="1">
            <w:r w:rsidRPr="00C3753A">
              <w:rPr>
                <w:rStyle w:val="Hyperlink"/>
                <w:noProof/>
              </w:rPr>
              <w:t>Annex 3: Evaluation Matrix</w:t>
            </w:r>
            <w:r>
              <w:rPr>
                <w:noProof/>
                <w:webHidden/>
              </w:rPr>
              <w:tab/>
            </w:r>
            <w:r>
              <w:rPr>
                <w:noProof/>
                <w:webHidden/>
              </w:rPr>
              <w:fldChar w:fldCharType="begin"/>
            </w:r>
            <w:r>
              <w:rPr>
                <w:noProof/>
                <w:webHidden/>
              </w:rPr>
              <w:instrText xml:space="preserve"> PAGEREF _Toc233116504 \h </w:instrText>
            </w:r>
            <w:r>
              <w:rPr>
                <w:noProof/>
                <w:webHidden/>
              </w:rPr>
            </w:r>
            <w:r>
              <w:rPr>
                <w:noProof/>
                <w:webHidden/>
              </w:rPr>
              <w:fldChar w:fldCharType="separate"/>
            </w:r>
            <w:r>
              <w:rPr>
                <w:noProof/>
                <w:webHidden/>
              </w:rPr>
              <w:t>53</w:t>
            </w:r>
            <w:r>
              <w:rPr>
                <w:noProof/>
                <w:webHidden/>
              </w:rPr>
              <w:fldChar w:fldCharType="end"/>
            </w:r>
          </w:hyperlink>
        </w:p>
        <w:p w14:paraId="47245ABD" w14:textId="0F8EEFAE"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5" w:history="1">
            <w:r w:rsidRPr="00C3753A">
              <w:rPr>
                <w:rStyle w:val="Hyperlink"/>
                <w:noProof/>
              </w:rPr>
              <w:t>Annex 4: Evaluation Plan</w:t>
            </w:r>
            <w:r>
              <w:rPr>
                <w:noProof/>
                <w:webHidden/>
              </w:rPr>
              <w:tab/>
            </w:r>
            <w:r>
              <w:rPr>
                <w:noProof/>
                <w:webHidden/>
              </w:rPr>
              <w:fldChar w:fldCharType="begin"/>
            </w:r>
            <w:r>
              <w:rPr>
                <w:noProof/>
                <w:webHidden/>
              </w:rPr>
              <w:instrText xml:space="preserve"> PAGEREF _Toc233116505 \h </w:instrText>
            </w:r>
            <w:r>
              <w:rPr>
                <w:noProof/>
                <w:webHidden/>
              </w:rPr>
            </w:r>
            <w:r>
              <w:rPr>
                <w:noProof/>
                <w:webHidden/>
              </w:rPr>
              <w:fldChar w:fldCharType="separate"/>
            </w:r>
            <w:r>
              <w:rPr>
                <w:noProof/>
                <w:webHidden/>
              </w:rPr>
              <w:t>56</w:t>
            </w:r>
            <w:r>
              <w:rPr>
                <w:noProof/>
                <w:webHidden/>
              </w:rPr>
              <w:fldChar w:fldCharType="end"/>
            </w:r>
          </w:hyperlink>
        </w:p>
        <w:p w14:paraId="58B9CEFD" w14:textId="46D5378D"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6" w:history="1">
            <w:r w:rsidRPr="00C3753A">
              <w:rPr>
                <w:rStyle w:val="Hyperlink"/>
                <w:noProof/>
              </w:rPr>
              <w:t>Annex 5: Documents reviewed</w:t>
            </w:r>
            <w:r>
              <w:rPr>
                <w:noProof/>
                <w:webHidden/>
              </w:rPr>
              <w:tab/>
            </w:r>
            <w:r>
              <w:rPr>
                <w:noProof/>
                <w:webHidden/>
              </w:rPr>
              <w:fldChar w:fldCharType="begin"/>
            </w:r>
            <w:r>
              <w:rPr>
                <w:noProof/>
                <w:webHidden/>
              </w:rPr>
              <w:instrText xml:space="preserve"> PAGEREF _Toc233116506 \h </w:instrText>
            </w:r>
            <w:r>
              <w:rPr>
                <w:noProof/>
                <w:webHidden/>
              </w:rPr>
            </w:r>
            <w:r>
              <w:rPr>
                <w:noProof/>
                <w:webHidden/>
              </w:rPr>
              <w:fldChar w:fldCharType="separate"/>
            </w:r>
            <w:r>
              <w:rPr>
                <w:noProof/>
                <w:webHidden/>
              </w:rPr>
              <w:t>79</w:t>
            </w:r>
            <w:r>
              <w:rPr>
                <w:noProof/>
                <w:webHidden/>
              </w:rPr>
              <w:fldChar w:fldCharType="end"/>
            </w:r>
          </w:hyperlink>
        </w:p>
        <w:p w14:paraId="6B46A0F1" w14:textId="12089159"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7" w:history="1">
            <w:r w:rsidRPr="00C3753A">
              <w:rPr>
                <w:rStyle w:val="Hyperlink"/>
                <w:noProof/>
              </w:rPr>
              <w:t>Annex 6: Organisations consulted</w:t>
            </w:r>
            <w:r>
              <w:rPr>
                <w:noProof/>
                <w:webHidden/>
              </w:rPr>
              <w:tab/>
            </w:r>
            <w:r>
              <w:rPr>
                <w:noProof/>
                <w:webHidden/>
              </w:rPr>
              <w:fldChar w:fldCharType="begin"/>
            </w:r>
            <w:r>
              <w:rPr>
                <w:noProof/>
                <w:webHidden/>
              </w:rPr>
              <w:instrText xml:space="preserve"> PAGEREF _Toc233116507 \h </w:instrText>
            </w:r>
            <w:r>
              <w:rPr>
                <w:noProof/>
                <w:webHidden/>
              </w:rPr>
            </w:r>
            <w:r>
              <w:rPr>
                <w:noProof/>
                <w:webHidden/>
              </w:rPr>
              <w:fldChar w:fldCharType="separate"/>
            </w:r>
            <w:r>
              <w:rPr>
                <w:noProof/>
                <w:webHidden/>
              </w:rPr>
              <w:t>81</w:t>
            </w:r>
            <w:r>
              <w:rPr>
                <w:noProof/>
                <w:webHidden/>
              </w:rPr>
              <w:fldChar w:fldCharType="end"/>
            </w:r>
          </w:hyperlink>
        </w:p>
        <w:p w14:paraId="0F992003" w14:textId="7EEE5024"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8" w:history="1">
            <w:r w:rsidRPr="00C3753A">
              <w:rPr>
                <w:rStyle w:val="Hyperlink"/>
                <w:noProof/>
              </w:rPr>
              <w:t>Annex 7: Location and Type of Key Informant interview</w:t>
            </w:r>
            <w:r>
              <w:rPr>
                <w:noProof/>
                <w:webHidden/>
              </w:rPr>
              <w:tab/>
            </w:r>
            <w:r>
              <w:rPr>
                <w:noProof/>
                <w:webHidden/>
              </w:rPr>
              <w:fldChar w:fldCharType="begin"/>
            </w:r>
            <w:r>
              <w:rPr>
                <w:noProof/>
                <w:webHidden/>
              </w:rPr>
              <w:instrText xml:space="preserve"> PAGEREF _Toc233116508 \h </w:instrText>
            </w:r>
            <w:r>
              <w:rPr>
                <w:noProof/>
                <w:webHidden/>
              </w:rPr>
            </w:r>
            <w:r>
              <w:rPr>
                <w:noProof/>
                <w:webHidden/>
              </w:rPr>
              <w:fldChar w:fldCharType="separate"/>
            </w:r>
            <w:r>
              <w:rPr>
                <w:noProof/>
                <w:webHidden/>
              </w:rPr>
              <w:t>82</w:t>
            </w:r>
            <w:r>
              <w:rPr>
                <w:noProof/>
                <w:webHidden/>
              </w:rPr>
              <w:fldChar w:fldCharType="end"/>
            </w:r>
          </w:hyperlink>
        </w:p>
        <w:p w14:paraId="006DBA48" w14:textId="72FA3F0B"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09" w:history="1">
            <w:r w:rsidRPr="00C3753A">
              <w:rPr>
                <w:rStyle w:val="Hyperlink"/>
                <w:noProof/>
              </w:rPr>
              <w:t>Annex 8. Data analysis Template</w:t>
            </w:r>
            <w:r>
              <w:rPr>
                <w:noProof/>
                <w:webHidden/>
              </w:rPr>
              <w:tab/>
            </w:r>
            <w:r>
              <w:rPr>
                <w:noProof/>
                <w:webHidden/>
              </w:rPr>
              <w:fldChar w:fldCharType="begin"/>
            </w:r>
            <w:r>
              <w:rPr>
                <w:noProof/>
                <w:webHidden/>
              </w:rPr>
              <w:instrText xml:space="preserve"> PAGEREF _Toc233116509 \h </w:instrText>
            </w:r>
            <w:r>
              <w:rPr>
                <w:noProof/>
                <w:webHidden/>
              </w:rPr>
            </w:r>
            <w:r>
              <w:rPr>
                <w:noProof/>
                <w:webHidden/>
              </w:rPr>
              <w:fldChar w:fldCharType="separate"/>
            </w:r>
            <w:r>
              <w:rPr>
                <w:noProof/>
                <w:webHidden/>
              </w:rPr>
              <w:t>83</w:t>
            </w:r>
            <w:r>
              <w:rPr>
                <w:noProof/>
                <w:webHidden/>
              </w:rPr>
              <w:fldChar w:fldCharType="end"/>
            </w:r>
          </w:hyperlink>
        </w:p>
        <w:p w14:paraId="0C900F8F" w14:textId="45407A46" w:rsidR="00E367C5" w:rsidRDefault="00E367C5">
          <w:pPr>
            <w:pStyle w:val="TOC2"/>
            <w:tabs>
              <w:tab w:val="right" w:leader="dot" w:pos="9628"/>
            </w:tabs>
            <w:rPr>
              <w:rFonts w:eastAsiaTheme="minorEastAsia" w:cstheme="minorBidi"/>
              <w:iCs w:val="0"/>
              <w:noProof/>
              <w:color w:val="auto"/>
              <w:kern w:val="2"/>
              <w:sz w:val="24"/>
              <w:szCs w:val="24"/>
              <w:lang w:val="en-AU"/>
              <w14:ligatures w14:val="standardContextual"/>
            </w:rPr>
          </w:pPr>
          <w:hyperlink w:anchor="_Toc233116510" w:history="1">
            <w:r w:rsidRPr="00C3753A">
              <w:rPr>
                <w:rStyle w:val="Hyperlink"/>
                <w:noProof/>
              </w:rPr>
              <w:t>Annex 9. Alternate Text of G</w:t>
            </w:r>
            <w:r>
              <w:rPr>
                <w:rStyle w:val="Hyperlink"/>
                <w:noProof/>
              </w:rPr>
              <w:t>r</w:t>
            </w:r>
            <w:r w:rsidRPr="00C3753A">
              <w:rPr>
                <w:rStyle w:val="Hyperlink"/>
                <w:noProof/>
              </w:rPr>
              <w:t>aphics</w:t>
            </w:r>
            <w:r>
              <w:rPr>
                <w:noProof/>
                <w:webHidden/>
              </w:rPr>
              <w:tab/>
            </w:r>
            <w:r>
              <w:rPr>
                <w:noProof/>
                <w:webHidden/>
              </w:rPr>
              <w:fldChar w:fldCharType="begin"/>
            </w:r>
            <w:r>
              <w:rPr>
                <w:noProof/>
                <w:webHidden/>
              </w:rPr>
              <w:instrText xml:space="preserve"> PAGEREF _Toc233116510 \h </w:instrText>
            </w:r>
            <w:r>
              <w:rPr>
                <w:noProof/>
                <w:webHidden/>
              </w:rPr>
            </w:r>
            <w:r>
              <w:rPr>
                <w:noProof/>
                <w:webHidden/>
              </w:rPr>
              <w:fldChar w:fldCharType="separate"/>
            </w:r>
            <w:r>
              <w:rPr>
                <w:noProof/>
                <w:webHidden/>
              </w:rPr>
              <w:t>88</w:t>
            </w:r>
            <w:r>
              <w:rPr>
                <w:noProof/>
                <w:webHidden/>
              </w:rPr>
              <w:fldChar w:fldCharType="end"/>
            </w:r>
          </w:hyperlink>
        </w:p>
        <w:p w14:paraId="71557AC1" w14:textId="0DB1ABA8" w:rsidR="003B438B" w:rsidRDefault="003B438B">
          <w:r>
            <w:rPr>
              <w:rFonts w:cstheme="minorHAnsi"/>
              <w:color w:val="507CB9"/>
              <w:szCs w:val="20"/>
            </w:rPr>
            <w:fldChar w:fldCharType="end"/>
          </w:r>
        </w:p>
      </w:sdtContent>
    </w:sdt>
    <w:p w14:paraId="4198057D" w14:textId="77777777" w:rsidR="00EE5875" w:rsidRPr="0028642E" w:rsidRDefault="00EE5875" w:rsidP="003C1E8B">
      <w:pPr>
        <w:spacing w:before="140" w:after="140" w:line="240" w:lineRule="auto"/>
      </w:pPr>
    </w:p>
    <w:p w14:paraId="4B8A180F" w14:textId="652584E9" w:rsidR="008F6A49" w:rsidRPr="0028642E" w:rsidRDefault="00400F3B" w:rsidP="00070D4F">
      <w:pPr>
        <w:pStyle w:val="ChapterHeading"/>
        <w:rPr>
          <w:lang w:val="en-GB"/>
        </w:rPr>
      </w:pPr>
      <w:bookmarkStart w:id="2" w:name="_Toc233116491"/>
      <w:r w:rsidRPr="00070D4F">
        <w:lastRenderedPageBreak/>
        <w:t>A</w:t>
      </w:r>
      <w:r w:rsidR="001F6CD9" w:rsidRPr="00070D4F">
        <w:t>bbreviations</w:t>
      </w:r>
      <w:bookmarkEnd w:id="2"/>
      <w:r w:rsidR="001F6CD9" w:rsidRPr="0028642E">
        <w:rPr>
          <w:lang w:val="en-GB"/>
        </w:rPr>
        <w:t xml:space="preserve"> </w:t>
      </w:r>
    </w:p>
    <w:tbl>
      <w:tblPr>
        <w:tblStyle w:val="TableGrid"/>
        <w:tblW w:w="9675" w:type="dxa"/>
        <w:tblLook w:val="04A0" w:firstRow="1" w:lastRow="0" w:firstColumn="1" w:lastColumn="0" w:noHBand="0" w:noVBand="1"/>
      </w:tblPr>
      <w:tblGrid>
        <w:gridCol w:w="1739"/>
        <w:gridCol w:w="7936"/>
      </w:tblGrid>
      <w:tr w:rsidR="003A07A3" w:rsidRPr="0028642E" w14:paraId="03C7CA7F" w14:textId="77777777" w:rsidTr="003A07A3">
        <w:trPr>
          <w:trHeight w:val="322"/>
          <w:tblHeader/>
        </w:trPr>
        <w:tc>
          <w:tcPr>
            <w:tcW w:w="1739" w:type="dxa"/>
          </w:tcPr>
          <w:p w14:paraId="1797EC40" w14:textId="44173F06" w:rsidR="003A07A3" w:rsidRPr="003A07A3" w:rsidRDefault="003A07A3" w:rsidP="003A07A3">
            <w:pPr>
              <w:spacing w:before="40" w:after="40" w:line="240" w:lineRule="auto"/>
              <w:contextualSpacing/>
              <w:rPr>
                <w:rFonts w:cstheme="minorBidi"/>
                <w:b/>
                <w:bCs/>
              </w:rPr>
            </w:pPr>
            <w:r w:rsidRPr="003A07A3">
              <w:rPr>
                <w:b/>
                <w:bCs/>
              </w:rPr>
              <w:t>Abbreviation</w:t>
            </w:r>
          </w:p>
        </w:tc>
        <w:tc>
          <w:tcPr>
            <w:tcW w:w="7936" w:type="dxa"/>
          </w:tcPr>
          <w:p w14:paraId="3A4F0035" w14:textId="1BBCD811" w:rsidR="003A07A3" w:rsidRPr="003A07A3" w:rsidRDefault="003A07A3" w:rsidP="003A07A3">
            <w:pPr>
              <w:spacing w:before="40" w:after="40" w:line="240" w:lineRule="auto"/>
              <w:contextualSpacing/>
              <w:rPr>
                <w:rFonts w:cstheme="minorBidi"/>
                <w:b/>
                <w:bCs/>
              </w:rPr>
            </w:pPr>
            <w:r w:rsidRPr="003A07A3">
              <w:rPr>
                <w:b/>
                <w:bCs/>
              </w:rPr>
              <w:t>Full name</w:t>
            </w:r>
          </w:p>
        </w:tc>
      </w:tr>
      <w:tr w:rsidR="00E50C39" w:rsidRPr="0028642E" w14:paraId="7EC3BC52" w14:textId="77777777" w:rsidTr="003A07A3">
        <w:trPr>
          <w:trHeight w:val="322"/>
        </w:trPr>
        <w:tc>
          <w:tcPr>
            <w:tcW w:w="1739" w:type="dxa"/>
            <w:vAlign w:val="center"/>
          </w:tcPr>
          <w:p w14:paraId="3AB21FAF" w14:textId="57606786" w:rsidR="00E50C39" w:rsidRPr="0028642E" w:rsidRDefault="7E8863CB" w:rsidP="000B7962">
            <w:pPr>
              <w:spacing w:before="40" w:after="40" w:line="240" w:lineRule="auto"/>
              <w:contextualSpacing/>
              <w:rPr>
                <w:rFonts w:cstheme="minorBidi"/>
                <w:b/>
                <w:bCs/>
              </w:rPr>
            </w:pPr>
            <w:proofErr w:type="spellStart"/>
            <w:r w:rsidRPr="0028642E">
              <w:rPr>
                <w:rFonts w:cstheme="minorBidi"/>
                <w:b/>
                <w:bCs/>
              </w:rPr>
              <w:t>AsA</w:t>
            </w:r>
            <w:proofErr w:type="spellEnd"/>
            <w:r w:rsidRPr="0028642E">
              <w:rPr>
                <w:rFonts w:cstheme="minorBidi"/>
                <w:b/>
                <w:bCs/>
              </w:rPr>
              <w:t xml:space="preserve"> </w:t>
            </w:r>
          </w:p>
        </w:tc>
        <w:tc>
          <w:tcPr>
            <w:tcW w:w="7936" w:type="dxa"/>
            <w:vAlign w:val="center"/>
          </w:tcPr>
          <w:p w14:paraId="5E766313" w14:textId="77777777" w:rsidR="00E50C39" w:rsidRPr="0028642E" w:rsidRDefault="7E8863CB" w:rsidP="000B7962">
            <w:pPr>
              <w:spacing w:before="40" w:after="40" w:line="240" w:lineRule="auto"/>
              <w:contextualSpacing/>
              <w:rPr>
                <w:rFonts w:cstheme="minorBidi"/>
              </w:rPr>
            </w:pPr>
            <w:r w:rsidRPr="0028642E">
              <w:rPr>
                <w:rFonts w:cstheme="minorBidi"/>
              </w:rPr>
              <w:t>Airservices Australia</w:t>
            </w:r>
          </w:p>
        </w:tc>
      </w:tr>
      <w:tr w:rsidR="5E1B2DE3" w:rsidRPr="0028642E" w14:paraId="567E5751" w14:textId="77777777" w:rsidTr="003A07A3">
        <w:trPr>
          <w:trHeight w:val="366"/>
        </w:trPr>
        <w:tc>
          <w:tcPr>
            <w:tcW w:w="1739" w:type="dxa"/>
            <w:vAlign w:val="center"/>
          </w:tcPr>
          <w:p w14:paraId="2EECDF30" w14:textId="416EC307" w:rsidR="42CA1247" w:rsidRPr="0028642E" w:rsidRDefault="42CA1247" w:rsidP="000B7962">
            <w:pPr>
              <w:spacing w:before="40" w:after="40" w:line="240" w:lineRule="auto"/>
              <w:contextualSpacing/>
              <w:rPr>
                <w:rFonts w:cstheme="minorBidi"/>
                <w:b/>
                <w:bCs/>
              </w:rPr>
            </w:pPr>
            <w:r w:rsidRPr="0028642E">
              <w:rPr>
                <w:rFonts w:cstheme="minorBidi"/>
                <w:b/>
                <w:bCs/>
              </w:rPr>
              <w:t>AACTL</w:t>
            </w:r>
          </w:p>
        </w:tc>
        <w:tc>
          <w:tcPr>
            <w:tcW w:w="7936" w:type="dxa"/>
            <w:vAlign w:val="center"/>
          </w:tcPr>
          <w:p w14:paraId="4CAF4A38" w14:textId="6A95C292" w:rsidR="42CA1247" w:rsidRPr="0028642E" w:rsidRDefault="42CA1247" w:rsidP="000B7962">
            <w:pPr>
              <w:spacing w:before="40" w:after="40" w:line="240" w:lineRule="auto"/>
              <w:contextualSpacing/>
              <w:rPr>
                <w:rFonts w:cstheme="minorBidi"/>
              </w:rPr>
            </w:pPr>
            <w:r w:rsidRPr="0028642E">
              <w:rPr>
                <w:rFonts w:cstheme="minorBidi"/>
              </w:rPr>
              <w:t>Timor-Leste Civil Aviation Authority</w:t>
            </w:r>
          </w:p>
        </w:tc>
      </w:tr>
      <w:tr w:rsidR="5E1B2DE3" w:rsidRPr="0028642E" w14:paraId="189D6F8D" w14:textId="77777777" w:rsidTr="003A07A3">
        <w:trPr>
          <w:trHeight w:val="366"/>
        </w:trPr>
        <w:tc>
          <w:tcPr>
            <w:tcW w:w="1739" w:type="dxa"/>
            <w:vAlign w:val="center"/>
          </w:tcPr>
          <w:p w14:paraId="0921A4D6" w14:textId="100C77A2" w:rsidR="10CDB907" w:rsidRPr="0028642E" w:rsidRDefault="10CDB907" w:rsidP="000B7962">
            <w:pPr>
              <w:spacing w:before="40" w:after="40" w:line="240" w:lineRule="auto"/>
              <w:contextualSpacing/>
              <w:rPr>
                <w:rFonts w:cstheme="minorBidi"/>
                <w:b/>
                <w:bCs/>
              </w:rPr>
            </w:pPr>
            <w:r w:rsidRPr="0028642E">
              <w:rPr>
                <w:rFonts w:cstheme="minorBidi"/>
                <w:b/>
                <w:bCs/>
              </w:rPr>
              <w:t>AIFFP</w:t>
            </w:r>
          </w:p>
        </w:tc>
        <w:tc>
          <w:tcPr>
            <w:tcW w:w="7936" w:type="dxa"/>
            <w:vAlign w:val="center"/>
          </w:tcPr>
          <w:p w14:paraId="4A73485A" w14:textId="5DB9392F" w:rsidR="10CDB907" w:rsidRPr="0028642E" w:rsidRDefault="10CDB907" w:rsidP="000B7962">
            <w:pPr>
              <w:spacing w:before="40" w:after="40" w:line="240" w:lineRule="auto"/>
              <w:contextualSpacing/>
              <w:rPr>
                <w:rFonts w:cstheme="minorBidi"/>
              </w:rPr>
            </w:pPr>
            <w:r w:rsidRPr="0028642E">
              <w:rPr>
                <w:rFonts w:cstheme="minorBidi"/>
              </w:rPr>
              <w:t>Australian Infrastructure Financing Facility for the Pacific</w:t>
            </w:r>
          </w:p>
        </w:tc>
      </w:tr>
      <w:tr w:rsidR="5E1B2DE3" w:rsidRPr="0028642E" w14:paraId="7030C18F" w14:textId="77777777" w:rsidTr="003A07A3">
        <w:trPr>
          <w:trHeight w:val="366"/>
        </w:trPr>
        <w:tc>
          <w:tcPr>
            <w:tcW w:w="1739" w:type="dxa"/>
            <w:vAlign w:val="center"/>
          </w:tcPr>
          <w:p w14:paraId="6E61F2CA" w14:textId="3B0A16AF" w:rsidR="10CDB907" w:rsidRPr="0028642E" w:rsidRDefault="10CDB907" w:rsidP="000B7962">
            <w:pPr>
              <w:spacing w:before="40" w:after="40" w:line="240" w:lineRule="auto"/>
              <w:contextualSpacing/>
              <w:rPr>
                <w:rFonts w:cstheme="minorBidi"/>
                <w:b/>
                <w:bCs/>
              </w:rPr>
            </w:pPr>
            <w:r w:rsidRPr="0028642E">
              <w:rPr>
                <w:rFonts w:cstheme="minorBidi"/>
                <w:b/>
                <w:bCs/>
              </w:rPr>
              <w:t>ASI</w:t>
            </w:r>
          </w:p>
        </w:tc>
        <w:tc>
          <w:tcPr>
            <w:tcW w:w="7936" w:type="dxa"/>
            <w:vAlign w:val="center"/>
          </w:tcPr>
          <w:p w14:paraId="393DF762" w14:textId="3A0F0B43" w:rsidR="5E1B2DE3" w:rsidRPr="0028642E" w:rsidRDefault="000C0DF6" w:rsidP="000B7962">
            <w:pPr>
              <w:spacing w:before="40" w:after="40" w:line="240" w:lineRule="auto"/>
              <w:contextualSpacing/>
              <w:rPr>
                <w:rFonts w:cstheme="minorBidi"/>
              </w:rPr>
            </w:pPr>
            <w:r w:rsidRPr="0028642E">
              <w:rPr>
                <w:rFonts w:cstheme="minorBidi"/>
              </w:rPr>
              <w:t>Adam Smith International</w:t>
            </w:r>
          </w:p>
        </w:tc>
      </w:tr>
      <w:tr w:rsidR="00E50C39" w:rsidRPr="0028642E" w14:paraId="067ACC1D" w14:textId="77777777" w:rsidTr="003A07A3">
        <w:trPr>
          <w:trHeight w:val="263"/>
        </w:trPr>
        <w:tc>
          <w:tcPr>
            <w:tcW w:w="1739" w:type="dxa"/>
            <w:vAlign w:val="center"/>
          </w:tcPr>
          <w:p w14:paraId="00BEAE18" w14:textId="27AB4664" w:rsidR="00E50C39" w:rsidRPr="0028642E" w:rsidRDefault="7E8863CB" w:rsidP="000B7962">
            <w:pPr>
              <w:spacing w:before="40" w:after="40" w:line="240" w:lineRule="auto"/>
              <w:contextualSpacing/>
              <w:rPr>
                <w:rFonts w:cstheme="minorBidi"/>
                <w:b/>
                <w:bCs/>
              </w:rPr>
            </w:pPr>
            <w:r w:rsidRPr="0028642E">
              <w:rPr>
                <w:rFonts w:cstheme="minorBidi"/>
                <w:b/>
                <w:bCs/>
              </w:rPr>
              <w:t xml:space="preserve">ATSB </w:t>
            </w:r>
          </w:p>
        </w:tc>
        <w:tc>
          <w:tcPr>
            <w:tcW w:w="7936" w:type="dxa"/>
            <w:vAlign w:val="center"/>
          </w:tcPr>
          <w:p w14:paraId="2E296E57" w14:textId="77777777" w:rsidR="00E50C39" w:rsidRPr="0028642E" w:rsidRDefault="7E8863CB" w:rsidP="000B7962">
            <w:pPr>
              <w:spacing w:before="40" w:after="40" w:line="240" w:lineRule="auto"/>
              <w:contextualSpacing/>
              <w:rPr>
                <w:rFonts w:cstheme="minorBidi"/>
              </w:rPr>
            </w:pPr>
            <w:r w:rsidRPr="0028642E">
              <w:rPr>
                <w:rFonts w:cstheme="minorBidi"/>
              </w:rPr>
              <w:t>Australian Transport Safety Bureau</w:t>
            </w:r>
          </w:p>
        </w:tc>
      </w:tr>
      <w:tr w:rsidR="00E50C39" w:rsidRPr="0028642E" w14:paraId="0DC90A2D" w14:textId="77777777" w:rsidTr="003A07A3">
        <w:trPr>
          <w:trHeight w:val="293"/>
        </w:trPr>
        <w:tc>
          <w:tcPr>
            <w:tcW w:w="1739" w:type="dxa"/>
            <w:vAlign w:val="center"/>
          </w:tcPr>
          <w:p w14:paraId="69A40CFD" w14:textId="202DF5D8" w:rsidR="00E50C39" w:rsidRPr="0028642E" w:rsidRDefault="00EB5E5E" w:rsidP="000B7962">
            <w:pPr>
              <w:spacing w:before="40" w:after="40" w:line="240" w:lineRule="auto"/>
              <w:contextualSpacing/>
              <w:rPr>
                <w:rFonts w:cstheme="minorBidi"/>
                <w:b/>
                <w:bCs/>
              </w:rPr>
            </w:pPr>
            <w:r>
              <w:rPr>
                <w:rFonts w:cstheme="minorBidi"/>
                <w:b/>
                <w:bCs/>
              </w:rPr>
              <w:t>The Bureau</w:t>
            </w:r>
            <w:r w:rsidR="7E8863CB" w:rsidRPr="0028642E">
              <w:rPr>
                <w:rFonts w:cstheme="minorBidi"/>
                <w:b/>
                <w:bCs/>
              </w:rPr>
              <w:t xml:space="preserve"> </w:t>
            </w:r>
          </w:p>
        </w:tc>
        <w:tc>
          <w:tcPr>
            <w:tcW w:w="7936" w:type="dxa"/>
            <w:vAlign w:val="center"/>
          </w:tcPr>
          <w:p w14:paraId="559344F3" w14:textId="77777777" w:rsidR="00E50C39" w:rsidRPr="0028642E" w:rsidRDefault="7E8863CB" w:rsidP="000B7962">
            <w:pPr>
              <w:spacing w:before="40" w:after="40" w:line="240" w:lineRule="auto"/>
              <w:contextualSpacing/>
              <w:rPr>
                <w:rFonts w:cstheme="minorBidi"/>
              </w:rPr>
            </w:pPr>
            <w:r w:rsidRPr="0028642E">
              <w:rPr>
                <w:rFonts w:cstheme="minorBidi"/>
              </w:rPr>
              <w:t>Bureau of Meteorology</w:t>
            </w:r>
          </w:p>
        </w:tc>
      </w:tr>
      <w:tr w:rsidR="00E50C39" w:rsidRPr="0028642E" w14:paraId="5D6B70DC" w14:textId="77777777" w:rsidTr="003A07A3">
        <w:trPr>
          <w:trHeight w:val="263"/>
        </w:trPr>
        <w:tc>
          <w:tcPr>
            <w:tcW w:w="1739" w:type="dxa"/>
            <w:vAlign w:val="center"/>
          </w:tcPr>
          <w:p w14:paraId="0C793215" w14:textId="36107E61" w:rsidR="00E50C39" w:rsidRPr="0028642E" w:rsidRDefault="7E8863CB" w:rsidP="000B7962">
            <w:pPr>
              <w:spacing w:before="40" w:after="40" w:line="240" w:lineRule="auto"/>
              <w:contextualSpacing/>
              <w:rPr>
                <w:rFonts w:cstheme="minorBidi"/>
                <w:b/>
                <w:bCs/>
              </w:rPr>
            </w:pPr>
            <w:r w:rsidRPr="0028642E">
              <w:rPr>
                <w:rFonts w:cstheme="minorBidi"/>
                <w:b/>
                <w:bCs/>
              </w:rPr>
              <w:t xml:space="preserve">CAAs </w:t>
            </w:r>
          </w:p>
        </w:tc>
        <w:tc>
          <w:tcPr>
            <w:tcW w:w="7936" w:type="dxa"/>
            <w:vAlign w:val="center"/>
          </w:tcPr>
          <w:p w14:paraId="20830534" w14:textId="77777777" w:rsidR="00E50C39" w:rsidRPr="0028642E" w:rsidRDefault="7E8863CB" w:rsidP="000B7962">
            <w:pPr>
              <w:spacing w:before="40" w:after="40" w:line="240" w:lineRule="auto"/>
              <w:contextualSpacing/>
              <w:rPr>
                <w:rFonts w:cstheme="minorBidi"/>
              </w:rPr>
            </w:pPr>
            <w:r w:rsidRPr="0028642E">
              <w:rPr>
                <w:rFonts w:cstheme="minorBidi"/>
              </w:rPr>
              <w:t>Civil Aviation Authorities</w:t>
            </w:r>
          </w:p>
        </w:tc>
      </w:tr>
      <w:tr w:rsidR="00E50C39" w:rsidRPr="0028642E" w14:paraId="0F76FA63" w14:textId="77777777" w:rsidTr="003A07A3">
        <w:trPr>
          <w:trHeight w:val="293"/>
        </w:trPr>
        <w:tc>
          <w:tcPr>
            <w:tcW w:w="1739" w:type="dxa"/>
            <w:vAlign w:val="center"/>
          </w:tcPr>
          <w:p w14:paraId="02C328CF" w14:textId="6FBF21F0" w:rsidR="00E50C39" w:rsidRPr="0028642E" w:rsidRDefault="7E8863CB" w:rsidP="000B7962">
            <w:pPr>
              <w:spacing w:before="40" w:after="40" w:line="240" w:lineRule="auto"/>
              <w:contextualSpacing/>
              <w:rPr>
                <w:rFonts w:cstheme="minorBidi"/>
                <w:b/>
                <w:bCs/>
              </w:rPr>
            </w:pPr>
            <w:r w:rsidRPr="0028642E">
              <w:rPr>
                <w:rFonts w:cstheme="minorBidi"/>
                <w:b/>
                <w:bCs/>
              </w:rPr>
              <w:t xml:space="preserve">CASA </w:t>
            </w:r>
          </w:p>
        </w:tc>
        <w:tc>
          <w:tcPr>
            <w:tcW w:w="7936" w:type="dxa"/>
            <w:vAlign w:val="center"/>
          </w:tcPr>
          <w:p w14:paraId="14014313" w14:textId="77777777" w:rsidR="00E50C39" w:rsidRPr="0028642E" w:rsidRDefault="7E8863CB" w:rsidP="000B7962">
            <w:pPr>
              <w:spacing w:before="40" w:after="40" w:line="240" w:lineRule="auto"/>
              <w:contextualSpacing/>
              <w:rPr>
                <w:rFonts w:cstheme="minorBidi"/>
              </w:rPr>
            </w:pPr>
            <w:r w:rsidRPr="0028642E">
              <w:rPr>
                <w:rFonts w:cstheme="minorBidi"/>
              </w:rPr>
              <w:t>Civil Aviation Safety Authority</w:t>
            </w:r>
          </w:p>
        </w:tc>
      </w:tr>
      <w:tr w:rsidR="00E50C39" w:rsidRPr="0028642E" w14:paraId="1E42B523" w14:textId="77777777" w:rsidTr="003A07A3">
        <w:trPr>
          <w:trHeight w:val="293"/>
        </w:trPr>
        <w:tc>
          <w:tcPr>
            <w:tcW w:w="1739" w:type="dxa"/>
            <w:vAlign w:val="center"/>
          </w:tcPr>
          <w:p w14:paraId="2EB6E4B1" w14:textId="6BD05036" w:rsidR="00E50C39" w:rsidRPr="0028642E" w:rsidRDefault="7E8863CB" w:rsidP="000B7962">
            <w:pPr>
              <w:spacing w:before="40" w:after="40" w:line="240" w:lineRule="auto"/>
              <w:contextualSpacing/>
              <w:rPr>
                <w:rFonts w:cstheme="minorBidi"/>
                <w:b/>
                <w:bCs/>
              </w:rPr>
            </w:pPr>
            <w:r w:rsidRPr="0028642E">
              <w:rPr>
                <w:rFonts w:cstheme="minorBidi"/>
                <w:b/>
                <w:bCs/>
              </w:rPr>
              <w:t xml:space="preserve">DFAT </w:t>
            </w:r>
          </w:p>
        </w:tc>
        <w:tc>
          <w:tcPr>
            <w:tcW w:w="7936" w:type="dxa"/>
            <w:vAlign w:val="center"/>
          </w:tcPr>
          <w:p w14:paraId="397024DB" w14:textId="5ACEDE1B" w:rsidR="00E50C39" w:rsidRPr="0028642E" w:rsidRDefault="7E8863CB" w:rsidP="000B7962">
            <w:pPr>
              <w:spacing w:before="40" w:after="40" w:line="240" w:lineRule="auto"/>
              <w:contextualSpacing/>
              <w:rPr>
                <w:rFonts w:cstheme="minorBidi"/>
              </w:rPr>
            </w:pPr>
            <w:r w:rsidRPr="0028642E">
              <w:rPr>
                <w:rFonts w:cstheme="minorBidi"/>
              </w:rPr>
              <w:t>Department of Foreign Affairs and Trade</w:t>
            </w:r>
          </w:p>
        </w:tc>
      </w:tr>
      <w:tr w:rsidR="00E50C39" w:rsidRPr="0028642E" w14:paraId="31E66C6C" w14:textId="77777777" w:rsidTr="003A07A3">
        <w:trPr>
          <w:trHeight w:val="558"/>
        </w:trPr>
        <w:tc>
          <w:tcPr>
            <w:tcW w:w="1739" w:type="dxa"/>
            <w:vAlign w:val="center"/>
          </w:tcPr>
          <w:p w14:paraId="0C4E25C5" w14:textId="659CCC51" w:rsidR="00E50C39" w:rsidRPr="0028642E" w:rsidRDefault="7E8863CB" w:rsidP="000B7962">
            <w:pPr>
              <w:spacing w:before="40" w:after="40" w:line="240" w:lineRule="auto"/>
              <w:contextualSpacing/>
              <w:rPr>
                <w:rFonts w:cstheme="minorBidi"/>
                <w:b/>
                <w:bCs/>
              </w:rPr>
            </w:pPr>
            <w:r w:rsidRPr="0028642E">
              <w:rPr>
                <w:rFonts w:cstheme="minorBidi"/>
                <w:b/>
                <w:bCs/>
              </w:rPr>
              <w:t xml:space="preserve">DITRDCA </w:t>
            </w:r>
          </w:p>
        </w:tc>
        <w:tc>
          <w:tcPr>
            <w:tcW w:w="7936" w:type="dxa"/>
            <w:vAlign w:val="center"/>
          </w:tcPr>
          <w:p w14:paraId="2D0B9F2E" w14:textId="77777777" w:rsidR="00E50C39" w:rsidRPr="0028642E" w:rsidRDefault="7E8863CB" w:rsidP="000B7962">
            <w:pPr>
              <w:spacing w:before="40" w:after="40" w:line="240" w:lineRule="auto"/>
              <w:contextualSpacing/>
              <w:rPr>
                <w:rFonts w:cstheme="minorBidi"/>
              </w:rPr>
            </w:pPr>
            <w:r w:rsidRPr="0028642E">
              <w:rPr>
                <w:rFonts w:cstheme="minorBidi"/>
              </w:rPr>
              <w:t>Department of Infrastructure, Transport, Regional Development, Communications and the Arts</w:t>
            </w:r>
          </w:p>
        </w:tc>
      </w:tr>
      <w:tr w:rsidR="00E50C39" w:rsidRPr="0028642E" w14:paraId="7E996F9F" w14:textId="77777777" w:rsidTr="003A07A3">
        <w:trPr>
          <w:trHeight w:val="263"/>
        </w:trPr>
        <w:tc>
          <w:tcPr>
            <w:tcW w:w="1739" w:type="dxa"/>
            <w:vAlign w:val="center"/>
          </w:tcPr>
          <w:p w14:paraId="2117B86B" w14:textId="06290DEE" w:rsidR="00E50C39" w:rsidRPr="0028642E" w:rsidRDefault="7E8863CB" w:rsidP="000B7962">
            <w:pPr>
              <w:spacing w:before="40" w:after="40" w:line="240" w:lineRule="auto"/>
              <w:contextualSpacing/>
              <w:rPr>
                <w:rFonts w:cstheme="minorBidi"/>
                <w:b/>
                <w:bCs/>
              </w:rPr>
            </w:pPr>
            <w:r w:rsidRPr="0028642E">
              <w:rPr>
                <w:rFonts w:cstheme="minorBidi"/>
                <w:b/>
                <w:bCs/>
              </w:rPr>
              <w:t xml:space="preserve">EOPO </w:t>
            </w:r>
          </w:p>
        </w:tc>
        <w:tc>
          <w:tcPr>
            <w:tcW w:w="7936" w:type="dxa"/>
            <w:vAlign w:val="center"/>
          </w:tcPr>
          <w:p w14:paraId="260A9240" w14:textId="77777777" w:rsidR="00E50C39" w:rsidRPr="0028642E" w:rsidRDefault="7E8863CB" w:rsidP="000B7962">
            <w:pPr>
              <w:spacing w:before="40" w:after="40" w:line="240" w:lineRule="auto"/>
              <w:contextualSpacing/>
              <w:rPr>
                <w:rFonts w:cstheme="minorBidi"/>
              </w:rPr>
            </w:pPr>
            <w:r w:rsidRPr="0028642E">
              <w:rPr>
                <w:rFonts w:cstheme="minorBidi"/>
              </w:rPr>
              <w:t>End of Program Outcome</w:t>
            </w:r>
          </w:p>
        </w:tc>
      </w:tr>
      <w:tr w:rsidR="00E717E9" w:rsidRPr="0028642E" w14:paraId="3E24FE70" w14:textId="77777777" w:rsidTr="003A07A3">
        <w:trPr>
          <w:trHeight w:val="293"/>
        </w:trPr>
        <w:tc>
          <w:tcPr>
            <w:tcW w:w="1739" w:type="dxa"/>
            <w:vAlign w:val="center"/>
          </w:tcPr>
          <w:p w14:paraId="0101530A" w14:textId="2D5895D8" w:rsidR="00E717E9" w:rsidRPr="58A6CB26" w:rsidRDefault="00E717E9" w:rsidP="000B7962">
            <w:pPr>
              <w:spacing w:before="40" w:after="40" w:line="240" w:lineRule="auto"/>
              <w:contextualSpacing/>
              <w:rPr>
                <w:rFonts w:cstheme="minorBidi"/>
                <w:b/>
                <w:bCs/>
              </w:rPr>
            </w:pPr>
            <w:r>
              <w:rPr>
                <w:rFonts w:cstheme="minorBidi"/>
                <w:b/>
                <w:bCs/>
              </w:rPr>
              <w:t>ESHC</w:t>
            </w:r>
          </w:p>
        </w:tc>
        <w:tc>
          <w:tcPr>
            <w:tcW w:w="7936" w:type="dxa"/>
            <w:vAlign w:val="center"/>
          </w:tcPr>
          <w:p w14:paraId="2ADB67AC" w14:textId="0AD3CF1C" w:rsidR="00E717E9" w:rsidRPr="58A6CB26" w:rsidRDefault="00B9200D" w:rsidP="000B7962">
            <w:pPr>
              <w:spacing w:before="40" w:after="40" w:line="240" w:lineRule="auto"/>
              <w:contextualSpacing/>
              <w:rPr>
                <w:rFonts w:cstheme="minorBidi"/>
              </w:rPr>
            </w:pPr>
            <w:r>
              <w:rPr>
                <w:rFonts w:cstheme="minorBidi"/>
              </w:rPr>
              <w:t>Essential Services and Humanitarian Corridor</w:t>
            </w:r>
          </w:p>
        </w:tc>
      </w:tr>
      <w:tr w:rsidR="00E50C39" w:rsidRPr="0028642E" w14:paraId="46B28BE6" w14:textId="77777777" w:rsidTr="003A07A3">
        <w:trPr>
          <w:trHeight w:val="293"/>
        </w:trPr>
        <w:tc>
          <w:tcPr>
            <w:tcW w:w="1739" w:type="dxa"/>
            <w:vAlign w:val="center"/>
          </w:tcPr>
          <w:p w14:paraId="5F5C26D0" w14:textId="77777777" w:rsidR="00E50C39" w:rsidRPr="0028642E" w:rsidRDefault="7E8863CB" w:rsidP="000B7962">
            <w:pPr>
              <w:spacing w:before="40" w:after="40" w:line="240" w:lineRule="auto"/>
              <w:contextualSpacing/>
              <w:rPr>
                <w:rFonts w:cstheme="minorBidi"/>
                <w:b/>
                <w:bCs/>
              </w:rPr>
            </w:pPr>
            <w:r w:rsidRPr="0028642E">
              <w:rPr>
                <w:rFonts w:cstheme="minorBidi"/>
                <w:b/>
                <w:bCs/>
              </w:rPr>
              <w:t xml:space="preserve">FIMR </w:t>
            </w:r>
          </w:p>
        </w:tc>
        <w:tc>
          <w:tcPr>
            <w:tcW w:w="7936" w:type="dxa"/>
            <w:vAlign w:val="center"/>
          </w:tcPr>
          <w:p w14:paraId="6D49E3BC" w14:textId="0FB249B1" w:rsidR="00E50C39" w:rsidRPr="0028642E" w:rsidRDefault="7E8863CB" w:rsidP="000B7962">
            <w:pPr>
              <w:spacing w:before="40" w:after="40" w:line="240" w:lineRule="auto"/>
              <w:contextualSpacing/>
              <w:rPr>
                <w:rFonts w:cstheme="minorBidi"/>
              </w:rPr>
            </w:pPr>
            <w:r w:rsidRPr="0028642E">
              <w:rPr>
                <w:rFonts w:cstheme="minorBidi"/>
              </w:rPr>
              <w:t>Final Investment Monitoring Report</w:t>
            </w:r>
          </w:p>
        </w:tc>
      </w:tr>
      <w:tr w:rsidR="00E50C39" w:rsidRPr="0028642E" w14:paraId="400B48F7" w14:textId="77777777" w:rsidTr="003A07A3">
        <w:trPr>
          <w:trHeight w:val="263"/>
        </w:trPr>
        <w:tc>
          <w:tcPr>
            <w:tcW w:w="1739" w:type="dxa"/>
            <w:vAlign w:val="center"/>
          </w:tcPr>
          <w:p w14:paraId="06A820D2" w14:textId="04802B9F" w:rsidR="00E50C39" w:rsidRPr="0028642E" w:rsidRDefault="7E8863CB" w:rsidP="000B7962">
            <w:pPr>
              <w:spacing w:before="40" w:after="40" w:line="240" w:lineRule="auto"/>
              <w:contextualSpacing/>
              <w:rPr>
                <w:rFonts w:cstheme="minorBidi"/>
                <w:b/>
                <w:bCs/>
              </w:rPr>
            </w:pPr>
            <w:r w:rsidRPr="0028642E">
              <w:rPr>
                <w:rFonts w:cstheme="minorBidi"/>
                <w:b/>
                <w:bCs/>
              </w:rPr>
              <w:t xml:space="preserve">GDP </w:t>
            </w:r>
          </w:p>
        </w:tc>
        <w:tc>
          <w:tcPr>
            <w:tcW w:w="7936" w:type="dxa"/>
            <w:vAlign w:val="center"/>
          </w:tcPr>
          <w:p w14:paraId="7AFFBD3A" w14:textId="77777777" w:rsidR="00E50C39" w:rsidRPr="0028642E" w:rsidRDefault="7E8863CB" w:rsidP="000B7962">
            <w:pPr>
              <w:spacing w:before="40" w:after="40" w:line="240" w:lineRule="auto"/>
              <w:contextualSpacing/>
              <w:rPr>
                <w:rFonts w:cstheme="minorBidi"/>
              </w:rPr>
            </w:pPr>
            <w:r w:rsidRPr="0028642E">
              <w:rPr>
                <w:rFonts w:cstheme="minorBidi"/>
              </w:rPr>
              <w:t>Gross Domestic Product</w:t>
            </w:r>
          </w:p>
        </w:tc>
      </w:tr>
      <w:tr w:rsidR="5E1B2DE3" w:rsidRPr="0028642E" w14:paraId="592FC48C" w14:textId="77777777" w:rsidTr="003A07A3">
        <w:trPr>
          <w:trHeight w:val="366"/>
        </w:trPr>
        <w:tc>
          <w:tcPr>
            <w:tcW w:w="1739" w:type="dxa"/>
            <w:vAlign w:val="center"/>
          </w:tcPr>
          <w:p w14:paraId="12CF5CFE" w14:textId="682819FF" w:rsidR="2FE3CE7E" w:rsidRPr="00CC0CE0" w:rsidRDefault="2FE3CE7E" w:rsidP="000B7962">
            <w:pPr>
              <w:spacing w:before="40" w:after="40" w:line="240" w:lineRule="auto"/>
              <w:contextualSpacing/>
              <w:rPr>
                <w:rFonts w:cstheme="minorBidi"/>
                <w:b/>
                <w:bCs/>
              </w:rPr>
            </w:pPr>
            <w:r w:rsidRPr="00CC0CE0">
              <w:rPr>
                <w:rFonts w:cstheme="minorBidi"/>
                <w:b/>
                <w:bCs/>
              </w:rPr>
              <w:t>GEDSI</w:t>
            </w:r>
          </w:p>
        </w:tc>
        <w:tc>
          <w:tcPr>
            <w:tcW w:w="7936" w:type="dxa"/>
            <w:vAlign w:val="center"/>
          </w:tcPr>
          <w:p w14:paraId="73705436" w14:textId="1E0597D1" w:rsidR="5E1B2DE3" w:rsidRPr="0028642E" w:rsidRDefault="00BB6B39" w:rsidP="000B7962">
            <w:pPr>
              <w:spacing w:before="40" w:after="40" w:line="240" w:lineRule="auto"/>
              <w:contextualSpacing/>
              <w:rPr>
                <w:rFonts w:cstheme="minorBidi"/>
              </w:rPr>
            </w:pPr>
            <w:r w:rsidRPr="0028642E">
              <w:rPr>
                <w:rFonts w:cstheme="minorBidi"/>
              </w:rPr>
              <w:t>Gender eq</w:t>
            </w:r>
            <w:r w:rsidR="00455D90" w:rsidRPr="0028642E">
              <w:rPr>
                <w:rFonts w:cstheme="minorBidi"/>
              </w:rPr>
              <w:t>uality, disability and social inclusion</w:t>
            </w:r>
          </w:p>
        </w:tc>
      </w:tr>
      <w:tr w:rsidR="00E726AC" w:rsidRPr="0028642E" w14:paraId="7F0AE615" w14:textId="77777777" w:rsidTr="003A07A3">
        <w:trPr>
          <w:trHeight w:val="366"/>
        </w:trPr>
        <w:tc>
          <w:tcPr>
            <w:tcW w:w="1739" w:type="dxa"/>
            <w:vAlign w:val="center"/>
          </w:tcPr>
          <w:p w14:paraId="605C2353" w14:textId="6623648A" w:rsidR="00E726AC" w:rsidRPr="00CC0CE0" w:rsidRDefault="00E726AC" w:rsidP="000B7962">
            <w:pPr>
              <w:spacing w:before="40" w:after="40" w:line="240" w:lineRule="auto"/>
              <w:contextualSpacing/>
              <w:rPr>
                <w:rFonts w:cstheme="minorBidi"/>
                <w:b/>
                <w:bCs/>
              </w:rPr>
            </w:pPr>
            <w:r w:rsidRPr="00CC0CE0">
              <w:rPr>
                <w:rFonts w:cstheme="minorBidi"/>
                <w:b/>
                <w:bCs/>
              </w:rPr>
              <w:t>IO</w:t>
            </w:r>
          </w:p>
        </w:tc>
        <w:tc>
          <w:tcPr>
            <w:tcW w:w="7936" w:type="dxa"/>
            <w:vAlign w:val="center"/>
          </w:tcPr>
          <w:p w14:paraId="49C3FE98" w14:textId="71FB6A60" w:rsidR="00E726AC" w:rsidRPr="58A6CB26" w:rsidRDefault="00E726AC" w:rsidP="000B7962">
            <w:pPr>
              <w:spacing w:before="40" w:after="40" w:line="240" w:lineRule="auto"/>
              <w:contextualSpacing/>
              <w:rPr>
                <w:rFonts w:cstheme="minorBidi"/>
              </w:rPr>
            </w:pPr>
            <w:r>
              <w:rPr>
                <w:rFonts w:cstheme="minorBidi"/>
              </w:rPr>
              <w:t>Intermediate Outcome</w:t>
            </w:r>
          </w:p>
        </w:tc>
      </w:tr>
      <w:tr w:rsidR="00263760" w:rsidRPr="0028642E" w14:paraId="3190723D" w14:textId="77777777" w:rsidTr="003A07A3">
        <w:trPr>
          <w:trHeight w:val="366"/>
        </w:trPr>
        <w:tc>
          <w:tcPr>
            <w:tcW w:w="1739" w:type="dxa"/>
            <w:vAlign w:val="center"/>
          </w:tcPr>
          <w:p w14:paraId="40974220" w14:textId="514E58BE" w:rsidR="00263760" w:rsidRPr="00CC0CE0" w:rsidRDefault="00263760" w:rsidP="000B7962">
            <w:pPr>
              <w:spacing w:before="40" w:after="40" w:line="240" w:lineRule="auto"/>
              <w:contextualSpacing/>
              <w:rPr>
                <w:rFonts w:cstheme="minorBidi"/>
                <w:b/>
                <w:bCs/>
              </w:rPr>
            </w:pPr>
            <w:r w:rsidRPr="00CC0CE0">
              <w:rPr>
                <w:rFonts w:cstheme="minorBidi"/>
                <w:b/>
                <w:bCs/>
              </w:rPr>
              <w:t>IOSA</w:t>
            </w:r>
          </w:p>
        </w:tc>
        <w:tc>
          <w:tcPr>
            <w:tcW w:w="7936" w:type="dxa"/>
            <w:vAlign w:val="center"/>
          </w:tcPr>
          <w:p w14:paraId="05D0AD2E" w14:textId="4BE183D7" w:rsidR="00263760" w:rsidRDefault="00BB4130" w:rsidP="000B7962">
            <w:pPr>
              <w:spacing w:before="40" w:after="40" w:line="240" w:lineRule="auto"/>
              <w:contextualSpacing/>
              <w:rPr>
                <w:rFonts w:cstheme="minorBidi"/>
              </w:rPr>
            </w:pPr>
            <w:r>
              <w:rPr>
                <w:rFonts w:cstheme="minorBidi"/>
              </w:rPr>
              <w:t>I</w:t>
            </w:r>
            <w:r w:rsidR="00F85100">
              <w:rPr>
                <w:rFonts w:cstheme="minorBidi"/>
              </w:rPr>
              <w:t>nternational Air Transport Association (IATA)</w:t>
            </w:r>
            <w:r>
              <w:rPr>
                <w:rFonts w:cstheme="minorBidi"/>
              </w:rPr>
              <w:t xml:space="preserve"> Operational Safety Audit</w:t>
            </w:r>
          </w:p>
        </w:tc>
      </w:tr>
      <w:tr w:rsidR="00E726AC" w:rsidRPr="0028642E" w14:paraId="6D873CE8" w14:textId="77777777" w:rsidTr="003A07A3">
        <w:trPr>
          <w:trHeight w:val="366"/>
        </w:trPr>
        <w:tc>
          <w:tcPr>
            <w:tcW w:w="1739" w:type="dxa"/>
            <w:vAlign w:val="center"/>
          </w:tcPr>
          <w:p w14:paraId="0B0AE4A9" w14:textId="6304EED8" w:rsidR="00E726AC" w:rsidRPr="00CC0CE0" w:rsidRDefault="00E726AC" w:rsidP="000B7962">
            <w:pPr>
              <w:spacing w:before="40" w:after="40" w:line="240" w:lineRule="auto"/>
              <w:contextualSpacing/>
              <w:rPr>
                <w:rFonts w:cstheme="minorBidi"/>
                <w:b/>
                <w:bCs/>
              </w:rPr>
            </w:pPr>
            <w:r w:rsidRPr="00CC0CE0">
              <w:rPr>
                <w:rFonts w:cstheme="minorBidi"/>
                <w:b/>
                <w:bCs/>
              </w:rPr>
              <w:t>KEQ</w:t>
            </w:r>
          </w:p>
        </w:tc>
        <w:tc>
          <w:tcPr>
            <w:tcW w:w="7936" w:type="dxa"/>
            <w:vAlign w:val="center"/>
          </w:tcPr>
          <w:p w14:paraId="3BF2D2A1" w14:textId="374A7157" w:rsidR="00E726AC" w:rsidRDefault="00E726AC" w:rsidP="000B7962">
            <w:pPr>
              <w:spacing w:before="40" w:after="40" w:line="240" w:lineRule="auto"/>
              <w:contextualSpacing/>
              <w:rPr>
                <w:rFonts w:cstheme="minorBidi"/>
              </w:rPr>
            </w:pPr>
            <w:r>
              <w:rPr>
                <w:rFonts w:cstheme="minorBidi"/>
              </w:rPr>
              <w:t>Ke</w:t>
            </w:r>
            <w:r w:rsidR="009D0CA5">
              <w:rPr>
                <w:rFonts w:cstheme="minorBidi"/>
              </w:rPr>
              <w:t>y</w:t>
            </w:r>
            <w:r>
              <w:rPr>
                <w:rFonts w:cstheme="minorBidi"/>
              </w:rPr>
              <w:t xml:space="preserve"> Evaluation Question</w:t>
            </w:r>
          </w:p>
        </w:tc>
      </w:tr>
      <w:tr w:rsidR="00E50C39" w:rsidRPr="0028642E" w14:paraId="7B88D59B" w14:textId="77777777" w:rsidTr="003A07A3">
        <w:trPr>
          <w:trHeight w:val="293"/>
        </w:trPr>
        <w:tc>
          <w:tcPr>
            <w:tcW w:w="1739" w:type="dxa"/>
            <w:vAlign w:val="center"/>
          </w:tcPr>
          <w:p w14:paraId="37148F18" w14:textId="5DAF7388" w:rsidR="00E50C39" w:rsidRPr="0028642E" w:rsidRDefault="7E8863CB" w:rsidP="000B7962">
            <w:pPr>
              <w:spacing w:before="40" w:after="40" w:line="240" w:lineRule="auto"/>
              <w:contextualSpacing/>
              <w:rPr>
                <w:rFonts w:cstheme="minorBidi"/>
                <w:b/>
                <w:bCs/>
              </w:rPr>
            </w:pPr>
            <w:r w:rsidRPr="0028642E">
              <w:rPr>
                <w:rFonts w:cstheme="minorBidi"/>
                <w:b/>
                <w:bCs/>
              </w:rPr>
              <w:t xml:space="preserve">MC </w:t>
            </w:r>
          </w:p>
        </w:tc>
        <w:tc>
          <w:tcPr>
            <w:tcW w:w="7936" w:type="dxa"/>
            <w:vAlign w:val="center"/>
          </w:tcPr>
          <w:p w14:paraId="2AC25021" w14:textId="77777777" w:rsidR="00E50C39" w:rsidRPr="0028642E" w:rsidRDefault="7E8863CB" w:rsidP="000B7962">
            <w:pPr>
              <w:spacing w:before="40" w:after="40" w:line="240" w:lineRule="auto"/>
              <w:contextualSpacing/>
              <w:rPr>
                <w:rFonts w:cstheme="minorBidi"/>
              </w:rPr>
            </w:pPr>
            <w:r w:rsidRPr="0028642E">
              <w:rPr>
                <w:rFonts w:cstheme="minorBidi"/>
              </w:rPr>
              <w:t>Managing Contractor</w:t>
            </w:r>
          </w:p>
        </w:tc>
      </w:tr>
      <w:tr w:rsidR="00E50C39" w:rsidRPr="0028642E" w14:paraId="1822A90B" w14:textId="77777777" w:rsidTr="003A07A3">
        <w:trPr>
          <w:trHeight w:val="263"/>
        </w:trPr>
        <w:tc>
          <w:tcPr>
            <w:tcW w:w="1739" w:type="dxa"/>
            <w:vAlign w:val="center"/>
          </w:tcPr>
          <w:p w14:paraId="44EC557A" w14:textId="4DBD9B77" w:rsidR="00E50C39" w:rsidRPr="0028642E" w:rsidRDefault="7E8863CB" w:rsidP="000B7962">
            <w:pPr>
              <w:spacing w:before="40" w:after="40" w:line="240" w:lineRule="auto"/>
              <w:contextualSpacing/>
              <w:rPr>
                <w:rFonts w:cstheme="minorBidi"/>
                <w:b/>
                <w:bCs/>
              </w:rPr>
            </w:pPr>
            <w:r w:rsidRPr="0028642E">
              <w:rPr>
                <w:rFonts w:cstheme="minorBidi"/>
                <w:b/>
                <w:bCs/>
              </w:rPr>
              <w:t xml:space="preserve">MEL </w:t>
            </w:r>
          </w:p>
        </w:tc>
        <w:tc>
          <w:tcPr>
            <w:tcW w:w="7936" w:type="dxa"/>
            <w:vAlign w:val="center"/>
          </w:tcPr>
          <w:p w14:paraId="399805C8" w14:textId="77777777" w:rsidR="00E50C39" w:rsidRPr="0028642E" w:rsidRDefault="7E8863CB" w:rsidP="000B7962">
            <w:pPr>
              <w:spacing w:before="40" w:after="40" w:line="240" w:lineRule="auto"/>
              <w:contextualSpacing/>
              <w:rPr>
                <w:rFonts w:cstheme="minorBidi"/>
              </w:rPr>
            </w:pPr>
            <w:r w:rsidRPr="0028642E">
              <w:rPr>
                <w:rFonts w:cstheme="minorBidi"/>
              </w:rPr>
              <w:t>Monitoring, Evaluation, and Learning</w:t>
            </w:r>
          </w:p>
        </w:tc>
      </w:tr>
      <w:tr w:rsidR="00E50C39" w:rsidRPr="0028642E" w14:paraId="464223B0" w14:textId="77777777" w:rsidTr="003A07A3">
        <w:trPr>
          <w:trHeight w:val="293"/>
        </w:trPr>
        <w:tc>
          <w:tcPr>
            <w:tcW w:w="1739" w:type="dxa"/>
            <w:vAlign w:val="center"/>
          </w:tcPr>
          <w:p w14:paraId="32D74A80" w14:textId="75C91EAA" w:rsidR="00E50C39" w:rsidRPr="0028642E" w:rsidRDefault="7E8863CB" w:rsidP="000B7962">
            <w:pPr>
              <w:spacing w:before="40" w:after="40" w:line="240" w:lineRule="auto"/>
              <w:contextualSpacing/>
              <w:rPr>
                <w:rFonts w:cstheme="minorBidi"/>
                <w:b/>
                <w:bCs/>
              </w:rPr>
            </w:pPr>
            <w:r w:rsidRPr="0028642E">
              <w:rPr>
                <w:rFonts w:cstheme="minorBidi"/>
                <w:b/>
                <w:bCs/>
              </w:rPr>
              <w:t xml:space="preserve">P4A </w:t>
            </w:r>
          </w:p>
        </w:tc>
        <w:tc>
          <w:tcPr>
            <w:tcW w:w="7936" w:type="dxa"/>
            <w:vAlign w:val="center"/>
          </w:tcPr>
          <w:p w14:paraId="0851D417" w14:textId="77777777" w:rsidR="00E50C39" w:rsidRPr="0028642E" w:rsidRDefault="7E8863CB" w:rsidP="000B7962">
            <w:pPr>
              <w:spacing w:before="40" w:after="40" w:line="240" w:lineRule="auto"/>
              <w:contextualSpacing/>
              <w:rPr>
                <w:rFonts w:cstheme="minorBidi"/>
              </w:rPr>
            </w:pPr>
            <w:r w:rsidRPr="0028642E">
              <w:rPr>
                <w:rFonts w:cstheme="minorBidi"/>
              </w:rPr>
              <w:t>Australia-Pacific Partnerships for Aviation</w:t>
            </w:r>
          </w:p>
        </w:tc>
      </w:tr>
      <w:tr w:rsidR="00761FA8" w:rsidRPr="0028642E" w14:paraId="46BD70CD" w14:textId="77777777" w:rsidTr="003A07A3">
        <w:trPr>
          <w:trHeight w:val="263"/>
        </w:trPr>
        <w:tc>
          <w:tcPr>
            <w:tcW w:w="1739" w:type="dxa"/>
            <w:vAlign w:val="center"/>
          </w:tcPr>
          <w:p w14:paraId="3460A2B7" w14:textId="67F1B4EE" w:rsidR="00761FA8" w:rsidRPr="58A6CB26" w:rsidRDefault="00761FA8" w:rsidP="000B7962">
            <w:pPr>
              <w:spacing w:before="40" w:after="40" w:line="240" w:lineRule="auto"/>
              <w:contextualSpacing/>
              <w:rPr>
                <w:rFonts w:cstheme="minorBidi"/>
                <w:b/>
                <w:bCs/>
              </w:rPr>
            </w:pPr>
            <w:r>
              <w:rPr>
                <w:rFonts w:cstheme="minorBidi"/>
                <w:b/>
                <w:bCs/>
              </w:rPr>
              <w:t>PARS</w:t>
            </w:r>
          </w:p>
        </w:tc>
        <w:tc>
          <w:tcPr>
            <w:tcW w:w="7936" w:type="dxa"/>
            <w:vAlign w:val="center"/>
          </w:tcPr>
          <w:p w14:paraId="7A4F13F4" w14:textId="3EB6FF27" w:rsidR="00761FA8" w:rsidRPr="58A6CB26" w:rsidRDefault="00761FA8" w:rsidP="000B7962">
            <w:pPr>
              <w:spacing w:before="40" w:after="40" w:line="240" w:lineRule="auto"/>
              <w:contextualSpacing/>
              <w:rPr>
                <w:rFonts w:cstheme="minorBidi"/>
              </w:rPr>
            </w:pPr>
            <w:r>
              <w:rPr>
                <w:rFonts w:cstheme="minorBidi"/>
              </w:rPr>
              <w:t>Pacific Airlines Reimbursement Scheme</w:t>
            </w:r>
          </w:p>
        </w:tc>
      </w:tr>
      <w:tr w:rsidR="00E50C39" w:rsidRPr="0028642E" w14:paraId="0B61CA8E" w14:textId="77777777" w:rsidTr="003A07A3">
        <w:trPr>
          <w:trHeight w:val="293"/>
        </w:trPr>
        <w:tc>
          <w:tcPr>
            <w:tcW w:w="1739" w:type="dxa"/>
            <w:vAlign w:val="center"/>
          </w:tcPr>
          <w:p w14:paraId="40A016C2" w14:textId="3B3B076F" w:rsidR="00E50C39" w:rsidRPr="0028642E" w:rsidRDefault="7E8863CB" w:rsidP="000B7962">
            <w:pPr>
              <w:spacing w:before="40" w:after="40" w:line="240" w:lineRule="auto"/>
              <w:contextualSpacing/>
              <w:rPr>
                <w:rFonts w:cstheme="minorBidi"/>
                <w:b/>
                <w:bCs/>
              </w:rPr>
            </w:pPr>
            <w:r w:rsidRPr="0028642E">
              <w:rPr>
                <w:rFonts w:cstheme="minorBidi"/>
                <w:b/>
                <w:bCs/>
              </w:rPr>
              <w:t xml:space="preserve">PASO </w:t>
            </w:r>
          </w:p>
        </w:tc>
        <w:tc>
          <w:tcPr>
            <w:tcW w:w="7936" w:type="dxa"/>
            <w:vAlign w:val="center"/>
          </w:tcPr>
          <w:p w14:paraId="5895F195" w14:textId="1B333CD0" w:rsidR="00E50C39" w:rsidRPr="0028642E" w:rsidRDefault="7E8863CB" w:rsidP="000B7962">
            <w:pPr>
              <w:spacing w:before="40" w:after="40" w:line="240" w:lineRule="auto"/>
              <w:contextualSpacing/>
              <w:rPr>
                <w:rFonts w:cstheme="minorBidi"/>
              </w:rPr>
            </w:pPr>
            <w:r w:rsidRPr="0028642E">
              <w:rPr>
                <w:rFonts w:cstheme="minorBidi"/>
              </w:rPr>
              <w:t xml:space="preserve">Pacific Aviation Safety </w:t>
            </w:r>
            <w:r w:rsidR="00761FA8" w:rsidRPr="58A6CB26">
              <w:rPr>
                <w:rFonts w:cstheme="minorBidi"/>
              </w:rPr>
              <w:t>Office</w:t>
            </w:r>
          </w:p>
        </w:tc>
      </w:tr>
      <w:tr w:rsidR="00761FA8" w:rsidRPr="0028642E" w14:paraId="79346B16" w14:textId="77777777" w:rsidTr="003A07A3">
        <w:trPr>
          <w:trHeight w:val="293"/>
        </w:trPr>
        <w:tc>
          <w:tcPr>
            <w:tcW w:w="1739" w:type="dxa"/>
            <w:vAlign w:val="center"/>
          </w:tcPr>
          <w:p w14:paraId="78B37B30" w14:textId="4AB01731" w:rsidR="00761FA8" w:rsidRDefault="00761FA8" w:rsidP="000B7962">
            <w:pPr>
              <w:spacing w:before="40" w:after="40" w:line="240" w:lineRule="auto"/>
              <w:contextualSpacing/>
              <w:rPr>
                <w:rFonts w:cstheme="minorBidi"/>
                <w:b/>
                <w:bCs/>
              </w:rPr>
            </w:pPr>
            <w:r>
              <w:rPr>
                <w:rFonts w:cstheme="minorBidi"/>
                <w:b/>
                <w:bCs/>
              </w:rPr>
              <w:t>PASSP</w:t>
            </w:r>
          </w:p>
        </w:tc>
        <w:tc>
          <w:tcPr>
            <w:tcW w:w="7936" w:type="dxa"/>
            <w:vAlign w:val="center"/>
          </w:tcPr>
          <w:p w14:paraId="1889CAC3" w14:textId="0135F5C0" w:rsidR="00761FA8" w:rsidRDefault="00761FA8" w:rsidP="000B7962">
            <w:pPr>
              <w:spacing w:before="40" w:after="40" w:line="240" w:lineRule="auto"/>
              <w:contextualSpacing/>
              <w:rPr>
                <w:rFonts w:cstheme="minorBidi"/>
              </w:rPr>
            </w:pPr>
            <w:r>
              <w:rPr>
                <w:rFonts w:cstheme="minorBidi"/>
              </w:rPr>
              <w:t>Pacific Aviation Safety Support Program</w:t>
            </w:r>
          </w:p>
        </w:tc>
      </w:tr>
      <w:tr w:rsidR="00761FA8" w:rsidRPr="0028642E" w14:paraId="1D6DC4FD" w14:textId="77777777" w:rsidTr="003A07A3">
        <w:trPr>
          <w:trHeight w:val="263"/>
        </w:trPr>
        <w:tc>
          <w:tcPr>
            <w:tcW w:w="1739" w:type="dxa"/>
            <w:vAlign w:val="center"/>
          </w:tcPr>
          <w:p w14:paraId="4826C2D4" w14:textId="3439D172" w:rsidR="00761FA8" w:rsidRDefault="00761FA8" w:rsidP="000B7962">
            <w:pPr>
              <w:spacing w:before="40" w:after="40" w:line="240" w:lineRule="auto"/>
              <w:contextualSpacing/>
              <w:rPr>
                <w:rFonts w:cstheme="minorBidi"/>
                <w:b/>
                <w:bCs/>
              </w:rPr>
            </w:pPr>
            <w:r>
              <w:rPr>
                <w:rFonts w:cstheme="minorBidi"/>
                <w:b/>
                <w:bCs/>
              </w:rPr>
              <w:t>PFP</w:t>
            </w:r>
          </w:p>
        </w:tc>
        <w:tc>
          <w:tcPr>
            <w:tcW w:w="7936" w:type="dxa"/>
            <w:vAlign w:val="center"/>
          </w:tcPr>
          <w:p w14:paraId="120D25BF" w14:textId="311BFB3B" w:rsidR="00761FA8" w:rsidRDefault="00761FA8" w:rsidP="000B7962">
            <w:pPr>
              <w:spacing w:before="40" w:after="40" w:line="240" w:lineRule="auto"/>
              <w:contextualSpacing/>
              <w:rPr>
                <w:rFonts w:cstheme="minorBidi"/>
              </w:rPr>
            </w:pPr>
            <w:r>
              <w:rPr>
                <w:rFonts w:cstheme="minorBidi"/>
              </w:rPr>
              <w:t>Pacific Flights Program</w:t>
            </w:r>
          </w:p>
        </w:tc>
      </w:tr>
      <w:tr w:rsidR="00E50C39" w:rsidRPr="0028642E" w14:paraId="5FF55057" w14:textId="77777777" w:rsidTr="003A07A3">
        <w:trPr>
          <w:trHeight w:val="366"/>
        </w:trPr>
        <w:tc>
          <w:tcPr>
            <w:tcW w:w="1739" w:type="dxa"/>
            <w:vAlign w:val="center"/>
          </w:tcPr>
          <w:p w14:paraId="73FBEA97" w14:textId="684C5FDB" w:rsidR="00E50C39" w:rsidRPr="0028642E" w:rsidRDefault="7E8863CB" w:rsidP="000B7962">
            <w:pPr>
              <w:spacing w:before="40" w:after="40" w:line="240" w:lineRule="auto"/>
              <w:contextualSpacing/>
              <w:rPr>
                <w:rFonts w:cstheme="minorBidi"/>
                <w:b/>
                <w:bCs/>
              </w:rPr>
            </w:pPr>
            <w:r w:rsidRPr="0028642E">
              <w:rPr>
                <w:rFonts w:cstheme="minorBidi"/>
                <w:b/>
                <w:bCs/>
              </w:rPr>
              <w:t xml:space="preserve">PRES </w:t>
            </w:r>
          </w:p>
        </w:tc>
        <w:tc>
          <w:tcPr>
            <w:tcW w:w="7936" w:type="dxa"/>
            <w:vAlign w:val="center"/>
          </w:tcPr>
          <w:p w14:paraId="22638BC2" w14:textId="77777777" w:rsidR="00E50C39" w:rsidRPr="0028642E" w:rsidRDefault="7E8863CB" w:rsidP="000B7962">
            <w:pPr>
              <w:spacing w:before="40" w:after="40" w:line="240" w:lineRule="auto"/>
              <w:contextualSpacing/>
              <w:rPr>
                <w:rFonts w:cstheme="minorBidi"/>
              </w:rPr>
            </w:pPr>
            <w:r w:rsidRPr="0028642E">
              <w:rPr>
                <w:rFonts w:cstheme="minorBidi"/>
              </w:rPr>
              <w:t>Pacific Recovery Economic Support</w:t>
            </w:r>
          </w:p>
        </w:tc>
      </w:tr>
      <w:tr w:rsidR="00761FA8" w:rsidRPr="0028642E" w14:paraId="2E19D648" w14:textId="77777777" w:rsidTr="003A07A3">
        <w:trPr>
          <w:trHeight w:val="366"/>
        </w:trPr>
        <w:tc>
          <w:tcPr>
            <w:tcW w:w="1739" w:type="dxa"/>
            <w:vAlign w:val="center"/>
          </w:tcPr>
          <w:p w14:paraId="657B6240" w14:textId="7B826A02" w:rsidR="00761FA8" w:rsidRPr="58A6CB26" w:rsidRDefault="00761FA8" w:rsidP="000B7962">
            <w:pPr>
              <w:spacing w:before="40" w:after="40" w:line="240" w:lineRule="auto"/>
              <w:contextualSpacing/>
              <w:rPr>
                <w:rFonts w:cstheme="minorBidi"/>
                <w:b/>
                <w:bCs/>
              </w:rPr>
            </w:pPr>
            <w:r>
              <w:rPr>
                <w:rFonts w:cstheme="minorBidi"/>
                <w:b/>
                <w:bCs/>
              </w:rPr>
              <w:t>PRIF</w:t>
            </w:r>
          </w:p>
        </w:tc>
        <w:tc>
          <w:tcPr>
            <w:tcW w:w="7936" w:type="dxa"/>
            <w:vAlign w:val="center"/>
          </w:tcPr>
          <w:p w14:paraId="49752504" w14:textId="4DDE0428" w:rsidR="00761FA8" w:rsidRPr="58A6CB26" w:rsidRDefault="00761FA8" w:rsidP="000B7962">
            <w:pPr>
              <w:spacing w:before="40" w:after="40" w:line="240" w:lineRule="auto"/>
              <w:contextualSpacing/>
              <w:rPr>
                <w:rFonts w:cstheme="minorBidi"/>
              </w:rPr>
            </w:pPr>
            <w:r>
              <w:rPr>
                <w:rFonts w:cstheme="minorBidi"/>
              </w:rPr>
              <w:t>Pacific Regional Infrastructure Facility</w:t>
            </w:r>
          </w:p>
        </w:tc>
      </w:tr>
      <w:tr w:rsidR="5E1B2DE3" w:rsidRPr="0028642E" w14:paraId="7F32ED39" w14:textId="77777777" w:rsidTr="003A07A3">
        <w:trPr>
          <w:trHeight w:val="366"/>
        </w:trPr>
        <w:tc>
          <w:tcPr>
            <w:tcW w:w="1739" w:type="dxa"/>
            <w:vAlign w:val="center"/>
          </w:tcPr>
          <w:p w14:paraId="482C8ADB" w14:textId="33E3D248" w:rsidR="75649A5E" w:rsidRPr="0028642E" w:rsidRDefault="75649A5E" w:rsidP="000B7962">
            <w:pPr>
              <w:spacing w:before="40" w:after="40" w:line="240" w:lineRule="auto"/>
              <w:contextualSpacing/>
              <w:rPr>
                <w:rFonts w:cstheme="minorBidi"/>
                <w:b/>
                <w:bCs/>
              </w:rPr>
            </w:pPr>
            <w:r w:rsidRPr="0028642E">
              <w:rPr>
                <w:rFonts w:cstheme="minorBidi"/>
                <w:b/>
                <w:bCs/>
              </w:rPr>
              <w:t>RMI</w:t>
            </w:r>
          </w:p>
        </w:tc>
        <w:tc>
          <w:tcPr>
            <w:tcW w:w="7936" w:type="dxa"/>
            <w:vAlign w:val="center"/>
          </w:tcPr>
          <w:p w14:paraId="4EC021F2" w14:textId="18150EB1" w:rsidR="75649A5E" w:rsidRPr="0028642E" w:rsidRDefault="75649A5E" w:rsidP="000B7962">
            <w:pPr>
              <w:spacing w:before="40" w:after="40" w:line="240" w:lineRule="auto"/>
              <w:contextualSpacing/>
              <w:rPr>
                <w:rFonts w:cstheme="minorBidi"/>
              </w:rPr>
            </w:pPr>
            <w:r w:rsidRPr="0028642E">
              <w:rPr>
                <w:rFonts w:cstheme="minorBidi"/>
              </w:rPr>
              <w:t>Republic of Marshall Islands</w:t>
            </w:r>
          </w:p>
        </w:tc>
      </w:tr>
      <w:tr w:rsidR="00761FA8" w:rsidRPr="0028642E" w14:paraId="1C7AD1AA" w14:textId="77777777" w:rsidTr="003A07A3">
        <w:trPr>
          <w:trHeight w:val="366"/>
        </w:trPr>
        <w:tc>
          <w:tcPr>
            <w:tcW w:w="1739" w:type="dxa"/>
            <w:vAlign w:val="center"/>
          </w:tcPr>
          <w:p w14:paraId="1CAF3ACE" w14:textId="098BF117" w:rsidR="00761FA8" w:rsidRPr="58A6CB26" w:rsidRDefault="00761FA8" w:rsidP="000B7962">
            <w:pPr>
              <w:spacing w:before="40" w:after="40" w:line="240" w:lineRule="auto"/>
              <w:contextualSpacing/>
              <w:rPr>
                <w:rFonts w:cstheme="minorBidi"/>
                <w:b/>
                <w:bCs/>
              </w:rPr>
            </w:pPr>
            <w:r>
              <w:rPr>
                <w:rFonts w:cstheme="minorBidi"/>
                <w:b/>
                <w:bCs/>
              </w:rPr>
              <w:t>RSOO</w:t>
            </w:r>
          </w:p>
        </w:tc>
        <w:tc>
          <w:tcPr>
            <w:tcW w:w="7936" w:type="dxa"/>
            <w:vAlign w:val="center"/>
          </w:tcPr>
          <w:p w14:paraId="096FAE35" w14:textId="70F525DA" w:rsidR="00761FA8" w:rsidRPr="58A6CB26" w:rsidRDefault="00761FA8" w:rsidP="000B7962">
            <w:pPr>
              <w:spacing w:before="40" w:after="40" w:line="240" w:lineRule="auto"/>
              <w:contextualSpacing/>
              <w:rPr>
                <w:rFonts w:cstheme="minorBidi"/>
              </w:rPr>
            </w:pPr>
            <w:r>
              <w:rPr>
                <w:rFonts w:cstheme="minorBidi"/>
              </w:rPr>
              <w:t>Regional Safety Oversight Organisations</w:t>
            </w:r>
          </w:p>
        </w:tc>
      </w:tr>
      <w:tr w:rsidR="00761FA8" w:rsidRPr="0028642E" w14:paraId="4F2F22E5" w14:textId="77777777" w:rsidTr="003A07A3">
        <w:trPr>
          <w:trHeight w:val="366"/>
        </w:trPr>
        <w:tc>
          <w:tcPr>
            <w:tcW w:w="1739" w:type="dxa"/>
            <w:vAlign w:val="center"/>
          </w:tcPr>
          <w:p w14:paraId="249E9BB2" w14:textId="5CFF2261" w:rsidR="00761FA8" w:rsidRDefault="00761FA8" w:rsidP="000B7962">
            <w:pPr>
              <w:spacing w:before="40" w:after="40" w:line="240" w:lineRule="auto"/>
              <w:contextualSpacing/>
              <w:rPr>
                <w:rFonts w:cstheme="minorBidi"/>
                <w:b/>
                <w:bCs/>
              </w:rPr>
            </w:pPr>
            <w:r>
              <w:rPr>
                <w:rFonts w:cstheme="minorBidi"/>
                <w:b/>
                <w:bCs/>
              </w:rPr>
              <w:t>SMS</w:t>
            </w:r>
          </w:p>
        </w:tc>
        <w:tc>
          <w:tcPr>
            <w:tcW w:w="7936" w:type="dxa"/>
            <w:vAlign w:val="center"/>
          </w:tcPr>
          <w:p w14:paraId="73C7B31C" w14:textId="4030226F" w:rsidR="00761FA8" w:rsidRPr="58A6CB26" w:rsidRDefault="00761FA8" w:rsidP="000B7962">
            <w:pPr>
              <w:spacing w:before="40" w:after="40" w:line="240" w:lineRule="auto"/>
              <w:contextualSpacing/>
              <w:rPr>
                <w:rFonts w:cstheme="minorBidi"/>
              </w:rPr>
            </w:pPr>
            <w:r>
              <w:rPr>
                <w:rFonts w:cstheme="minorBidi"/>
              </w:rPr>
              <w:t>Safety Management System</w:t>
            </w:r>
          </w:p>
        </w:tc>
      </w:tr>
      <w:tr w:rsidR="00E50C39" w:rsidRPr="0028642E" w14:paraId="0E4FA5FE" w14:textId="77777777" w:rsidTr="003A07A3">
        <w:trPr>
          <w:trHeight w:val="263"/>
        </w:trPr>
        <w:tc>
          <w:tcPr>
            <w:tcW w:w="1739" w:type="dxa"/>
            <w:vAlign w:val="center"/>
          </w:tcPr>
          <w:p w14:paraId="712AB3D4" w14:textId="0017ECE8" w:rsidR="00E50C39" w:rsidRPr="0028642E" w:rsidRDefault="7E8863CB" w:rsidP="000B7962">
            <w:pPr>
              <w:spacing w:before="40" w:after="40" w:line="240" w:lineRule="auto"/>
              <w:contextualSpacing/>
              <w:rPr>
                <w:rFonts w:cstheme="minorBidi"/>
                <w:b/>
                <w:bCs/>
              </w:rPr>
            </w:pPr>
            <w:r w:rsidRPr="0028642E">
              <w:rPr>
                <w:rFonts w:cstheme="minorBidi"/>
                <w:b/>
                <w:bCs/>
              </w:rPr>
              <w:t xml:space="preserve">SPA </w:t>
            </w:r>
          </w:p>
        </w:tc>
        <w:tc>
          <w:tcPr>
            <w:tcW w:w="7936" w:type="dxa"/>
            <w:vAlign w:val="center"/>
          </w:tcPr>
          <w:p w14:paraId="0E41D331" w14:textId="77777777" w:rsidR="00E50C39" w:rsidRPr="0028642E" w:rsidRDefault="7E8863CB" w:rsidP="000B7962">
            <w:pPr>
              <w:spacing w:before="40" w:after="40" w:line="240" w:lineRule="auto"/>
              <w:contextualSpacing/>
              <w:rPr>
                <w:rFonts w:cstheme="minorBidi"/>
              </w:rPr>
            </w:pPr>
            <w:r w:rsidRPr="0028642E">
              <w:rPr>
                <w:rFonts w:cstheme="minorBidi"/>
              </w:rPr>
              <w:t>Sustainable Pacific Aviation</w:t>
            </w:r>
          </w:p>
        </w:tc>
      </w:tr>
      <w:tr w:rsidR="00E50C39" w:rsidRPr="0028642E" w14:paraId="35757326" w14:textId="77777777" w:rsidTr="003A07A3">
        <w:trPr>
          <w:trHeight w:val="293"/>
        </w:trPr>
        <w:tc>
          <w:tcPr>
            <w:tcW w:w="1739" w:type="dxa"/>
            <w:vAlign w:val="center"/>
          </w:tcPr>
          <w:p w14:paraId="29E31B8E" w14:textId="3998A664" w:rsidR="00E50C39" w:rsidRPr="0028642E" w:rsidRDefault="7E8863CB" w:rsidP="000B7962">
            <w:pPr>
              <w:spacing w:before="40" w:after="40" w:line="240" w:lineRule="auto"/>
              <w:contextualSpacing/>
              <w:rPr>
                <w:rFonts w:cstheme="minorBidi"/>
                <w:b/>
                <w:bCs/>
              </w:rPr>
            </w:pPr>
            <w:r w:rsidRPr="0028642E">
              <w:rPr>
                <w:rFonts w:cstheme="minorBidi"/>
                <w:b/>
                <w:bCs/>
              </w:rPr>
              <w:t xml:space="preserve">SPACP </w:t>
            </w:r>
          </w:p>
        </w:tc>
        <w:tc>
          <w:tcPr>
            <w:tcW w:w="7936" w:type="dxa"/>
            <w:vAlign w:val="center"/>
          </w:tcPr>
          <w:p w14:paraId="08A4CDBD" w14:textId="77777777" w:rsidR="00E50C39" w:rsidRPr="0028642E" w:rsidRDefault="7E8863CB" w:rsidP="000B7962">
            <w:pPr>
              <w:spacing w:before="40" w:after="40" w:line="240" w:lineRule="auto"/>
              <w:contextualSpacing/>
              <w:rPr>
                <w:rFonts w:cstheme="minorBidi"/>
              </w:rPr>
            </w:pPr>
            <w:r w:rsidRPr="0028642E">
              <w:rPr>
                <w:rFonts w:cstheme="minorBidi"/>
              </w:rPr>
              <w:t>Sustainable Pacific Air Connectivity Program</w:t>
            </w:r>
          </w:p>
        </w:tc>
      </w:tr>
      <w:tr w:rsidR="00761FA8" w:rsidRPr="0028642E" w14:paraId="5B70F16D" w14:textId="77777777" w:rsidTr="003A07A3">
        <w:trPr>
          <w:trHeight w:val="263"/>
        </w:trPr>
        <w:tc>
          <w:tcPr>
            <w:tcW w:w="1739" w:type="dxa"/>
            <w:vAlign w:val="center"/>
          </w:tcPr>
          <w:p w14:paraId="40D1C0C9" w14:textId="7C3BCA8D" w:rsidR="00761FA8" w:rsidRPr="58A6CB26" w:rsidRDefault="00761FA8" w:rsidP="000B7962">
            <w:pPr>
              <w:spacing w:before="40" w:after="40" w:line="240" w:lineRule="auto"/>
              <w:contextualSpacing/>
              <w:rPr>
                <w:rFonts w:cstheme="minorBidi"/>
                <w:b/>
                <w:bCs/>
              </w:rPr>
            </w:pPr>
            <w:r>
              <w:rPr>
                <w:rFonts w:cstheme="minorBidi"/>
                <w:b/>
                <w:bCs/>
              </w:rPr>
              <w:t>VNS</w:t>
            </w:r>
          </w:p>
        </w:tc>
        <w:tc>
          <w:tcPr>
            <w:tcW w:w="7936" w:type="dxa"/>
            <w:vAlign w:val="center"/>
          </w:tcPr>
          <w:p w14:paraId="49DDC239" w14:textId="1882D658" w:rsidR="00761FA8" w:rsidRPr="58A6CB26" w:rsidRDefault="00761FA8" w:rsidP="000B7962">
            <w:pPr>
              <w:spacing w:before="40" w:after="40" w:line="240" w:lineRule="auto"/>
              <w:contextualSpacing/>
              <w:rPr>
                <w:rFonts w:cstheme="minorBidi"/>
              </w:rPr>
            </w:pPr>
            <w:r w:rsidRPr="00F81E46">
              <w:t>Pacific Aviation Section (VNS)</w:t>
            </w:r>
            <w:r>
              <w:t xml:space="preserve">, </w:t>
            </w:r>
            <w:r w:rsidRPr="00F81E46">
              <w:t>Office of the Pacific, DFAT Canberra</w:t>
            </w:r>
          </w:p>
        </w:tc>
      </w:tr>
    </w:tbl>
    <w:p w14:paraId="7D830EFE" w14:textId="07C0A72B" w:rsidR="001E6A4C" w:rsidRPr="00F81E46" w:rsidRDefault="00F279B8" w:rsidP="00DB1147">
      <w:pPr>
        <w:pStyle w:val="ChapterHeading"/>
      </w:pPr>
      <w:bookmarkStart w:id="3" w:name="_Toc176958451"/>
      <w:bookmarkStart w:id="4" w:name="_Toc233116492"/>
      <w:r>
        <w:lastRenderedPageBreak/>
        <w:t>E</w:t>
      </w:r>
      <w:r w:rsidR="001E6A4C" w:rsidRPr="00F81E46">
        <w:t xml:space="preserve">xecutive </w:t>
      </w:r>
      <w:r w:rsidR="001E6A4C" w:rsidRPr="00DB1147">
        <w:t>summary</w:t>
      </w:r>
      <w:bookmarkEnd w:id="3"/>
      <w:bookmarkEnd w:id="4"/>
      <w:r w:rsidR="001E6A4C" w:rsidRPr="00F81E46">
        <w:t xml:space="preserve"> </w:t>
      </w:r>
    </w:p>
    <w:p w14:paraId="73ACA2A0" w14:textId="286533C4" w:rsidR="009C2212" w:rsidRPr="00F81E46" w:rsidRDefault="009C2212" w:rsidP="009C2212">
      <w:pPr>
        <w:rPr>
          <w:rFonts w:eastAsia="Calibri" w:cstheme="minorBidi"/>
        </w:rPr>
      </w:pPr>
      <w:bookmarkStart w:id="5" w:name="_Toc176958455"/>
      <w:r w:rsidRPr="00F81E46">
        <w:t xml:space="preserve">The Department of Foreign Affairs and Trade (DFAT) has commissioned an evaluation of </w:t>
      </w:r>
      <w:r w:rsidRPr="00EF67E4">
        <w:rPr>
          <w:b/>
          <w:bCs/>
        </w:rPr>
        <w:t>the Sustainable Pacific Air Connectivity Program</w:t>
      </w:r>
      <w:r w:rsidRPr="00F81E46">
        <w:t xml:space="preserve"> (SPACP) and the </w:t>
      </w:r>
      <w:r w:rsidRPr="00EF67E4">
        <w:rPr>
          <w:b/>
          <w:bCs/>
        </w:rPr>
        <w:t>Sustainable Pacific Aviation</w:t>
      </w:r>
      <w:r w:rsidRPr="00F81E46">
        <w:t xml:space="preserve"> (SPA) program. The purpose of the </w:t>
      </w:r>
      <w:r>
        <w:t>evaluation</w:t>
      </w:r>
      <w:r w:rsidRPr="00F81E46">
        <w:t xml:space="preserve"> is to provide </w:t>
      </w:r>
      <w:r w:rsidR="00DA4FD3">
        <w:t xml:space="preserve">an </w:t>
      </w:r>
      <w:r w:rsidRPr="00F81E46">
        <w:t>evidence-based assessment of SPACP and SPA:</w:t>
      </w:r>
    </w:p>
    <w:p w14:paraId="40E7CABD" w14:textId="77777777" w:rsidR="009C2212" w:rsidRPr="00C22F2C" w:rsidRDefault="009C2212">
      <w:pPr>
        <w:pStyle w:val="ListParagraph"/>
        <w:numPr>
          <w:ilvl w:val="0"/>
          <w:numId w:val="28"/>
        </w:numPr>
        <w:rPr>
          <w:rFonts w:eastAsia="Calibri" w:cstheme="minorBidi"/>
        </w:rPr>
      </w:pPr>
      <w:r w:rsidRPr="58A6CB26">
        <w:rPr>
          <w:rFonts w:eastAsia="Calibri" w:cstheme="minorBidi"/>
        </w:rPr>
        <w:t>To inform the final investment monitoring reporting (FIMR) for SPA and SPACP including program relevance, effectiveness, efficiency of implementation approach, sustainability of outcomes and benefits attained from the Monitoring, Evaluation and Learning, and Risk Management systems.</w:t>
      </w:r>
    </w:p>
    <w:p w14:paraId="17597CD2" w14:textId="77777777" w:rsidR="009C2212" w:rsidRPr="00C22F2C" w:rsidRDefault="009C2212">
      <w:pPr>
        <w:pStyle w:val="ListParagraph"/>
        <w:numPr>
          <w:ilvl w:val="0"/>
          <w:numId w:val="28"/>
        </w:numPr>
        <w:rPr>
          <w:rFonts w:eastAsia="Calibri" w:cstheme="minorBidi"/>
        </w:rPr>
      </w:pPr>
      <w:r>
        <w:rPr>
          <w:rFonts w:eastAsia="Calibri" w:cstheme="minorHAnsi"/>
          <w:szCs w:val="20"/>
        </w:rPr>
        <w:t>T</w:t>
      </w:r>
      <w:r w:rsidRPr="00C22F2C">
        <w:rPr>
          <w:rFonts w:eastAsia="Calibri" w:cstheme="minorHAnsi"/>
          <w:szCs w:val="20"/>
        </w:rPr>
        <w:t>o identify lessons and insights about efforts to strengthen Pacific aviation that can inform Australia-Pacific Partnerships for Aviation (P4A) programming, including informing the development of a Monitoring and Evaluation Framework.</w:t>
      </w:r>
    </w:p>
    <w:p w14:paraId="23C712B9" w14:textId="7573A5A2" w:rsidR="003A6347" w:rsidRDefault="003A6347" w:rsidP="009C2212">
      <w:r>
        <w:t>The pri</w:t>
      </w:r>
      <w:r w:rsidR="005F3003">
        <w:t>mary</w:t>
      </w:r>
      <w:r>
        <w:t xml:space="preserve"> users of this evaluation </w:t>
      </w:r>
      <w:r w:rsidR="00065C39">
        <w:t>are</w:t>
      </w:r>
      <w:r>
        <w:t xml:space="preserve"> personnel involved in the P4A program including DFAT (</w:t>
      </w:r>
      <w:r w:rsidR="009F6A0D">
        <w:t xml:space="preserve">Pacific Aviation Section </w:t>
      </w:r>
      <w:r w:rsidR="00C06ADF">
        <w:t>[</w:t>
      </w:r>
      <w:r>
        <w:t>VNS</w:t>
      </w:r>
      <w:r w:rsidR="00C06ADF">
        <w:t>]</w:t>
      </w:r>
      <w:r>
        <w:t xml:space="preserve">, P4A DFAT, DFAT Posts), the P4A Managing Contractor, P4A Advisers, and </w:t>
      </w:r>
      <w:r w:rsidR="008B7176">
        <w:t>whole of government</w:t>
      </w:r>
      <w:r w:rsidR="00AB2A2A">
        <w:t xml:space="preserve"> </w:t>
      </w:r>
      <w:r>
        <w:t>partners</w:t>
      </w:r>
      <w:r w:rsidR="00AB2A2A">
        <w:t>)</w:t>
      </w:r>
      <w:r>
        <w:t>.</w:t>
      </w:r>
    </w:p>
    <w:p w14:paraId="5F1634B1" w14:textId="70A62F10" w:rsidR="009C2212" w:rsidRDefault="009C2212" w:rsidP="009C2212">
      <w:r w:rsidRPr="00953545">
        <w:t xml:space="preserve">The </w:t>
      </w:r>
      <w:r>
        <w:t>evaluation</w:t>
      </w:r>
      <w:r w:rsidRPr="00953545">
        <w:t xml:space="preserve"> </w:t>
      </w:r>
      <w:r>
        <w:t>builds on</w:t>
      </w:r>
      <w:r w:rsidRPr="00953545">
        <w:t xml:space="preserve"> findings from a previous rapid review of SPACP, undertaken in August 2022</w:t>
      </w:r>
      <w:r w:rsidR="00B52F4B">
        <w:rPr>
          <w:rStyle w:val="FootnoteReference"/>
        </w:rPr>
        <w:footnoteReference w:id="2"/>
      </w:r>
      <w:r w:rsidRPr="00953545">
        <w:t xml:space="preserve"> (her</w:t>
      </w:r>
      <w:r w:rsidR="00B22C0D">
        <w:t>e</w:t>
      </w:r>
      <w:r w:rsidRPr="00953545">
        <w:t xml:space="preserve">after SPACP Rapid Review), to provide an overall assessment over the lifetime of SPACP and SPA. </w:t>
      </w:r>
    </w:p>
    <w:p w14:paraId="4F53C5F4" w14:textId="32686948" w:rsidR="00A551F3" w:rsidRDefault="00EA25BA" w:rsidP="009726F6">
      <w:r>
        <w:t>The evaluation covers the period from</w:t>
      </w:r>
      <w:r w:rsidR="00933EA5">
        <w:t xml:space="preserve"> September</w:t>
      </w:r>
      <w:r>
        <w:t xml:space="preserve"> 2020 to June 2024. </w:t>
      </w:r>
      <w:r w:rsidR="006415E6">
        <w:t>It</w:t>
      </w:r>
      <w:r>
        <w:t xml:space="preserve"> assesses program relevance, </w:t>
      </w:r>
      <w:r w:rsidR="006415E6">
        <w:t xml:space="preserve">effectiveness, efficiency and </w:t>
      </w:r>
      <w:r>
        <w:t>sustainability while identifying lessons</w:t>
      </w:r>
      <w:r w:rsidR="000B7962">
        <w:t xml:space="preserve"> </w:t>
      </w:r>
      <w:r>
        <w:t>to answer the five key evaluation questions</w:t>
      </w:r>
      <w:r w:rsidR="00035B35">
        <w:t xml:space="preserve"> outlined in the </w:t>
      </w:r>
      <w:r w:rsidR="005C4FF9">
        <w:t xml:space="preserve">findings </w:t>
      </w:r>
      <w:r w:rsidR="00EB3418">
        <w:t>t</w:t>
      </w:r>
      <w:r w:rsidR="00035B35">
        <w:t>able below.</w:t>
      </w:r>
    </w:p>
    <w:p w14:paraId="5B3A02BD" w14:textId="736F87D8" w:rsidR="00E95744" w:rsidRDefault="00E95744" w:rsidP="00E95744">
      <w:r w:rsidRPr="00F81E46">
        <w:t>This is a summative evaluation</w:t>
      </w:r>
      <w:r>
        <w:t xml:space="preserve"> applying</w:t>
      </w:r>
      <w:r w:rsidRPr="00F81E46">
        <w:t xml:space="preserve"> a mixed methods approach, combining </w:t>
      </w:r>
      <w:r>
        <w:t>key informant</w:t>
      </w:r>
      <w:r w:rsidRPr="00F81E46">
        <w:t xml:space="preserve"> interviews, passenger perception surveys, a document and literature review and data analysis. Gender </w:t>
      </w:r>
      <w:r w:rsidR="00B33112" w:rsidRPr="00F81E46">
        <w:t>equ</w:t>
      </w:r>
      <w:r w:rsidR="00B33112">
        <w:t>ality</w:t>
      </w:r>
      <w:r w:rsidR="00B33112" w:rsidRPr="00F81E46">
        <w:t xml:space="preserve"> </w:t>
      </w:r>
      <w:r w:rsidRPr="00F81E46">
        <w:t xml:space="preserve">and </w:t>
      </w:r>
      <w:r w:rsidR="00AB2A2A">
        <w:t>disability</w:t>
      </w:r>
      <w:r w:rsidR="00AB2A2A" w:rsidRPr="00F81E46">
        <w:t xml:space="preserve"> </w:t>
      </w:r>
      <w:r w:rsidRPr="00F81E46">
        <w:t>inclusion dimensions were also considered throughout the evaluation.</w:t>
      </w:r>
    </w:p>
    <w:p w14:paraId="2E2DFA53" w14:textId="38B033D4" w:rsidR="00E95744" w:rsidRPr="00EC37F4" w:rsidRDefault="0067717D" w:rsidP="00E95744">
      <w:pPr>
        <w:rPr>
          <w:b/>
          <w:color w:val="12528D"/>
          <w:sz w:val="24"/>
        </w:rPr>
      </w:pPr>
      <w:r w:rsidRPr="00EC37F4">
        <w:rPr>
          <w:b/>
          <w:color w:val="12528D"/>
          <w:sz w:val="24"/>
        </w:rPr>
        <w:t>About the programs</w:t>
      </w:r>
    </w:p>
    <w:p w14:paraId="240E26F5" w14:textId="63F8704D" w:rsidR="001173BD" w:rsidRDefault="00E95744" w:rsidP="00E95744">
      <w:r w:rsidRPr="00F81E46">
        <w:t>With an investment of A$68.3 million (</w:t>
      </w:r>
      <w:r>
        <w:t>Sept</w:t>
      </w:r>
      <w:r w:rsidRPr="00F81E46">
        <w:t xml:space="preserve"> 2020–June 2024)</w:t>
      </w:r>
      <w:r w:rsidR="001D046B" w:rsidRPr="009A5AF4">
        <w:rPr>
          <w:b/>
          <w:bCs/>
        </w:rPr>
        <w:t xml:space="preserve"> (</w:t>
      </w:r>
      <w:hyperlink w:anchor="Table1" w:history="1">
        <w:r w:rsidR="004F73A6" w:rsidRPr="0050218C">
          <w:rPr>
            <w:rStyle w:val="Hyperlink"/>
            <w:b/>
            <w:bCs/>
          </w:rPr>
          <w:t>Table 1</w:t>
        </w:r>
      </w:hyperlink>
      <w:r w:rsidR="004F73A6" w:rsidRPr="009A5AF4">
        <w:rPr>
          <w:b/>
          <w:bCs/>
        </w:rPr>
        <w:t>)</w:t>
      </w:r>
      <w:r w:rsidRPr="00F81E46">
        <w:t xml:space="preserve">, </w:t>
      </w:r>
      <w:r>
        <w:t>t</w:t>
      </w:r>
      <w:r w:rsidRPr="00F81E46">
        <w:t xml:space="preserve">he </w:t>
      </w:r>
      <w:r w:rsidR="00061AA3">
        <w:t>SPACP and SPA</w:t>
      </w:r>
      <w:r w:rsidRPr="00F81E46">
        <w:t xml:space="preserve"> program</w:t>
      </w:r>
      <w:r w:rsidR="0067717D">
        <w:t>s were</w:t>
      </w:r>
      <w:r w:rsidRPr="00F81E46">
        <w:t xml:space="preserve"> delivered through two phases</w:t>
      </w:r>
      <w:r w:rsidR="001173BD">
        <w:t>:</w:t>
      </w:r>
    </w:p>
    <w:p w14:paraId="41536728" w14:textId="77777777" w:rsidR="001173BD" w:rsidRDefault="00E95744">
      <w:pPr>
        <w:pStyle w:val="ListParagraph"/>
        <w:numPr>
          <w:ilvl w:val="0"/>
          <w:numId w:val="50"/>
        </w:numPr>
      </w:pPr>
      <w:r w:rsidRPr="00F81E46">
        <w:t>P</w:t>
      </w:r>
      <w:r>
        <w:t xml:space="preserve">hase 1 - </w:t>
      </w:r>
      <w:r w:rsidRPr="00F81E46">
        <w:t>SPACP</w:t>
      </w:r>
      <w:r>
        <w:t>: from</w:t>
      </w:r>
      <w:r w:rsidRPr="00F81E46">
        <w:t xml:space="preserve"> </w:t>
      </w:r>
      <w:r>
        <w:t>September</w:t>
      </w:r>
      <w:r w:rsidRPr="00F81E46">
        <w:t xml:space="preserve"> 2020 to </w:t>
      </w:r>
      <w:r>
        <w:t>June</w:t>
      </w:r>
      <w:r w:rsidRPr="00F81E46">
        <w:t xml:space="preserve"> 2022 and </w:t>
      </w:r>
    </w:p>
    <w:p w14:paraId="61848D3C" w14:textId="37A93D01" w:rsidR="00E95744" w:rsidRDefault="00E95744">
      <w:pPr>
        <w:pStyle w:val="ListParagraph"/>
        <w:numPr>
          <w:ilvl w:val="0"/>
          <w:numId w:val="50"/>
        </w:numPr>
      </w:pPr>
      <w:r w:rsidRPr="00F81E46">
        <w:t>P</w:t>
      </w:r>
      <w:r>
        <w:t xml:space="preserve">hase 2 - </w:t>
      </w:r>
      <w:r w:rsidRPr="00F81E46">
        <w:t>SPA</w:t>
      </w:r>
      <w:r>
        <w:t>: from</w:t>
      </w:r>
      <w:r w:rsidRPr="00F81E46">
        <w:t xml:space="preserve"> </w:t>
      </w:r>
      <w:r>
        <w:t>May</w:t>
      </w:r>
      <w:r w:rsidRPr="00F81E46">
        <w:t xml:space="preserve"> 2022 to June 2024. </w:t>
      </w:r>
    </w:p>
    <w:p w14:paraId="352B2F82" w14:textId="77777777" w:rsidR="00E95744" w:rsidRDefault="00E95744" w:rsidP="00E95744">
      <w:r>
        <w:t xml:space="preserve">The joint </w:t>
      </w:r>
      <w:r w:rsidRPr="009648D8">
        <w:rPr>
          <w:b/>
          <w:bCs/>
        </w:rPr>
        <w:t>overall goal</w:t>
      </w:r>
      <w:r>
        <w:t xml:space="preserve"> of SPACP and SPA was: </w:t>
      </w:r>
    </w:p>
    <w:p w14:paraId="54CA599A" w14:textId="4B5F8D3D" w:rsidR="00E95744" w:rsidRPr="00E36BDE" w:rsidRDefault="00E95744" w:rsidP="00E95744">
      <w:pPr>
        <w:pStyle w:val="BodyText"/>
        <w:ind w:left="284"/>
        <w:rPr>
          <w:i/>
          <w:iCs/>
        </w:rPr>
      </w:pPr>
      <w:r w:rsidRPr="00E36BDE">
        <w:rPr>
          <w:i/>
          <w:iCs/>
          <w:noProof w:val="0"/>
          <w:lang w:val="en-GB"/>
        </w:rPr>
        <w:t>To</w:t>
      </w:r>
      <w:r w:rsidRPr="00E36BDE">
        <w:rPr>
          <w:i/>
          <w:iCs/>
        </w:rPr>
        <w:t xml:space="preserve"> contribute to a stable, prosperous and secure Pacific in the wake of COVID-19 </w:t>
      </w:r>
      <w:r w:rsidRPr="00E42F67">
        <w:t xml:space="preserve">and the </w:t>
      </w:r>
      <w:r w:rsidRPr="00E42F67">
        <w:rPr>
          <w:b/>
          <w:bCs/>
        </w:rPr>
        <w:t xml:space="preserve">objective </w:t>
      </w:r>
      <w:r w:rsidRPr="00E42F67">
        <w:t xml:space="preserve">was </w:t>
      </w:r>
      <w:r w:rsidRPr="58A6CB26">
        <w:rPr>
          <w:i/>
          <w:iCs/>
        </w:rPr>
        <w:t xml:space="preserve">to contribute to </w:t>
      </w:r>
      <w:r w:rsidR="0074511A">
        <w:rPr>
          <w:i/>
          <w:iCs/>
        </w:rPr>
        <w:t>COVID</w:t>
      </w:r>
      <w:r w:rsidR="00BE53C0">
        <w:rPr>
          <w:i/>
          <w:iCs/>
        </w:rPr>
        <w:t>-</w:t>
      </w:r>
      <w:r w:rsidR="0074511A">
        <w:rPr>
          <w:i/>
          <w:iCs/>
        </w:rPr>
        <w:t xml:space="preserve">19 </w:t>
      </w:r>
      <w:r w:rsidRPr="00E36BDE">
        <w:rPr>
          <w:i/>
          <w:iCs/>
        </w:rPr>
        <w:t xml:space="preserve">preparedness, response and recovery </w:t>
      </w:r>
      <w:r w:rsidR="00BC43CF">
        <w:rPr>
          <w:i/>
          <w:iCs/>
        </w:rPr>
        <w:t>in</w:t>
      </w:r>
      <w:r w:rsidRPr="00E36BDE">
        <w:rPr>
          <w:i/>
          <w:iCs/>
        </w:rPr>
        <w:t xml:space="preserve"> Pacific </w:t>
      </w:r>
      <w:r w:rsidR="00497A4C">
        <w:rPr>
          <w:i/>
          <w:iCs/>
        </w:rPr>
        <w:t>i</w:t>
      </w:r>
      <w:r w:rsidR="00661C1F">
        <w:rPr>
          <w:i/>
          <w:iCs/>
        </w:rPr>
        <w:t xml:space="preserve">sland </w:t>
      </w:r>
      <w:r w:rsidRPr="00E36BDE">
        <w:rPr>
          <w:i/>
          <w:iCs/>
        </w:rPr>
        <w:t>countries</w:t>
      </w:r>
      <w:r w:rsidR="00BE53C0">
        <w:rPr>
          <w:i/>
          <w:iCs/>
        </w:rPr>
        <w:t xml:space="preserve"> and Australia</w:t>
      </w:r>
      <w:r w:rsidRPr="00E36BDE">
        <w:rPr>
          <w:i/>
          <w:iCs/>
        </w:rPr>
        <w:t>, and support the development of a more sustainable, resilient aviation sector in the Pacific and Timor-Leste.</w:t>
      </w:r>
    </w:p>
    <w:p w14:paraId="28C4B72F" w14:textId="2BBA42B1" w:rsidR="009726F6" w:rsidRDefault="009726F6" w:rsidP="009726F6">
      <w:r>
        <w:t xml:space="preserve">SPACP </w:t>
      </w:r>
      <w:r w:rsidRPr="00F81E46">
        <w:t xml:space="preserve">aimed to ensure that essential air services remained functional during COVID, connecting the Pacific with the rest of the world. </w:t>
      </w:r>
      <w:r>
        <w:t>It was implemented from 2020-2022 as a shorter-term program with the humanitarian and economic objectives explicit in E</w:t>
      </w:r>
      <w:r w:rsidR="00F01E5F">
        <w:t xml:space="preserve">nd </w:t>
      </w:r>
      <w:r w:rsidR="00D84B8B">
        <w:t>o</w:t>
      </w:r>
      <w:r w:rsidR="00F01E5F">
        <w:t>f Program Outcome (EOPO)</w:t>
      </w:r>
      <w:r>
        <w:t xml:space="preserve"> 1:</w:t>
      </w:r>
    </w:p>
    <w:p w14:paraId="1DB45D71" w14:textId="09F6D505" w:rsidR="009726F6" w:rsidRDefault="009726F6" w:rsidP="009726F6">
      <w:pPr>
        <w:pStyle w:val="BodyText"/>
        <w:ind w:left="284"/>
        <w:rPr>
          <w:i/>
          <w:iCs/>
          <w:noProof w:val="0"/>
          <w:lang w:val="en-GB"/>
        </w:rPr>
      </w:pPr>
      <w:r w:rsidRPr="0060020C">
        <w:rPr>
          <w:i/>
          <w:iCs/>
          <w:noProof w:val="0"/>
          <w:lang w:val="en-GB"/>
        </w:rPr>
        <w:t xml:space="preserve">Safe, reliable air connectivity is maintained between </w:t>
      </w:r>
      <w:proofErr w:type="gramStart"/>
      <w:r w:rsidR="00555CB1">
        <w:rPr>
          <w:i/>
          <w:iCs/>
          <w:noProof w:val="0"/>
          <w:lang w:val="en-GB"/>
        </w:rPr>
        <w:t>Pacific island</w:t>
      </w:r>
      <w:proofErr w:type="gramEnd"/>
      <w:r w:rsidR="00555CB1">
        <w:rPr>
          <w:i/>
          <w:iCs/>
          <w:noProof w:val="0"/>
          <w:lang w:val="en-GB"/>
        </w:rPr>
        <w:t xml:space="preserve"> countries</w:t>
      </w:r>
      <w:r w:rsidRPr="0060020C">
        <w:rPr>
          <w:i/>
          <w:iCs/>
          <w:noProof w:val="0"/>
          <w:lang w:val="en-GB"/>
        </w:rPr>
        <w:t xml:space="preserve"> and Australia, contributing to COVID-19 responses, economic stability and resilience, and the continued viability of the aviation sector.</w:t>
      </w:r>
    </w:p>
    <w:p w14:paraId="19A5F8E1" w14:textId="77777777" w:rsidR="009726F6" w:rsidRDefault="009726F6" w:rsidP="009726F6">
      <w:pPr>
        <w:rPr>
          <w:i/>
          <w:iCs/>
        </w:rPr>
      </w:pPr>
      <w:r w:rsidRPr="00F81E46">
        <w:t>The SPA program represented a transitional strategy while Australia developed its long-term Australia-Pacific Partnerships for Aviation (P4A) program.</w:t>
      </w:r>
      <w:r>
        <w:rPr>
          <w:rStyle w:val="FootnoteReference"/>
        </w:rPr>
        <w:footnoteReference w:id="3"/>
      </w:r>
      <w:r w:rsidRPr="00F81E46">
        <w:t xml:space="preserve"> </w:t>
      </w:r>
      <w:r>
        <w:t>It</w:t>
      </w:r>
      <w:r w:rsidRPr="00F81E46">
        <w:t xml:space="preserve"> shift</w:t>
      </w:r>
      <w:r>
        <w:t>ed</w:t>
      </w:r>
      <w:r w:rsidRPr="00F81E46">
        <w:t xml:space="preserve"> focus from the emergency connectivity </w:t>
      </w:r>
      <w:r>
        <w:t xml:space="preserve">of SPACP and its EOPO1, </w:t>
      </w:r>
      <w:r w:rsidRPr="00F81E46">
        <w:t xml:space="preserve">to advisory support, whole of government partnerships and scholarships in support of a </w:t>
      </w:r>
      <w:r w:rsidRPr="00F81E46">
        <w:lastRenderedPageBreak/>
        <w:t>sustainable, safe regional aviation enabling environment</w:t>
      </w:r>
      <w:r>
        <w:t xml:space="preserve">. </w:t>
      </w:r>
      <w:r w:rsidRPr="008C5E51">
        <w:t>It was implemented from 2022 to 2024 with the</w:t>
      </w:r>
      <w:r>
        <w:rPr>
          <w:b/>
          <w:bCs/>
        </w:rPr>
        <w:t xml:space="preserve"> </w:t>
      </w:r>
      <w:r>
        <w:t>m</w:t>
      </w:r>
      <w:r w:rsidRPr="00EC75E8">
        <w:t xml:space="preserve">edium-term learning, development and sustainability objectives outlined in </w:t>
      </w:r>
      <w:r>
        <w:t>EOPO</w:t>
      </w:r>
      <w:r w:rsidRPr="00EC75E8">
        <w:t xml:space="preserve"> 2:</w:t>
      </w:r>
    </w:p>
    <w:p w14:paraId="2C4F3A27" w14:textId="239D3880" w:rsidR="008B1028" w:rsidRDefault="009726F6" w:rsidP="009A5AF4">
      <w:pPr>
        <w:pStyle w:val="BodyText"/>
        <w:ind w:left="284"/>
      </w:pPr>
      <w:r w:rsidRPr="00EC75E8">
        <w:rPr>
          <w:i/>
          <w:iCs/>
          <w:noProof w:val="0"/>
          <w:lang w:val="en-GB"/>
        </w:rPr>
        <w:t>Pacific aviation stakeholders plan and implement measures addressing key areas of need in the aviation sector to support a stronger regional enabling environment, improve aviation safety</w:t>
      </w:r>
      <w:r w:rsidR="00F23345">
        <w:rPr>
          <w:i/>
          <w:iCs/>
          <w:noProof w:val="0"/>
          <w:lang w:val="en-GB"/>
        </w:rPr>
        <w:t>,</w:t>
      </w:r>
      <w:r w:rsidRPr="00EC75E8">
        <w:rPr>
          <w:i/>
          <w:iCs/>
          <w:noProof w:val="0"/>
          <w:lang w:val="en-GB"/>
        </w:rPr>
        <w:t xml:space="preserve"> and increase coordination and connectivity between </w:t>
      </w:r>
      <w:proofErr w:type="gramStart"/>
      <w:r w:rsidR="00496BBE">
        <w:rPr>
          <w:i/>
          <w:iCs/>
          <w:noProof w:val="0"/>
          <w:lang w:val="en-GB"/>
        </w:rPr>
        <w:t>Pacific island</w:t>
      </w:r>
      <w:proofErr w:type="gramEnd"/>
      <w:r w:rsidR="00496BBE">
        <w:rPr>
          <w:i/>
          <w:iCs/>
          <w:noProof w:val="0"/>
          <w:lang w:val="en-GB"/>
        </w:rPr>
        <w:t xml:space="preserve"> countries</w:t>
      </w:r>
      <w:r>
        <w:rPr>
          <w:i/>
          <w:iCs/>
          <w:noProof w:val="0"/>
          <w:lang w:val="en-GB"/>
        </w:rPr>
        <w:t>.</w:t>
      </w:r>
    </w:p>
    <w:p w14:paraId="48A7060E" w14:textId="01797A23" w:rsidR="006415E6" w:rsidRPr="00EC37F4" w:rsidRDefault="006415E6" w:rsidP="00B22C0D">
      <w:pPr>
        <w:pStyle w:val="Heading-notforTOC"/>
        <w:rPr>
          <w:color w:val="12528D"/>
        </w:rPr>
      </w:pPr>
      <w:r w:rsidRPr="00EC37F4">
        <w:rPr>
          <w:color w:val="12528D"/>
        </w:rPr>
        <w:t>Findings</w:t>
      </w:r>
    </w:p>
    <w:p w14:paraId="57CDEAAA" w14:textId="0427F818" w:rsidR="006415E6" w:rsidRDefault="006415E6" w:rsidP="00A66B54">
      <w:pPr>
        <w:pStyle w:val="BodyText"/>
        <w:rPr>
          <w:noProof w:val="0"/>
          <w:lang w:val="en-GB"/>
        </w:rPr>
      </w:pPr>
      <w:r>
        <w:rPr>
          <w:noProof w:val="0"/>
          <w:lang w:val="en-GB"/>
        </w:rPr>
        <w:t xml:space="preserve">The evaluation </w:t>
      </w:r>
      <w:r w:rsidR="00216486">
        <w:rPr>
          <w:noProof w:val="0"/>
          <w:lang w:val="en-GB"/>
        </w:rPr>
        <w:t xml:space="preserve">made findings against </w:t>
      </w:r>
      <w:r w:rsidR="00934FD2">
        <w:rPr>
          <w:noProof w:val="0"/>
          <w:lang w:val="en-GB"/>
        </w:rPr>
        <w:t xml:space="preserve">each of </w:t>
      </w:r>
      <w:r w:rsidR="00216486">
        <w:rPr>
          <w:noProof w:val="0"/>
          <w:lang w:val="en-GB"/>
        </w:rPr>
        <w:t xml:space="preserve">the key </w:t>
      </w:r>
      <w:r w:rsidR="00CB02EE">
        <w:rPr>
          <w:noProof w:val="0"/>
          <w:lang w:val="en-GB"/>
        </w:rPr>
        <w:t>evaluation question</w:t>
      </w:r>
      <w:r w:rsidR="00216486">
        <w:rPr>
          <w:noProof w:val="0"/>
          <w:lang w:val="en-GB"/>
        </w:rPr>
        <w:t>s.</w:t>
      </w:r>
      <w:r w:rsidR="007D343B">
        <w:rPr>
          <w:noProof w:val="0"/>
          <w:lang w:val="en-GB"/>
        </w:rPr>
        <w:t xml:space="preserve"> </w:t>
      </w:r>
      <w:r w:rsidR="00966146">
        <w:rPr>
          <w:noProof w:val="0"/>
          <w:lang w:val="en-GB"/>
        </w:rPr>
        <w:t>W</w:t>
      </w:r>
      <w:r w:rsidR="00216486">
        <w:rPr>
          <w:noProof w:val="0"/>
          <w:lang w:val="en-GB"/>
        </w:rPr>
        <w:t xml:space="preserve">here </w:t>
      </w:r>
      <w:r w:rsidR="00DB5E37">
        <w:rPr>
          <w:noProof w:val="0"/>
          <w:lang w:val="en-GB"/>
        </w:rPr>
        <w:t>critical findings emerged from the evidence</w:t>
      </w:r>
      <w:r w:rsidR="009819F1">
        <w:rPr>
          <w:noProof w:val="0"/>
          <w:lang w:val="en-GB"/>
        </w:rPr>
        <w:t xml:space="preserve"> </w:t>
      </w:r>
      <w:r w:rsidR="006E2B3F">
        <w:rPr>
          <w:noProof w:val="0"/>
          <w:lang w:val="en-GB"/>
        </w:rPr>
        <w:t>that have informed recommendations</w:t>
      </w:r>
      <w:r w:rsidR="00DB5E37">
        <w:rPr>
          <w:noProof w:val="0"/>
          <w:lang w:val="en-GB"/>
        </w:rPr>
        <w:t xml:space="preserve">, the evaluation also </w:t>
      </w:r>
      <w:r w:rsidR="00966146">
        <w:rPr>
          <w:noProof w:val="0"/>
          <w:lang w:val="en-GB"/>
        </w:rPr>
        <w:t>made</w:t>
      </w:r>
      <w:r w:rsidR="00DB5E37">
        <w:rPr>
          <w:noProof w:val="0"/>
          <w:lang w:val="en-GB"/>
        </w:rPr>
        <w:t xml:space="preserve"> findings at the sub-question level</w:t>
      </w:r>
      <w:r w:rsidR="000B7962">
        <w:rPr>
          <w:noProof w:val="0"/>
          <w:lang w:val="en-GB"/>
        </w:rPr>
        <w:t>. (Please see the Performance Rating Key at the end of this section.)</w:t>
      </w:r>
    </w:p>
    <w:p w14:paraId="192E9F53" w14:textId="77777777" w:rsidR="00623036" w:rsidRDefault="00623036" w:rsidP="00623036">
      <w:pPr>
        <w:pStyle w:val="BodyText"/>
        <w:rPr>
          <w:noProof w:val="0"/>
          <w:lang w:val="en-GB"/>
        </w:rPr>
      </w:pPr>
      <w:r w:rsidRPr="00741354">
        <w:rPr>
          <w:b/>
        </w:rPr>
        <w:t>KEQ 1: How relevant were SPACP and SPA to the policy and operational context? (RELEVANCE)</w:t>
      </w:r>
    </w:p>
    <w:p w14:paraId="55B337CD" w14:textId="25B61570" w:rsidR="004F37FD" w:rsidRDefault="004F37FD" w:rsidP="003335C1">
      <w:pPr>
        <w:pStyle w:val="BodyText"/>
        <w:tabs>
          <w:tab w:val="center" w:pos="2268"/>
        </w:tabs>
        <w:ind w:left="2268" w:hanging="2268"/>
      </w:pPr>
      <w:r w:rsidRPr="002272FD">
        <w:drawing>
          <wp:inline distT="0" distB="0" distL="0" distR="0" wp14:anchorId="22FFB3B9" wp14:editId="469E8CDC">
            <wp:extent cx="1029335" cy="240665"/>
            <wp:effectExtent l="0" t="0" r="0" b="6985"/>
            <wp:docPr id="1110349738"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rsidR="003335C1">
        <w:rPr>
          <w:b/>
          <w:bCs/>
        </w:rPr>
        <w:tab/>
      </w:r>
      <w:r w:rsidR="003335C1">
        <w:rPr>
          <w:b/>
          <w:bCs/>
        </w:rPr>
        <w:tab/>
      </w:r>
      <w:r w:rsidRPr="00741354">
        <w:rPr>
          <w:b/>
          <w:bCs/>
        </w:rPr>
        <w:t>Finding 1:</w:t>
      </w:r>
      <w:r w:rsidRPr="002578C6">
        <w:t xml:space="preserve"> </w:t>
      </w:r>
      <w:r w:rsidRPr="00741354">
        <w:t>SPACP was highly relevant to the challenging policy and operational context during the COVID-19 response. Many stakeholders consider that Australia’s support laid the foundation for a more rapid post-COVID recovery</w:t>
      </w:r>
      <w:r>
        <w:t>.</w:t>
      </w:r>
    </w:p>
    <w:p w14:paraId="171D42E1" w14:textId="0303F9E8" w:rsidR="004F37FD" w:rsidRDefault="00F36230" w:rsidP="00F36230">
      <w:pPr>
        <w:pStyle w:val="BodyText"/>
        <w:tabs>
          <w:tab w:val="center" w:pos="2268"/>
        </w:tabs>
        <w:ind w:left="2268" w:hanging="2268"/>
      </w:pPr>
      <w:r w:rsidRPr="002272FD">
        <w:drawing>
          <wp:inline distT="0" distB="0" distL="0" distR="0" wp14:anchorId="63F019EF" wp14:editId="0D1FD9D1">
            <wp:extent cx="1256030" cy="240665"/>
            <wp:effectExtent l="0" t="0" r="1270" b="6985"/>
            <wp:docPr id="1597668914"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tab/>
      </w:r>
      <w:r w:rsidR="00947D5F">
        <w:tab/>
      </w:r>
      <w:r w:rsidRPr="00947D5F">
        <w:rPr>
          <w:b/>
          <w:bCs/>
        </w:rPr>
        <w:t>Finding 2</w:t>
      </w:r>
      <w:r w:rsidRPr="00F36230">
        <w:t>:</w:t>
      </w:r>
      <w:r>
        <w:t xml:space="preserve"> </w:t>
      </w:r>
      <w:r w:rsidRPr="00B735EB">
        <w:t>SPA remained relevant to post COVID efforts to support a stronger regional enabling environment for Pacific aviation but was not always able to adapt to address partner government or regional reform priorities</w:t>
      </w:r>
      <w:r>
        <w:t>.</w:t>
      </w:r>
    </w:p>
    <w:p w14:paraId="45102C63" w14:textId="589B7386" w:rsidR="00623036" w:rsidRDefault="00E87705" w:rsidP="00A66B54">
      <w:pPr>
        <w:pStyle w:val="BodyText"/>
      </w:pPr>
      <w:r>
        <w:t xml:space="preserve">Evaluation </w:t>
      </w:r>
      <w:r w:rsidR="00B30FED">
        <w:t>Sub</w:t>
      </w:r>
      <w:r w:rsidR="00414B4C">
        <w:t>-</w:t>
      </w:r>
      <w:r w:rsidR="00B30FED">
        <w:t xml:space="preserve">question </w:t>
      </w:r>
      <w:r w:rsidR="00623036" w:rsidRPr="00111A24">
        <w:t>1.2 How have the investments adapted to changes in the operating context, and to what extent have they remained relevant to shifting partner priorities and beneficiary needs?</w:t>
      </w:r>
    </w:p>
    <w:p w14:paraId="7439FB50" w14:textId="7853FC94" w:rsidR="00865453" w:rsidRPr="00865453" w:rsidRDefault="00865453" w:rsidP="00865453">
      <w:pPr>
        <w:pStyle w:val="BodyText"/>
        <w:tabs>
          <w:tab w:val="center" w:pos="2268"/>
        </w:tabs>
        <w:ind w:left="2268" w:hanging="2268"/>
      </w:pPr>
      <w:r w:rsidRPr="002272FD">
        <w:drawing>
          <wp:inline distT="0" distB="0" distL="0" distR="0" wp14:anchorId="0E76A9C3" wp14:editId="795B5954">
            <wp:extent cx="1029335" cy="240665"/>
            <wp:effectExtent l="0" t="0" r="0" b="6985"/>
            <wp:docPr id="846197548"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rPr>
          <w:rFonts w:asciiTheme="minorHAnsi" w:eastAsiaTheme="majorEastAsia" w:hAnsiTheme="minorHAnsi" w:cs="Calibri"/>
          <w:b/>
          <w:bCs/>
          <w:noProof w:val="0"/>
          <w:color w:val="000000" w:themeColor="text1"/>
          <w:szCs w:val="24"/>
          <w:lang w:val="en-GB" w:eastAsia="en-AU"/>
        </w:rPr>
        <w:tab/>
      </w:r>
      <w:r>
        <w:rPr>
          <w:rFonts w:asciiTheme="minorHAnsi" w:eastAsiaTheme="majorEastAsia" w:hAnsiTheme="minorHAnsi" w:cs="Calibri"/>
          <w:b/>
          <w:bCs/>
          <w:noProof w:val="0"/>
          <w:color w:val="000000" w:themeColor="text1"/>
          <w:szCs w:val="24"/>
          <w:lang w:val="en-GB" w:eastAsia="en-AU"/>
        </w:rPr>
        <w:tab/>
      </w:r>
      <w:r w:rsidRPr="00741354">
        <w:rPr>
          <w:rFonts w:asciiTheme="minorHAnsi" w:eastAsiaTheme="majorEastAsia" w:hAnsiTheme="minorHAnsi" w:cs="Calibri"/>
          <w:b/>
          <w:bCs/>
          <w:noProof w:val="0"/>
          <w:color w:val="000000" w:themeColor="text1"/>
          <w:szCs w:val="24"/>
          <w:lang w:val="en-GB" w:eastAsia="en-AU"/>
        </w:rPr>
        <w:t>Finding 3:</w:t>
      </w:r>
      <w:r w:rsidRPr="00741354">
        <w:rPr>
          <w:rFonts w:asciiTheme="minorHAnsi" w:eastAsiaTheme="majorEastAsia" w:hAnsiTheme="minorHAnsi" w:cs="Calibri"/>
          <w:noProof w:val="0"/>
          <w:color w:val="000000" w:themeColor="text1"/>
          <w:szCs w:val="24"/>
          <w:lang w:val="en-GB" w:eastAsia="en-AU"/>
        </w:rPr>
        <w:t xml:space="preserve"> The investments demonstrated high levels of adaptation to an ever-changing operating context</w:t>
      </w:r>
      <w:r>
        <w:t>.</w:t>
      </w:r>
    </w:p>
    <w:p w14:paraId="7AE4BD2C" w14:textId="4A642015" w:rsidR="00865453" w:rsidRPr="00865453" w:rsidRDefault="00865453" w:rsidP="00865453">
      <w:pPr>
        <w:pStyle w:val="BodyText"/>
        <w:tabs>
          <w:tab w:val="center" w:pos="2268"/>
        </w:tabs>
        <w:ind w:left="2268" w:hanging="2268"/>
      </w:pPr>
      <w:r w:rsidRPr="002272FD">
        <w:drawing>
          <wp:inline distT="0" distB="0" distL="0" distR="0" wp14:anchorId="15B14226" wp14:editId="4C4371DD">
            <wp:extent cx="1256030" cy="240665"/>
            <wp:effectExtent l="0" t="0" r="1270" b="6985"/>
            <wp:docPr id="867757078"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sidR="00C27376">
        <w:tab/>
      </w:r>
      <w:r w:rsidR="00C27376">
        <w:tab/>
      </w:r>
      <w:r w:rsidR="00C27376" w:rsidRPr="00741354">
        <w:rPr>
          <w:rFonts w:asciiTheme="minorHAnsi" w:eastAsiaTheme="majorEastAsia" w:hAnsiTheme="minorHAnsi" w:cs="Calibri"/>
          <w:b/>
          <w:bCs/>
          <w:noProof w:val="0"/>
          <w:color w:val="000000" w:themeColor="text1"/>
          <w:szCs w:val="24"/>
          <w:lang w:val="en-GB" w:eastAsia="en-AU"/>
        </w:rPr>
        <w:t>Finding 4:</w:t>
      </w:r>
      <w:r w:rsidR="00C27376" w:rsidRPr="00741354">
        <w:rPr>
          <w:rFonts w:asciiTheme="minorHAnsi" w:eastAsiaTheme="majorEastAsia" w:hAnsiTheme="minorHAnsi" w:cs="Calibri"/>
          <w:noProof w:val="0"/>
          <w:color w:val="000000" w:themeColor="text1"/>
          <w:szCs w:val="24"/>
          <w:lang w:val="en-GB" w:eastAsia="en-AU"/>
        </w:rPr>
        <w:t xml:space="preserve"> While both investments sought relevance to shifting partner priorities across substantive changes to context, SPA faced additional challenges. It navigated a more established context post-COVID, and partners reported both alignment but also that some local priorities were not addressed</w:t>
      </w:r>
      <w:r w:rsidR="00C27376">
        <w:rPr>
          <w:rStyle w:val="CommentReference"/>
        </w:rPr>
        <w:t>.</w:t>
      </w:r>
    </w:p>
    <w:p w14:paraId="10B27BFE" w14:textId="0418939C" w:rsidR="00623036" w:rsidRDefault="00623036" w:rsidP="00A66B54">
      <w:pPr>
        <w:pStyle w:val="BodyText"/>
        <w:rPr>
          <w:b/>
        </w:rPr>
      </w:pPr>
      <w:r w:rsidRPr="00741354">
        <w:rPr>
          <w:b/>
          <w:bCs/>
        </w:rPr>
        <w:t>KEQ 2: Was SPACP/SPA effective in achieving its intended end of program outcomes? (EFFECTIVENESS)</w:t>
      </w:r>
    </w:p>
    <w:p w14:paraId="26D63632" w14:textId="74AD7B3E" w:rsidR="00C27376" w:rsidRDefault="00C27376" w:rsidP="00C27376">
      <w:pPr>
        <w:pStyle w:val="BodyText"/>
        <w:tabs>
          <w:tab w:val="center" w:pos="2268"/>
        </w:tabs>
        <w:ind w:left="2268" w:hanging="2268"/>
      </w:pPr>
      <w:r w:rsidRPr="002272FD">
        <w:drawing>
          <wp:inline distT="0" distB="0" distL="0" distR="0" wp14:anchorId="39D5AC68" wp14:editId="5543DF42">
            <wp:extent cx="1029335" cy="240665"/>
            <wp:effectExtent l="0" t="0" r="0" b="6985"/>
            <wp:docPr id="1128237106"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tab/>
      </w:r>
      <w:r>
        <w:tab/>
      </w:r>
      <w:r w:rsidRPr="00741354">
        <w:rPr>
          <w:b/>
          <w:bCs/>
          <w:color w:val="000000" w:themeColor="text1"/>
        </w:rPr>
        <w:t>Finding 5:</w:t>
      </w:r>
      <w:r w:rsidRPr="7E8483E6">
        <w:rPr>
          <w:color w:val="000000" w:themeColor="text1"/>
        </w:rPr>
        <w:t xml:space="preserve"> </w:t>
      </w:r>
      <w:r w:rsidRPr="004F7315">
        <w:rPr>
          <w:color w:val="000000" w:themeColor="text1"/>
        </w:rPr>
        <w:t>SPACP was effective in achieving EOPO 1.</w:t>
      </w:r>
      <w:r w:rsidRPr="00741354">
        <w:rPr>
          <w:color w:val="000000" w:themeColor="text1"/>
        </w:rPr>
        <w:t xml:space="preserve"> Pacific partners and external analysis credit Australia’s intervention, alongside other donors, with maintaining safe, reliable air connectivity between </w:t>
      </w:r>
      <w:r>
        <w:rPr>
          <w:color w:val="000000" w:themeColor="text1"/>
        </w:rPr>
        <w:t>Pacific island countries</w:t>
      </w:r>
      <w:r w:rsidRPr="00741354">
        <w:rPr>
          <w:color w:val="000000" w:themeColor="text1"/>
        </w:rPr>
        <w:t>, contributing to COVID 19 responses, economic recovery and the continued viability of the aviation section (see section 2.1)</w:t>
      </w:r>
    </w:p>
    <w:p w14:paraId="61EEB44C" w14:textId="135CC04A" w:rsidR="00C27376" w:rsidRDefault="00C27376" w:rsidP="00C27376">
      <w:pPr>
        <w:pStyle w:val="BodyText"/>
        <w:tabs>
          <w:tab w:val="center" w:pos="2268"/>
        </w:tabs>
        <w:ind w:left="2268" w:hanging="2268"/>
      </w:pPr>
      <w:r w:rsidRPr="002272FD">
        <w:drawing>
          <wp:inline distT="0" distB="0" distL="0" distR="0" wp14:anchorId="35B34915" wp14:editId="3A0779C1">
            <wp:extent cx="1256030" cy="240665"/>
            <wp:effectExtent l="0" t="0" r="1270" b="6985"/>
            <wp:docPr id="602404282"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Pr>
          <w:b/>
          <w:bCs/>
        </w:rPr>
        <w:tab/>
      </w:r>
      <w:r>
        <w:rPr>
          <w:b/>
          <w:bCs/>
        </w:rPr>
        <w:tab/>
        <w:t xml:space="preserve">Finding 6: </w:t>
      </w:r>
      <w:r w:rsidRPr="00741354">
        <w:t>SPA demonstrated mixed effectiveness in achieving EOPO 2.</w:t>
      </w:r>
      <w:r w:rsidRPr="003E1BD4">
        <w:t xml:space="preserve"> SPA effectively increased connectivity throughout</w:t>
      </w:r>
      <w:r>
        <w:t xml:space="preserve"> the post-COVID period, delivering important benefits to Pacific island countries. Outcomes related to improved aviation safety and coordination were partially achieved</w:t>
      </w:r>
      <w:r w:rsidRPr="005B6D41">
        <w:t xml:space="preserve"> (see section 2.2 – 2.6)</w:t>
      </w:r>
      <w:r>
        <w:t>.</w:t>
      </w:r>
    </w:p>
    <w:p w14:paraId="455C3FDC" w14:textId="02E9E479" w:rsidR="00623036" w:rsidRDefault="00E87705" w:rsidP="00A66B54">
      <w:pPr>
        <w:pStyle w:val="BodyText"/>
      </w:pPr>
      <w:r>
        <w:t xml:space="preserve">Evaluation </w:t>
      </w:r>
      <w:r w:rsidR="00B30FED">
        <w:t>Sub</w:t>
      </w:r>
      <w:r w:rsidR="00414B4C">
        <w:t>-</w:t>
      </w:r>
      <w:r w:rsidR="00B30FED">
        <w:t xml:space="preserve">question </w:t>
      </w:r>
      <w:r w:rsidR="00623036" w:rsidRPr="00111A24">
        <w:t>2.2 What evidence is there of program activities contributing to organisational and technical advancements in aviation safety in the Pacific?</w:t>
      </w:r>
    </w:p>
    <w:p w14:paraId="046E0DDF" w14:textId="38705731" w:rsidR="00AC66FB" w:rsidRPr="00AC66FB" w:rsidRDefault="00AC66FB" w:rsidP="00AC66FB">
      <w:pPr>
        <w:pStyle w:val="BodyText"/>
        <w:tabs>
          <w:tab w:val="center" w:pos="2268"/>
        </w:tabs>
        <w:ind w:left="2268" w:hanging="2268"/>
      </w:pPr>
      <w:r w:rsidRPr="002272FD">
        <w:drawing>
          <wp:inline distT="0" distB="0" distL="0" distR="0" wp14:anchorId="19B76E85" wp14:editId="2D17AA4D">
            <wp:extent cx="1256030" cy="240665"/>
            <wp:effectExtent l="0" t="0" r="1270" b="6985"/>
            <wp:docPr id="1880338797"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sidR="00F77D5C">
        <w:tab/>
      </w:r>
      <w:r w:rsidR="00F77D5C">
        <w:tab/>
      </w:r>
      <w:r w:rsidR="00F77D5C" w:rsidRPr="00C03035">
        <w:rPr>
          <w:b/>
          <w:bCs/>
        </w:rPr>
        <w:t>Finding</w:t>
      </w:r>
      <w:r w:rsidR="00F77D5C">
        <w:rPr>
          <w:b/>
          <w:bCs/>
        </w:rPr>
        <w:t xml:space="preserve"> 7</w:t>
      </w:r>
      <w:r w:rsidR="00F77D5C" w:rsidRPr="00C03035">
        <w:rPr>
          <w:b/>
          <w:bCs/>
        </w:rPr>
        <w:t>:</w:t>
      </w:r>
      <w:r w:rsidR="00F77D5C" w:rsidRPr="00C03035">
        <w:t xml:space="preserve"> SPACP </w:t>
      </w:r>
      <w:r w:rsidR="00F77D5C">
        <w:t>achieved its objective of maintaining</w:t>
      </w:r>
      <w:r w:rsidR="00F77D5C" w:rsidRPr="00C03035">
        <w:t xml:space="preserve"> </w:t>
      </w:r>
      <w:r w:rsidR="00F77D5C">
        <w:t>the Pacific Aviation Safety Office (</w:t>
      </w:r>
      <w:r w:rsidR="00F77D5C" w:rsidRPr="00C03035">
        <w:t>PASO</w:t>
      </w:r>
      <w:r w:rsidR="00F77D5C">
        <w:t>) core services during COVID</w:t>
      </w:r>
      <w:r w:rsidR="00F77D5C" w:rsidRPr="00C03035">
        <w:t xml:space="preserve">. SPA rapidly scaled up a range of activities which aimed to address </w:t>
      </w:r>
      <w:r w:rsidR="00F77D5C">
        <w:t xml:space="preserve">more ambitious </w:t>
      </w:r>
      <w:r w:rsidR="00F77D5C" w:rsidRPr="00C03035">
        <w:t>aviation safety</w:t>
      </w:r>
      <w:r w:rsidR="00F77D5C">
        <w:t xml:space="preserve"> outcomes</w:t>
      </w:r>
      <w:r w:rsidR="00F77D5C" w:rsidRPr="00C03035">
        <w:t xml:space="preserve"> through advisory support, whole of government partnerships and ongoing support to PASO.</w:t>
      </w:r>
      <w:r w:rsidR="00F77D5C" w:rsidRPr="00C03035">
        <w:rPr>
          <w:rFonts w:cs="Arial"/>
        </w:rPr>
        <w:t xml:space="preserve"> This has established relationships which could form the basis of future work on </w:t>
      </w:r>
      <w:r w:rsidR="00F77D5C" w:rsidRPr="00C03035">
        <w:rPr>
          <w:rFonts w:cs="Arial"/>
        </w:rPr>
        <w:lastRenderedPageBreak/>
        <w:t>aviation safety</w:t>
      </w:r>
      <w:r w:rsidR="00F77D5C">
        <w:rPr>
          <w:rFonts w:cs="Arial"/>
        </w:rPr>
        <w:t>. However, the evidence available points to limited</w:t>
      </w:r>
      <w:r w:rsidR="00F77D5C" w:rsidRPr="00C03035">
        <w:rPr>
          <w:rFonts w:cs="Arial"/>
        </w:rPr>
        <w:t xml:space="preserve"> contribut</w:t>
      </w:r>
      <w:r w:rsidR="00F77D5C">
        <w:rPr>
          <w:rFonts w:cs="Arial"/>
        </w:rPr>
        <w:t>ions</w:t>
      </w:r>
      <w:r w:rsidR="00F77D5C" w:rsidRPr="00C03035">
        <w:rPr>
          <w:rFonts w:cs="Arial"/>
        </w:rPr>
        <w:t xml:space="preserve"> to organisational and technical advancements in </w:t>
      </w:r>
      <w:r w:rsidR="00F77D5C">
        <w:rPr>
          <w:rFonts w:cs="Arial"/>
        </w:rPr>
        <w:t xml:space="preserve">aviation </w:t>
      </w:r>
      <w:r w:rsidR="00F77D5C" w:rsidRPr="00C03035">
        <w:rPr>
          <w:rFonts w:cs="Arial"/>
        </w:rPr>
        <w:t>safety</w:t>
      </w:r>
      <w:r w:rsidR="00F77D5C">
        <w:rPr>
          <w:rFonts w:cs="Arial"/>
        </w:rPr>
        <w:t xml:space="preserve"> within the period under review.</w:t>
      </w:r>
    </w:p>
    <w:p w14:paraId="2F397937" w14:textId="7E828F94" w:rsidR="00623036" w:rsidRDefault="00E87705" w:rsidP="00A66B54">
      <w:pPr>
        <w:pStyle w:val="BodyText"/>
      </w:pPr>
      <w:r>
        <w:t xml:space="preserve">Evaluation </w:t>
      </w:r>
      <w:r w:rsidR="00B30FED">
        <w:t>Sub</w:t>
      </w:r>
      <w:r w:rsidR="00414B4C">
        <w:t>-</w:t>
      </w:r>
      <w:r w:rsidR="00B30FED">
        <w:t xml:space="preserve">question </w:t>
      </w:r>
      <w:r w:rsidR="00623036">
        <w:t>2</w:t>
      </w:r>
      <w:r w:rsidR="00623036" w:rsidRPr="00CB7021">
        <w:t>.3 What evidence is there of specific activities and/or partnerships influencing coordination, cooperation and collaboration including but not limited to policy dialogue and partnerships?</w:t>
      </w:r>
    </w:p>
    <w:p w14:paraId="1D6465B5" w14:textId="2563E5FA" w:rsidR="003F4312" w:rsidRPr="003F4312" w:rsidRDefault="003F4312" w:rsidP="003F4312">
      <w:pPr>
        <w:pStyle w:val="BodyText"/>
        <w:tabs>
          <w:tab w:val="center" w:pos="2268"/>
        </w:tabs>
        <w:ind w:left="2268" w:hanging="2268"/>
      </w:pPr>
      <w:r w:rsidRPr="002272FD">
        <w:drawing>
          <wp:inline distT="0" distB="0" distL="0" distR="0" wp14:anchorId="75E28E99" wp14:editId="0F8588A8">
            <wp:extent cx="1256030" cy="240665"/>
            <wp:effectExtent l="0" t="0" r="1270" b="6985"/>
            <wp:docPr id="207150256"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tab/>
      </w:r>
      <w:r w:rsidR="00B43385">
        <w:tab/>
      </w:r>
      <w:r w:rsidRPr="0028642E">
        <w:rPr>
          <w:b/>
          <w:bCs/>
        </w:rPr>
        <w:t>Finding</w:t>
      </w:r>
      <w:r>
        <w:rPr>
          <w:b/>
          <w:bCs/>
        </w:rPr>
        <w:t xml:space="preserve"> 8</w:t>
      </w:r>
      <w:r w:rsidRPr="0028642E">
        <w:rPr>
          <w:b/>
          <w:bCs/>
        </w:rPr>
        <w:t xml:space="preserve">: </w:t>
      </w:r>
      <w:r w:rsidRPr="00662A6F">
        <w:rPr>
          <w:bCs/>
        </w:rPr>
        <w:t xml:space="preserve">SPACP and SPA built strong bilateral coordination, collaboration and partnerships with </w:t>
      </w:r>
      <w:r>
        <w:rPr>
          <w:bCs/>
        </w:rPr>
        <w:t>Pacific island countries</w:t>
      </w:r>
      <w:r w:rsidRPr="00662A6F">
        <w:rPr>
          <w:bCs/>
        </w:rPr>
        <w:t xml:space="preserve">. However, gaps in coordination with </w:t>
      </w:r>
      <w:r>
        <w:rPr>
          <w:bCs/>
        </w:rPr>
        <w:t>the Department of Infrastructure, Transport, Regional Development, Communications and the Arts (</w:t>
      </w:r>
      <w:r w:rsidRPr="00662A6F">
        <w:rPr>
          <w:bCs/>
        </w:rPr>
        <w:t>DITRDCA</w:t>
      </w:r>
      <w:r>
        <w:rPr>
          <w:bCs/>
        </w:rPr>
        <w:t>)</w:t>
      </w:r>
      <w:r w:rsidRPr="00662A6F">
        <w:rPr>
          <w:bCs/>
        </w:rPr>
        <w:t xml:space="preserve">, </w:t>
      </w:r>
      <w:r>
        <w:rPr>
          <w:bCs/>
        </w:rPr>
        <w:t xml:space="preserve">select DFAT </w:t>
      </w:r>
      <w:r w:rsidRPr="00662A6F">
        <w:rPr>
          <w:bCs/>
        </w:rPr>
        <w:t>Posts, other donors and development finance institutions limit</w:t>
      </w:r>
      <w:r>
        <w:rPr>
          <w:bCs/>
        </w:rPr>
        <w:t>ed</w:t>
      </w:r>
      <w:r w:rsidRPr="00662A6F">
        <w:rPr>
          <w:bCs/>
        </w:rPr>
        <w:t xml:space="preserve"> the effectiveness of the program in influencing policy dialogue and partnerships </w:t>
      </w:r>
      <w:r>
        <w:rPr>
          <w:bCs/>
        </w:rPr>
        <w:t>at the regional level</w:t>
      </w:r>
      <w:r w:rsidRPr="00662A6F">
        <w:rPr>
          <w:bCs/>
        </w:rPr>
        <w:t>.</w:t>
      </w:r>
    </w:p>
    <w:p w14:paraId="7A2F88AF" w14:textId="71CB28AF" w:rsidR="00623036" w:rsidRDefault="00E87705" w:rsidP="00A66B54">
      <w:pPr>
        <w:pStyle w:val="BodyText"/>
      </w:pPr>
      <w:r>
        <w:t xml:space="preserve">Evaluation </w:t>
      </w:r>
      <w:r w:rsidR="00B30FED">
        <w:t>Sub</w:t>
      </w:r>
      <w:r w:rsidR="00414B4C">
        <w:t>-</w:t>
      </w:r>
      <w:r w:rsidR="00B30FED">
        <w:t xml:space="preserve">question </w:t>
      </w:r>
      <w:r w:rsidR="00623036" w:rsidRPr="003C04DA">
        <w:t>2.4 What opportunities for enhanced gender equality and disability inclusion in the aviation sector were identified and what was done in response? What was learned about the promotion of gender equality and disability in the Pacific aviation sector that may inform P4A?</w:t>
      </w:r>
    </w:p>
    <w:p w14:paraId="7D46DD21" w14:textId="1C110DD9" w:rsidR="003C019C" w:rsidRPr="00BD0163" w:rsidRDefault="003C019C" w:rsidP="00BD0163">
      <w:pPr>
        <w:pStyle w:val="BodyText"/>
        <w:tabs>
          <w:tab w:val="center" w:pos="2268"/>
        </w:tabs>
        <w:ind w:left="2268" w:hanging="2268"/>
      </w:pPr>
      <w:r w:rsidRPr="002272FD">
        <w:drawing>
          <wp:inline distT="0" distB="0" distL="0" distR="0" wp14:anchorId="4013E1A5" wp14:editId="55C44A09">
            <wp:extent cx="1256030" cy="240665"/>
            <wp:effectExtent l="0" t="0" r="1270" b="6985"/>
            <wp:docPr id="351482041"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sidRPr="00BD0163">
        <w:tab/>
      </w:r>
      <w:r w:rsidRPr="00BD0163">
        <w:tab/>
      </w:r>
      <w:r w:rsidRPr="00BD0163">
        <w:rPr>
          <w:b/>
          <w:bCs/>
        </w:rPr>
        <w:t>Finding 9</w:t>
      </w:r>
      <w:r w:rsidRPr="00BD0163">
        <w:t xml:space="preserve">: </w:t>
      </w:r>
      <w:r>
        <w:t>SPA</w:t>
      </w:r>
      <w:r w:rsidRPr="0028642E">
        <w:t xml:space="preserve"> increased its focus on gender equality</w:t>
      </w:r>
      <w:r>
        <w:t xml:space="preserve"> and disability</w:t>
      </w:r>
      <w:r w:rsidRPr="0028642E">
        <w:t xml:space="preserve"> after the </w:t>
      </w:r>
      <w:r>
        <w:t xml:space="preserve">SPACP Rapid Review which found gaps in SPACP’s response to gender and disability. SPA introduced gender advisory support to the program, supported partners in strengthening approaches to GEDSI and the prevention of sexual exploitation, abuse and harassment (PSEAH) and began planning for future work on disability inclusion equipment upgrades in airports. However, </w:t>
      </w:r>
      <w:r w:rsidRPr="0028642E">
        <w:t>Pacific partners were less clear on gender equality measures supported by the program</w:t>
      </w:r>
      <w:r>
        <w:t xml:space="preserve"> and the planned</w:t>
      </w:r>
      <w:r w:rsidRPr="0028642E">
        <w:t xml:space="preserve"> disability inclusion measures </w:t>
      </w:r>
      <w:r>
        <w:t>did not progress during SPA</w:t>
      </w:r>
      <w:r w:rsidRPr="0028642E">
        <w:t>.</w:t>
      </w:r>
      <w:r w:rsidRPr="00BD0163">
        <w:t xml:space="preserve"> The program did not systematically document learning on gender or disability. The program took appropriate opportunities to address climate change.</w:t>
      </w:r>
    </w:p>
    <w:p w14:paraId="76F5B1F1" w14:textId="2170CE6E" w:rsidR="00623036" w:rsidRDefault="00623036" w:rsidP="00A66B54">
      <w:pPr>
        <w:pStyle w:val="BodyText"/>
        <w:rPr>
          <w:b/>
        </w:rPr>
      </w:pPr>
      <w:r w:rsidRPr="00741354">
        <w:rPr>
          <w:b/>
          <w:bCs/>
        </w:rPr>
        <w:t>KEQ3: Did the investment make appropriate and efficient use of Australia’s and our partner’s time and resources to achieve intended outcomes?</w:t>
      </w:r>
    </w:p>
    <w:p w14:paraId="4D1FB834" w14:textId="680DAE82" w:rsidR="00265738" w:rsidRDefault="00265738" w:rsidP="00BD0163">
      <w:pPr>
        <w:pStyle w:val="BodyText"/>
        <w:tabs>
          <w:tab w:val="center" w:pos="2268"/>
        </w:tabs>
        <w:ind w:left="2268" w:hanging="2268"/>
      </w:pPr>
      <w:r w:rsidRPr="002272FD">
        <w:drawing>
          <wp:inline distT="0" distB="0" distL="0" distR="0" wp14:anchorId="717D46F0" wp14:editId="6E175C05">
            <wp:extent cx="1256030" cy="240665"/>
            <wp:effectExtent l="0" t="0" r="1270" b="6985"/>
            <wp:docPr id="303906114"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sidRPr="00BD0163">
        <w:tab/>
      </w:r>
      <w:r w:rsidRPr="00BD0163">
        <w:rPr>
          <w:b/>
          <w:bCs/>
        </w:rPr>
        <w:tab/>
        <w:t>Finding 10</w:t>
      </w:r>
      <w:r w:rsidRPr="00BD0163">
        <w:t>: The investment made efficient use of time and resources during COVID. Less suitable modalities and weak governance, risk management and MEL systems reduced efficiency for the post COVID period of the investment.</w:t>
      </w:r>
    </w:p>
    <w:p w14:paraId="37C4E300" w14:textId="3D06E8DA" w:rsidR="00623036" w:rsidRDefault="00E87705" w:rsidP="00A66B54">
      <w:pPr>
        <w:pStyle w:val="BodyText"/>
      </w:pPr>
      <w:r>
        <w:t xml:space="preserve">Evaluation </w:t>
      </w:r>
      <w:r w:rsidR="00B30FED">
        <w:t>Sub</w:t>
      </w:r>
      <w:r w:rsidR="00414B4C">
        <w:t>-</w:t>
      </w:r>
      <w:r w:rsidR="00B30FED">
        <w:t xml:space="preserve">question </w:t>
      </w:r>
      <w:r w:rsidR="00623036" w:rsidRPr="00741354">
        <w:t>3.1 To what extent was the implementation approach and suite of modalities well suited to delivering outcomes?</w:t>
      </w:r>
    </w:p>
    <w:p w14:paraId="2009FECD" w14:textId="0A652C63" w:rsidR="00265738" w:rsidRPr="00265738" w:rsidRDefault="00265738" w:rsidP="00BD0163">
      <w:pPr>
        <w:pStyle w:val="BodyText"/>
        <w:tabs>
          <w:tab w:val="center" w:pos="2268"/>
        </w:tabs>
        <w:ind w:left="2268" w:hanging="2268"/>
      </w:pPr>
      <w:r w:rsidRPr="002272FD">
        <w:drawing>
          <wp:inline distT="0" distB="0" distL="0" distR="0" wp14:anchorId="47CF88D3" wp14:editId="7FC0EA3A">
            <wp:extent cx="1029335" cy="240665"/>
            <wp:effectExtent l="0" t="0" r="0" b="6985"/>
            <wp:docPr id="787763908"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rsidR="00BD0163">
        <w:tab/>
      </w:r>
      <w:r w:rsidR="00BD0163">
        <w:tab/>
      </w:r>
      <w:r w:rsidRPr="00BD0163">
        <w:rPr>
          <w:b/>
          <w:bCs/>
        </w:rPr>
        <w:t>Finding 11</w:t>
      </w:r>
      <w:r w:rsidRPr="00265738">
        <w:t>: SPACP had an effective implementation approach and suite of modalities well suited to delivering outcomes efficiently.</w:t>
      </w:r>
    </w:p>
    <w:p w14:paraId="429BBC69" w14:textId="1BE241EA" w:rsidR="00265738" w:rsidRPr="00265738" w:rsidRDefault="00265738" w:rsidP="00BD0163">
      <w:pPr>
        <w:pStyle w:val="BodyText"/>
        <w:tabs>
          <w:tab w:val="center" w:pos="2268"/>
        </w:tabs>
        <w:ind w:left="2268" w:hanging="2268"/>
      </w:pPr>
      <w:r w:rsidRPr="00265738">
        <w:drawing>
          <wp:inline distT="0" distB="0" distL="0" distR="0" wp14:anchorId="65522911" wp14:editId="1BFE65B1">
            <wp:extent cx="1029335" cy="240665"/>
            <wp:effectExtent l="0" t="0" r="0" b="6985"/>
            <wp:docPr id="855162045" name="Picture 8" descr="Rating: Weak">
              <a:extLst xmlns:a="http://schemas.openxmlformats.org/drawingml/2006/main">
                <a:ext uri="{FF2B5EF4-FFF2-40B4-BE49-F238E27FC236}">
                  <a16:creationId xmlns:a16="http://schemas.microsoft.com/office/drawing/2014/main" id="{97829921-F009-4618-8E00-E9DE13DBF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Rating: Weak">
                      <a:extLst>
                        <a:ext uri="{FF2B5EF4-FFF2-40B4-BE49-F238E27FC236}">
                          <a16:creationId xmlns:a16="http://schemas.microsoft.com/office/drawing/2014/main" id="{97829921-F009-4618-8E00-E9DE13DBF66A}"/>
                        </a:ext>
                      </a:extLst>
                    </pic:cNvPr>
                    <pic:cNvPicPr>
                      <a:picLocks noChangeAspect="1"/>
                    </pic:cNvPicPr>
                  </pic:nvPicPr>
                  <pic:blipFill>
                    <a:blip r:embed="rId14"/>
                    <a:stretch>
                      <a:fillRect/>
                    </a:stretch>
                  </pic:blipFill>
                  <pic:spPr>
                    <a:xfrm>
                      <a:off x="0" y="0"/>
                      <a:ext cx="1061379" cy="248157"/>
                    </a:xfrm>
                    <a:prstGeom prst="rect">
                      <a:avLst/>
                    </a:prstGeom>
                  </pic:spPr>
                </pic:pic>
              </a:graphicData>
            </a:graphic>
          </wp:inline>
        </w:drawing>
      </w:r>
      <w:r w:rsidR="00BD0163">
        <w:tab/>
      </w:r>
      <w:r w:rsidR="00BD0163">
        <w:tab/>
      </w:r>
      <w:r w:rsidRPr="00BD0163">
        <w:rPr>
          <w:b/>
          <w:bCs/>
        </w:rPr>
        <w:t>Finding 12</w:t>
      </w:r>
      <w:r w:rsidRPr="00265738">
        <w:t>: DFAT continued to implement SPA directly, with an approach and modalities that largely retained the bilateral focus and existing partners. It needed instead a more coordinated, demand driven approach to more effectively respond to regional priorities and deliver SPA outcomes.</w:t>
      </w:r>
    </w:p>
    <w:p w14:paraId="2A623B56" w14:textId="4B60E45A" w:rsidR="0071566F" w:rsidRDefault="0071566F" w:rsidP="00A66B54">
      <w:pPr>
        <w:pStyle w:val="BodyText"/>
        <w:rPr>
          <w:lang w:val="en-GB"/>
        </w:rPr>
      </w:pPr>
      <w:r>
        <w:rPr>
          <w:lang w:val="en-GB"/>
        </w:rPr>
        <w:t xml:space="preserve">Evaluation Sub-question </w:t>
      </w:r>
      <w:r w:rsidRPr="0071566F">
        <w:rPr>
          <w:lang w:val="en-GB"/>
        </w:rPr>
        <w:t xml:space="preserve">3.3 To what extent did the MEL system generate credible information for management decision making, learning and accountability? What aspects would you retain or improve to inform the P4A MEL Plan?  </w:t>
      </w:r>
    </w:p>
    <w:p w14:paraId="0B198A03" w14:textId="12FE11C2" w:rsidR="00265738" w:rsidRPr="00265738" w:rsidRDefault="00265738" w:rsidP="00BD0163">
      <w:pPr>
        <w:pStyle w:val="BodyText"/>
        <w:tabs>
          <w:tab w:val="center" w:pos="2268"/>
        </w:tabs>
        <w:ind w:left="2268" w:hanging="2268"/>
      </w:pPr>
      <w:r w:rsidRPr="00265738">
        <w:drawing>
          <wp:inline distT="0" distB="0" distL="0" distR="0" wp14:anchorId="7E3DBCC2" wp14:editId="217F5D55">
            <wp:extent cx="1028700" cy="247650"/>
            <wp:effectExtent l="0" t="0" r="0" b="0"/>
            <wp:docPr id="1077754131" name="Picture 3"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ting: We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sidR="00BD0163">
        <w:tab/>
      </w:r>
      <w:r w:rsidR="00BD0163">
        <w:tab/>
      </w:r>
      <w:r w:rsidRPr="00BD0163">
        <w:rPr>
          <w:b/>
          <w:bCs/>
        </w:rPr>
        <w:t>Finding 13</w:t>
      </w:r>
      <w:r w:rsidRPr="00265738">
        <w:t>:</w:t>
      </w:r>
      <w:r w:rsidRPr="002B0B82">
        <w:t> SPA’s MEL system</w:t>
      </w:r>
      <w:r>
        <w:t>, risk management</w:t>
      </w:r>
      <w:r w:rsidRPr="002B0B82">
        <w:t xml:space="preserve"> and governance arrangements did not sufficiently inform program decision making, outcomes and learning.</w:t>
      </w:r>
    </w:p>
    <w:p w14:paraId="02050164" w14:textId="158B184E" w:rsidR="00623036" w:rsidRDefault="00623036" w:rsidP="00A66B54">
      <w:pPr>
        <w:pStyle w:val="BodyText"/>
        <w:rPr>
          <w:b/>
        </w:rPr>
      </w:pPr>
      <w:r w:rsidRPr="0028642E">
        <w:rPr>
          <w:b/>
        </w:rPr>
        <w:t xml:space="preserve">KEQ 4: </w:t>
      </w:r>
      <w:r w:rsidRPr="00A77CA4">
        <w:rPr>
          <w:b/>
        </w:rPr>
        <w:t xml:space="preserve">To what extent has SPA contributed to the development of sustainable improvements in the Pacific aviation sector? </w:t>
      </w:r>
      <w:r w:rsidRPr="0028642E">
        <w:rPr>
          <w:b/>
        </w:rPr>
        <w:t>(SUSTAINABILITY)</w:t>
      </w:r>
    </w:p>
    <w:p w14:paraId="28FF6BCB" w14:textId="5E1CA29B" w:rsidR="00555493" w:rsidRPr="00555493" w:rsidRDefault="00555493" w:rsidP="00555493">
      <w:pPr>
        <w:pStyle w:val="BodyText"/>
        <w:tabs>
          <w:tab w:val="center" w:pos="2268"/>
        </w:tabs>
        <w:ind w:left="2268" w:hanging="2268"/>
      </w:pPr>
      <w:r w:rsidRPr="002272FD">
        <w:lastRenderedPageBreak/>
        <w:drawing>
          <wp:inline distT="0" distB="0" distL="0" distR="0" wp14:anchorId="3D1886D0" wp14:editId="70F8B679">
            <wp:extent cx="1256030" cy="240665"/>
            <wp:effectExtent l="0" t="0" r="1270" b="6985"/>
            <wp:docPr id="1826224624"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rPr>
          <w:b/>
          <w:bCs/>
        </w:rPr>
        <w:tab/>
      </w:r>
      <w:r>
        <w:rPr>
          <w:b/>
          <w:bCs/>
        </w:rPr>
        <w:tab/>
      </w:r>
      <w:r w:rsidRPr="00741354">
        <w:rPr>
          <w:b/>
          <w:bCs/>
        </w:rPr>
        <w:t>Finding 1</w:t>
      </w:r>
      <w:r>
        <w:rPr>
          <w:b/>
          <w:bCs/>
        </w:rPr>
        <w:t>4</w:t>
      </w:r>
      <w:r w:rsidRPr="00741354">
        <w:rPr>
          <w:b/>
          <w:bCs/>
        </w:rPr>
        <w:t>:</w:t>
      </w:r>
      <w:r w:rsidRPr="00E054A0">
        <w:t xml:space="preserve"> SPACP and SPA contributed to sustainable improvements in the Pacific aviation sector.</w:t>
      </w:r>
      <w:r>
        <w:t xml:space="preserve"> However, g</w:t>
      </w:r>
      <w:r w:rsidRPr="00E054A0">
        <w:t>aps in engagement with regional actors, local ownership and planning for exit of key investments pose risks to sustainability.</w:t>
      </w:r>
    </w:p>
    <w:p w14:paraId="4A15010F" w14:textId="6D4B6C5B" w:rsidR="00F2451F" w:rsidRDefault="00F2451F" w:rsidP="00EC37F4">
      <w:pPr>
        <w:pStyle w:val="Figureandtableheading"/>
        <w:rPr>
          <w:color w:val="12528D"/>
        </w:rPr>
      </w:pPr>
      <w:r w:rsidRPr="00EC37F4">
        <w:rPr>
          <w:color w:val="12528D"/>
        </w:rPr>
        <w:t>Performance Rating Key</w:t>
      </w:r>
      <w:r w:rsidRPr="00EC37F4">
        <w:rPr>
          <w:rStyle w:val="FootnoteReference"/>
          <w:color w:val="12528D"/>
        </w:rPr>
        <w:footnoteReference w:id="4"/>
      </w:r>
      <w:r w:rsidRPr="00EC37F4">
        <w:rPr>
          <w:color w:val="12528D"/>
        </w:rPr>
        <w:t> </w:t>
      </w:r>
    </w:p>
    <w:p w14:paraId="6183E028" w14:textId="677CD945" w:rsidR="00F879F9" w:rsidRDefault="00F879F9" w:rsidP="00F879F9">
      <w:pPr>
        <w:pStyle w:val="BodyText"/>
        <w:tabs>
          <w:tab w:val="center" w:pos="2268"/>
        </w:tabs>
        <w:ind w:left="2268" w:hanging="2268"/>
      </w:pPr>
      <w:r w:rsidRPr="00F75662">
        <w:rPr>
          <w:color w:val="507CB9"/>
          <w:lang w:val="en-GB"/>
        </w:rPr>
        <w:drawing>
          <wp:inline distT="0" distB="0" distL="0" distR="0" wp14:anchorId="68F5E4D6" wp14:editId="3C58E3C6">
            <wp:extent cx="1038225" cy="257175"/>
            <wp:effectExtent l="0" t="0" r="9525" b="9525"/>
            <wp:docPr id="1135282260" name="Picture 6"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ting = Go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noProof w:val="0"/>
          <w:color w:val="000000" w:themeColor="text1"/>
          <w:szCs w:val="24"/>
          <w:lang w:val="en-GB"/>
        </w:rPr>
        <w:tab/>
      </w:r>
      <w:r>
        <w:rPr>
          <w:noProof w:val="0"/>
          <w:color w:val="000000" w:themeColor="text1"/>
          <w:szCs w:val="24"/>
          <w:lang w:val="en-GB"/>
        </w:rPr>
        <w:tab/>
      </w:r>
      <w:r w:rsidRPr="00F75662">
        <w:rPr>
          <w:noProof w:val="0"/>
          <w:color w:val="000000" w:themeColor="text1"/>
          <w:szCs w:val="24"/>
          <w:lang w:val="en-GB"/>
        </w:rPr>
        <w:t>Performance is good, and no actions required</w:t>
      </w:r>
      <w:r w:rsidRPr="00F75662">
        <w:rPr>
          <w:noProof w:val="0"/>
          <w:color w:val="507CB9"/>
          <w:lang w:val="en-GB"/>
        </w:rPr>
        <w:t> </w:t>
      </w:r>
    </w:p>
    <w:p w14:paraId="2E2BC1D0" w14:textId="684A8D96" w:rsidR="00F879F9" w:rsidRDefault="00F879F9" w:rsidP="00F879F9">
      <w:pPr>
        <w:pStyle w:val="BodyText"/>
        <w:tabs>
          <w:tab w:val="center" w:pos="2268"/>
        </w:tabs>
        <w:ind w:left="2268" w:hanging="2268"/>
      </w:pPr>
      <w:r w:rsidRPr="00F75662">
        <w:rPr>
          <w:color w:val="507CB9"/>
          <w:lang w:val="en-GB"/>
        </w:rPr>
        <w:drawing>
          <wp:inline distT="0" distB="0" distL="0" distR="0" wp14:anchorId="37F83D61" wp14:editId="49577E84">
            <wp:extent cx="1266825" cy="257175"/>
            <wp:effectExtent l="0" t="0" r="9525" b="9525"/>
            <wp:docPr id="35255425" name="Picture 5"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ting = Reason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tab/>
      </w:r>
      <w:r w:rsidR="00AA748F">
        <w:tab/>
      </w:r>
      <w:r w:rsidRPr="00F75662">
        <w:rPr>
          <w:noProof w:val="0"/>
          <w:color w:val="000000" w:themeColor="text1"/>
          <w:szCs w:val="24"/>
          <w:lang w:val="en-GB"/>
        </w:rPr>
        <w:t xml:space="preserve">Performance </w:t>
      </w:r>
      <w:r>
        <w:rPr>
          <w:noProof w:val="0"/>
          <w:color w:val="000000" w:themeColor="text1"/>
          <w:szCs w:val="24"/>
          <w:lang w:val="en-GB"/>
        </w:rPr>
        <w:t>wa</w:t>
      </w:r>
      <w:r w:rsidRPr="00F75662">
        <w:rPr>
          <w:noProof w:val="0"/>
          <w:color w:val="000000" w:themeColor="text1"/>
          <w:szCs w:val="24"/>
          <w:lang w:val="en-GB"/>
        </w:rPr>
        <w:t>s reasonable</w:t>
      </w:r>
      <w:r>
        <w:rPr>
          <w:noProof w:val="0"/>
          <w:color w:val="000000" w:themeColor="text1"/>
          <w:szCs w:val="24"/>
          <w:lang w:val="en-GB"/>
        </w:rPr>
        <w:t>,</w:t>
      </w:r>
      <w:r w:rsidRPr="00F75662">
        <w:rPr>
          <w:noProof w:val="0"/>
          <w:color w:val="000000" w:themeColor="text1"/>
          <w:szCs w:val="24"/>
          <w:lang w:val="en-GB"/>
        </w:rPr>
        <w:t xml:space="preserve"> however suggested actions are </w:t>
      </w:r>
      <w:r>
        <w:rPr>
          <w:noProof w:val="0"/>
          <w:color w:val="000000" w:themeColor="text1"/>
          <w:szCs w:val="24"/>
          <w:lang w:val="en-GB"/>
        </w:rPr>
        <w:t>needed</w:t>
      </w:r>
      <w:r w:rsidRPr="00F75662">
        <w:rPr>
          <w:noProof w:val="0"/>
          <w:color w:val="000000" w:themeColor="text1"/>
          <w:szCs w:val="24"/>
          <w:lang w:val="en-GB"/>
        </w:rPr>
        <w:t xml:space="preserve"> to strengthen outcomes either now or in </w:t>
      </w:r>
      <w:r>
        <w:rPr>
          <w:noProof w:val="0"/>
          <w:color w:val="000000" w:themeColor="text1"/>
          <w:szCs w:val="24"/>
          <w:lang w:val="en-GB"/>
        </w:rPr>
        <w:t xml:space="preserve">a </w:t>
      </w:r>
      <w:r w:rsidRPr="00F75662">
        <w:rPr>
          <w:noProof w:val="0"/>
          <w:color w:val="000000" w:themeColor="text1"/>
          <w:szCs w:val="24"/>
          <w:lang w:val="en-GB"/>
        </w:rPr>
        <w:t>new phase</w:t>
      </w:r>
      <w:r w:rsidRPr="00F75662">
        <w:rPr>
          <w:noProof w:val="0"/>
          <w:color w:val="507CB9"/>
          <w:lang w:val="en-GB"/>
        </w:rPr>
        <w:t> </w:t>
      </w:r>
    </w:p>
    <w:p w14:paraId="0C935EEB" w14:textId="4546D894" w:rsidR="00F879F9" w:rsidRPr="00F879F9" w:rsidRDefault="00AA748F" w:rsidP="00F879F9">
      <w:pPr>
        <w:pStyle w:val="BodyText"/>
        <w:tabs>
          <w:tab w:val="center" w:pos="2268"/>
        </w:tabs>
        <w:ind w:left="2268" w:hanging="2268"/>
      </w:pPr>
      <w:r w:rsidRPr="00F75662">
        <w:rPr>
          <w:color w:val="507CB9"/>
          <w:lang w:val="en-GB"/>
        </w:rPr>
        <w:drawing>
          <wp:inline distT="0" distB="0" distL="0" distR="0" wp14:anchorId="27B4FAF3" wp14:editId="650BF419">
            <wp:extent cx="1038225" cy="257175"/>
            <wp:effectExtent l="0" t="0" r="9525" b="9525"/>
            <wp:docPr id="1631624642" name="Picture 4"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ting: W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AA748F">
        <w:rPr>
          <w:noProof w:val="0"/>
          <w:color w:val="000000" w:themeColor="text1"/>
          <w:szCs w:val="24"/>
          <w:lang w:val="en-GB"/>
        </w:rPr>
        <w:t xml:space="preserve"> </w:t>
      </w:r>
      <w:r>
        <w:rPr>
          <w:noProof w:val="0"/>
          <w:color w:val="000000" w:themeColor="text1"/>
          <w:szCs w:val="24"/>
          <w:lang w:val="en-GB"/>
        </w:rPr>
        <w:tab/>
      </w:r>
      <w:r>
        <w:rPr>
          <w:noProof w:val="0"/>
          <w:color w:val="000000" w:themeColor="text1"/>
          <w:szCs w:val="24"/>
          <w:lang w:val="en-GB"/>
        </w:rPr>
        <w:tab/>
      </w:r>
      <w:r w:rsidRPr="00F75662">
        <w:rPr>
          <w:noProof w:val="0"/>
          <w:color w:val="000000" w:themeColor="text1"/>
          <w:szCs w:val="24"/>
          <w:lang w:val="en-GB"/>
        </w:rPr>
        <w:t xml:space="preserve">Performance is less than desirable, and </w:t>
      </w:r>
      <w:r>
        <w:rPr>
          <w:noProof w:val="0"/>
          <w:color w:val="000000" w:themeColor="text1"/>
          <w:szCs w:val="24"/>
          <w:lang w:val="en-GB"/>
        </w:rPr>
        <w:t xml:space="preserve">urgent </w:t>
      </w:r>
      <w:r w:rsidRPr="00F75662">
        <w:rPr>
          <w:noProof w:val="0"/>
          <w:color w:val="000000" w:themeColor="text1"/>
          <w:szCs w:val="24"/>
          <w:lang w:val="en-GB"/>
        </w:rPr>
        <w:t xml:space="preserve">action </w:t>
      </w:r>
      <w:r>
        <w:rPr>
          <w:noProof w:val="0"/>
          <w:color w:val="000000" w:themeColor="text1"/>
          <w:szCs w:val="24"/>
          <w:lang w:val="en-GB"/>
        </w:rPr>
        <w:t xml:space="preserve">is </w:t>
      </w:r>
      <w:r w:rsidRPr="00F75662">
        <w:rPr>
          <w:noProof w:val="0"/>
          <w:color w:val="000000" w:themeColor="text1"/>
          <w:szCs w:val="24"/>
          <w:lang w:val="en-GB"/>
        </w:rPr>
        <w:t>required</w:t>
      </w:r>
    </w:p>
    <w:p w14:paraId="5106B94E" w14:textId="2EE703E2" w:rsidR="006415E6" w:rsidRPr="00EC37F4" w:rsidRDefault="00E06187" w:rsidP="009260C1">
      <w:pPr>
        <w:pStyle w:val="Heading3NOTOC"/>
        <w:rPr>
          <w:color w:val="12528D"/>
        </w:rPr>
      </w:pPr>
      <w:r w:rsidRPr="00EC37F4">
        <w:rPr>
          <w:color w:val="12528D"/>
        </w:rPr>
        <w:t xml:space="preserve">Lessons and </w:t>
      </w:r>
      <w:r w:rsidR="00F279B8">
        <w:rPr>
          <w:color w:val="12528D"/>
        </w:rPr>
        <w:t>r</w:t>
      </w:r>
      <w:r w:rsidRPr="00EC37F4">
        <w:rPr>
          <w:color w:val="12528D"/>
        </w:rPr>
        <w:t>ecommendations</w:t>
      </w:r>
    </w:p>
    <w:p w14:paraId="59F8B0B5" w14:textId="321C01B1" w:rsidR="00FF2678" w:rsidRDefault="00FF2678" w:rsidP="00FF2678">
      <w:r>
        <w:t xml:space="preserve">The evaluation </w:t>
      </w:r>
      <w:r w:rsidRPr="00612217">
        <w:t>team has identified five key</w:t>
      </w:r>
      <w:r>
        <w:t xml:space="preserve"> lessons and associated recommendations for DFAT arising from the findings of the evaluation. </w:t>
      </w:r>
      <w:r w:rsidR="00F54FA7">
        <w:t xml:space="preserve">Three of the recommendations are strategic, two are operational. </w:t>
      </w:r>
      <w:r w:rsidR="002C2D26">
        <w:t>Recommendations 2, 3 and 4 are considered high priority.</w:t>
      </w:r>
      <w:r w:rsidR="00C45E3F">
        <w:t xml:space="preserve">  </w:t>
      </w:r>
    </w:p>
    <w:p w14:paraId="7666B72A" w14:textId="77777777" w:rsidR="00FF2678" w:rsidRPr="0002553D" w:rsidRDefault="00FF2678" w:rsidP="009A5AF4">
      <w:pPr>
        <w:pStyle w:val="Heading2NOTOC"/>
        <w:rPr>
          <w:color w:val="auto"/>
        </w:rPr>
      </w:pPr>
      <w:bookmarkStart w:id="6" w:name="_Toc200514371"/>
      <w:bookmarkStart w:id="7" w:name="_Toc213404958"/>
      <w:r w:rsidRPr="0002553D">
        <w:rPr>
          <w:color w:val="auto"/>
        </w:rPr>
        <w:t>Lesson 1</w:t>
      </w:r>
      <w:bookmarkEnd w:id="6"/>
      <w:bookmarkEnd w:id="7"/>
    </w:p>
    <w:p w14:paraId="5D8DAF88" w14:textId="77777777" w:rsidR="00FF2678" w:rsidRPr="00935543" w:rsidRDefault="00FF2678" w:rsidP="00FF2678">
      <w:r>
        <w:t>DFAT’s hands on delivery, ability to rapidly mobilise funding during a crisis and identify Pacific priorities via its network of Posts was a key success factor for the SPACP program during the COVID response, reflecting findings from the SPACP Rapid Review,</w:t>
      </w:r>
      <w:r>
        <w:rPr>
          <w:rStyle w:val="FootnoteReference"/>
        </w:rPr>
        <w:footnoteReference w:id="5"/>
      </w:r>
      <w:r>
        <w:t xml:space="preserve"> and Findings 1, 3, 4, 5, 7 and 11 of this evaluation. </w:t>
      </w:r>
    </w:p>
    <w:p w14:paraId="1F93D631" w14:textId="4C985901" w:rsidR="00FF2678" w:rsidRPr="001B2549" w:rsidRDefault="00FF2678" w:rsidP="00FF2678">
      <w:r>
        <w:rPr>
          <w:b/>
          <w:bCs/>
        </w:rPr>
        <w:t xml:space="preserve">Recommendation 1: </w:t>
      </w:r>
      <w:r>
        <w:t>Maintain DFAT capacity to respond to aviation crises, backed by specific funding, capacities and MEL indicators to determine the success of short-term emergency interventions (Findings 1, 3, 4, 5, 7, 8, 11)</w:t>
      </w:r>
      <w:r w:rsidR="008B5604">
        <w:t xml:space="preserve"> </w:t>
      </w:r>
      <w:r w:rsidR="005D2807">
        <w:t>(Strategic, medium priority)</w:t>
      </w:r>
      <w:r>
        <w:t>.</w:t>
      </w:r>
    </w:p>
    <w:p w14:paraId="054ED7C1" w14:textId="77777777" w:rsidR="00FF2678" w:rsidRPr="0002553D" w:rsidRDefault="00FF2678" w:rsidP="009A5AF4">
      <w:pPr>
        <w:pStyle w:val="Heading2NOTOC"/>
        <w:rPr>
          <w:color w:val="auto"/>
        </w:rPr>
      </w:pPr>
      <w:bookmarkStart w:id="8" w:name="_Toc213404959"/>
      <w:r w:rsidRPr="0002553D">
        <w:rPr>
          <w:color w:val="auto"/>
        </w:rPr>
        <w:t>Lesson 2</w:t>
      </w:r>
      <w:bookmarkEnd w:id="8"/>
    </w:p>
    <w:p w14:paraId="3CB7B053" w14:textId="27B09020" w:rsidR="00FF2678" w:rsidRPr="00935543" w:rsidRDefault="00FF2678" w:rsidP="00FF2678">
      <w:r>
        <w:t xml:space="preserve">Efforts made to reorient the program towards regional priorities under SPA could </w:t>
      </w:r>
      <w:r w:rsidR="00A34F09">
        <w:t xml:space="preserve">have </w:t>
      </w:r>
      <w:r>
        <w:t>be</w:t>
      </w:r>
      <w:r w:rsidR="00A34F09">
        <w:t>en</w:t>
      </w:r>
      <w:r>
        <w:t xml:space="preserve"> further strengthened to achieve EOPO 2. Direct delivery via PRES increased over the period, while delivering on regional priorities requires a greater shift in focus towards working through regional architecture. This reflects </w:t>
      </w:r>
      <w:r>
        <w:rPr>
          <w:rFonts w:cstheme="minorBidi"/>
        </w:rPr>
        <w:t>Findings 4, 6, 8, 9, 12</w:t>
      </w:r>
      <w:r w:rsidR="008A6F5D">
        <w:rPr>
          <w:rFonts w:cstheme="minorBidi"/>
        </w:rPr>
        <w:t xml:space="preserve"> and</w:t>
      </w:r>
      <w:r>
        <w:rPr>
          <w:rFonts w:cstheme="minorBidi"/>
        </w:rPr>
        <w:t xml:space="preserve"> 1</w:t>
      </w:r>
      <w:r w:rsidR="009C45B3">
        <w:rPr>
          <w:rFonts w:cstheme="minorBidi"/>
        </w:rPr>
        <w:t>4</w:t>
      </w:r>
      <w:r>
        <w:rPr>
          <w:rFonts w:cstheme="minorBidi"/>
        </w:rPr>
        <w:t>.</w:t>
      </w:r>
    </w:p>
    <w:p w14:paraId="6DF4363E" w14:textId="3AD79B2F" w:rsidR="00FF2678" w:rsidRPr="008E349E" w:rsidRDefault="00FF2678" w:rsidP="00FF2678">
      <w:pPr>
        <w:rPr>
          <w:rFonts w:cstheme="minorBidi"/>
        </w:rPr>
      </w:pPr>
      <w:r w:rsidRPr="00CE0F34">
        <w:rPr>
          <w:rFonts w:cstheme="minorBidi"/>
          <w:b/>
          <w:bCs/>
        </w:rPr>
        <w:t xml:space="preserve">Recommendation </w:t>
      </w:r>
      <w:r>
        <w:rPr>
          <w:rFonts w:cstheme="minorBidi"/>
          <w:b/>
          <w:bCs/>
        </w:rPr>
        <w:t>2</w:t>
      </w:r>
      <w:r w:rsidRPr="00CE0F34">
        <w:rPr>
          <w:rFonts w:cstheme="minorBidi"/>
          <w:b/>
          <w:bCs/>
        </w:rPr>
        <w:t>:</w:t>
      </w:r>
      <w:r>
        <w:rPr>
          <w:rFonts w:cstheme="minorBidi"/>
        </w:rPr>
        <w:t xml:space="preserve"> </w:t>
      </w:r>
      <w:r w:rsidR="00807B24">
        <w:rPr>
          <w:rFonts w:cstheme="minorBidi"/>
        </w:rPr>
        <w:t>DFAT’s Pacific Aviation Team should s</w:t>
      </w:r>
      <w:r w:rsidRPr="008E349E">
        <w:rPr>
          <w:rFonts w:cstheme="minorBidi"/>
        </w:rPr>
        <w:t>trengthen the regional delivery approach</w:t>
      </w:r>
      <w:r>
        <w:rPr>
          <w:rFonts w:cstheme="minorBidi"/>
        </w:rPr>
        <w:t>, ownership by local stakeholders and program sustainability</w:t>
      </w:r>
      <w:r w:rsidRPr="008E349E">
        <w:rPr>
          <w:rFonts w:cstheme="minorBidi"/>
        </w:rPr>
        <w:t xml:space="preserve"> by aligning program priorities and delivery modalities more closely with Pacific priorities. This will mean rebalancing investments away from direct delivery towards building coalitions and implementing primarily through partners (Findings 4, 6, 8, 9, 12</w:t>
      </w:r>
      <w:r w:rsidR="00327826">
        <w:rPr>
          <w:rFonts w:cstheme="minorBidi"/>
        </w:rPr>
        <w:t xml:space="preserve"> and</w:t>
      </w:r>
      <w:r w:rsidRPr="008E349E">
        <w:rPr>
          <w:rFonts w:cstheme="minorBidi"/>
        </w:rPr>
        <w:t xml:space="preserve"> 1</w:t>
      </w:r>
      <w:r w:rsidR="00C3525A">
        <w:rPr>
          <w:rFonts w:cstheme="minorBidi"/>
        </w:rPr>
        <w:t>4</w:t>
      </w:r>
      <w:r w:rsidRPr="008E349E">
        <w:rPr>
          <w:rFonts w:cstheme="minorBidi"/>
        </w:rPr>
        <w:t>)</w:t>
      </w:r>
      <w:r w:rsidR="00153DB2">
        <w:rPr>
          <w:rFonts w:cstheme="minorBidi"/>
        </w:rPr>
        <w:t xml:space="preserve"> </w:t>
      </w:r>
      <w:r w:rsidR="005D2807">
        <w:rPr>
          <w:rFonts w:cstheme="minorBidi"/>
        </w:rPr>
        <w:t>(Strategic, high priority)</w:t>
      </w:r>
      <w:r w:rsidR="00863737">
        <w:rPr>
          <w:rFonts w:cstheme="minorBidi"/>
        </w:rPr>
        <w:t>.</w:t>
      </w:r>
    </w:p>
    <w:p w14:paraId="4CD1DD69" w14:textId="1F41B127" w:rsidR="00FF2678" w:rsidRPr="00EE1B4F" w:rsidRDefault="00FF2678">
      <w:pPr>
        <w:pStyle w:val="ListParagraph"/>
        <w:numPr>
          <w:ilvl w:val="0"/>
          <w:numId w:val="26"/>
        </w:numPr>
        <w:rPr>
          <w:rFonts w:cstheme="minorBidi"/>
        </w:rPr>
      </w:pPr>
      <w:r w:rsidRPr="32622918">
        <w:rPr>
          <w:rFonts w:cstheme="minorBidi"/>
        </w:rPr>
        <w:t xml:space="preserve">Increase engagement with Australian government agencies </w:t>
      </w:r>
      <w:r w:rsidR="000B7962">
        <w:rPr>
          <w:rFonts w:cstheme="minorBidi"/>
        </w:rPr>
        <w:t>that have</w:t>
      </w:r>
      <w:r w:rsidRPr="32622918">
        <w:rPr>
          <w:rFonts w:cstheme="minorBidi"/>
        </w:rPr>
        <w:t xml:space="preserve"> Pacific aviation responsibilities to agree a whole of government approach that informs </w:t>
      </w:r>
      <w:r w:rsidRPr="00F81E46">
        <w:t xml:space="preserve">how Australia </w:t>
      </w:r>
      <w:r>
        <w:t xml:space="preserve">engages in </w:t>
      </w:r>
      <w:r w:rsidRPr="00F81E46">
        <w:t xml:space="preserve">aviation markets and </w:t>
      </w:r>
      <w:r>
        <w:t>strengthen coherence</w:t>
      </w:r>
      <w:r w:rsidRPr="00F81E46">
        <w:t xml:space="preserve"> with Australia’s broader policy engagement on the Regional Aviation Ministers Meeting, the ICAO council and PASO</w:t>
      </w:r>
      <w:r>
        <w:t xml:space="preserve"> (Findings </w:t>
      </w:r>
      <w:r w:rsidR="00690A0E">
        <w:t>8</w:t>
      </w:r>
      <w:r>
        <w:t xml:space="preserve">, </w:t>
      </w:r>
      <w:r w:rsidR="00291845">
        <w:t xml:space="preserve">12 </w:t>
      </w:r>
      <w:r>
        <w:t xml:space="preserve">and </w:t>
      </w:r>
      <w:r w:rsidR="00270D74">
        <w:t>1</w:t>
      </w:r>
      <w:r w:rsidR="009C45B3">
        <w:t>4</w:t>
      </w:r>
      <w:r>
        <w:t>)</w:t>
      </w:r>
      <w:r w:rsidRPr="00F81E46">
        <w:t>.</w:t>
      </w:r>
      <w:r w:rsidRPr="00F81E46">
        <w:rPr>
          <w:rStyle w:val="FootnoteReference"/>
        </w:rPr>
        <w:footnoteReference w:id="6"/>
      </w:r>
    </w:p>
    <w:p w14:paraId="2A27ECC6" w14:textId="63932C4F" w:rsidR="00FF2678" w:rsidRPr="00D215AD" w:rsidRDefault="00FF2678">
      <w:pPr>
        <w:pStyle w:val="ListParagraph"/>
        <w:numPr>
          <w:ilvl w:val="0"/>
          <w:numId w:val="26"/>
        </w:numPr>
        <w:rPr>
          <w:rFonts w:cstheme="minorBidi"/>
        </w:rPr>
      </w:pPr>
      <w:r w:rsidRPr="32622918">
        <w:rPr>
          <w:rFonts w:cstheme="minorBidi"/>
        </w:rPr>
        <w:t>Agree more measurable, strategic objectives with Pacific and aviation stakeholders that align with the regional architecture. Consider replacing</w:t>
      </w:r>
      <w:r w:rsidR="000B7962">
        <w:rPr>
          <w:rFonts w:cstheme="minorBidi"/>
        </w:rPr>
        <w:t xml:space="preserve"> Intermediate Outcomes</w:t>
      </w:r>
      <w:r w:rsidRPr="32622918">
        <w:rPr>
          <w:rFonts w:cstheme="minorBidi"/>
        </w:rPr>
        <w:t xml:space="preserve"> </w:t>
      </w:r>
      <w:r w:rsidR="000B7962">
        <w:rPr>
          <w:rFonts w:cstheme="minorBidi"/>
        </w:rPr>
        <w:t>(</w:t>
      </w:r>
      <w:r w:rsidRPr="32622918">
        <w:rPr>
          <w:rFonts w:cstheme="minorBidi"/>
        </w:rPr>
        <w:t>IOs</w:t>
      </w:r>
      <w:r w:rsidR="000B7962">
        <w:rPr>
          <w:rFonts w:cstheme="minorBidi"/>
        </w:rPr>
        <w:t>)</w:t>
      </w:r>
      <w:r w:rsidRPr="32622918">
        <w:rPr>
          <w:rFonts w:cstheme="minorBidi"/>
        </w:rPr>
        <w:t xml:space="preserve"> in the program logic with these priorities (Findings 2, 4</w:t>
      </w:r>
      <w:r w:rsidR="000A6CD4">
        <w:rPr>
          <w:rFonts w:cstheme="minorBidi"/>
        </w:rPr>
        <w:t>, 10</w:t>
      </w:r>
      <w:r w:rsidR="009C45B3">
        <w:rPr>
          <w:rFonts w:cstheme="minorBidi"/>
        </w:rPr>
        <w:t>,</w:t>
      </w:r>
      <w:r w:rsidRPr="32622918">
        <w:rPr>
          <w:rFonts w:cstheme="minorBidi"/>
        </w:rPr>
        <w:t xml:space="preserve"> 13</w:t>
      </w:r>
      <w:r w:rsidR="009C45B3">
        <w:rPr>
          <w:rFonts w:cstheme="minorBidi"/>
        </w:rPr>
        <w:t xml:space="preserve"> and 14</w:t>
      </w:r>
      <w:r w:rsidRPr="32622918">
        <w:rPr>
          <w:rFonts w:cstheme="minorBidi"/>
        </w:rPr>
        <w:t>).</w:t>
      </w:r>
    </w:p>
    <w:p w14:paraId="58B3236C" w14:textId="3635EFCC" w:rsidR="00FF2678" w:rsidRPr="00935270" w:rsidRDefault="00FF2678">
      <w:pPr>
        <w:pStyle w:val="ListParagraph"/>
        <w:numPr>
          <w:ilvl w:val="0"/>
          <w:numId w:val="26"/>
        </w:numPr>
        <w:rPr>
          <w:rFonts w:cstheme="minorBidi"/>
        </w:rPr>
      </w:pPr>
      <w:r w:rsidRPr="32622918">
        <w:rPr>
          <w:rFonts w:cstheme="minorBidi"/>
        </w:rPr>
        <w:lastRenderedPageBreak/>
        <w:t>Consult Australian and Pacific partners to incorporate expert perspectives in the selection of appropriate partners, aiming to reduce the reliance on technical advisers (Findings 4, 6</w:t>
      </w:r>
      <w:r w:rsidR="000B0C41">
        <w:rPr>
          <w:rFonts w:cstheme="minorBidi"/>
        </w:rPr>
        <w:t xml:space="preserve">, 12 </w:t>
      </w:r>
      <w:r w:rsidRPr="32622918">
        <w:rPr>
          <w:rFonts w:cstheme="minorBidi"/>
        </w:rPr>
        <w:t>and 1</w:t>
      </w:r>
      <w:r w:rsidR="00C3525A">
        <w:rPr>
          <w:rFonts w:cstheme="minorBidi"/>
        </w:rPr>
        <w:t>4</w:t>
      </w:r>
      <w:r w:rsidRPr="32622918">
        <w:rPr>
          <w:rFonts w:cstheme="minorBidi"/>
        </w:rPr>
        <w:t>).</w:t>
      </w:r>
    </w:p>
    <w:p w14:paraId="6B62C89D" w14:textId="7F81AF36" w:rsidR="00FF2678" w:rsidRPr="00120BB8" w:rsidRDefault="00FF2678">
      <w:pPr>
        <w:pStyle w:val="ListParagraph"/>
        <w:numPr>
          <w:ilvl w:val="0"/>
          <w:numId w:val="26"/>
        </w:numPr>
        <w:rPr>
          <w:rFonts w:cstheme="minorBidi"/>
        </w:rPr>
      </w:pPr>
      <w:r w:rsidRPr="32622918">
        <w:rPr>
          <w:rFonts w:cstheme="minorBidi"/>
        </w:rPr>
        <w:t>Establish coordination and governance systems that identify and consider Pacific priorities in decision making, and promote transparency of decision-making (Findings 4, 12 and 1</w:t>
      </w:r>
      <w:r w:rsidR="00C3525A">
        <w:rPr>
          <w:rFonts w:cstheme="minorBidi"/>
        </w:rPr>
        <w:t>4</w:t>
      </w:r>
      <w:r w:rsidRPr="32622918">
        <w:rPr>
          <w:rFonts w:cstheme="minorBidi"/>
        </w:rPr>
        <w:t>).</w:t>
      </w:r>
    </w:p>
    <w:p w14:paraId="47B71BD5" w14:textId="3D972D7A" w:rsidR="00FF2678" w:rsidRPr="003F30B4" w:rsidRDefault="00FF2678">
      <w:pPr>
        <w:pStyle w:val="ListParagraph"/>
        <w:numPr>
          <w:ilvl w:val="0"/>
          <w:numId w:val="26"/>
        </w:numPr>
        <w:rPr>
          <w:rFonts w:cstheme="minorBidi"/>
        </w:rPr>
      </w:pPr>
      <w:r w:rsidRPr="32622918">
        <w:rPr>
          <w:rFonts w:cstheme="minorBidi"/>
        </w:rPr>
        <w:t>Consider establishing a Strategic Advisory Group with representatives of relevant agencies to support coordination, prioritisation, ownership and governance. Recommended membership: DITRDCA,</w:t>
      </w:r>
      <w:r w:rsidR="00D0205F" w:rsidRPr="00D0205F">
        <w:t xml:space="preserve"> </w:t>
      </w:r>
      <w:r w:rsidR="00D0205F">
        <w:t>International Civil Aviation Authority</w:t>
      </w:r>
      <w:r w:rsidRPr="32622918">
        <w:rPr>
          <w:rFonts w:cstheme="minorBidi"/>
        </w:rPr>
        <w:t xml:space="preserve"> </w:t>
      </w:r>
      <w:r w:rsidR="00D0205F">
        <w:rPr>
          <w:rFonts w:cstheme="minorBidi"/>
        </w:rPr>
        <w:t>(</w:t>
      </w:r>
      <w:r w:rsidRPr="32622918">
        <w:rPr>
          <w:rFonts w:cstheme="minorBidi"/>
        </w:rPr>
        <w:t>ICAO</w:t>
      </w:r>
      <w:r w:rsidR="00D0205F">
        <w:rPr>
          <w:rFonts w:cstheme="minorBidi"/>
        </w:rPr>
        <w:t>)</w:t>
      </w:r>
      <w:r w:rsidRPr="32622918">
        <w:rPr>
          <w:rFonts w:cstheme="minorBidi"/>
        </w:rPr>
        <w:t>, PASO, P</w:t>
      </w:r>
      <w:r w:rsidR="000B7962">
        <w:rPr>
          <w:rFonts w:cstheme="minorBidi"/>
        </w:rPr>
        <w:t>acific Regional Infrastructure Facility (P</w:t>
      </w:r>
      <w:r w:rsidRPr="32622918">
        <w:rPr>
          <w:rFonts w:cstheme="minorBidi"/>
        </w:rPr>
        <w:t>RIF</w:t>
      </w:r>
      <w:r w:rsidR="000B7962">
        <w:rPr>
          <w:rFonts w:cstheme="minorBidi"/>
        </w:rPr>
        <w:t>)</w:t>
      </w:r>
      <w:r w:rsidRPr="32622918">
        <w:rPr>
          <w:rFonts w:cstheme="minorBidi"/>
        </w:rPr>
        <w:t xml:space="preserve">, a representative of a Pacific Island Country and a development bank (Findings </w:t>
      </w:r>
      <w:r w:rsidR="00585139">
        <w:rPr>
          <w:rFonts w:cstheme="minorBidi"/>
        </w:rPr>
        <w:t>8</w:t>
      </w:r>
      <w:r w:rsidR="00DF0F59">
        <w:rPr>
          <w:rFonts w:cstheme="minorBidi"/>
        </w:rPr>
        <w:t xml:space="preserve"> and</w:t>
      </w:r>
      <w:r w:rsidRPr="32622918">
        <w:rPr>
          <w:rFonts w:cstheme="minorBidi"/>
        </w:rPr>
        <w:t xml:space="preserve"> 1</w:t>
      </w:r>
      <w:r w:rsidR="00C3525A">
        <w:rPr>
          <w:rFonts w:cstheme="minorBidi"/>
        </w:rPr>
        <w:t>4</w:t>
      </w:r>
      <w:r w:rsidRPr="32622918">
        <w:rPr>
          <w:rFonts w:cstheme="minorBidi"/>
        </w:rPr>
        <w:t>).</w:t>
      </w:r>
    </w:p>
    <w:p w14:paraId="56B38A54" w14:textId="6BB8856C" w:rsidR="00FF2678" w:rsidRPr="006A289E" w:rsidRDefault="00FF2678">
      <w:pPr>
        <w:pStyle w:val="ListParagraph"/>
        <w:numPr>
          <w:ilvl w:val="0"/>
          <w:numId w:val="26"/>
        </w:numPr>
        <w:rPr>
          <w:rFonts w:cstheme="minorBidi"/>
        </w:rPr>
      </w:pPr>
      <w:r w:rsidRPr="32622918">
        <w:rPr>
          <w:rFonts w:cstheme="minorBidi"/>
        </w:rPr>
        <w:t xml:space="preserve">Prioritise planning for the next phase of the air connectivity routes financially supported by DFAT, to allow stakeholders and travellers to </w:t>
      </w:r>
      <w:proofErr w:type="gramStart"/>
      <w:r w:rsidRPr="32622918">
        <w:rPr>
          <w:rFonts w:cstheme="minorBidi"/>
        </w:rPr>
        <w:t>plan in advance</w:t>
      </w:r>
      <w:proofErr w:type="gramEnd"/>
      <w:r w:rsidRPr="32622918">
        <w:rPr>
          <w:rFonts w:cstheme="minorBidi"/>
        </w:rPr>
        <w:t xml:space="preserve">, maximise the potential for sustainability and minimise future disruptions (Findings 4 and </w:t>
      </w:r>
      <w:r w:rsidR="00787E43" w:rsidRPr="32622918">
        <w:rPr>
          <w:rFonts w:cstheme="minorBidi"/>
        </w:rPr>
        <w:t>1</w:t>
      </w:r>
      <w:r w:rsidR="00C56491">
        <w:rPr>
          <w:rFonts w:cstheme="minorBidi"/>
        </w:rPr>
        <w:t>4</w:t>
      </w:r>
      <w:r w:rsidRPr="32622918">
        <w:rPr>
          <w:rFonts w:cstheme="minorBidi"/>
        </w:rPr>
        <w:t>).</w:t>
      </w:r>
    </w:p>
    <w:p w14:paraId="40CE8B16" w14:textId="50E03029" w:rsidR="00FF2678" w:rsidRDefault="00FF2678">
      <w:pPr>
        <w:pStyle w:val="ListParagraph"/>
        <w:numPr>
          <w:ilvl w:val="0"/>
          <w:numId w:val="26"/>
        </w:numPr>
        <w:rPr>
          <w:rFonts w:cstheme="minorBidi"/>
        </w:rPr>
      </w:pPr>
      <w:r w:rsidRPr="32622918">
        <w:rPr>
          <w:rFonts w:cstheme="minorBidi"/>
        </w:rPr>
        <w:t xml:space="preserve">When considering future financial support to air connectivity in the Pacific, consult with DITRDCA and contract an expert route analysis to inform the decision, including likely liability, time to handover and any remaining community service obligations (Findings </w:t>
      </w:r>
      <w:r w:rsidR="00F253B5">
        <w:rPr>
          <w:rFonts w:cstheme="minorBidi"/>
        </w:rPr>
        <w:t>8</w:t>
      </w:r>
      <w:r w:rsidR="00F253B5" w:rsidRPr="32622918">
        <w:rPr>
          <w:rFonts w:cstheme="minorBidi"/>
        </w:rPr>
        <w:t xml:space="preserve"> </w:t>
      </w:r>
      <w:r w:rsidRPr="32622918">
        <w:rPr>
          <w:rFonts w:cstheme="minorBidi"/>
        </w:rPr>
        <w:t xml:space="preserve">and </w:t>
      </w:r>
      <w:r w:rsidR="00F253B5" w:rsidRPr="32622918">
        <w:rPr>
          <w:rFonts w:cstheme="minorBidi"/>
        </w:rPr>
        <w:t>1</w:t>
      </w:r>
      <w:r w:rsidR="00F253B5">
        <w:rPr>
          <w:rFonts w:cstheme="minorBidi"/>
        </w:rPr>
        <w:t>3</w:t>
      </w:r>
      <w:r w:rsidRPr="32622918">
        <w:rPr>
          <w:rFonts w:cstheme="minorBidi"/>
        </w:rPr>
        <w:t>).</w:t>
      </w:r>
    </w:p>
    <w:p w14:paraId="4EBAAB46" w14:textId="43A4770D" w:rsidR="00FF2678" w:rsidRPr="00FA1A4D" w:rsidRDefault="00FF2678">
      <w:pPr>
        <w:pStyle w:val="ListParagraph"/>
        <w:numPr>
          <w:ilvl w:val="0"/>
          <w:numId w:val="26"/>
        </w:numPr>
        <w:ind w:left="714" w:hanging="357"/>
        <w:rPr>
          <w:rFonts w:cstheme="minorHAnsi"/>
          <w:szCs w:val="20"/>
        </w:rPr>
      </w:pPr>
      <w:r>
        <w:rPr>
          <w:rFonts w:cstheme="minorHAnsi"/>
          <w:szCs w:val="20"/>
        </w:rPr>
        <w:t xml:space="preserve">Review the P4A roles and responsibilities across DFAT Canberra, DFAT Nadi Office and the Managing Contractor for clarity and value add (Section 3.4) (Findings 8, </w:t>
      </w:r>
      <w:r w:rsidR="00E43E05">
        <w:rPr>
          <w:rFonts w:cstheme="minorHAnsi"/>
          <w:szCs w:val="20"/>
        </w:rPr>
        <w:t>10</w:t>
      </w:r>
      <w:r>
        <w:rPr>
          <w:rFonts w:cstheme="minorHAnsi"/>
          <w:szCs w:val="20"/>
        </w:rPr>
        <w:t>, 12).</w:t>
      </w:r>
    </w:p>
    <w:p w14:paraId="21A3CBB6" w14:textId="727C3458" w:rsidR="00FF2678" w:rsidRPr="009A5AF4" w:rsidRDefault="00FF2678" w:rsidP="009A5AF4">
      <w:pPr>
        <w:pStyle w:val="Heading2NOTOC"/>
        <w:rPr>
          <w:b w:val="0"/>
          <w:caps w:val="0"/>
          <w:color w:val="000000" w:themeColor="text1"/>
          <w:sz w:val="20"/>
          <w:szCs w:val="24"/>
        </w:rPr>
      </w:pPr>
      <w:bookmarkStart w:id="9" w:name="_Toc200514372"/>
      <w:bookmarkStart w:id="10" w:name="_Toc213404960"/>
      <w:r w:rsidRPr="0002553D">
        <w:rPr>
          <w:color w:val="auto"/>
        </w:rPr>
        <w:t>Lesson 3</w:t>
      </w:r>
      <w:bookmarkEnd w:id="9"/>
      <w:bookmarkEnd w:id="10"/>
      <w:r w:rsidRPr="00EC37F4">
        <w:rPr>
          <w:rFonts w:cstheme="minorBidi"/>
          <w:color w:val="808080" w:themeColor="background1" w:themeShade="80"/>
        </w:rPr>
        <w:br/>
      </w:r>
      <w:r w:rsidRPr="009A5AF4">
        <w:rPr>
          <w:b w:val="0"/>
          <w:caps w:val="0"/>
          <w:color w:val="000000" w:themeColor="text1"/>
          <w:sz w:val="20"/>
          <w:szCs w:val="24"/>
        </w:rPr>
        <w:t>Support for aviation safety is critical and high risk and should be led by expert agencies in aviation safety, with an appropriate governance mechanism. This reflects Findings 6, 7, 8, 12</w:t>
      </w:r>
      <w:r w:rsidR="00710586">
        <w:rPr>
          <w:b w:val="0"/>
          <w:caps w:val="0"/>
          <w:color w:val="000000" w:themeColor="text1"/>
          <w:sz w:val="20"/>
          <w:szCs w:val="24"/>
        </w:rPr>
        <w:t xml:space="preserve"> and</w:t>
      </w:r>
      <w:r w:rsidRPr="009A5AF4">
        <w:rPr>
          <w:b w:val="0"/>
          <w:caps w:val="0"/>
          <w:color w:val="000000" w:themeColor="text1"/>
          <w:sz w:val="20"/>
          <w:szCs w:val="24"/>
        </w:rPr>
        <w:t xml:space="preserve"> 1</w:t>
      </w:r>
      <w:r w:rsidR="00710586">
        <w:rPr>
          <w:b w:val="0"/>
          <w:caps w:val="0"/>
          <w:color w:val="000000" w:themeColor="text1"/>
          <w:sz w:val="20"/>
          <w:szCs w:val="24"/>
        </w:rPr>
        <w:t>3</w:t>
      </w:r>
      <w:r w:rsidRPr="009A5AF4">
        <w:rPr>
          <w:b w:val="0"/>
          <w:caps w:val="0"/>
          <w:color w:val="000000" w:themeColor="text1"/>
          <w:sz w:val="20"/>
          <w:szCs w:val="24"/>
        </w:rPr>
        <w:t>.</w:t>
      </w:r>
    </w:p>
    <w:p w14:paraId="23CACD33" w14:textId="220A6B8A" w:rsidR="00FF2678" w:rsidRPr="00ED0166" w:rsidRDefault="00FF2678" w:rsidP="00FF2678">
      <w:pPr>
        <w:rPr>
          <w:rFonts w:cstheme="minorBidi"/>
        </w:rPr>
      </w:pPr>
      <w:r w:rsidRPr="00A40785">
        <w:rPr>
          <w:rFonts w:cstheme="minorBidi"/>
          <w:b/>
          <w:bCs/>
        </w:rPr>
        <w:t xml:space="preserve">Recommendation </w:t>
      </w:r>
      <w:r>
        <w:rPr>
          <w:rFonts w:cstheme="minorBidi"/>
          <w:b/>
          <w:bCs/>
        </w:rPr>
        <w:t>3</w:t>
      </w:r>
      <w:r w:rsidRPr="00A40785">
        <w:rPr>
          <w:rFonts w:cstheme="minorBidi"/>
          <w:b/>
          <w:bCs/>
        </w:rPr>
        <w:t>:</w:t>
      </w:r>
      <w:r>
        <w:rPr>
          <w:rFonts w:cstheme="minorBidi"/>
        </w:rPr>
        <w:t xml:space="preserve"> r</w:t>
      </w:r>
      <w:r w:rsidRPr="00ED0166">
        <w:rPr>
          <w:rFonts w:cstheme="minorBidi"/>
        </w:rPr>
        <w:t>eview investments in aviation safety and strengthen the approach to risk management (Finding 6, 7, 8, 12</w:t>
      </w:r>
      <w:r w:rsidR="00CE069E">
        <w:rPr>
          <w:rFonts w:cstheme="minorBidi"/>
        </w:rPr>
        <w:t xml:space="preserve"> and </w:t>
      </w:r>
      <w:r w:rsidRPr="00ED0166">
        <w:rPr>
          <w:rFonts w:cstheme="minorBidi"/>
        </w:rPr>
        <w:t>13)</w:t>
      </w:r>
      <w:r w:rsidR="0012039B">
        <w:rPr>
          <w:rFonts w:cstheme="minorBidi"/>
        </w:rPr>
        <w:t xml:space="preserve"> </w:t>
      </w:r>
      <w:r w:rsidR="005D2807">
        <w:rPr>
          <w:rFonts w:cstheme="minorBidi"/>
        </w:rPr>
        <w:t>(Operational, high priority).</w:t>
      </w:r>
    </w:p>
    <w:p w14:paraId="362EED54" w14:textId="04CC53A5" w:rsidR="00FF2678" w:rsidRPr="00990002" w:rsidRDefault="00FF2678">
      <w:pPr>
        <w:pStyle w:val="ListParagraph"/>
        <w:numPr>
          <w:ilvl w:val="0"/>
          <w:numId w:val="27"/>
        </w:numPr>
        <w:rPr>
          <w:rFonts w:cstheme="minorBidi"/>
        </w:rPr>
      </w:pPr>
      <w:r w:rsidRPr="32622918">
        <w:rPr>
          <w:rFonts w:cstheme="minorBidi"/>
        </w:rPr>
        <w:t xml:space="preserve">Re-balance support for aviation safety investments to align more closely with regional aviation safety architecture, </w:t>
      </w:r>
      <w:proofErr w:type="gramStart"/>
      <w:r w:rsidRPr="32622918">
        <w:rPr>
          <w:rFonts w:cstheme="minorBidi"/>
        </w:rPr>
        <w:t>in particular to</w:t>
      </w:r>
      <w:proofErr w:type="gramEnd"/>
      <w:r w:rsidRPr="32622918">
        <w:rPr>
          <w:rFonts w:cstheme="minorBidi"/>
        </w:rPr>
        <w:t xml:space="preserve"> agencies that lead aviation safety e.g. PASO, CASA, rather than individual advisers through PRES (Findings 6, 12 and </w:t>
      </w:r>
      <w:r w:rsidR="00CE069E" w:rsidRPr="32622918">
        <w:rPr>
          <w:rFonts w:cstheme="minorBidi"/>
        </w:rPr>
        <w:t>1</w:t>
      </w:r>
      <w:r w:rsidR="00C56491">
        <w:rPr>
          <w:rFonts w:cstheme="minorBidi"/>
        </w:rPr>
        <w:t>4</w:t>
      </w:r>
      <w:r w:rsidRPr="32622918">
        <w:rPr>
          <w:rFonts w:cstheme="minorBidi"/>
        </w:rPr>
        <w:t>).</w:t>
      </w:r>
    </w:p>
    <w:p w14:paraId="41537426" w14:textId="2DB1917F" w:rsidR="00FF2678" w:rsidRPr="00990002" w:rsidRDefault="00FF2678">
      <w:pPr>
        <w:pStyle w:val="ListParagraph"/>
        <w:numPr>
          <w:ilvl w:val="0"/>
          <w:numId w:val="27"/>
        </w:numPr>
        <w:rPr>
          <w:rFonts w:cstheme="minorBidi"/>
        </w:rPr>
      </w:pPr>
      <w:r w:rsidRPr="32622918">
        <w:rPr>
          <w:rFonts w:cstheme="minorBidi"/>
        </w:rPr>
        <w:t>Seek an expert internal review or audit of the program’s approach to risk management to identify opportunities to ensure alignment with DFAT standards, with a focus on aviation safety. If agreed by the internal expert, engage an aviation industry expert to develop a tailored activity level risk management framework that combines industry standard risk tools with capacity assessment approaches. Apply this risk framework at activity level (Finding 12).</w:t>
      </w:r>
    </w:p>
    <w:p w14:paraId="399BBE55" w14:textId="486C25C6" w:rsidR="00FF2678" w:rsidRDefault="00FF2678">
      <w:pPr>
        <w:pStyle w:val="ListParagraph"/>
        <w:numPr>
          <w:ilvl w:val="0"/>
          <w:numId w:val="27"/>
        </w:numPr>
        <w:rPr>
          <w:rFonts w:cstheme="minorBidi"/>
        </w:rPr>
      </w:pPr>
      <w:r>
        <w:rPr>
          <w:rFonts w:cstheme="minorBidi"/>
        </w:rPr>
        <w:t>Ensure the governance system (Recommendation 2d) provides appropriate technical skill and oversight of aviation safety risks</w:t>
      </w:r>
      <w:r w:rsidR="00F6725B">
        <w:rPr>
          <w:rFonts w:cstheme="minorBidi"/>
        </w:rPr>
        <w:t xml:space="preserve"> (Finding 12)</w:t>
      </w:r>
      <w:r>
        <w:rPr>
          <w:rFonts w:cstheme="minorBidi"/>
        </w:rPr>
        <w:t>.</w:t>
      </w:r>
    </w:p>
    <w:p w14:paraId="26E18544" w14:textId="10278397" w:rsidR="00FF2678" w:rsidRPr="00990002" w:rsidRDefault="00FF2678">
      <w:pPr>
        <w:pStyle w:val="ListParagraph"/>
        <w:numPr>
          <w:ilvl w:val="0"/>
          <w:numId w:val="27"/>
        </w:numPr>
        <w:rPr>
          <w:rFonts w:cstheme="minorBidi"/>
        </w:rPr>
      </w:pPr>
      <w:r w:rsidRPr="32622918">
        <w:rPr>
          <w:rFonts w:cstheme="minorBidi"/>
        </w:rPr>
        <w:t>Review advisory rosters and strengthen project controls to ensure that advisers are only providing support on areas they would be qualified to deliver in Australia</w:t>
      </w:r>
      <w:r w:rsidR="00A651E6">
        <w:rPr>
          <w:rFonts w:cstheme="minorBidi"/>
        </w:rPr>
        <w:t xml:space="preserve"> or Pacific Countries</w:t>
      </w:r>
      <w:r w:rsidRPr="32622918">
        <w:rPr>
          <w:rFonts w:cstheme="minorBidi"/>
        </w:rPr>
        <w:t xml:space="preserve">, especially related to aviation safety (Findings 6, </w:t>
      </w:r>
      <w:r w:rsidR="00B61483">
        <w:rPr>
          <w:rFonts w:cstheme="minorBidi"/>
        </w:rPr>
        <w:t>7</w:t>
      </w:r>
      <w:r w:rsidR="00B61483" w:rsidRPr="32622918">
        <w:rPr>
          <w:rFonts w:cstheme="minorBidi"/>
        </w:rPr>
        <w:t xml:space="preserve"> </w:t>
      </w:r>
      <w:r w:rsidRPr="32622918">
        <w:rPr>
          <w:rFonts w:cstheme="minorBidi"/>
        </w:rPr>
        <w:t>and 12).</w:t>
      </w:r>
    </w:p>
    <w:p w14:paraId="6B891DA7" w14:textId="77777777" w:rsidR="00FF2362" w:rsidRPr="0002553D" w:rsidRDefault="00FC2123" w:rsidP="00FF2678">
      <w:pPr>
        <w:rPr>
          <w:b/>
          <w:bCs/>
          <w:iCs/>
          <w:caps/>
          <w:color w:val="auto"/>
          <w:sz w:val="28"/>
          <w:szCs w:val="26"/>
        </w:rPr>
      </w:pPr>
      <w:bookmarkStart w:id="11" w:name="_Toc200514373"/>
      <w:bookmarkStart w:id="12" w:name="_Toc213404961"/>
      <w:r w:rsidRPr="0002553D">
        <w:rPr>
          <w:b/>
          <w:bCs/>
          <w:iCs/>
          <w:caps/>
          <w:color w:val="auto"/>
          <w:sz w:val="28"/>
          <w:szCs w:val="26"/>
        </w:rPr>
        <w:t>Lesson 4</w:t>
      </w:r>
      <w:bookmarkEnd w:id="11"/>
      <w:bookmarkEnd w:id="12"/>
    </w:p>
    <w:p w14:paraId="1E5EFBBB" w14:textId="56EFF226" w:rsidR="00FF2678" w:rsidRPr="004D3856" w:rsidRDefault="00FF2678" w:rsidP="00FF2678">
      <w:pPr>
        <w:rPr>
          <w:rFonts w:cstheme="minorBidi"/>
        </w:rPr>
      </w:pPr>
      <w:r>
        <w:rPr>
          <w:rFonts w:cstheme="minorBidi"/>
        </w:rPr>
        <w:t xml:space="preserve">Implementing DFAT’s GEDSI priorities can be challenging in the Pacific aviation context and requires dedicated attention. This reflects Finding </w:t>
      </w:r>
      <w:r w:rsidR="00B61483">
        <w:rPr>
          <w:rFonts w:cstheme="minorBidi"/>
        </w:rPr>
        <w:t>9</w:t>
      </w:r>
      <w:r>
        <w:rPr>
          <w:rFonts w:cstheme="minorBidi"/>
        </w:rPr>
        <w:t xml:space="preserve">. </w:t>
      </w:r>
    </w:p>
    <w:p w14:paraId="3CEBF66C" w14:textId="0A2F30AD" w:rsidR="00FF2678" w:rsidRPr="009C179F" w:rsidRDefault="00FF2678" w:rsidP="00FF2678">
      <w:pPr>
        <w:rPr>
          <w:rFonts w:cstheme="minorBidi"/>
        </w:rPr>
      </w:pPr>
      <w:r w:rsidRPr="009C179F">
        <w:rPr>
          <w:rFonts w:cstheme="minorBidi"/>
          <w:b/>
          <w:bCs/>
        </w:rPr>
        <w:t xml:space="preserve">Recommendation </w:t>
      </w:r>
      <w:r>
        <w:rPr>
          <w:rFonts w:cstheme="minorBidi"/>
          <w:b/>
          <w:bCs/>
        </w:rPr>
        <w:t>4</w:t>
      </w:r>
      <w:r w:rsidRPr="009C179F">
        <w:rPr>
          <w:rFonts w:cstheme="minorBidi"/>
          <w:b/>
          <w:bCs/>
        </w:rPr>
        <w:t>:</w:t>
      </w:r>
      <w:r>
        <w:rPr>
          <w:rFonts w:cstheme="minorBidi"/>
        </w:rPr>
        <w:t xml:space="preserve"> </w:t>
      </w:r>
      <w:r w:rsidR="00EE7C67">
        <w:rPr>
          <w:rFonts w:cstheme="minorBidi"/>
        </w:rPr>
        <w:t>Complete the interim</w:t>
      </w:r>
      <w:r w:rsidRPr="009C179F">
        <w:rPr>
          <w:rFonts w:cstheme="minorBidi"/>
        </w:rPr>
        <w:t xml:space="preserve"> GEDSI strategy and </w:t>
      </w:r>
      <w:r w:rsidR="00EE7C67">
        <w:rPr>
          <w:rFonts w:cstheme="minorBidi"/>
        </w:rPr>
        <w:t xml:space="preserve">ensure it </w:t>
      </w:r>
      <w:r w:rsidRPr="009C179F">
        <w:rPr>
          <w:rFonts w:cstheme="minorBidi"/>
        </w:rPr>
        <w:t xml:space="preserve">is agreed with stakeholders (see Recommendation </w:t>
      </w:r>
      <w:r w:rsidR="00EE7C67">
        <w:rPr>
          <w:rFonts w:cstheme="minorBidi"/>
        </w:rPr>
        <w:t>2</w:t>
      </w:r>
      <w:r w:rsidRPr="009C179F">
        <w:rPr>
          <w:rFonts w:cstheme="minorBidi"/>
        </w:rPr>
        <w:t xml:space="preserve">) (Finding </w:t>
      </w:r>
      <w:r w:rsidR="00771E17">
        <w:rPr>
          <w:rFonts w:cstheme="minorBidi"/>
        </w:rPr>
        <w:t>9</w:t>
      </w:r>
      <w:r w:rsidRPr="009C179F">
        <w:rPr>
          <w:rFonts w:cstheme="minorBidi"/>
        </w:rPr>
        <w:t>). Given DFAT’s increased attention to climate change, consider also agreeing a</w:t>
      </w:r>
      <w:r>
        <w:rPr>
          <w:rFonts w:cstheme="minorBidi"/>
        </w:rPr>
        <w:t>n approach to</w:t>
      </w:r>
      <w:r w:rsidRPr="009C179F">
        <w:rPr>
          <w:rFonts w:cstheme="minorBidi"/>
        </w:rPr>
        <w:t xml:space="preserve"> climate change with stakeholders.</w:t>
      </w:r>
      <w:r w:rsidR="00841C64">
        <w:rPr>
          <w:rFonts w:cstheme="minorBidi"/>
        </w:rPr>
        <w:t xml:space="preserve"> (Strategic, medium priority).</w:t>
      </w:r>
      <w:r w:rsidRPr="009C179F">
        <w:rPr>
          <w:rFonts w:cstheme="minorBidi"/>
        </w:rPr>
        <w:t xml:space="preserve"> </w:t>
      </w:r>
    </w:p>
    <w:p w14:paraId="5E10DED1" w14:textId="0C263132" w:rsidR="00FC2123" w:rsidRPr="0002553D" w:rsidRDefault="00FC2123" w:rsidP="00FF2362">
      <w:pPr>
        <w:pStyle w:val="Heading2NOTOC"/>
        <w:rPr>
          <w:bCs w:val="0"/>
          <w:iCs w:val="0"/>
          <w:color w:val="auto"/>
        </w:rPr>
      </w:pPr>
      <w:bookmarkStart w:id="13" w:name="_Toc200514374"/>
      <w:bookmarkStart w:id="14" w:name="_Toc213404962"/>
      <w:r w:rsidRPr="0002553D">
        <w:rPr>
          <w:color w:val="auto"/>
        </w:rPr>
        <w:t xml:space="preserve">Lesson </w:t>
      </w:r>
      <w:r w:rsidR="00FF2678" w:rsidRPr="0002553D" w:rsidDel="00FC2123">
        <w:rPr>
          <w:color w:val="auto"/>
        </w:rPr>
        <w:t>5</w:t>
      </w:r>
      <w:bookmarkEnd w:id="13"/>
      <w:bookmarkEnd w:id="14"/>
    </w:p>
    <w:p w14:paraId="37A46392" w14:textId="4F6B072E" w:rsidR="00FF2678" w:rsidRPr="009C179F" w:rsidRDefault="00FF2678" w:rsidP="00FF2678">
      <w:pPr>
        <w:rPr>
          <w:rFonts w:cstheme="minorBidi"/>
        </w:rPr>
      </w:pPr>
      <w:r>
        <w:rPr>
          <w:rFonts w:cstheme="minorBidi"/>
        </w:rPr>
        <w:t xml:space="preserve">A light-touch and late governance and MEL system did not offer the strength of evidence and oversight that may have supported the full achievement of EOPO 2 (Findings 6, </w:t>
      </w:r>
      <w:r w:rsidR="00EE4D57">
        <w:rPr>
          <w:rFonts w:cstheme="minorBidi"/>
        </w:rPr>
        <w:t>7</w:t>
      </w:r>
      <w:r>
        <w:rPr>
          <w:rFonts w:cstheme="minorBidi"/>
        </w:rPr>
        <w:t xml:space="preserve">, </w:t>
      </w:r>
      <w:r w:rsidR="00EE4D57">
        <w:rPr>
          <w:rFonts w:cstheme="minorBidi"/>
        </w:rPr>
        <w:t xml:space="preserve">9, </w:t>
      </w:r>
      <w:r>
        <w:rPr>
          <w:rFonts w:cstheme="minorBidi"/>
        </w:rPr>
        <w:t>12</w:t>
      </w:r>
      <w:r w:rsidR="00344F00">
        <w:rPr>
          <w:rFonts w:cstheme="minorBidi"/>
        </w:rPr>
        <w:t>,</w:t>
      </w:r>
      <w:r>
        <w:rPr>
          <w:rFonts w:cstheme="minorBidi"/>
        </w:rPr>
        <w:t xml:space="preserve"> 13</w:t>
      </w:r>
      <w:r w:rsidR="00344F00">
        <w:rPr>
          <w:rFonts w:cstheme="minorBidi"/>
        </w:rPr>
        <w:t xml:space="preserve"> and 14</w:t>
      </w:r>
      <w:r>
        <w:rPr>
          <w:rFonts w:cstheme="minorBidi"/>
        </w:rPr>
        <w:t>).</w:t>
      </w:r>
    </w:p>
    <w:p w14:paraId="388C9D6C" w14:textId="57FF619A" w:rsidR="00FF2678" w:rsidRDefault="00FF2678" w:rsidP="00FF2678">
      <w:pPr>
        <w:rPr>
          <w:rFonts w:cstheme="minorBidi"/>
        </w:rPr>
      </w:pPr>
      <w:r w:rsidRPr="00474031">
        <w:rPr>
          <w:rFonts w:cstheme="minorBidi"/>
          <w:b/>
          <w:bCs/>
        </w:rPr>
        <w:lastRenderedPageBreak/>
        <w:t xml:space="preserve">Recommendation </w:t>
      </w:r>
      <w:r>
        <w:rPr>
          <w:rFonts w:cstheme="minorBidi"/>
          <w:b/>
          <w:bCs/>
        </w:rPr>
        <w:t>5</w:t>
      </w:r>
      <w:r w:rsidRPr="00474031">
        <w:rPr>
          <w:rFonts w:cstheme="minorBidi"/>
          <w:b/>
          <w:bCs/>
        </w:rPr>
        <w:t>:</w:t>
      </w:r>
      <w:r>
        <w:rPr>
          <w:rFonts w:cstheme="minorBidi"/>
        </w:rPr>
        <w:t xml:space="preserve"> </w:t>
      </w:r>
      <w:r w:rsidRPr="00474031">
        <w:rPr>
          <w:rFonts w:cstheme="minorBidi"/>
        </w:rPr>
        <w:t>Strengthen governance and MEL systems to ensure evidence and learning informs program decision-making</w:t>
      </w:r>
      <w:r>
        <w:rPr>
          <w:rFonts w:cstheme="minorBidi"/>
        </w:rPr>
        <w:t xml:space="preserve"> and achievement of EOPOs</w:t>
      </w:r>
      <w:r w:rsidRPr="00474031">
        <w:rPr>
          <w:rFonts w:cstheme="minorBidi"/>
        </w:rPr>
        <w:t>, in line with DFAT standards (</w:t>
      </w:r>
      <w:r w:rsidRPr="32622918">
        <w:rPr>
          <w:rFonts w:cstheme="minorBidi"/>
        </w:rPr>
        <w:t>Findings</w:t>
      </w:r>
      <w:r w:rsidRPr="00474031">
        <w:rPr>
          <w:rFonts w:cstheme="minorBidi"/>
        </w:rPr>
        <w:t xml:space="preserve"> 6, </w:t>
      </w:r>
      <w:r w:rsidR="00EE4D57">
        <w:rPr>
          <w:rFonts w:cstheme="minorBidi"/>
        </w:rPr>
        <w:t xml:space="preserve">7, </w:t>
      </w:r>
      <w:r w:rsidRPr="00474031">
        <w:rPr>
          <w:rFonts w:cstheme="minorBidi"/>
        </w:rPr>
        <w:t>9, 12 and 13)</w:t>
      </w:r>
      <w:r w:rsidR="00841C64">
        <w:rPr>
          <w:rFonts w:cstheme="minorBidi"/>
        </w:rPr>
        <w:t xml:space="preserve"> (Operational, medium priority).</w:t>
      </w:r>
    </w:p>
    <w:p w14:paraId="20545170" w14:textId="2D991EEB" w:rsidR="00CE3566" w:rsidRPr="0028642E" w:rsidRDefault="00CE3566" w:rsidP="00CE3566">
      <w:pPr>
        <w:pStyle w:val="ChapterHeading"/>
        <w:spacing w:before="140" w:after="140"/>
        <w:rPr>
          <w:lang w:val="en-GB"/>
        </w:rPr>
      </w:pPr>
      <w:bookmarkStart w:id="15" w:name="_Toc233116493"/>
      <w:bookmarkEnd w:id="5"/>
      <w:r>
        <w:rPr>
          <w:lang w:val="en-GB"/>
        </w:rPr>
        <w:lastRenderedPageBreak/>
        <w:t>Introduction</w:t>
      </w:r>
      <w:bookmarkEnd w:id="15"/>
    </w:p>
    <w:p w14:paraId="4708A713" w14:textId="348B0531" w:rsidR="00A54D47" w:rsidRPr="00F81E46" w:rsidRDefault="00D17E86" w:rsidP="003D79F2">
      <w:pPr>
        <w:rPr>
          <w:rFonts w:eastAsia="Calibri" w:cstheme="minorBidi"/>
        </w:rPr>
      </w:pPr>
      <w:r w:rsidRPr="00F81E46">
        <w:t xml:space="preserve">The Department of Foreign Affairs and Trade (DFAT) has commissioned an evaluation of </w:t>
      </w:r>
      <w:r w:rsidRPr="00EF67E4">
        <w:rPr>
          <w:b/>
          <w:bCs/>
        </w:rPr>
        <w:t>the Sustainable Pacific Air Connectivity Program</w:t>
      </w:r>
      <w:r w:rsidRPr="00F81E46">
        <w:t xml:space="preserve"> (SPACP) and the </w:t>
      </w:r>
      <w:r w:rsidRPr="00EF67E4">
        <w:rPr>
          <w:b/>
          <w:bCs/>
        </w:rPr>
        <w:t>Sustainable Pacific Aviation</w:t>
      </w:r>
      <w:r w:rsidRPr="00F81E46">
        <w:t xml:space="preserve"> (SPA) program. </w:t>
      </w:r>
      <w:r w:rsidR="00A54D47" w:rsidRPr="00F81E46">
        <w:t xml:space="preserve">The purpose of the </w:t>
      </w:r>
      <w:r w:rsidR="00A54D47">
        <w:t>evaluation</w:t>
      </w:r>
      <w:r w:rsidR="00A54D47" w:rsidRPr="00F81E46">
        <w:t xml:space="preserve"> is to provide evidence-based assessment of SPACP and SPA:</w:t>
      </w:r>
    </w:p>
    <w:p w14:paraId="31FE5DF8" w14:textId="6213AE22" w:rsidR="00A54D47" w:rsidRPr="00C22F2C" w:rsidRDefault="00C22F2C">
      <w:pPr>
        <w:pStyle w:val="ListParagraph"/>
        <w:numPr>
          <w:ilvl w:val="0"/>
          <w:numId w:val="28"/>
        </w:numPr>
        <w:rPr>
          <w:rFonts w:eastAsia="Calibri" w:cstheme="minorBidi"/>
        </w:rPr>
      </w:pPr>
      <w:r w:rsidRPr="58A6CB26">
        <w:rPr>
          <w:rFonts w:eastAsia="Calibri" w:cstheme="minorBidi"/>
        </w:rPr>
        <w:t>T</w:t>
      </w:r>
      <w:r w:rsidR="00A54D47" w:rsidRPr="58A6CB26">
        <w:rPr>
          <w:rFonts w:eastAsia="Calibri" w:cstheme="minorBidi"/>
        </w:rPr>
        <w:t>o inform the final investment monitoring reporting (FIMR) for SPA and SPACP including</w:t>
      </w:r>
      <w:r w:rsidR="00CD7365" w:rsidRPr="58A6CB26">
        <w:rPr>
          <w:rFonts w:eastAsia="Calibri" w:cstheme="minorBidi"/>
        </w:rPr>
        <w:t xml:space="preserve"> program relevance, effectiveness, efficiency of implementation approach, sustainability of outcomes and benefits attained from the Monitoring, Evaluation and Learning, and Risk Management systems.</w:t>
      </w:r>
    </w:p>
    <w:p w14:paraId="625B3D11" w14:textId="51929FA1" w:rsidR="00953545" w:rsidRPr="00C22F2C" w:rsidRDefault="00C22F2C">
      <w:pPr>
        <w:pStyle w:val="ListParagraph"/>
        <w:numPr>
          <w:ilvl w:val="0"/>
          <w:numId w:val="28"/>
        </w:numPr>
        <w:rPr>
          <w:rFonts w:eastAsia="Calibri" w:cstheme="minorBidi"/>
        </w:rPr>
      </w:pPr>
      <w:r>
        <w:rPr>
          <w:rFonts w:eastAsia="Calibri" w:cstheme="minorHAnsi"/>
          <w:szCs w:val="20"/>
        </w:rPr>
        <w:t>T</w:t>
      </w:r>
      <w:r w:rsidR="00A54D47" w:rsidRPr="00C22F2C">
        <w:rPr>
          <w:rFonts w:eastAsia="Calibri" w:cstheme="minorHAnsi"/>
          <w:szCs w:val="20"/>
        </w:rPr>
        <w:t xml:space="preserve">o identify lessons and insights about efforts to strengthen Pacific aviation that can inform </w:t>
      </w:r>
      <w:r w:rsidR="00953545" w:rsidRPr="00C22F2C">
        <w:rPr>
          <w:rFonts w:eastAsia="Calibri" w:cstheme="minorHAnsi"/>
          <w:szCs w:val="20"/>
        </w:rPr>
        <w:t xml:space="preserve">Australia-Pacific Partnerships for Aviation (P4A) </w:t>
      </w:r>
      <w:r w:rsidR="00A54D47" w:rsidRPr="00C22F2C">
        <w:rPr>
          <w:rFonts w:eastAsia="Calibri" w:cstheme="minorHAnsi"/>
          <w:szCs w:val="20"/>
        </w:rPr>
        <w:t xml:space="preserve">programming, including informing the development of a </w:t>
      </w:r>
      <w:r w:rsidR="00CD7365" w:rsidRPr="00C22F2C">
        <w:rPr>
          <w:rFonts w:eastAsia="Calibri" w:cstheme="minorHAnsi"/>
          <w:szCs w:val="20"/>
        </w:rPr>
        <w:t>Monitoring and Evaluation Framework</w:t>
      </w:r>
      <w:r w:rsidR="00953545" w:rsidRPr="00C22F2C">
        <w:rPr>
          <w:rFonts w:eastAsia="Calibri" w:cstheme="minorHAnsi"/>
          <w:szCs w:val="20"/>
        </w:rPr>
        <w:t>.</w:t>
      </w:r>
    </w:p>
    <w:p w14:paraId="02BCBDB8" w14:textId="5D876497" w:rsidR="00AF42D2" w:rsidRDefault="00AF42D2" w:rsidP="00AF42D2">
      <w:r w:rsidRPr="00A46DB9">
        <w:t>The pri</w:t>
      </w:r>
      <w:r w:rsidR="00405732">
        <w:t>mary</w:t>
      </w:r>
      <w:r w:rsidRPr="00A46DB9">
        <w:t xml:space="preserve"> users of this evaluation are personnel involved in the P4A program including DFAT (VNS, P4A DFAT, DFAT Posts), the P4A Managing Contractor, P4A Advisers, and </w:t>
      </w:r>
      <w:r w:rsidR="0036323C">
        <w:t>whole of government</w:t>
      </w:r>
      <w:r w:rsidRPr="00A46DB9">
        <w:t xml:space="preserve"> partners.</w:t>
      </w:r>
    </w:p>
    <w:p w14:paraId="740063AB" w14:textId="34999382" w:rsidR="00D17E86" w:rsidRDefault="00A54D47" w:rsidP="003D79F2">
      <w:r w:rsidRPr="00953545">
        <w:t xml:space="preserve">The </w:t>
      </w:r>
      <w:r w:rsidR="00953545">
        <w:t>evaluation</w:t>
      </w:r>
      <w:r w:rsidRPr="00953545">
        <w:t xml:space="preserve"> </w:t>
      </w:r>
      <w:r w:rsidR="00527E32">
        <w:t>builds on</w:t>
      </w:r>
      <w:r w:rsidRPr="00953545">
        <w:t xml:space="preserve"> findings from a previous rapid review of SPACP, undertaken in August 2022</w:t>
      </w:r>
      <w:r w:rsidR="3DBFAC72" w:rsidRPr="00953545">
        <w:t xml:space="preserve"> (her</w:t>
      </w:r>
      <w:r w:rsidR="00A77CA4">
        <w:t>e</w:t>
      </w:r>
      <w:r w:rsidR="3DBFAC72" w:rsidRPr="00953545">
        <w:t>after SPACP Rapid Review)</w:t>
      </w:r>
      <w:r w:rsidRPr="00953545">
        <w:t>, to provide an overall assessment over the lifetime of SPACP and SPA.</w:t>
      </w:r>
      <w:r w:rsidR="00014C42">
        <w:rPr>
          <w:rStyle w:val="FootnoteReference"/>
        </w:rPr>
        <w:footnoteReference w:id="7"/>
      </w:r>
      <w:r w:rsidRPr="00953545">
        <w:t xml:space="preserve"> </w:t>
      </w:r>
      <w:r w:rsidR="00DC58F0">
        <w:t>The</w:t>
      </w:r>
      <w:r w:rsidR="0055098B">
        <w:t xml:space="preserve"> </w:t>
      </w:r>
      <w:r w:rsidR="001E6FF1">
        <w:t xml:space="preserve">Pacific Airlines Reimbursement Scheme (PARS) </w:t>
      </w:r>
      <w:r w:rsidR="0B581708">
        <w:t xml:space="preserve">was </w:t>
      </w:r>
      <w:r w:rsidR="00DC58F0">
        <w:t xml:space="preserve">originally in the Terms of Reference </w:t>
      </w:r>
      <w:r w:rsidR="00627B92">
        <w:t>(</w:t>
      </w:r>
      <w:r w:rsidR="00627B92" w:rsidRPr="00FE482D">
        <w:rPr>
          <w:b/>
          <w:bCs/>
        </w:rPr>
        <w:t xml:space="preserve">Annex </w:t>
      </w:r>
      <w:r w:rsidR="00FE482D" w:rsidRPr="00FE482D">
        <w:rPr>
          <w:b/>
          <w:bCs/>
        </w:rPr>
        <w:t>1</w:t>
      </w:r>
      <w:r w:rsidR="00627B92">
        <w:t>)</w:t>
      </w:r>
      <w:r w:rsidR="6E3298C3">
        <w:t>, however it</w:t>
      </w:r>
      <w:r w:rsidR="00627B92">
        <w:t xml:space="preserve"> </w:t>
      </w:r>
      <w:r w:rsidR="001E6FF1">
        <w:t xml:space="preserve">was removed from </w:t>
      </w:r>
      <w:r w:rsidR="00DC58F0">
        <w:t xml:space="preserve">the </w:t>
      </w:r>
      <w:r w:rsidR="001E6FF1">
        <w:t xml:space="preserve">scope </w:t>
      </w:r>
      <w:r w:rsidR="00DC58F0">
        <w:t xml:space="preserve">of this evaluation </w:t>
      </w:r>
      <w:r w:rsidR="004E1269">
        <w:t xml:space="preserve">by DFAT </w:t>
      </w:r>
      <w:r w:rsidR="004522DC">
        <w:t xml:space="preserve">as it had already been assessed through </w:t>
      </w:r>
      <w:r w:rsidR="000571B7">
        <w:t xml:space="preserve">the </w:t>
      </w:r>
      <w:r w:rsidR="00527E32">
        <w:t>SCACP R</w:t>
      </w:r>
      <w:r w:rsidR="000571B7">
        <w:t xml:space="preserve">apid </w:t>
      </w:r>
      <w:r w:rsidR="00527E32">
        <w:t>R</w:t>
      </w:r>
      <w:r w:rsidR="000571B7">
        <w:t>eview</w:t>
      </w:r>
      <w:r w:rsidR="001E6FF1">
        <w:t>.</w:t>
      </w:r>
    </w:p>
    <w:p w14:paraId="7AEC5FBA" w14:textId="68FF0F0A" w:rsidR="008B2B70" w:rsidRPr="0002553D" w:rsidRDefault="008B2B70" w:rsidP="001769B1">
      <w:pPr>
        <w:pStyle w:val="Heading2NOTOC"/>
        <w:rPr>
          <w:color w:val="auto"/>
        </w:rPr>
      </w:pPr>
      <w:bookmarkStart w:id="16" w:name="_Toc200514375"/>
      <w:bookmarkStart w:id="17" w:name="_Toc213404963"/>
      <w:r w:rsidRPr="0002553D">
        <w:rPr>
          <w:color w:val="auto"/>
        </w:rPr>
        <w:t>Background</w:t>
      </w:r>
      <w:bookmarkEnd w:id="16"/>
      <w:bookmarkEnd w:id="17"/>
    </w:p>
    <w:p w14:paraId="1C5D8C2A" w14:textId="0E0EAA54" w:rsidR="00CE0903" w:rsidRPr="00CE0903" w:rsidRDefault="003371E3" w:rsidP="003D79F2">
      <w:r>
        <w:t>DFAT’s</w:t>
      </w:r>
      <w:r w:rsidR="00D17E86" w:rsidRPr="00F81E46">
        <w:t xml:space="preserve"> support to the Pacific aviation sector was initiated in response to the severe disruptions caused by COVID-19, which drastically reduced air travel and threatened economic stability across </w:t>
      </w:r>
      <w:proofErr w:type="gramStart"/>
      <w:r w:rsidR="00D17E86" w:rsidRPr="00F81E46">
        <w:t xml:space="preserve">Pacific </w:t>
      </w:r>
      <w:r w:rsidR="00496BBE">
        <w:t>i</w:t>
      </w:r>
      <w:r w:rsidR="00D17E86" w:rsidRPr="00F81E46">
        <w:t>sland</w:t>
      </w:r>
      <w:proofErr w:type="gramEnd"/>
      <w:r w:rsidR="00D17E86" w:rsidRPr="00F81E46">
        <w:t xml:space="preserve"> countrie</w:t>
      </w:r>
      <w:r w:rsidR="00496BBE">
        <w:t>s</w:t>
      </w:r>
      <w:r w:rsidR="00D17E86" w:rsidRPr="00F81E46">
        <w:t xml:space="preserve">. </w:t>
      </w:r>
      <w:r w:rsidR="00CE0903" w:rsidRPr="00F81E46">
        <w:t>Australia’s approach evolved from providing emergency support (</w:t>
      </w:r>
      <w:r w:rsidR="6DC9C615">
        <w:t xml:space="preserve">under </w:t>
      </w:r>
      <w:r w:rsidR="00064853">
        <w:t xml:space="preserve">SPACP, aligning with </w:t>
      </w:r>
      <w:r w:rsidR="00CE0903" w:rsidRPr="00F81E46">
        <w:t>E</w:t>
      </w:r>
      <w:r w:rsidR="00BB125A">
        <w:t xml:space="preserve">nd of </w:t>
      </w:r>
      <w:r w:rsidR="00CE0903" w:rsidRPr="00F81E46">
        <w:t>P</w:t>
      </w:r>
      <w:r w:rsidR="00BB125A">
        <w:t xml:space="preserve">rogram </w:t>
      </w:r>
      <w:r w:rsidR="00CE0903" w:rsidRPr="00F81E46">
        <w:t>O</w:t>
      </w:r>
      <w:r w:rsidR="00BB125A">
        <w:t>utcome</w:t>
      </w:r>
      <w:r w:rsidR="00CE0903" w:rsidRPr="00F81E46">
        <w:t xml:space="preserve"> 1) </w:t>
      </w:r>
      <w:r w:rsidR="00846216">
        <w:t xml:space="preserve">(EOPO 1) </w:t>
      </w:r>
      <w:r w:rsidR="00CE0903" w:rsidRPr="00F81E46">
        <w:t>to activities that aimed to foster a more resilient and well-connected Pacific aviation sector (</w:t>
      </w:r>
      <w:r w:rsidR="3A1A91A6">
        <w:t xml:space="preserve">under </w:t>
      </w:r>
      <w:r w:rsidR="00064853">
        <w:t xml:space="preserve">SPA, aligning with </w:t>
      </w:r>
      <w:r w:rsidR="00846216">
        <w:t>EOPO</w:t>
      </w:r>
      <w:r w:rsidR="00BB125A">
        <w:t xml:space="preserve"> </w:t>
      </w:r>
      <w:r w:rsidR="00CE0903" w:rsidRPr="00F81E46">
        <w:t>2).</w:t>
      </w:r>
    </w:p>
    <w:p w14:paraId="4DFC8AF6" w14:textId="3511C807" w:rsidR="00D17E86" w:rsidRPr="00F81E46" w:rsidRDefault="00D17E86" w:rsidP="003D79F2">
      <w:r w:rsidRPr="00F81E46">
        <w:t xml:space="preserve">Overall, the program provided support to 13 Pacific partners: Federated States of Micronesia, Fiji, Kiribati, Nauru, Palau, Papua New Guinea, Republic of Marshall Islands, Samoa, Solomon Islands, Timor-Leste, Tonga, Tuvalu and Vanuatu. Through the Pacific Flights Program, Australia aimed to assure essential air connectivity, facilitated vaccine delivery and maintained access for passengers travelling between Australia and the Pacific, including labour mobility workers and returning citizens. Beyond the immediate crisis response, the program also transitioned into activities to strengthen aviation safety and regulatory compliance through collaboration with the Pacific Aviation Safety </w:t>
      </w:r>
      <w:r w:rsidR="475CF9FB">
        <w:t>Office</w:t>
      </w:r>
      <w:r w:rsidRPr="00F81E46">
        <w:t xml:space="preserve"> (PASO), partnerships with Australian whole of government aviation partners (</w:t>
      </w:r>
      <w:r w:rsidR="00EF67E4">
        <w:t xml:space="preserve">including </w:t>
      </w:r>
      <w:r w:rsidRPr="00F81E46">
        <w:t>the Bureau of Meteorology (</w:t>
      </w:r>
      <w:r w:rsidR="00EF67E4">
        <w:t>the Bureau</w:t>
      </w:r>
      <w:r w:rsidRPr="00F81E46">
        <w:t>), the Civil Aviation Safety Authority (CASA), the Australian Transport Safety Bureau (ATSB), and Airservices Australia (</w:t>
      </w:r>
      <w:proofErr w:type="spellStart"/>
      <w:r w:rsidRPr="00F81E46">
        <w:t>AsA</w:t>
      </w:r>
      <w:proofErr w:type="spellEnd"/>
      <w:r>
        <w:t>),</w:t>
      </w:r>
      <w:r w:rsidRPr="00F81E46">
        <w:t xml:space="preserve"> as well as advisory support to Pacific partners and scholarships </w:t>
      </w:r>
      <w:r w:rsidR="7D6D50DB">
        <w:t>to</w:t>
      </w:r>
      <w:r w:rsidRPr="00F81E46">
        <w:t xml:space="preserve"> Griffith University and Fiji National University.</w:t>
      </w:r>
    </w:p>
    <w:p w14:paraId="57EA7F68" w14:textId="145F0478" w:rsidR="003F311A" w:rsidRPr="0002553D" w:rsidRDefault="003F311A" w:rsidP="001769B1">
      <w:pPr>
        <w:pStyle w:val="Heading2NOTOC"/>
        <w:rPr>
          <w:color w:val="auto"/>
        </w:rPr>
      </w:pPr>
      <w:bookmarkStart w:id="18" w:name="_Toc191293265"/>
      <w:bookmarkStart w:id="19" w:name="_Toc200514376"/>
      <w:bookmarkStart w:id="20" w:name="_Toc213404964"/>
      <w:bookmarkStart w:id="21" w:name="_Toc191293262"/>
      <w:r w:rsidRPr="0002553D">
        <w:rPr>
          <w:color w:val="auto"/>
        </w:rPr>
        <w:t xml:space="preserve">Program </w:t>
      </w:r>
      <w:r w:rsidR="003C4CB2" w:rsidRPr="0002553D">
        <w:rPr>
          <w:color w:val="auto"/>
        </w:rPr>
        <w:t>overview</w:t>
      </w:r>
      <w:r w:rsidRPr="0002553D">
        <w:rPr>
          <w:color w:val="auto"/>
        </w:rPr>
        <w:t xml:space="preserve"> 2020-2024</w:t>
      </w:r>
      <w:bookmarkEnd w:id="18"/>
      <w:bookmarkEnd w:id="19"/>
      <w:bookmarkEnd w:id="20"/>
    </w:p>
    <w:p w14:paraId="28605C5D" w14:textId="79B34C65" w:rsidR="00B85DD9" w:rsidRDefault="00905746" w:rsidP="00846216">
      <w:r w:rsidRPr="00F81E46">
        <w:t>With an investment of A$</w:t>
      </w:r>
      <w:r w:rsidR="00401B4D" w:rsidRPr="00F81E46">
        <w:t>6</w:t>
      </w:r>
      <w:r w:rsidR="00401B4D">
        <w:t>9</w:t>
      </w:r>
      <w:r w:rsidRPr="00F81E46">
        <w:t>.3 million (</w:t>
      </w:r>
      <w:r w:rsidR="003562FD">
        <w:t>Sept</w:t>
      </w:r>
      <w:r w:rsidRPr="00F81E46">
        <w:t xml:space="preserve"> 2020–June 2024), </w:t>
      </w:r>
      <w:r>
        <w:t>t</w:t>
      </w:r>
      <w:r w:rsidRPr="00F81E46">
        <w:t>he program was delivered through two phases (</w:t>
      </w:r>
      <w:r w:rsidR="7840F08C" w:rsidRPr="00F81E46">
        <w:t>P</w:t>
      </w:r>
      <w:r w:rsidR="00FB5479">
        <w:t xml:space="preserve">hase 1 </w:t>
      </w:r>
      <w:r w:rsidR="4150D648">
        <w:t>-</w:t>
      </w:r>
      <w:r w:rsidR="00FB5479">
        <w:t xml:space="preserve"> </w:t>
      </w:r>
      <w:r w:rsidRPr="00F81E46">
        <w:t>SPACP</w:t>
      </w:r>
      <w:r w:rsidR="00FB5479">
        <w:t>: from</w:t>
      </w:r>
      <w:r w:rsidRPr="00F81E46">
        <w:t xml:space="preserve"> </w:t>
      </w:r>
      <w:r w:rsidR="00950F5A">
        <w:t>September</w:t>
      </w:r>
      <w:r w:rsidRPr="00F81E46">
        <w:t xml:space="preserve"> 2020 to </w:t>
      </w:r>
      <w:r w:rsidR="003562FD">
        <w:t>June</w:t>
      </w:r>
      <w:r w:rsidRPr="00F81E46">
        <w:t xml:space="preserve"> 2022 and </w:t>
      </w:r>
      <w:r w:rsidR="0BAA5B99" w:rsidRPr="00F81E46">
        <w:t>P</w:t>
      </w:r>
      <w:r w:rsidR="00FB5479">
        <w:t xml:space="preserve">hase 2 </w:t>
      </w:r>
      <w:r w:rsidR="68D424AA">
        <w:t>-</w:t>
      </w:r>
      <w:r w:rsidR="00FB5479">
        <w:t xml:space="preserve"> </w:t>
      </w:r>
      <w:r w:rsidRPr="00F81E46">
        <w:t>SPA</w:t>
      </w:r>
      <w:r w:rsidR="00FB5479">
        <w:t>: from</w:t>
      </w:r>
      <w:r w:rsidRPr="00F81E46">
        <w:t xml:space="preserve"> </w:t>
      </w:r>
      <w:r w:rsidR="003562FD">
        <w:t>May</w:t>
      </w:r>
      <w:r w:rsidRPr="00F81E46">
        <w:t xml:space="preserve"> 2022 to June 2024)</w:t>
      </w:r>
      <w:r w:rsidR="002E674F">
        <w:t xml:space="preserve"> </w:t>
      </w:r>
      <w:r w:rsidR="00672F52" w:rsidRPr="001769B1">
        <w:rPr>
          <w:b/>
          <w:bCs/>
        </w:rPr>
        <w:t>(</w:t>
      </w:r>
      <w:hyperlink w:anchor="Table1" w:history="1">
        <w:r w:rsidR="00672F52" w:rsidRPr="0050218C">
          <w:rPr>
            <w:rStyle w:val="Hyperlink"/>
            <w:b/>
            <w:bCs/>
          </w:rPr>
          <w:t>Table 1</w:t>
        </w:r>
      </w:hyperlink>
      <w:r w:rsidR="00672F52" w:rsidRPr="001769B1">
        <w:rPr>
          <w:b/>
          <w:bCs/>
        </w:rPr>
        <w:t>)</w:t>
      </w:r>
      <w:r w:rsidR="00672F52">
        <w:t>.</w:t>
      </w:r>
    </w:p>
    <w:p w14:paraId="74ED2B83" w14:textId="77777777" w:rsidR="004974AB" w:rsidRPr="00EC37F4" w:rsidRDefault="004974AB" w:rsidP="00EC37F4">
      <w:pPr>
        <w:pStyle w:val="Figureandtableheading"/>
        <w:keepNext/>
        <w:keepLines/>
        <w:rPr>
          <w:color w:val="12528D"/>
        </w:rPr>
      </w:pPr>
      <w:bookmarkStart w:id="22" w:name="Table1"/>
      <w:r w:rsidRPr="00EC37F4">
        <w:rPr>
          <w:color w:val="12528D"/>
        </w:rPr>
        <w:lastRenderedPageBreak/>
        <w:t>Table 1</w:t>
      </w:r>
      <w:bookmarkEnd w:id="22"/>
      <w:r w:rsidRPr="00EC37F4">
        <w:rPr>
          <w:color w:val="12528D"/>
        </w:rPr>
        <w:t>: Overview of SPACP and SPA Funding and Partners</w:t>
      </w:r>
      <w:r w:rsidRPr="00EC37F4">
        <w:rPr>
          <w:rStyle w:val="FootnoteReference"/>
          <w:color w:val="12528D"/>
        </w:rPr>
        <w:footnoteReference w:id="8"/>
      </w:r>
    </w:p>
    <w:tbl>
      <w:tblPr>
        <w:tblStyle w:val="TablePlain"/>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1410"/>
        <w:gridCol w:w="2842"/>
      </w:tblGrid>
      <w:tr w:rsidR="004974AB" w:rsidRPr="0028642E" w14:paraId="1C398991" w14:textId="77777777" w:rsidTr="007708BA">
        <w:trPr>
          <w:cnfStyle w:val="100000000000" w:firstRow="1" w:lastRow="0" w:firstColumn="0" w:lastColumn="0" w:oddVBand="0" w:evenVBand="0" w:oddHBand="0" w:evenHBand="0" w:firstRowFirstColumn="0" w:firstRowLastColumn="0" w:lastRowFirstColumn="0" w:lastRowLastColumn="0"/>
          <w:trHeight w:val="360"/>
          <w:tblHeader/>
        </w:trPr>
        <w:tc>
          <w:tcPr>
            <w:tcW w:w="2127" w:type="dxa"/>
            <w:hideMark/>
          </w:tcPr>
          <w:p w14:paraId="49AB3939" w14:textId="77777777" w:rsidR="004974AB" w:rsidRPr="0028642E" w:rsidRDefault="004974AB" w:rsidP="00EC37F4">
            <w:pPr>
              <w:keepNext/>
              <w:keepLines/>
              <w:spacing w:before="140" w:after="140" w:line="240" w:lineRule="auto"/>
              <w:textAlignment w:val="baseline"/>
              <w:rPr>
                <w:rFonts w:eastAsia="Times New Roman" w:cstheme="minorBidi"/>
                <w:color w:val="auto"/>
              </w:rPr>
            </w:pPr>
            <w:r w:rsidRPr="0028642E">
              <w:rPr>
                <w:rFonts w:eastAsia="Times New Roman" w:cstheme="minorBidi"/>
                <w:b/>
                <w:bCs/>
                <w:color w:val="auto"/>
              </w:rPr>
              <w:t>Investment</w:t>
            </w:r>
            <w:r w:rsidRPr="0028642E">
              <w:rPr>
                <w:rFonts w:eastAsia="Times New Roman" w:cstheme="minorBidi"/>
                <w:color w:val="auto"/>
              </w:rPr>
              <w:t> </w:t>
            </w:r>
          </w:p>
        </w:tc>
        <w:tc>
          <w:tcPr>
            <w:tcW w:w="3260" w:type="dxa"/>
            <w:hideMark/>
          </w:tcPr>
          <w:p w14:paraId="48BF2AA1" w14:textId="77777777" w:rsidR="004974AB" w:rsidRPr="0028642E" w:rsidRDefault="004974AB" w:rsidP="00EC37F4">
            <w:pPr>
              <w:keepNext/>
              <w:keepLines/>
              <w:spacing w:before="140" w:after="140" w:line="240" w:lineRule="auto"/>
              <w:textAlignment w:val="baseline"/>
              <w:rPr>
                <w:rFonts w:eastAsia="Times New Roman" w:cstheme="minorBidi"/>
                <w:color w:val="auto"/>
              </w:rPr>
            </w:pPr>
            <w:r>
              <w:rPr>
                <w:rFonts w:eastAsia="Times New Roman" w:cstheme="minorBidi"/>
                <w:b/>
                <w:bCs/>
                <w:color w:val="auto"/>
              </w:rPr>
              <w:t>Modality</w:t>
            </w:r>
            <w:r w:rsidRPr="0028642E">
              <w:rPr>
                <w:rFonts w:eastAsia="Times New Roman" w:cstheme="minorBidi"/>
                <w:color w:val="auto"/>
              </w:rPr>
              <w:t> </w:t>
            </w:r>
          </w:p>
        </w:tc>
        <w:tc>
          <w:tcPr>
            <w:tcW w:w="1410" w:type="dxa"/>
            <w:hideMark/>
          </w:tcPr>
          <w:p w14:paraId="68D3440B" w14:textId="77777777" w:rsidR="004974AB" w:rsidRPr="0028642E" w:rsidRDefault="004974AB" w:rsidP="00EC37F4">
            <w:pPr>
              <w:keepNext/>
              <w:keepLines/>
              <w:spacing w:before="140" w:after="140" w:line="240" w:lineRule="auto"/>
              <w:textAlignment w:val="baseline"/>
              <w:rPr>
                <w:rFonts w:eastAsia="Times New Roman" w:cstheme="minorBidi"/>
                <w:color w:val="auto"/>
              </w:rPr>
            </w:pPr>
            <w:r w:rsidRPr="0028642E">
              <w:rPr>
                <w:rFonts w:eastAsia="Times New Roman" w:cstheme="minorBidi"/>
                <w:b/>
                <w:bCs/>
                <w:color w:val="auto"/>
              </w:rPr>
              <w:t>Funding Period</w:t>
            </w:r>
            <w:r w:rsidRPr="0028642E">
              <w:rPr>
                <w:rFonts w:eastAsia="Times New Roman" w:cstheme="minorBidi"/>
                <w:color w:val="auto"/>
              </w:rPr>
              <w:t> </w:t>
            </w:r>
          </w:p>
        </w:tc>
        <w:tc>
          <w:tcPr>
            <w:tcW w:w="2842" w:type="dxa"/>
            <w:hideMark/>
          </w:tcPr>
          <w:p w14:paraId="0BE646DF" w14:textId="77777777" w:rsidR="004974AB" w:rsidRPr="0028642E" w:rsidRDefault="004974AB" w:rsidP="00EC37F4">
            <w:pPr>
              <w:keepNext/>
              <w:keepLines/>
              <w:spacing w:before="140" w:after="140" w:line="240" w:lineRule="auto"/>
              <w:textAlignment w:val="baseline"/>
              <w:rPr>
                <w:rFonts w:eastAsia="Times New Roman" w:cstheme="minorBidi"/>
                <w:color w:val="auto"/>
              </w:rPr>
            </w:pPr>
            <w:r w:rsidRPr="0028642E">
              <w:rPr>
                <w:rFonts w:eastAsia="Times New Roman" w:cstheme="minorBidi"/>
                <w:b/>
                <w:bCs/>
                <w:color w:val="auto"/>
              </w:rPr>
              <w:t>Amount AU$</w:t>
            </w:r>
            <w:r w:rsidRPr="0028642E">
              <w:rPr>
                <w:rFonts w:eastAsia="Times New Roman" w:cstheme="minorBidi"/>
                <w:color w:val="auto"/>
              </w:rPr>
              <w:t> </w:t>
            </w:r>
          </w:p>
        </w:tc>
      </w:tr>
      <w:tr w:rsidR="004974AB" w:rsidRPr="0028642E" w14:paraId="74337F52" w14:textId="77777777" w:rsidTr="007708BA">
        <w:trPr>
          <w:trHeight w:val="865"/>
        </w:trPr>
        <w:tc>
          <w:tcPr>
            <w:tcW w:w="2127" w:type="dxa"/>
          </w:tcPr>
          <w:p w14:paraId="665F4E20" w14:textId="77777777" w:rsidR="004974AB" w:rsidRPr="0028642E" w:rsidRDefault="004974AB" w:rsidP="00EC37F4">
            <w:pPr>
              <w:pStyle w:val="TableText"/>
              <w:keepNext/>
              <w:keepLines/>
            </w:pPr>
            <w:r w:rsidRPr="0028642E">
              <w:t>Sustainable Pacific Air Connectivity Program (SPACP)</w:t>
            </w:r>
          </w:p>
        </w:tc>
        <w:tc>
          <w:tcPr>
            <w:tcW w:w="3260" w:type="dxa"/>
          </w:tcPr>
          <w:p w14:paraId="71450248" w14:textId="77777777" w:rsidR="004974AB" w:rsidRPr="0028642E" w:rsidRDefault="004974AB" w:rsidP="00EC37F4">
            <w:pPr>
              <w:pStyle w:val="TableText"/>
              <w:keepNext/>
              <w:keepLines/>
            </w:pPr>
            <w:r>
              <w:t>Pacific Flights Program</w:t>
            </w:r>
            <w:r w:rsidRPr="0028642E">
              <w:t xml:space="preserve"> (PFP), PASO, PRES</w:t>
            </w:r>
            <w:r>
              <w:t>, BOM</w:t>
            </w:r>
          </w:p>
        </w:tc>
        <w:tc>
          <w:tcPr>
            <w:tcW w:w="1410" w:type="dxa"/>
          </w:tcPr>
          <w:p w14:paraId="7F756A21" w14:textId="77777777" w:rsidR="004974AB" w:rsidRPr="0028642E" w:rsidRDefault="004974AB" w:rsidP="00EC37F4">
            <w:pPr>
              <w:pStyle w:val="TableText"/>
              <w:keepNext/>
              <w:keepLines/>
            </w:pPr>
            <w:r>
              <w:t>September</w:t>
            </w:r>
            <w:r w:rsidRPr="0028642E">
              <w:t xml:space="preserve"> 2020 to </w:t>
            </w:r>
            <w:r>
              <w:t>June</w:t>
            </w:r>
            <w:r w:rsidRPr="0028642E">
              <w:t xml:space="preserve"> 2022</w:t>
            </w:r>
          </w:p>
        </w:tc>
        <w:tc>
          <w:tcPr>
            <w:tcW w:w="2842" w:type="dxa"/>
          </w:tcPr>
          <w:p w14:paraId="56757C6F" w14:textId="59637CFA" w:rsidR="004974AB" w:rsidRPr="0028642E" w:rsidRDefault="004974AB" w:rsidP="00EC37F4">
            <w:pPr>
              <w:pStyle w:val="TableText"/>
              <w:keepNext/>
              <w:keepLines/>
            </w:pPr>
            <w:r w:rsidRPr="0028642E">
              <w:t>$2</w:t>
            </w:r>
            <w:r w:rsidR="002331CC">
              <w:t>4</w:t>
            </w:r>
            <w:r w:rsidRPr="0028642E">
              <w:t>.</w:t>
            </w:r>
            <w:r w:rsidR="002331CC">
              <w:t>9</w:t>
            </w:r>
            <w:r w:rsidRPr="0028642E">
              <w:t xml:space="preserve"> m, including $1</w:t>
            </w:r>
            <w:r w:rsidR="00C2262F">
              <w:t>6.8</w:t>
            </w:r>
            <w:r w:rsidRPr="0028642E">
              <w:t xml:space="preserve"> m for the Pacific Flights Program</w:t>
            </w:r>
          </w:p>
        </w:tc>
      </w:tr>
      <w:tr w:rsidR="004974AB" w:rsidRPr="0028642E" w14:paraId="0EBF6ED2" w14:textId="77777777">
        <w:trPr>
          <w:trHeight w:val="70"/>
        </w:trPr>
        <w:tc>
          <w:tcPr>
            <w:tcW w:w="2127" w:type="dxa"/>
          </w:tcPr>
          <w:p w14:paraId="76A85430" w14:textId="77777777" w:rsidR="004974AB" w:rsidRPr="0028642E" w:rsidRDefault="004974AB" w:rsidP="00EC37F4">
            <w:pPr>
              <w:pStyle w:val="TableText"/>
              <w:keepNext/>
              <w:keepLines/>
            </w:pPr>
            <w:r w:rsidRPr="0028642E">
              <w:t>Sustainable Pacific Aviation (SPA) Program</w:t>
            </w:r>
          </w:p>
        </w:tc>
        <w:tc>
          <w:tcPr>
            <w:tcW w:w="3260" w:type="dxa"/>
          </w:tcPr>
          <w:p w14:paraId="32B2A8C1" w14:textId="560205B2" w:rsidR="004974AB" w:rsidRPr="0028642E" w:rsidRDefault="004974AB" w:rsidP="00EC37F4">
            <w:pPr>
              <w:pStyle w:val="TableText"/>
              <w:keepNext/>
              <w:keepLines/>
            </w:pPr>
            <w:r w:rsidRPr="0028642E">
              <w:t xml:space="preserve">PFP, PASO, PRES, </w:t>
            </w:r>
            <w:r w:rsidR="008B7176">
              <w:t>w</w:t>
            </w:r>
            <w:r w:rsidRPr="0028642E">
              <w:t xml:space="preserve">hole of </w:t>
            </w:r>
            <w:r w:rsidR="008B7176">
              <w:t>g</w:t>
            </w:r>
            <w:r w:rsidRPr="0028642E">
              <w:t>overnment (</w:t>
            </w:r>
            <w:r>
              <w:t>BOM</w:t>
            </w:r>
            <w:r w:rsidRPr="0028642E">
              <w:t xml:space="preserve">, ATSB, CASA, </w:t>
            </w:r>
            <w:proofErr w:type="spellStart"/>
            <w:r w:rsidRPr="0028642E">
              <w:t>AsA</w:t>
            </w:r>
            <w:proofErr w:type="spellEnd"/>
            <w:r w:rsidRPr="0028642E">
              <w:t>)</w:t>
            </w:r>
          </w:p>
        </w:tc>
        <w:tc>
          <w:tcPr>
            <w:tcW w:w="1410" w:type="dxa"/>
          </w:tcPr>
          <w:p w14:paraId="0B00BC93" w14:textId="77777777" w:rsidR="004974AB" w:rsidRPr="0028642E" w:rsidRDefault="004974AB" w:rsidP="00EC37F4">
            <w:pPr>
              <w:pStyle w:val="TableText"/>
              <w:keepNext/>
              <w:keepLines/>
            </w:pPr>
            <w:r>
              <w:t>May</w:t>
            </w:r>
            <w:r w:rsidRPr="0028642E">
              <w:t xml:space="preserve"> 2022 to June 2024</w:t>
            </w:r>
          </w:p>
        </w:tc>
        <w:tc>
          <w:tcPr>
            <w:tcW w:w="2842" w:type="dxa"/>
          </w:tcPr>
          <w:p w14:paraId="364EF951" w14:textId="711125BC" w:rsidR="004974AB" w:rsidRPr="0028642E" w:rsidRDefault="004974AB" w:rsidP="00EC37F4">
            <w:pPr>
              <w:pStyle w:val="TableText"/>
              <w:keepNext/>
              <w:keepLines/>
            </w:pPr>
            <w:r w:rsidRPr="0028642E">
              <w:t>$4</w:t>
            </w:r>
            <w:r w:rsidR="002331CC">
              <w:t>4.4</w:t>
            </w:r>
            <w:r w:rsidRPr="0028642E">
              <w:t xml:space="preserve"> m</w:t>
            </w:r>
          </w:p>
        </w:tc>
      </w:tr>
      <w:tr w:rsidR="004974AB" w:rsidRPr="0028642E" w14:paraId="085AA857" w14:textId="77777777">
        <w:trPr>
          <w:trHeight w:val="23"/>
        </w:trPr>
        <w:tc>
          <w:tcPr>
            <w:tcW w:w="2127" w:type="dxa"/>
          </w:tcPr>
          <w:p w14:paraId="610B3252" w14:textId="77777777" w:rsidR="004974AB" w:rsidRPr="0028642E" w:rsidRDefault="004974AB" w:rsidP="00EC37F4">
            <w:pPr>
              <w:pStyle w:val="TableText"/>
              <w:keepNext/>
              <w:keepLines/>
              <w:rPr>
                <w:b/>
                <w:bCs/>
              </w:rPr>
            </w:pPr>
            <w:r w:rsidRPr="0028642E">
              <w:rPr>
                <w:b/>
                <w:bCs/>
              </w:rPr>
              <w:t>TOTAL</w:t>
            </w:r>
          </w:p>
        </w:tc>
        <w:tc>
          <w:tcPr>
            <w:tcW w:w="3260" w:type="dxa"/>
          </w:tcPr>
          <w:p w14:paraId="0596714C" w14:textId="18BE36D9" w:rsidR="004974AB" w:rsidRPr="0028642E" w:rsidRDefault="00766AE8" w:rsidP="00EC37F4">
            <w:pPr>
              <w:pStyle w:val="TableText"/>
              <w:keepNext/>
              <w:keepLines/>
            </w:pPr>
            <w:r>
              <w:t>N/A</w:t>
            </w:r>
          </w:p>
        </w:tc>
        <w:tc>
          <w:tcPr>
            <w:tcW w:w="1410" w:type="dxa"/>
          </w:tcPr>
          <w:p w14:paraId="77852D99" w14:textId="77777777" w:rsidR="004974AB" w:rsidRPr="0028642E" w:rsidRDefault="004974AB" w:rsidP="00EC37F4">
            <w:pPr>
              <w:pStyle w:val="TableText"/>
              <w:keepNext/>
              <w:keepLines/>
              <w:rPr>
                <w:b/>
                <w:bCs/>
              </w:rPr>
            </w:pPr>
            <w:r w:rsidRPr="0028642E">
              <w:rPr>
                <w:b/>
                <w:bCs/>
              </w:rPr>
              <w:t xml:space="preserve">2020 </w:t>
            </w:r>
            <w:r>
              <w:rPr>
                <w:b/>
                <w:bCs/>
              </w:rPr>
              <w:t>-</w:t>
            </w:r>
            <w:r w:rsidRPr="0028642E">
              <w:rPr>
                <w:b/>
                <w:bCs/>
              </w:rPr>
              <w:t xml:space="preserve"> 2024</w:t>
            </w:r>
          </w:p>
        </w:tc>
        <w:tc>
          <w:tcPr>
            <w:tcW w:w="2842" w:type="dxa"/>
          </w:tcPr>
          <w:p w14:paraId="4B33413D" w14:textId="7B81ED52" w:rsidR="004974AB" w:rsidRPr="0028642E" w:rsidRDefault="004974AB" w:rsidP="00EC37F4">
            <w:pPr>
              <w:pStyle w:val="TableText"/>
              <w:keepNext/>
              <w:keepLines/>
              <w:rPr>
                <w:b/>
                <w:bCs/>
              </w:rPr>
            </w:pPr>
            <w:r w:rsidRPr="0028642E">
              <w:rPr>
                <w:b/>
                <w:bCs/>
              </w:rPr>
              <w:t>$6</w:t>
            </w:r>
            <w:r w:rsidR="00C2262F">
              <w:rPr>
                <w:b/>
                <w:bCs/>
              </w:rPr>
              <w:t>9</w:t>
            </w:r>
            <w:r w:rsidRPr="0028642E">
              <w:rPr>
                <w:b/>
                <w:bCs/>
              </w:rPr>
              <w:t>.</w:t>
            </w:r>
            <w:r w:rsidR="00C2262F">
              <w:rPr>
                <w:b/>
                <w:bCs/>
              </w:rPr>
              <w:t>3</w:t>
            </w:r>
            <w:r w:rsidRPr="0028642E">
              <w:rPr>
                <w:b/>
                <w:bCs/>
              </w:rPr>
              <w:t xml:space="preserve"> m</w:t>
            </w:r>
          </w:p>
        </w:tc>
      </w:tr>
    </w:tbl>
    <w:p w14:paraId="18F8C9A8" w14:textId="77777777" w:rsidR="004974AB" w:rsidRPr="00EC37F4" w:rsidRDefault="004974AB" w:rsidP="00EC37F4">
      <w:pPr>
        <w:pStyle w:val="SourceNotes"/>
        <w:keepNext/>
        <w:keepLines/>
        <w:rPr>
          <w:color w:val="12528D"/>
        </w:rPr>
      </w:pPr>
      <w:r w:rsidRPr="00EC37F4">
        <w:rPr>
          <w:color w:val="12528D"/>
        </w:rPr>
        <w:t>Source: Evaluation team constructed from program data</w:t>
      </w:r>
    </w:p>
    <w:p w14:paraId="381B312D" w14:textId="75DB8852" w:rsidR="007A4DED" w:rsidRDefault="00905746" w:rsidP="00846216">
      <w:r>
        <w:t xml:space="preserve">The </w:t>
      </w:r>
      <w:r w:rsidR="1456406F">
        <w:t xml:space="preserve">joint </w:t>
      </w:r>
      <w:r w:rsidRPr="009648D8">
        <w:rPr>
          <w:b/>
          <w:bCs/>
        </w:rPr>
        <w:t>overall goal</w:t>
      </w:r>
      <w:r>
        <w:t xml:space="preserve"> of </w:t>
      </w:r>
      <w:r w:rsidR="007A4DED">
        <w:t>SPACP and SPA</w:t>
      </w:r>
      <w:r>
        <w:t xml:space="preserve"> was: </w:t>
      </w:r>
    </w:p>
    <w:p w14:paraId="6D7C14D8" w14:textId="54DCBCB7" w:rsidR="001411D2" w:rsidRPr="00E36BDE" w:rsidRDefault="00905746" w:rsidP="00E34FB9">
      <w:pPr>
        <w:pStyle w:val="BodyText"/>
        <w:ind w:left="284"/>
        <w:rPr>
          <w:i/>
          <w:iCs/>
        </w:rPr>
      </w:pPr>
      <w:r w:rsidRPr="00E36BDE">
        <w:rPr>
          <w:i/>
          <w:iCs/>
          <w:noProof w:val="0"/>
          <w:lang w:val="en-GB"/>
        </w:rPr>
        <w:t>To</w:t>
      </w:r>
      <w:r w:rsidRPr="00E36BDE">
        <w:rPr>
          <w:i/>
          <w:iCs/>
        </w:rPr>
        <w:t xml:space="preserve"> contribute to a stable, prosperous and secure Pacific in the wake of COVID-19 </w:t>
      </w:r>
      <w:r w:rsidR="5D9DB2D4" w:rsidRPr="00E42F67">
        <w:t xml:space="preserve">and the </w:t>
      </w:r>
      <w:r w:rsidR="5D9DB2D4" w:rsidRPr="00E42F67">
        <w:rPr>
          <w:b/>
          <w:bCs/>
        </w:rPr>
        <w:t xml:space="preserve">objective </w:t>
      </w:r>
      <w:r w:rsidR="5D9DB2D4" w:rsidRPr="00E42F67">
        <w:t xml:space="preserve">was </w:t>
      </w:r>
      <w:r w:rsidR="5D9DB2D4" w:rsidRPr="58A6CB26">
        <w:rPr>
          <w:i/>
          <w:iCs/>
        </w:rPr>
        <w:t xml:space="preserve">to contribute to </w:t>
      </w:r>
      <w:r w:rsidR="00413D17">
        <w:rPr>
          <w:i/>
          <w:iCs/>
        </w:rPr>
        <w:t xml:space="preserve">COVID-19 </w:t>
      </w:r>
      <w:r w:rsidRPr="00E36BDE">
        <w:rPr>
          <w:i/>
          <w:iCs/>
        </w:rPr>
        <w:t xml:space="preserve">preparedness, response and recovery </w:t>
      </w:r>
      <w:r w:rsidR="00413D17">
        <w:rPr>
          <w:i/>
          <w:iCs/>
        </w:rPr>
        <w:t>in</w:t>
      </w:r>
      <w:r w:rsidRPr="00E36BDE">
        <w:rPr>
          <w:i/>
          <w:iCs/>
        </w:rPr>
        <w:t xml:space="preserve"> Pacifi</w:t>
      </w:r>
      <w:r w:rsidR="00413D17">
        <w:rPr>
          <w:i/>
          <w:iCs/>
        </w:rPr>
        <w:t>c Island</w:t>
      </w:r>
      <w:r w:rsidRPr="00E36BDE">
        <w:rPr>
          <w:i/>
          <w:iCs/>
        </w:rPr>
        <w:t xml:space="preserve"> </w:t>
      </w:r>
      <w:r w:rsidR="004A022C">
        <w:rPr>
          <w:i/>
          <w:iCs/>
        </w:rPr>
        <w:t>C</w:t>
      </w:r>
      <w:r w:rsidR="004A022C" w:rsidRPr="00E36BDE">
        <w:rPr>
          <w:i/>
          <w:iCs/>
        </w:rPr>
        <w:t>ountries</w:t>
      </w:r>
      <w:r w:rsidR="004A022C">
        <w:rPr>
          <w:i/>
          <w:iCs/>
        </w:rPr>
        <w:t xml:space="preserve"> and Australia</w:t>
      </w:r>
      <w:r w:rsidRPr="00E36BDE">
        <w:rPr>
          <w:i/>
          <w:iCs/>
        </w:rPr>
        <w:t>, and support the development of a more sustainable, resilient aviation sector in the Pacific and Timor-Leste.</w:t>
      </w:r>
    </w:p>
    <w:p w14:paraId="6CB813CE" w14:textId="059123F6" w:rsidR="00940442" w:rsidRDefault="00AF3801" w:rsidP="005F3003">
      <w:pPr>
        <w:rPr>
          <w:b/>
          <w:bCs/>
          <w:iCs/>
        </w:rPr>
      </w:pPr>
      <w:r>
        <w:t xml:space="preserve">The program was delivered through </w:t>
      </w:r>
      <w:r w:rsidR="00ED53B0">
        <w:t xml:space="preserve">two </w:t>
      </w:r>
      <w:r w:rsidR="00164ECF">
        <w:t>E</w:t>
      </w:r>
      <w:r>
        <w:t xml:space="preserve">nd of </w:t>
      </w:r>
      <w:r w:rsidR="00915D2B">
        <w:t>P</w:t>
      </w:r>
      <w:r>
        <w:t xml:space="preserve">rogram </w:t>
      </w:r>
      <w:r w:rsidR="00915D2B">
        <w:t>O</w:t>
      </w:r>
      <w:r>
        <w:t xml:space="preserve">utcomes (EOPOs) and </w:t>
      </w:r>
      <w:r w:rsidR="00ED53B0">
        <w:t xml:space="preserve">nine </w:t>
      </w:r>
      <w:r w:rsidR="00915D2B">
        <w:t>I</w:t>
      </w:r>
      <w:r>
        <w:t xml:space="preserve">ntermediate </w:t>
      </w:r>
      <w:r w:rsidR="00915D2B">
        <w:t>O</w:t>
      </w:r>
      <w:r>
        <w:t xml:space="preserve">utcomes </w:t>
      </w:r>
      <w:r w:rsidR="00915D2B">
        <w:t>(</w:t>
      </w:r>
      <w:r w:rsidR="00ED53B0">
        <w:t>IOs</w:t>
      </w:r>
      <w:r w:rsidR="00915D2B">
        <w:t>)</w:t>
      </w:r>
      <w:r w:rsidR="00ED53B0" w:rsidRPr="00B13CF3">
        <w:rPr>
          <w:bCs/>
        </w:rPr>
        <w:t xml:space="preserve"> </w:t>
      </w:r>
      <w:r w:rsidRPr="00EC37F4">
        <w:rPr>
          <w:bCs/>
        </w:rPr>
        <w:t>(</w:t>
      </w:r>
      <w:r w:rsidR="00482A26" w:rsidRPr="00EC37F4">
        <w:rPr>
          <w:bCs/>
        </w:rPr>
        <w:t xml:space="preserve">see the program logic at </w:t>
      </w:r>
      <w:r w:rsidR="00940442">
        <w:rPr>
          <w:b/>
          <w:bCs/>
          <w:iCs/>
        </w:rPr>
        <w:t>Annex 2)</w:t>
      </w:r>
      <w:r w:rsidR="00C1587B">
        <w:rPr>
          <w:b/>
          <w:bCs/>
          <w:iCs/>
        </w:rPr>
        <w:t>.</w:t>
      </w:r>
    </w:p>
    <w:p w14:paraId="4B00CD56" w14:textId="3520C193" w:rsidR="009D0F20" w:rsidRPr="0061128F" w:rsidRDefault="00905746" w:rsidP="009A5AF4">
      <w:r w:rsidRPr="0049438B">
        <w:rPr>
          <w:b/>
          <w:bCs/>
        </w:rPr>
        <w:t>SPACP (</w:t>
      </w:r>
      <w:r w:rsidR="007F300B">
        <w:rPr>
          <w:b/>
          <w:bCs/>
        </w:rPr>
        <w:t>September</w:t>
      </w:r>
      <w:r w:rsidR="00971FF5">
        <w:rPr>
          <w:b/>
          <w:bCs/>
        </w:rPr>
        <w:t xml:space="preserve"> </w:t>
      </w:r>
      <w:r w:rsidRPr="0049438B">
        <w:rPr>
          <w:b/>
          <w:bCs/>
        </w:rPr>
        <w:t xml:space="preserve">2020 to </w:t>
      </w:r>
      <w:r w:rsidR="00971FF5">
        <w:rPr>
          <w:b/>
          <w:bCs/>
        </w:rPr>
        <w:t xml:space="preserve">June </w:t>
      </w:r>
      <w:r w:rsidRPr="0049438B">
        <w:rPr>
          <w:b/>
          <w:bCs/>
        </w:rPr>
        <w:t>2022)</w:t>
      </w:r>
      <w:r>
        <w:t xml:space="preserve"> had one EOPO and three IOs which aimed to capture the </w:t>
      </w:r>
      <w:r w:rsidR="00EE7824">
        <w:t>shorter-term</w:t>
      </w:r>
      <w:r>
        <w:t xml:space="preserve"> humanitarian and economic objectives of the program. IO 1.1. focussed on human development ob</w:t>
      </w:r>
      <w:r w:rsidR="007A4DED">
        <w:t>j</w:t>
      </w:r>
      <w:r>
        <w:t>ectives, IO 1.2 focussed on economic development and IO 1.3 on aviation safety and compliance. The EOPO and IOs were developed between January to May 2023.</w:t>
      </w:r>
      <w:r>
        <w:rPr>
          <w:rStyle w:val="FootnoteReference"/>
        </w:rPr>
        <w:footnoteReference w:id="9"/>
      </w:r>
      <w:r>
        <w:t xml:space="preserve"> </w:t>
      </w:r>
      <w:r w:rsidR="008A4A4E" w:rsidRPr="00A54957">
        <w:t>SPACP was implemented</w:t>
      </w:r>
      <w:r w:rsidR="008A4A4E">
        <w:t xml:space="preserve"> through the Pacific Flights Program (PFP), the Pacific Aviation Safety Support Program (P</w:t>
      </w:r>
      <w:r w:rsidR="009305B1">
        <w:t xml:space="preserve">ASSP, supporting </w:t>
      </w:r>
      <w:r w:rsidR="008A4A4E">
        <w:t>PASO) and the Pacific Airlines Reimbursable Scheme</w:t>
      </w:r>
      <w:r w:rsidR="405C0E58">
        <w:t xml:space="preserve"> (PARS)</w:t>
      </w:r>
      <w:r w:rsidR="00CC54F1">
        <w:t xml:space="preserve"> </w:t>
      </w:r>
      <w:r w:rsidR="00022D41">
        <w:t>(which was dropped after one year as i</w:t>
      </w:r>
      <w:r w:rsidR="00A330BD">
        <w:t>t was found not to be effective</w:t>
      </w:r>
      <w:r w:rsidR="00824A46">
        <w:t>)</w:t>
      </w:r>
      <w:r w:rsidR="00F7533B">
        <w:t>.</w:t>
      </w:r>
      <w:r w:rsidR="00824A46">
        <w:rPr>
          <w:rStyle w:val="FootnoteReference"/>
        </w:rPr>
        <w:footnoteReference w:id="10"/>
      </w:r>
      <w:r w:rsidR="00647832">
        <w:t xml:space="preserve"> The main activity under SPACP was</w:t>
      </w:r>
      <w:r w:rsidR="009D0F20">
        <w:t xml:space="preserve"> support for a </w:t>
      </w:r>
      <w:r w:rsidR="009D0F20" w:rsidRPr="00F343F0">
        <w:rPr>
          <w:bCs/>
        </w:rPr>
        <w:t>loss offset model which underwrote the costs of five Pacific and Australian airlines serving nine Pacific and Timor Leste Countries: PNG, Timor Leste, Solomon Islands, Nauru, Vanuatu, Kiribati, Fiji, Tuvalu, Samoa</w:t>
      </w:r>
      <w:r w:rsidR="006B7118">
        <w:rPr>
          <w:bCs/>
        </w:rPr>
        <w:t xml:space="preserve"> an</w:t>
      </w:r>
      <w:r w:rsidR="006B7118" w:rsidRPr="00714699">
        <w:rPr>
          <w:bCs/>
        </w:rPr>
        <w:t>d</w:t>
      </w:r>
      <w:r w:rsidR="009D0F20" w:rsidRPr="00714699">
        <w:rPr>
          <w:bCs/>
        </w:rPr>
        <w:t xml:space="preserve"> Tonga</w:t>
      </w:r>
      <w:r w:rsidR="00575688" w:rsidRPr="00714699">
        <w:rPr>
          <w:bCs/>
        </w:rPr>
        <w:t xml:space="preserve"> at a cost of </w:t>
      </w:r>
      <w:r w:rsidR="00DF44CE">
        <w:rPr>
          <w:bCs/>
        </w:rPr>
        <w:t>A</w:t>
      </w:r>
      <w:r w:rsidR="0073338D" w:rsidRPr="00EC37F4">
        <w:rPr>
          <w:bCs/>
        </w:rPr>
        <w:t>$16.</w:t>
      </w:r>
      <w:r w:rsidR="00DF44CE">
        <w:rPr>
          <w:bCs/>
        </w:rPr>
        <w:t>8</w:t>
      </w:r>
      <w:r w:rsidR="0073338D" w:rsidRPr="00EC37F4">
        <w:rPr>
          <w:bCs/>
        </w:rPr>
        <w:t xml:space="preserve"> million</w:t>
      </w:r>
      <w:r w:rsidR="00714699">
        <w:rPr>
          <w:rStyle w:val="FootnoteReference"/>
          <w:bCs/>
        </w:rPr>
        <w:footnoteReference w:id="11"/>
      </w:r>
      <w:r w:rsidR="00575688" w:rsidRPr="00714699">
        <w:rPr>
          <w:bCs/>
        </w:rPr>
        <w:t xml:space="preserve"> between </w:t>
      </w:r>
      <w:r w:rsidR="00714699" w:rsidRPr="00EC37F4">
        <w:rPr>
          <w:bCs/>
        </w:rPr>
        <w:t>2020</w:t>
      </w:r>
      <w:r w:rsidR="00575688" w:rsidRPr="00714699">
        <w:rPr>
          <w:bCs/>
        </w:rPr>
        <w:t xml:space="preserve"> to </w:t>
      </w:r>
      <w:r w:rsidR="00714699" w:rsidRPr="00714699">
        <w:rPr>
          <w:bCs/>
        </w:rPr>
        <w:t>2022</w:t>
      </w:r>
      <w:r w:rsidR="009D0F20" w:rsidRPr="00F343F0">
        <w:rPr>
          <w:bCs/>
        </w:rPr>
        <w:t xml:space="preserve"> </w:t>
      </w:r>
      <w:r w:rsidR="009D0F20" w:rsidRPr="00F343F0">
        <w:rPr>
          <w:b/>
          <w:bCs/>
        </w:rPr>
        <w:t>(</w:t>
      </w:r>
      <w:r w:rsidR="009D0F20" w:rsidRPr="00F343F0">
        <w:rPr>
          <w:b/>
          <w:bCs/>
        </w:rPr>
        <w:fldChar w:fldCharType="begin"/>
      </w:r>
      <w:r w:rsidR="009D0F20" w:rsidRPr="00F343F0">
        <w:rPr>
          <w:b/>
          <w:bCs/>
        </w:rPr>
        <w:instrText xml:space="preserve"> REF _Ref191023870 \h  \* MERGEFORMAT </w:instrText>
      </w:r>
      <w:r w:rsidR="009D0F20" w:rsidRPr="00F343F0">
        <w:rPr>
          <w:b/>
          <w:bCs/>
        </w:rPr>
      </w:r>
      <w:r w:rsidR="009D0F20" w:rsidRPr="00F343F0">
        <w:rPr>
          <w:b/>
          <w:bCs/>
        </w:rPr>
        <w:fldChar w:fldCharType="separate"/>
      </w:r>
      <w:r w:rsidR="009D0F20" w:rsidRPr="00F343F0">
        <w:rPr>
          <w:b/>
          <w:bCs/>
        </w:rPr>
        <w:t xml:space="preserve">Figure </w:t>
      </w:r>
      <w:r w:rsidR="00672F52">
        <w:rPr>
          <w:b/>
          <w:bCs/>
          <w:iCs/>
        </w:rPr>
        <w:t>1</w:t>
      </w:r>
      <w:r w:rsidR="009D0F20" w:rsidRPr="00F343F0">
        <w:rPr>
          <w:b/>
          <w:bCs/>
        </w:rPr>
        <w:fldChar w:fldCharType="end"/>
      </w:r>
      <w:r w:rsidR="009D0F20" w:rsidRPr="00F343F0">
        <w:rPr>
          <w:b/>
          <w:bCs/>
        </w:rPr>
        <w:t>).</w:t>
      </w:r>
      <w:r w:rsidR="0060448C">
        <w:t xml:space="preserve"> SPACP also funded PASO to maintain services during COVID </w:t>
      </w:r>
      <w:r w:rsidR="0060448C" w:rsidRPr="00EC37F4">
        <w:rPr>
          <w:b/>
          <w:bCs/>
        </w:rPr>
        <w:t xml:space="preserve">(IO 1.3, </w:t>
      </w:r>
      <w:hyperlink w:anchor="Table3" w:history="1">
        <w:r w:rsidR="0060448C" w:rsidRPr="0050218C">
          <w:rPr>
            <w:rStyle w:val="Hyperlink"/>
            <w:b/>
            <w:bCs/>
          </w:rPr>
          <w:t xml:space="preserve">Table </w:t>
        </w:r>
        <w:r w:rsidR="00F5547B" w:rsidRPr="0050218C">
          <w:rPr>
            <w:rStyle w:val="Hyperlink"/>
            <w:b/>
            <w:bCs/>
          </w:rPr>
          <w:t>3</w:t>
        </w:r>
      </w:hyperlink>
      <w:r w:rsidR="0060448C" w:rsidRPr="00EC37F4">
        <w:rPr>
          <w:b/>
          <w:bCs/>
        </w:rPr>
        <w:t>).</w:t>
      </w:r>
    </w:p>
    <w:p w14:paraId="78D249C9" w14:textId="4B55915E" w:rsidR="009D0F20" w:rsidRPr="00EC37F4" w:rsidRDefault="009D0F20" w:rsidP="00EC37F4">
      <w:pPr>
        <w:pStyle w:val="Figureandtableheading"/>
        <w:keepNext/>
        <w:keepLines/>
        <w:rPr>
          <w:color w:val="12528D"/>
        </w:rPr>
      </w:pPr>
      <w:bookmarkStart w:id="23" w:name="_Ref191023870"/>
      <w:bookmarkStart w:id="24" w:name="Figure1"/>
      <w:bookmarkStart w:id="25" w:name="_Toc193929145"/>
      <w:r w:rsidRPr="00EC37F4">
        <w:rPr>
          <w:color w:val="12528D"/>
        </w:rPr>
        <w:lastRenderedPageBreak/>
        <w:t xml:space="preserve">Figure </w:t>
      </w:r>
      <w:bookmarkEnd w:id="23"/>
      <w:r w:rsidR="00484A97" w:rsidRPr="00EC37F4">
        <w:rPr>
          <w:color w:val="12528D"/>
        </w:rPr>
        <w:t>1</w:t>
      </w:r>
      <w:bookmarkEnd w:id="24"/>
      <w:r w:rsidRPr="00EC37F4">
        <w:rPr>
          <w:color w:val="12528D"/>
        </w:rPr>
        <w:t>: Loss offset routes supported by SPACP during COVID</w:t>
      </w:r>
      <w:bookmarkEnd w:id="25"/>
    </w:p>
    <w:p w14:paraId="3665934A" w14:textId="77777777" w:rsidR="009D0F20" w:rsidRPr="00F343F0" w:rsidRDefault="009D0F20" w:rsidP="00EC37F4">
      <w:pPr>
        <w:pStyle w:val="BodyText"/>
        <w:keepNext/>
        <w:keepLines/>
        <w:rPr>
          <w:bCs/>
          <w:noProof w:val="0"/>
          <w:lang w:val="en-GB"/>
        </w:rPr>
      </w:pPr>
      <w:r w:rsidRPr="00F343F0">
        <w:rPr>
          <w:lang w:val="en-GB"/>
        </w:rPr>
        <w:drawing>
          <wp:inline distT="0" distB="0" distL="0" distR="0" wp14:anchorId="5F40F735" wp14:editId="677984C7">
            <wp:extent cx="4432300" cy="2690864"/>
            <wp:effectExtent l="0" t="0" r="6350" b="0"/>
            <wp:docPr id="1716336804" name="Picture 1554325727" descr="Map of flight routes connecting Australian cities (Darwin, Cairns, Brisbane, Sydney) with Pacific Island destinations. &#10;&#10;Routes converge primarily at Brisbane, with additional connections from Sydney, Cairns, and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6804" name="Picture 1554325727" descr="Map of flight routes connecting Australian cities (Darwin, Cairns, Brisbane, Sydney) with Pacific Island destinations. &#10;&#10;Routes converge primarily at Brisbane, with additional connections from Sydney, Cairns, and Darw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6311" cy="2723654"/>
                    </a:xfrm>
                    <a:prstGeom prst="rect">
                      <a:avLst/>
                    </a:prstGeom>
                  </pic:spPr>
                </pic:pic>
              </a:graphicData>
            </a:graphic>
          </wp:inline>
        </w:drawing>
      </w:r>
    </w:p>
    <w:p w14:paraId="71D04DAE" w14:textId="4E19736C" w:rsidR="009D0F20" w:rsidRPr="0028642E" w:rsidRDefault="009D0F20" w:rsidP="00EC37F4">
      <w:pPr>
        <w:pStyle w:val="SourceNotes"/>
        <w:keepNext/>
        <w:keepLines/>
        <w:spacing w:before="140" w:after="140"/>
      </w:pPr>
      <w:bookmarkStart w:id="26" w:name="_Hlk191027494"/>
      <w:r w:rsidRPr="00EC37F4">
        <w:rPr>
          <w:color w:val="12528D"/>
        </w:rPr>
        <w:t>Source: DFAT PFP Flights Report shared with the evaluation team in October 2024</w:t>
      </w:r>
    </w:p>
    <w:bookmarkEnd w:id="26"/>
    <w:p w14:paraId="119996F3" w14:textId="473A345E" w:rsidR="008A4A4E" w:rsidRPr="00315266" w:rsidRDefault="00841EED" w:rsidP="0099650B">
      <w:r w:rsidRPr="00841EED">
        <w:rPr>
          <w:b/>
          <w:bCs/>
        </w:rPr>
        <w:t>SPA (</w:t>
      </w:r>
      <w:r w:rsidR="0089191F">
        <w:rPr>
          <w:b/>
          <w:bCs/>
        </w:rPr>
        <w:t>May</w:t>
      </w:r>
      <w:r w:rsidR="00971FF5">
        <w:rPr>
          <w:b/>
          <w:bCs/>
        </w:rPr>
        <w:t xml:space="preserve"> </w:t>
      </w:r>
      <w:r w:rsidRPr="00841EED">
        <w:rPr>
          <w:b/>
          <w:bCs/>
        </w:rPr>
        <w:t xml:space="preserve">2022 to </w:t>
      </w:r>
      <w:r w:rsidR="009C7C46">
        <w:rPr>
          <w:b/>
          <w:bCs/>
        </w:rPr>
        <w:t xml:space="preserve">June </w:t>
      </w:r>
      <w:r w:rsidRPr="00841EED">
        <w:rPr>
          <w:b/>
          <w:bCs/>
        </w:rPr>
        <w:t xml:space="preserve">2024) </w:t>
      </w:r>
      <w:r>
        <w:t xml:space="preserve">had </w:t>
      </w:r>
      <w:r w:rsidR="00E82A45">
        <w:t>one EOPO and six IOs</w:t>
      </w:r>
      <w:r w:rsidR="0099650B">
        <w:t xml:space="preserve"> </w:t>
      </w:r>
      <w:r w:rsidR="0099650B" w:rsidRPr="009A5AF4">
        <w:rPr>
          <w:b/>
          <w:bCs/>
        </w:rPr>
        <w:t>(Annex 2)</w:t>
      </w:r>
      <w:r w:rsidR="00E82A45">
        <w:t xml:space="preserve">. The EOPO aimed to address </w:t>
      </w:r>
      <w:r w:rsidR="001C2AA6">
        <w:t xml:space="preserve">medium-term learning, development and sustainability objectives. IOs 2.1 to 2.3 focussed on learning, design and piloting. IO 2.4 </w:t>
      </w:r>
      <w:r w:rsidR="00A6718B">
        <w:t>addressed the aviation enabling environment. IO 2.5 focussed on coordination and connectivity while 2.6 focussed on safety and compliance.</w:t>
      </w:r>
      <w:r w:rsidR="008A4A4E" w:rsidRPr="008A4A4E">
        <w:t xml:space="preserve"> </w:t>
      </w:r>
      <w:r w:rsidR="008A4A4E">
        <w:t xml:space="preserve">SPA was implemented through the </w:t>
      </w:r>
      <w:r w:rsidR="008A4A4E" w:rsidRPr="004A3D34">
        <w:t>PFP</w:t>
      </w:r>
      <w:r w:rsidR="008A4A4E">
        <w:t xml:space="preserve">, </w:t>
      </w:r>
      <w:r w:rsidR="008A4A4E" w:rsidRPr="004A3D34">
        <w:t>PASO Support</w:t>
      </w:r>
      <w:r w:rsidR="008A4A4E">
        <w:t>, s</w:t>
      </w:r>
      <w:r w:rsidR="008A4A4E" w:rsidRPr="004A3D34">
        <w:t xml:space="preserve">upport to Pacific airlines </w:t>
      </w:r>
      <w:r w:rsidR="008A4A4E">
        <w:t>for</w:t>
      </w:r>
      <w:r w:rsidR="008A4A4E" w:rsidRPr="004A3D34">
        <w:t xml:space="preserve"> safety and </w:t>
      </w:r>
      <w:r w:rsidR="008A4A4E">
        <w:t>quality</w:t>
      </w:r>
      <w:r w:rsidR="008A4A4E" w:rsidRPr="004A3D34">
        <w:t xml:space="preserve"> initiatives</w:t>
      </w:r>
      <w:r w:rsidR="008A4A4E">
        <w:t>, a</w:t>
      </w:r>
      <w:r w:rsidR="008A4A4E" w:rsidRPr="004A3D34">
        <w:t>irport support</w:t>
      </w:r>
      <w:r w:rsidR="008A4A4E">
        <w:t>, CASA/ASA/</w:t>
      </w:r>
      <w:r w:rsidR="008A4A4E">
        <w:rPr>
          <w:rFonts w:eastAsia="Calibri" w:cstheme="minorHAnsi"/>
        </w:rPr>
        <w:t>the Bureau</w:t>
      </w:r>
      <w:r w:rsidR="008A4A4E">
        <w:t xml:space="preserve"> Pacific Initiatives, better Pacific airline interoperability, aviation safety and q</w:t>
      </w:r>
      <w:r w:rsidR="008A4A4E" w:rsidRPr="004A3D34">
        <w:t>uality forums</w:t>
      </w:r>
      <w:r w:rsidR="008A4A4E">
        <w:t xml:space="preserve"> and s</w:t>
      </w:r>
      <w:r w:rsidR="008A4A4E" w:rsidRPr="004A3D34">
        <w:t>upport to airline strategy and coordination</w:t>
      </w:r>
      <w:r w:rsidR="008A4A4E">
        <w:t>.</w:t>
      </w:r>
      <w:r w:rsidR="00542DE7">
        <w:t xml:space="preserve"> </w:t>
      </w:r>
      <w:r w:rsidR="002337EC" w:rsidRPr="00C61A0D">
        <w:t>SP</w:t>
      </w:r>
      <w:r w:rsidR="002337EC">
        <w:t xml:space="preserve">A continued to fund two loss offset routes, the Australia North Pacific Connector (previously known as the Island Hopper) and the Palau Paradise express. </w:t>
      </w:r>
      <w:r w:rsidR="00542DE7">
        <w:t xml:space="preserve">A map of loss offset routes funded under </w:t>
      </w:r>
      <w:r w:rsidR="00315266">
        <w:t xml:space="preserve">IO 2.5 is at </w:t>
      </w:r>
      <w:hyperlink w:anchor="Figure2" w:history="1">
        <w:r w:rsidR="00315266" w:rsidRPr="00E22838">
          <w:rPr>
            <w:rStyle w:val="Hyperlink"/>
            <w:b/>
            <w:bCs/>
          </w:rPr>
          <w:t xml:space="preserve">Figure </w:t>
        </w:r>
        <w:r w:rsidR="00752D3E" w:rsidRPr="00E22838">
          <w:rPr>
            <w:rStyle w:val="Hyperlink"/>
            <w:b/>
            <w:bCs/>
          </w:rPr>
          <w:t>2</w:t>
        </w:r>
      </w:hyperlink>
      <w:r w:rsidR="00315266" w:rsidRPr="009A5AF4">
        <w:rPr>
          <w:b/>
          <w:bCs/>
        </w:rPr>
        <w:t>.</w:t>
      </w:r>
      <w:r w:rsidR="00315266">
        <w:rPr>
          <w:b/>
          <w:bCs/>
        </w:rPr>
        <w:t xml:space="preserve"> </w:t>
      </w:r>
      <w:r w:rsidR="00130CCE">
        <w:t xml:space="preserve">SPA activities by modality and country </w:t>
      </w:r>
      <w:proofErr w:type="gramStart"/>
      <w:r w:rsidR="00130CCE">
        <w:t>is</w:t>
      </w:r>
      <w:proofErr w:type="gramEnd"/>
      <w:r w:rsidR="00130CCE">
        <w:t xml:space="preserve"> at </w:t>
      </w:r>
      <w:hyperlink w:anchor="Table3" w:history="1">
        <w:r w:rsidR="00130CCE" w:rsidRPr="0050218C">
          <w:rPr>
            <w:rStyle w:val="Hyperlink"/>
            <w:b/>
            <w:bCs/>
          </w:rPr>
          <w:t xml:space="preserve">Table </w:t>
        </w:r>
        <w:r w:rsidR="00C05002" w:rsidRPr="0050218C">
          <w:rPr>
            <w:rStyle w:val="Hyperlink"/>
            <w:b/>
            <w:bCs/>
          </w:rPr>
          <w:t>3</w:t>
        </w:r>
      </w:hyperlink>
      <w:r w:rsidR="00130CCE">
        <w:t>.</w:t>
      </w:r>
    </w:p>
    <w:p w14:paraId="6B7606F0" w14:textId="15E04F5B" w:rsidR="009A3705" w:rsidRPr="00EC37F4" w:rsidRDefault="009A3705" w:rsidP="009A5AF4">
      <w:pPr>
        <w:pStyle w:val="Figureandtableheading"/>
        <w:keepNext/>
        <w:rPr>
          <w:color w:val="12528D"/>
        </w:rPr>
      </w:pPr>
      <w:bookmarkStart w:id="27" w:name="_Ref191032485"/>
      <w:bookmarkStart w:id="28" w:name="Figure2"/>
      <w:bookmarkStart w:id="29" w:name="_Toc193929148"/>
      <w:r w:rsidRPr="00EC37F4">
        <w:rPr>
          <w:color w:val="12528D"/>
        </w:rPr>
        <w:t xml:space="preserve">Figure </w:t>
      </w:r>
      <w:bookmarkEnd w:id="27"/>
      <w:r w:rsidR="00861F28" w:rsidRPr="00EC37F4">
        <w:rPr>
          <w:color w:val="12528D"/>
        </w:rPr>
        <w:t>2</w:t>
      </w:r>
      <w:bookmarkEnd w:id="28"/>
      <w:r w:rsidRPr="00EC37F4">
        <w:rPr>
          <w:color w:val="12528D"/>
        </w:rPr>
        <w:t xml:space="preserve">: Loss offset routes supported by </w:t>
      </w:r>
      <w:bookmarkEnd w:id="29"/>
      <w:r w:rsidRPr="00EC37F4">
        <w:rPr>
          <w:color w:val="12528D"/>
        </w:rPr>
        <w:t>SPA</w:t>
      </w:r>
    </w:p>
    <w:p w14:paraId="29F5185B" w14:textId="77777777" w:rsidR="009A3705" w:rsidRPr="00F343F0" w:rsidRDefault="009A3705" w:rsidP="009A5AF4">
      <w:pPr>
        <w:pStyle w:val="BodyText"/>
        <w:keepNext/>
        <w:rPr>
          <w:bCs/>
          <w:noProof w:val="0"/>
          <w:lang w:val="en-GB"/>
        </w:rPr>
      </w:pPr>
      <w:r w:rsidRPr="00F343F0">
        <w:rPr>
          <w:lang w:val="en-GB"/>
        </w:rPr>
        <w:drawing>
          <wp:inline distT="0" distB="0" distL="0" distR="0" wp14:anchorId="29ACA349" wp14:editId="47942688">
            <wp:extent cx="3729600" cy="3108403"/>
            <wp:effectExtent l="0" t="0" r="4445" b="0"/>
            <wp:docPr id="1056851900" name="Picture 2" descr="Map of two flight services.&#10;Palau Paradise Express: Direct route from Brisbane to Palau.&#10;North Pacific Connector: Brisbane to Nauru, Kiribati, Marshall Islands, Micronesia, and Pa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51900" name="Picture 2" descr="Map of two flight services.&#10;Palau Paradise Express: Direct route from Brisbane to Palau.&#10;North Pacific Connector: Brisbane to Nauru, Kiribati, Marshall Islands, Micronesia, and Palau."/>
                    <pic:cNvPicPr>
                      <a:picLocks noChangeAspect="1" noChangeArrowheads="1"/>
                    </pic:cNvPicPr>
                  </pic:nvPicPr>
                  <pic:blipFill rotWithShape="1">
                    <a:blip r:embed="rId20">
                      <a:extLst>
                        <a:ext uri="{28A0092B-C50C-407E-A947-70E740481C1C}">
                          <a14:useLocalDpi xmlns:a14="http://schemas.microsoft.com/office/drawing/2010/main" val="0"/>
                        </a:ext>
                      </a:extLst>
                    </a:blip>
                    <a:srcRect b="26508"/>
                    <a:stretch/>
                  </pic:blipFill>
                  <pic:spPr bwMode="auto">
                    <a:xfrm>
                      <a:off x="0" y="0"/>
                      <a:ext cx="3833708" cy="3195171"/>
                    </a:xfrm>
                    <a:prstGeom prst="rect">
                      <a:avLst/>
                    </a:prstGeom>
                    <a:noFill/>
                    <a:ln>
                      <a:noFill/>
                    </a:ln>
                    <a:extLst>
                      <a:ext uri="{53640926-AAD7-44D8-BBD7-CCE9431645EC}">
                        <a14:shadowObscured xmlns:a14="http://schemas.microsoft.com/office/drawing/2010/main"/>
                      </a:ext>
                    </a:extLst>
                  </pic:spPr>
                </pic:pic>
              </a:graphicData>
            </a:graphic>
          </wp:inline>
        </w:drawing>
      </w:r>
    </w:p>
    <w:p w14:paraId="3AB41594" w14:textId="77777777" w:rsidR="009A3705" w:rsidRPr="00EC37F4" w:rsidRDefault="009A3705" w:rsidP="009A3705">
      <w:pPr>
        <w:pStyle w:val="SourceNotes"/>
        <w:spacing w:before="140" w:after="140"/>
        <w:rPr>
          <w:color w:val="12528D"/>
        </w:rPr>
      </w:pPr>
      <w:r w:rsidRPr="00EC37F4">
        <w:rPr>
          <w:color w:val="12528D"/>
        </w:rPr>
        <w:t>Source: DFAT PFP Flights Report shared with the evaluation team in October 2024. Note: Island Hopper = the Australia North Pacific Connector</w:t>
      </w:r>
    </w:p>
    <w:p w14:paraId="6544F52B" w14:textId="25A5B521" w:rsidR="00E72181" w:rsidRPr="00EC37F4" w:rsidRDefault="00E72181" w:rsidP="00E72181">
      <w:pPr>
        <w:pStyle w:val="Figureandtableheading"/>
        <w:rPr>
          <w:color w:val="12528D"/>
        </w:rPr>
      </w:pPr>
      <w:bookmarkStart w:id="30" w:name="Table2"/>
      <w:r w:rsidRPr="00EC37F4">
        <w:rPr>
          <w:color w:val="12528D"/>
        </w:rPr>
        <w:lastRenderedPageBreak/>
        <w:t xml:space="preserve">Table </w:t>
      </w:r>
      <w:r w:rsidR="00CF7BDA">
        <w:rPr>
          <w:rFonts w:ascii="Arial" w:eastAsia="Arial" w:hAnsi="Arial" w:cs="Arial"/>
          <w:color w:val="12528D"/>
        </w:rPr>
        <w:t>2</w:t>
      </w:r>
      <w:r w:rsidRPr="00EC37F4">
        <w:rPr>
          <w:rFonts w:ascii="Arial" w:eastAsia="Arial" w:hAnsi="Arial" w:cs="Arial"/>
          <w:color w:val="12528D"/>
        </w:rPr>
        <w:t>:</w:t>
      </w:r>
      <w:r w:rsidRPr="00EC37F4">
        <w:rPr>
          <w:color w:val="12528D"/>
        </w:rPr>
        <w:t xml:space="preserve"> </w:t>
      </w:r>
      <w:bookmarkEnd w:id="30"/>
      <w:r w:rsidRPr="00EC37F4">
        <w:rPr>
          <w:color w:val="12528D"/>
        </w:rPr>
        <w:t xml:space="preserve">Key activities delivered under </w:t>
      </w:r>
      <w:r w:rsidR="00681392" w:rsidRPr="00EC37F4">
        <w:rPr>
          <w:color w:val="12528D"/>
        </w:rPr>
        <w:t xml:space="preserve">SPACP and </w:t>
      </w:r>
      <w:r w:rsidRPr="00EC37F4">
        <w:rPr>
          <w:color w:val="12528D"/>
        </w:rPr>
        <w:t>SPA (excluding loss offsets)</w:t>
      </w:r>
    </w:p>
    <w:tbl>
      <w:tblPr>
        <w:tblStyle w:val="TableGrid"/>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852"/>
        <w:gridCol w:w="1639"/>
        <w:gridCol w:w="2340"/>
      </w:tblGrid>
      <w:tr w:rsidR="00E72181" w:rsidRPr="005F3003" w14:paraId="689F04EA" w14:textId="77777777" w:rsidTr="002100FC">
        <w:trPr>
          <w:tblHeader/>
        </w:trPr>
        <w:tc>
          <w:tcPr>
            <w:tcW w:w="0" w:type="auto"/>
          </w:tcPr>
          <w:p w14:paraId="217E58D3"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Modality</w:t>
            </w:r>
          </w:p>
        </w:tc>
        <w:tc>
          <w:tcPr>
            <w:tcW w:w="0" w:type="auto"/>
          </w:tcPr>
          <w:p w14:paraId="07226734"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 xml:space="preserve">Activity </w:t>
            </w:r>
          </w:p>
        </w:tc>
        <w:tc>
          <w:tcPr>
            <w:tcW w:w="0" w:type="auto"/>
          </w:tcPr>
          <w:p w14:paraId="4DDDF37B"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Intermediate outcomes (IO)*</w:t>
            </w:r>
          </w:p>
        </w:tc>
        <w:tc>
          <w:tcPr>
            <w:tcW w:w="0" w:type="auto"/>
          </w:tcPr>
          <w:p w14:paraId="56D29B5C"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Countries supported</w:t>
            </w:r>
          </w:p>
        </w:tc>
      </w:tr>
      <w:tr w:rsidR="00E72181" w:rsidRPr="005F3003" w14:paraId="002D0741" w14:textId="77777777" w:rsidTr="009A5AF4">
        <w:tc>
          <w:tcPr>
            <w:tcW w:w="0" w:type="auto"/>
          </w:tcPr>
          <w:p w14:paraId="378C85CF"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PASO</w:t>
            </w:r>
          </w:p>
        </w:tc>
        <w:tc>
          <w:tcPr>
            <w:tcW w:w="0" w:type="auto"/>
          </w:tcPr>
          <w:p w14:paraId="24F63942" w14:textId="77777777" w:rsidR="00E72181" w:rsidRPr="009A5AF4" w:rsidRDefault="00E72181" w:rsidP="000B7C60">
            <w:pPr>
              <w:pStyle w:val="BodyText"/>
              <w:widowControl w:val="0"/>
              <w:spacing w:before="0" w:after="0" w:line="240" w:lineRule="auto"/>
              <w:rPr>
                <w:rFonts w:asciiTheme="minorHAnsi" w:hAnsiTheme="minorHAnsi" w:cstheme="minorHAnsi"/>
                <w:lang w:val="en-GB"/>
              </w:rPr>
            </w:pPr>
            <w:r w:rsidRPr="009A5AF4">
              <w:rPr>
                <w:rFonts w:asciiTheme="minorHAnsi" w:hAnsiTheme="minorHAnsi" w:cstheme="minorHAnsi"/>
                <w:lang w:val="en-GB"/>
              </w:rPr>
              <w:t xml:space="preserve">Aviation safety audits and surveillance in 10 Pacific countries </w:t>
            </w:r>
          </w:p>
        </w:tc>
        <w:tc>
          <w:tcPr>
            <w:tcW w:w="0" w:type="auto"/>
          </w:tcPr>
          <w:p w14:paraId="14FF5167" w14:textId="6C280400" w:rsidR="00E72181" w:rsidRPr="009A5AF4" w:rsidRDefault="00E72181" w:rsidP="000B7C60">
            <w:pPr>
              <w:pStyle w:val="BodyText"/>
              <w:widowControl w:val="0"/>
              <w:spacing w:before="0" w:after="0" w:line="240" w:lineRule="auto"/>
              <w:rPr>
                <w:rFonts w:asciiTheme="minorHAnsi" w:hAnsiTheme="minorHAnsi" w:cstheme="minorHAnsi"/>
                <w:lang w:val="en-GB"/>
              </w:rPr>
            </w:pPr>
            <w:r w:rsidRPr="009A5AF4">
              <w:rPr>
                <w:rFonts w:asciiTheme="minorHAnsi" w:hAnsiTheme="minorHAnsi" w:cstheme="minorHAnsi"/>
                <w:lang w:val="en-GB"/>
              </w:rPr>
              <w:t>IO 1.3</w:t>
            </w:r>
            <w:r w:rsidR="00681392">
              <w:rPr>
                <w:rFonts w:asciiTheme="minorHAnsi" w:hAnsiTheme="minorHAnsi" w:cstheme="minorHAnsi"/>
                <w:noProof w:val="0"/>
                <w:lang w:val="en-GB"/>
              </w:rPr>
              <w:t xml:space="preserve"> (SPACP)</w:t>
            </w:r>
          </w:p>
          <w:p w14:paraId="21E28747" w14:textId="77777777" w:rsidR="00E72181" w:rsidRPr="009A5AF4" w:rsidRDefault="00E72181" w:rsidP="000B7C60">
            <w:pPr>
              <w:pStyle w:val="BodyText"/>
              <w:widowControl w:val="0"/>
              <w:spacing w:before="0" w:after="0" w:line="240" w:lineRule="auto"/>
              <w:rPr>
                <w:rFonts w:asciiTheme="minorHAnsi" w:hAnsiTheme="minorHAnsi" w:cstheme="minorHAnsi"/>
                <w:lang w:val="en-GB"/>
              </w:rPr>
            </w:pPr>
            <w:r w:rsidRPr="009A5AF4">
              <w:rPr>
                <w:rFonts w:asciiTheme="minorHAnsi" w:hAnsiTheme="minorHAnsi" w:cstheme="minorHAnsi"/>
                <w:lang w:val="en-GB"/>
              </w:rPr>
              <w:t>IO 2.6</w:t>
            </w:r>
          </w:p>
        </w:tc>
        <w:tc>
          <w:tcPr>
            <w:tcW w:w="0" w:type="auto"/>
          </w:tcPr>
          <w:p w14:paraId="0A6C84BD" w14:textId="77777777" w:rsidR="00E72181" w:rsidRPr="009A5AF4" w:rsidRDefault="00E72181" w:rsidP="000B7C60">
            <w:pPr>
              <w:pStyle w:val="BodyText"/>
              <w:widowControl w:val="0"/>
              <w:spacing w:before="0" w:after="0" w:line="240" w:lineRule="auto"/>
              <w:rPr>
                <w:rFonts w:asciiTheme="minorHAnsi" w:hAnsiTheme="minorHAnsi" w:cstheme="minorHAnsi"/>
                <w:lang w:val="en-GB"/>
              </w:rPr>
            </w:pPr>
            <w:r w:rsidRPr="009A5AF4">
              <w:rPr>
                <w:rFonts w:asciiTheme="minorHAnsi" w:hAnsiTheme="minorHAnsi" w:cstheme="minorHAnsi"/>
                <w:lang w:val="en-GB"/>
              </w:rPr>
              <w:t>Cook Islands, Kiribati, Nauru, Niue, PNG, Samoa, Solomon Islands, Tonga, Tuvalu, Vanuatu</w:t>
            </w:r>
          </w:p>
        </w:tc>
      </w:tr>
      <w:tr w:rsidR="006B0483" w:rsidRPr="005F3003" w14:paraId="2832630B" w14:textId="77777777" w:rsidTr="009A5AF4">
        <w:tc>
          <w:tcPr>
            <w:tcW w:w="0" w:type="auto"/>
          </w:tcPr>
          <w:p w14:paraId="5A7BEBC1" w14:textId="77777777" w:rsidR="006B0483" w:rsidRPr="009A5AF4" w:rsidRDefault="006B0483"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Whole of government partnerships</w:t>
            </w:r>
          </w:p>
        </w:tc>
        <w:tc>
          <w:tcPr>
            <w:tcW w:w="0" w:type="auto"/>
          </w:tcPr>
          <w:p w14:paraId="5F102C38" w14:textId="4623FA68" w:rsidR="006B0483" w:rsidRPr="009A5AF4" w:rsidRDefault="006B0483" w:rsidP="000B7C60">
            <w:pPr>
              <w:widowControl w:val="0"/>
              <w:spacing w:after="0" w:line="240" w:lineRule="auto"/>
              <w:rPr>
                <w:rFonts w:eastAsia="Arial" w:cstheme="minorHAnsi"/>
                <w:szCs w:val="20"/>
              </w:rPr>
            </w:pPr>
            <w:r w:rsidRPr="009A5AF4">
              <w:rPr>
                <w:rFonts w:eastAsia="Arial" w:cstheme="minorHAnsi"/>
                <w:b/>
                <w:bCs/>
                <w:szCs w:val="20"/>
              </w:rPr>
              <w:t>Bureau of Meteorology (BOM):</w:t>
            </w:r>
            <w:r w:rsidRPr="009A5AF4">
              <w:rPr>
                <w:rFonts w:eastAsia="Arial" w:cstheme="minorHAnsi"/>
                <w:szCs w:val="20"/>
              </w:rPr>
              <w:t xml:space="preserve"> Weather systems upgrades and training</w:t>
            </w:r>
          </w:p>
        </w:tc>
        <w:tc>
          <w:tcPr>
            <w:tcW w:w="0" w:type="auto"/>
          </w:tcPr>
          <w:p w14:paraId="0A7D5828"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IO 2.1, 2.4, 2.6</w:t>
            </w:r>
          </w:p>
        </w:tc>
        <w:tc>
          <w:tcPr>
            <w:tcW w:w="0" w:type="auto"/>
          </w:tcPr>
          <w:p w14:paraId="05ABBB05" w14:textId="77777777" w:rsidR="006B0483" w:rsidRPr="009A5AF4" w:rsidRDefault="006B0483" w:rsidP="000B7C60">
            <w:pPr>
              <w:widowControl w:val="0"/>
              <w:spacing w:after="0" w:line="240" w:lineRule="auto"/>
              <w:rPr>
                <w:rFonts w:eastAsia="Arial" w:cstheme="minorHAnsi"/>
                <w:b/>
                <w:bCs/>
                <w:szCs w:val="20"/>
              </w:rPr>
            </w:pPr>
            <w:r w:rsidRPr="009A5AF4">
              <w:rPr>
                <w:rFonts w:eastAsia="Arial" w:cstheme="minorHAnsi"/>
                <w:szCs w:val="20"/>
              </w:rPr>
              <w:t>Kiribati, Solomon Islands, Vanuatu, Tonga, Tuvalu, Fiji, Nauru, and Samoa</w:t>
            </w:r>
          </w:p>
        </w:tc>
      </w:tr>
      <w:tr w:rsidR="006B0483" w:rsidRPr="005F3003" w14:paraId="4228A581" w14:textId="77777777" w:rsidTr="009A5AF4">
        <w:tc>
          <w:tcPr>
            <w:tcW w:w="0" w:type="auto"/>
          </w:tcPr>
          <w:p w14:paraId="300E67A0" w14:textId="7AA4D476" w:rsidR="006B0483" w:rsidRPr="009A5AF4" w:rsidRDefault="00E16CE0"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Whole of government partnerships</w:t>
            </w:r>
          </w:p>
        </w:tc>
        <w:tc>
          <w:tcPr>
            <w:tcW w:w="0" w:type="auto"/>
          </w:tcPr>
          <w:p w14:paraId="33AA3BAB"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b/>
                <w:bCs/>
                <w:szCs w:val="20"/>
              </w:rPr>
              <w:t>Civil Aviation Safety Authority (CASA):</w:t>
            </w:r>
            <w:r w:rsidRPr="009A5AF4">
              <w:rPr>
                <w:rFonts w:eastAsia="Arial" w:cstheme="minorHAnsi"/>
                <w:szCs w:val="20"/>
              </w:rPr>
              <w:t xml:space="preserve"> Work placements, access to online learning system and ad hoc technical support </w:t>
            </w:r>
          </w:p>
        </w:tc>
        <w:tc>
          <w:tcPr>
            <w:tcW w:w="0" w:type="auto"/>
          </w:tcPr>
          <w:p w14:paraId="24BFE118"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IO 2.6</w:t>
            </w:r>
          </w:p>
        </w:tc>
        <w:tc>
          <w:tcPr>
            <w:tcW w:w="0" w:type="auto"/>
          </w:tcPr>
          <w:p w14:paraId="702B249E"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Tonga</w:t>
            </w:r>
          </w:p>
        </w:tc>
      </w:tr>
      <w:tr w:rsidR="006B0483" w:rsidRPr="005F3003" w14:paraId="5E1046E0" w14:textId="77777777" w:rsidTr="009A5AF4">
        <w:tc>
          <w:tcPr>
            <w:tcW w:w="0" w:type="auto"/>
          </w:tcPr>
          <w:p w14:paraId="2C62131E" w14:textId="2077A330" w:rsidR="006B0483" w:rsidRPr="009A5AF4" w:rsidRDefault="00E16CE0"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Whole of government partnerships</w:t>
            </w:r>
          </w:p>
        </w:tc>
        <w:tc>
          <w:tcPr>
            <w:tcW w:w="0" w:type="auto"/>
          </w:tcPr>
          <w:p w14:paraId="498423CA"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b/>
                <w:bCs/>
                <w:szCs w:val="20"/>
              </w:rPr>
              <w:t>Air Services Australia:</w:t>
            </w:r>
            <w:r w:rsidRPr="009A5AF4">
              <w:rPr>
                <w:rFonts w:eastAsia="Arial" w:cstheme="minorHAnsi"/>
                <w:szCs w:val="20"/>
              </w:rPr>
              <w:t xml:space="preserve"> Sponsored attendance at the Southwest Pacific Safety Forum on Navigation Aide Management </w:t>
            </w:r>
          </w:p>
        </w:tc>
        <w:tc>
          <w:tcPr>
            <w:tcW w:w="0" w:type="auto"/>
          </w:tcPr>
          <w:p w14:paraId="6D5DD791"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IO 2.6</w:t>
            </w:r>
          </w:p>
        </w:tc>
        <w:tc>
          <w:tcPr>
            <w:tcW w:w="0" w:type="auto"/>
          </w:tcPr>
          <w:p w14:paraId="2E2446A9" w14:textId="6D3851B1" w:rsidR="006B0483" w:rsidRPr="009A5AF4" w:rsidRDefault="006B0483" w:rsidP="009A5AF4">
            <w:pPr>
              <w:widowControl w:val="0"/>
              <w:spacing w:after="0"/>
              <w:rPr>
                <w:rFonts w:eastAsia="Arial" w:cstheme="minorHAnsi"/>
                <w:szCs w:val="20"/>
              </w:rPr>
            </w:pPr>
            <w:r w:rsidRPr="009A5AF4">
              <w:rPr>
                <w:rFonts w:eastAsia="Arial" w:cstheme="minorHAnsi"/>
                <w:szCs w:val="20"/>
                <w:lang w:val="en-AU"/>
              </w:rPr>
              <w:t>Fiji, Nauru, Solomons, Vanuatu</w:t>
            </w:r>
            <w:r w:rsidRPr="009A5AF4">
              <w:rPr>
                <w:rFonts w:eastAsia="Arial" w:cstheme="minorHAnsi"/>
                <w:szCs w:val="20"/>
              </w:rPr>
              <w:t> </w:t>
            </w:r>
          </w:p>
          <w:p w14:paraId="40B7965D"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lang w:val="en-AU"/>
              </w:rPr>
              <w:t xml:space="preserve">PNG attendance was funded by </w:t>
            </w:r>
            <w:r w:rsidRPr="009A5AF4">
              <w:rPr>
                <w:rFonts w:eastAsia="Arial" w:cstheme="minorHAnsi"/>
                <w:szCs w:val="20"/>
              </w:rPr>
              <w:t>DITRDCA</w:t>
            </w:r>
          </w:p>
        </w:tc>
      </w:tr>
      <w:tr w:rsidR="006B0483" w:rsidRPr="005F3003" w14:paraId="61CEE6CE" w14:textId="77777777" w:rsidTr="009A5AF4">
        <w:tc>
          <w:tcPr>
            <w:tcW w:w="0" w:type="auto"/>
          </w:tcPr>
          <w:p w14:paraId="317BD817" w14:textId="28BC26B4" w:rsidR="006B0483" w:rsidRPr="009A5AF4" w:rsidRDefault="00E16CE0"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Whole of government partnerships</w:t>
            </w:r>
          </w:p>
        </w:tc>
        <w:tc>
          <w:tcPr>
            <w:tcW w:w="0" w:type="auto"/>
          </w:tcPr>
          <w:p w14:paraId="771DC697" w14:textId="77777777" w:rsidR="006B0483" w:rsidRPr="009A5AF4" w:rsidRDefault="006B0483" w:rsidP="000B7C60">
            <w:pPr>
              <w:widowControl w:val="0"/>
              <w:spacing w:after="0" w:line="240" w:lineRule="auto"/>
              <w:rPr>
                <w:rFonts w:eastAsia="Arial" w:cstheme="minorHAnsi"/>
                <w:b/>
                <w:bCs/>
                <w:szCs w:val="20"/>
              </w:rPr>
            </w:pPr>
            <w:r w:rsidRPr="009A5AF4">
              <w:rPr>
                <w:rFonts w:eastAsia="Arial" w:cstheme="minorHAnsi"/>
                <w:b/>
                <w:bCs/>
                <w:szCs w:val="20"/>
              </w:rPr>
              <w:t>Australian Transport Safety Bureau (ATSB):</w:t>
            </w:r>
            <w:r w:rsidRPr="009A5AF4">
              <w:rPr>
                <w:rFonts w:eastAsia="Arial" w:cstheme="minorHAnsi"/>
                <w:szCs w:val="20"/>
              </w:rPr>
              <w:t xml:space="preserve"> MOU to provide technical assistance to an accident investigation in the Solomon Islands. Support for Tonga to certify an accident investigator</w:t>
            </w:r>
          </w:p>
        </w:tc>
        <w:tc>
          <w:tcPr>
            <w:tcW w:w="0" w:type="auto"/>
          </w:tcPr>
          <w:p w14:paraId="4C587FB2"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IO 2.6</w:t>
            </w:r>
          </w:p>
        </w:tc>
        <w:tc>
          <w:tcPr>
            <w:tcW w:w="0" w:type="auto"/>
          </w:tcPr>
          <w:p w14:paraId="7A27BEC8" w14:textId="77777777" w:rsidR="006B0483" w:rsidRPr="009A5AF4" w:rsidRDefault="006B0483" w:rsidP="000B7C60">
            <w:pPr>
              <w:widowControl w:val="0"/>
              <w:spacing w:after="0" w:line="240" w:lineRule="auto"/>
              <w:rPr>
                <w:rFonts w:eastAsia="Arial" w:cstheme="minorHAnsi"/>
                <w:szCs w:val="20"/>
              </w:rPr>
            </w:pPr>
            <w:r w:rsidRPr="009A5AF4">
              <w:rPr>
                <w:rFonts w:eastAsia="Arial" w:cstheme="minorHAnsi"/>
                <w:szCs w:val="20"/>
              </w:rPr>
              <w:t>Solomon Islands, Tonga</w:t>
            </w:r>
          </w:p>
        </w:tc>
      </w:tr>
      <w:tr w:rsidR="00E72181" w:rsidRPr="005F3003" w14:paraId="47B74072" w14:textId="77777777" w:rsidTr="009A5AF4">
        <w:tc>
          <w:tcPr>
            <w:tcW w:w="0" w:type="auto"/>
          </w:tcPr>
          <w:p w14:paraId="59795942"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Adviser Deployments</w:t>
            </w:r>
          </w:p>
        </w:tc>
        <w:tc>
          <w:tcPr>
            <w:tcW w:w="0" w:type="auto"/>
          </w:tcPr>
          <w:p w14:paraId="1F620C73"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1,253 days of advisory</w:t>
            </w:r>
            <w:r w:rsidRPr="009A5AF4">
              <w:rPr>
                <w:rStyle w:val="FootnoteReference"/>
                <w:rFonts w:eastAsia="Arial" w:cstheme="minorHAnsi"/>
                <w:szCs w:val="20"/>
              </w:rPr>
              <w:footnoteReference w:id="12"/>
            </w:r>
            <w:r w:rsidRPr="009A5AF4">
              <w:rPr>
                <w:rFonts w:eastAsia="Arial" w:cstheme="minorHAnsi"/>
                <w:szCs w:val="20"/>
              </w:rPr>
              <w:t xml:space="preserve"> support </w:t>
            </w:r>
          </w:p>
        </w:tc>
        <w:tc>
          <w:tcPr>
            <w:tcW w:w="0" w:type="auto"/>
          </w:tcPr>
          <w:p w14:paraId="0F845898"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IO 2.1</w:t>
            </w:r>
          </w:p>
        </w:tc>
        <w:tc>
          <w:tcPr>
            <w:tcW w:w="0" w:type="auto"/>
          </w:tcPr>
          <w:p w14:paraId="63477743"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Tonga, Kiribati, Vanuatu, Nauru, Tuvala, Fiji, RMI</w:t>
            </w:r>
          </w:p>
        </w:tc>
      </w:tr>
      <w:tr w:rsidR="00E72181" w:rsidRPr="005F3003" w14:paraId="2D69A50D" w14:textId="77777777" w:rsidTr="009A5AF4">
        <w:tc>
          <w:tcPr>
            <w:tcW w:w="0" w:type="auto"/>
          </w:tcPr>
          <w:p w14:paraId="5C303FF6" w14:textId="77777777" w:rsidR="00E72181" w:rsidRPr="009A5AF4" w:rsidRDefault="00E72181"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Governance training</w:t>
            </w:r>
          </w:p>
        </w:tc>
        <w:tc>
          <w:tcPr>
            <w:tcW w:w="0" w:type="auto"/>
          </w:tcPr>
          <w:p w14:paraId="4212A572"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Training for aviation boards in Kiribati in May 2024</w:t>
            </w:r>
          </w:p>
        </w:tc>
        <w:tc>
          <w:tcPr>
            <w:tcW w:w="0" w:type="auto"/>
          </w:tcPr>
          <w:p w14:paraId="6061E186"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IO 2.4</w:t>
            </w:r>
          </w:p>
        </w:tc>
        <w:tc>
          <w:tcPr>
            <w:tcW w:w="0" w:type="auto"/>
          </w:tcPr>
          <w:p w14:paraId="2615CD17" w14:textId="77777777" w:rsidR="00E72181" w:rsidRPr="009A5AF4" w:rsidRDefault="00E72181" w:rsidP="000B7C60">
            <w:pPr>
              <w:widowControl w:val="0"/>
              <w:spacing w:after="0" w:line="240" w:lineRule="auto"/>
              <w:rPr>
                <w:rFonts w:eastAsia="Arial" w:cstheme="minorHAnsi"/>
                <w:szCs w:val="20"/>
              </w:rPr>
            </w:pPr>
            <w:r w:rsidRPr="009A5AF4">
              <w:rPr>
                <w:rFonts w:eastAsia="Arial" w:cstheme="minorHAnsi"/>
                <w:szCs w:val="20"/>
              </w:rPr>
              <w:t>Kiribati</w:t>
            </w:r>
          </w:p>
        </w:tc>
      </w:tr>
      <w:tr w:rsidR="00DA2546" w:rsidRPr="005F3003" w14:paraId="7BB61D6D" w14:textId="77777777" w:rsidTr="009A5AF4">
        <w:tc>
          <w:tcPr>
            <w:tcW w:w="0" w:type="auto"/>
          </w:tcPr>
          <w:p w14:paraId="48EDB851" w14:textId="77777777" w:rsidR="00DA2546" w:rsidRPr="009A5AF4" w:rsidRDefault="00DA2546" w:rsidP="000B7C60">
            <w:pPr>
              <w:pStyle w:val="BodyText"/>
              <w:widowControl w:val="0"/>
              <w:spacing w:before="0" w:after="0" w:line="240" w:lineRule="auto"/>
              <w:rPr>
                <w:rFonts w:asciiTheme="minorHAnsi" w:hAnsiTheme="minorHAnsi" w:cstheme="minorHAnsi"/>
                <w:b/>
                <w:bCs/>
                <w:lang w:val="en-GB"/>
              </w:rPr>
            </w:pPr>
            <w:r w:rsidRPr="009A5AF4">
              <w:rPr>
                <w:rFonts w:asciiTheme="minorHAnsi" w:hAnsiTheme="minorHAnsi" w:cstheme="minorHAnsi"/>
                <w:b/>
                <w:bCs/>
                <w:lang w:val="en-GB"/>
              </w:rPr>
              <w:t>Scholarships</w:t>
            </w:r>
          </w:p>
        </w:tc>
        <w:tc>
          <w:tcPr>
            <w:tcW w:w="0" w:type="auto"/>
          </w:tcPr>
          <w:p w14:paraId="64DEE204" w14:textId="77777777" w:rsidR="00DA2546" w:rsidRDefault="00DA2546" w:rsidP="000B7C60">
            <w:pPr>
              <w:widowControl w:val="0"/>
              <w:spacing w:after="0" w:line="240" w:lineRule="auto"/>
              <w:rPr>
                <w:rFonts w:eastAsia="Arial" w:cstheme="minorHAnsi"/>
                <w:szCs w:val="20"/>
              </w:rPr>
            </w:pPr>
            <w:r w:rsidRPr="009A5AF4">
              <w:rPr>
                <w:rFonts w:eastAsia="Arial" w:cstheme="minorHAnsi"/>
                <w:szCs w:val="20"/>
              </w:rPr>
              <w:t>8 Aviation Management scholarships to Griffith University in 2024</w:t>
            </w:r>
          </w:p>
          <w:p w14:paraId="2F32EF1D" w14:textId="77777777" w:rsidR="00DA2546" w:rsidRDefault="00DA2546" w:rsidP="000B7C60">
            <w:pPr>
              <w:widowControl w:val="0"/>
              <w:spacing w:after="0" w:line="240" w:lineRule="auto"/>
              <w:rPr>
                <w:rFonts w:eastAsia="Arial" w:cstheme="minorHAnsi"/>
                <w:szCs w:val="20"/>
              </w:rPr>
            </w:pPr>
          </w:p>
          <w:p w14:paraId="62C4D809" w14:textId="3803FCED" w:rsidR="00DA2546" w:rsidRPr="009A5AF4" w:rsidRDefault="003E33E4" w:rsidP="000B7C60">
            <w:pPr>
              <w:widowControl w:val="0"/>
              <w:spacing w:after="0" w:line="240" w:lineRule="auto"/>
              <w:rPr>
                <w:rFonts w:eastAsia="Arial" w:cstheme="minorHAnsi"/>
                <w:szCs w:val="20"/>
              </w:rPr>
            </w:pPr>
            <w:r w:rsidRPr="009A5AF4">
              <w:rPr>
                <w:rFonts w:eastAsia="Arial" w:cstheme="minorHAnsi"/>
                <w:szCs w:val="20"/>
              </w:rPr>
              <w:t>12 Bachelor of Aviation Engineering at Fiji National University in 2024</w:t>
            </w:r>
          </w:p>
        </w:tc>
        <w:tc>
          <w:tcPr>
            <w:tcW w:w="0" w:type="auto"/>
          </w:tcPr>
          <w:p w14:paraId="2AF3239D" w14:textId="77777777" w:rsidR="00DA2546" w:rsidRDefault="00DA2546" w:rsidP="000B7C60">
            <w:pPr>
              <w:widowControl w:val="0"/>
              <w:spacing w:after="0" w:line="240" w:lineRule="auto"/>
              <w:rPr>
                <w:rFonts w:eastAsia="Arial" w:cstheme="minorHAnsi"/>
                <w:szCs w:val="20"/>
              </w:rPr>
            </w:pPr>
            <w:r w:rsidRPr="009A5AF4">
              <w:rPr>
                <w:rFonts w:eastAsia="Arial" w:cstheme="minorHAnsi"/>
                <w:szCs w:val="20"/>
              </w:rPr>
              <w:t>IO 2.1 to 2.3**</w:t>
            </w:r>
          </w:p>
          <w:p w14:paraId="36DB8E30" w14:textId="77777777" w:rsidR="003E33E4" w:rsidRDefault="003E33E4" w:rsidP="000B7C60">
            <w:pPr>
              <w:widowControl w:val="0"/>
              <w:spacing w:after="0" w:line="240" w:lineRule="auto"/>
              <w:rPr>
                <w:rFonts w:eastAsia="Arial" w:cstheme="minorHAnsi"/>
                <w:szCs w:val="20"/>
              </w:rPr>
            </w:pPr>
          </w:p>
          <w:p w14:paraId="4EA18E3E" w14:textId="77777777" w:rsidR="003E33E4" w:rsidRDefault="003E33E4" w:rsidP="000B7C60">
            <w:pPr>
              <w:widowControl w:val="0"/>
              <w:spacing w:after="0" w:line="240" w:lineRule="auto"/>
              <w:rPr>
                <w:rFonts w:eastAsia="Arial" w:cstheme="minorHAnsi"/>
                <w:szCs w:val="20"/>
              </w:rPr>
            </w:pPr>
          </w:p>
          <w:p w14:paraId="34A0BE97" w14:textId="7822DFE7" w:rsidR="003E33E4" w:rsidRPr="009A5AF4" w:rsidRDefault="003E33E4" w:rsidP="000B7C60">
            <w:pPr>
              <w:widowControl w:val="0"/>
              <w:spacing w:after="0" w:line="240" w:lineRule="auto"/>
              <w:rPr>
                <w:rFonts w:eastAsia="Arial" w:cstheme="minorHAnsi"/>
                <w:szCs w:val="20"/>
              </w:rPr>
            </w:pPr>
            <w:r w:rsidRPr="009A5AF4">
              <w:rPr>
                <w:rFonts w:eastAsia="Arial" w:cstheme="minorHAnsi"/>
                <w:szCs w:val="20"/>
              </w:rPr>
              <w:t>IO 2.1 to 2.3**</w:t>
            </w:r>
          </w:p>
        </w:tc>
        <w:tc>
          <w:tcPr>
            <w:tcW w:w="0" w:type="auto"/>
          </w:tcPr>
          <w:p w14:paraId="40BC111D" w14:textId="77777777" w:rsidR="00DA2546" w:rsidRDefault="00DA2546" w:rsidP="000B7C60">
            <w:pPr>
              <w:widowControl w:val="0"/>
              <w:spacing w:after="0" w:line="240" w:lineRule="auto"/>
              <w:rPr>
                <w:rFonts w:eastAsia="Arial" w:cstheme="minorHAnsi"/>
                <w:szCs w:val="20"/>
              </w:rPr>
            </w:pPr>
            <w:r w:rsidRPr="009A5AF4">
              <w:rPr>
                <w:rFonts w:eastAsia="Arial" w:cstheme="minorHAnsi"/>
                <w:szCs w:val="20"/>
              </w:rPr>
              <w:t>Tonga, Fiji</w:t>
            </w:r>
          </w:p>
          <w:p w14:paraId="2AD30DA4" w14:textId="77777777" w:rsidR="003E33E4" w:rsidRDefault="003E33E4" w:rsidP="000B7C60">
            <w:pPr>
              <w:widowControl w:val="0"/>
              <w:spacing w:after="0" w:line="240" w:lineRule="auto"/>
              <w:rPr>
                <w:rFonts w:eastAsia="Arial" w:cstheme="minorHAnsi"/>
                <w:szCs w:val="20"/>
              </w:rPr>
            </w:pPr>
          </w:p>
          <w:p w14:paraId="0204A3AF" w14:textId="77777777" w:rsidR="003E33E4" w:rsidRDefault="003E33E4" w:rsidP="000B7C60">
            <w:pPr>
              <w:widowControl w:val="0"/>
              <w:spacing w:after="0" w:line="240" w:lineRule="auto"/>
              <w:rPr>
                <w:rFonts w:eastAsia="Arial" w:cstheme="minorHAnsi"/>
                <w:szCs w:val="20"/>
              </w:rPr>
            </w:pPr>
          </w:p>
          <w:p w14:paraId="15BC8139" w14:textId="340E7DFB" w:rsidR="003E33E4" w:rsidRPr="009A5AF4" w:rsidRDefault="003E33E4" w:rsidP="000B7C60">
            <w:pPr>
              <w:widowControl w:val="0"/>
              <w:spacing w:after="0" w:line="240" w:lineRule="auto"/>
              <w:rPr>
                <w:rFonts w:eastAsia="Arial" w:cstheme="minorHAnsi"/>
                <w:szCs w:val="20"/>
              </w:rPr>
            </w:pPr>
            <w:r w:rsidRPr="009A5AF4">
              <w:rPr>
                <w:rFonts w:eastAsia="Arial" w:cstheme="minorHAnsi"/>
                <w:szCs w:val="20"/>
              </w:rPr>
              <w:t>Fiji, Kiribati, Samoa, Solomon Islands, Tonga, Vanuatu</w:t>
            </w:r>
          </w:p>
        </w:tc>
      </w:tr>
    </w:tbl>
    <w:p w14:paraId="368B6478" w14:textId="5E364052" w:rsidR="00E72181" w:rsidRPr="00EC37F4" w:rsidRDefault="00E72181" w:rsidP="00E72181">
      <w:pPr>
        <w:pStyle w:val="SourceNotes"/>
        <w:widowControl w:val="0"/>
        <w:spacing w:before="0" w:after="140"/>
        <w:rPr>
          <w:bCs/>
          <w:iCs/>
          <w:color w:val="12528D"/>
        </w:rPr>
      </w:pPr>
      <w:r w:rsidRPr="00EC37F4">
        <w:rPr>
          <w:color w:val="12528D"/>
        </w:rPr>
        <w:t>Source: Evaluation team reconstructed from interviews and program documents</w:t>
      </w:r>
      <w:r w:rsidRPr="00EC37F4">
        <w:rPr>
          <w:b/>
          <w:iCs/>
          <w:color w:val="12528D"/>
        </w:rPr>
        <w:t xml:space="preserve">. </w:t>
      </w:r>
      <w:r w:rsidRPr="00EC37F4">
        <w:rPr>
          <w:bCs/>
          <w:iCs/>
          <w:color w:val="12528D"/>
        </w:rPr>
        <w:t>*In most cases, DFAT and partner reporting under SPACP or SPA did not refer to the IOs under the Joint M&amp;E Framework</w:t>
      </w:r>
      <w:r w:rsidRPr="00EC37F4">
        <w:rPr>
          <w:b/>
          <w:iCs/>
          <w:color w:val="12528D"/>
        </w:rPr>
        <w:t xml:space="preserve"> </w:t>
      </w:r>
      <w:r w:rsidRPr="00EC37F4">
        <w:rPr>
          <w:bCs/>
          <w:iCs/>
          <w:color w:val="12528D"/>
        </w:rPr>
        <w:t xml:space="preserve">(see </w:t>
      </w:r>
      <w:r w:rsidRPr="00EC37F4">
        <w:rPr>
          <w:b/>
          <w:iCs/>
          <w:color w:val="12528D"/>
        </w:rPr>
        <w:t>Section 3.3</w:t>
      </w:r>
      <w:r w:rsidRPr="00EC37F4">
        <w:rPr>
          <w:bCs/>
          <w:iCs/>
          <w:color w:val="12528D"/>
        </w:rPr>
        <w:t>). The allocations in this table are based on the judgement of the evaluation team drawing from document review and interviews.</w:t>
      </w:r>
      <w:r w:rsidRPr="00EC37F4">
        <w:rPr>
          <w:b/>
          <w:iCs/>
          <w:color w:val="12528D"/>
        </w:rPr>
        <w:t xml:space="preserve"> </w:t>
      </w:r>
      <w:r w:rsidRPr="00EC37F4">
        <w:rPr>
          <w:bCs/>
          <w:iCs/>
          <w:color w:val="12528D"/>
        </w:rPr>
        <w:t>** The decision to allocate scholarships to IO 2.1 to 2.3 is based on the DFAT’s classification in the 2024 IMR (INO014).</w:t>
      </w:r>
    </w:p>
    <w:p w14:paraId="77DBF5F9" w14:textId="70321E61" w:rsidR="00D17E86" w:rsidRPr="0002553D" w:rsidRDefault="00D17E86" w:rsidP="009A5AF4">
      <w:pPr>
        <w:pStyle w:val="Heading2NOTOC"/>
        <w:rPr>
          <w:color w:val="auto"/>
        </w:rPr>
      </w:pPr>
      <w:bookmarkStart w:id="31" w:name="_Toc200514377"/>
      <w:bookmarkStart w:id="32" w:name="_Toc213404965"/>
      <w:r w:rsidRPr="0002553D">
        <w:rPr>
          <w:color w:val="auto"/>
        </w:rPr>
        <w:t>Evaluation scope</w:t>
      </w:r>
      <w:bookmarkEnd w:id="21"/>
      <w:bookmarkEnd w:id="31"/>
      <w:bookmarkEnd w:id="32"/>
    </w:p>
    <w:p w14:paraId="4C783F27" w14:textId="2CB68D8E" w:rsidR="00D17E86" w:rsidRPr="00F81E46" w:rsidRDefault="00D17E86" w:rsidP="00A9470E">
      <w:bookmarkStart w:id="33" w:name="_Hlk179551686"/>
      <w:bookmarkEnd w:id="33"/>
      <w:r w:rsidRPr="00F81E46">
        <w:t xml:space="preserve">The evaluation covers the period from </w:t>
      </w:r>
      <w:r w:rsidR="00742A1D">
        <w:t>September</w:t>
      </w:r>
      <w:r w:rsidRPr="00F81E46">
        <w:t xml:space="preserve"> 2020 to June 2024. It </w:t>
      </w:r>
      <w:r w:rsidR="00981124">
        <w:t>includes</w:t>
      </w:r>
      <w:r w:rsidRPr="00F81E46">
        <w:t xml:space="preserve"> the 13 Pacific partners </w:t>
      </w:r>
      <w:r w:rsidRPr="00840A6F">
        <w:t>supported</w:t>
      </w:r>
      <w:r w:rsidRPr="00F81E46">
        <w:t xml:space="preserve"> by the program: Federated States of Micronesia, Fiji, Kiribati, Nauru, Palau, Papua New Guinea, Republic of Marshall Islands, Samoa, Solomon Islands, Timor-Leste, Tonga, Tuvalu and Vanuatu. </w:t>
      </w:r>
      <w:r w:rsidR="215CF650">
        <w:t>The</w:t>
      </w:r>
      <w:r w:rsidR="5D571AFB">
        <w:t xml:space="preserve"> evaluation </w:t>
      </w:r>
      <w:r w:rsidR="5C1DFEB1">
        <w:t>assesse</w:t>
      </w:r>
      <w:r w:rsidR="00E11DA3">
        <w:t>s</w:t>
      </w:r>
      <w:r w:rsidR="5C1DFEB1">
        <w:t xml:space="preserve"> </w:t>
      </w:r>
      <w:r w:rsidRPr="00F81E46">
        <w:t>how the program integrated gender</w:t>
      </w:r>
      <w:r w:rsidR="00DB6C13">
        <w:t xml:space="preserve"> equality</w:t>
      </w:r>
      <w:r w:rsidRPr="00F81E46">
        <w:t xml:space="preserve">, disability inclusion, and </w:t>
      </w:r>
      <w:r w:rsidR="009370A6">
        <w:t>climate change</w:t>
      </w:r>
      <w:r w:rsidRPr="00F81E46">
        <w:t xml:space="preserve">. The evaluation </w:t>
      </w:r>
      <w:r w:rsidR="538BD0DF">
        <w:t xml:space="preserve">also </w:t>
      </w:r>
      <w:r w:rsidRPr="00F81E46">
        <w:t>assesses program relevance, sustainability, and efficiency while identifying lessons</w:t>
      </w:r>
      <w:r w:rsidR="00B12E84">
        <w:t xml:space="preserve">, </w:t>
      </w:r>
      <w:r w:rsidR="00253B18">
        <w:t>to answer the following five</w:t>
      </w:r>
      <w:r w:rsidR="00B13C97">
        <w:t xml:space="preserve"> key evaluation questions</w:t>
      </w:r>
      <w:r w:rsidRPr="00F81E46">
        <w:t>:</w:t>
      </w:r>
    </w:p>
    <w:p w14:paraId="57F8B448" w14:textId="77777777" w:rsidR="0054050D" w:rsidRDefault="0054050D" w:rsidP="0054050D">
      <w:pPr>
        <w:spacing w:before="240"/>
        <w:ind w:left="284"/>
        <w:rPr>
          <w:rFonts w:ascii="Arial" w:eastAsia="Arial" w:hAnsi="Arial" w:cs="Arial"/>
          <w:b/>
          <w:bCs/>
        </w:rPr>
      </w:pPr>
      <w:r w:rsidRPr="0028642E">
        <w:rPr>
          <w:rFonts w:ascii="Arial" w:eastAsia="Arial" w:hAnsi="Arial" w:cs="Arial"/>
          <w:b/>
          <w:bCs/>
        </w:rPr>
        <w:t xml:space="preserve">KEQ 1: </w:t>
      </w:r>
      <w:r w:rsidRPr="0054050D">
        <w:rPr>
          <w:rFonts w:ascii="Arial" w:eastAsia="Arial" w:hAnsi="Arial" w:cs="Arial"/>
        </w:rPr>
        <w:t>How relevant were SPACP and SPA to the policy and operational context?</w:t>
      </w:r>
      <w:r w:rsidRPr="0028642E">
        <w:rPr>
          <w:rFonts w:ascii="Arial" w:eastAsia="Arial" w:hAnsi="Arial" w:cs="Arial"/>
          <w:b/>
          <w:bCs/>
        </w:rPr>
        <w:t xml:space="preserve"> (RELEVANCE)</w:t>
      </w:r>
      <w:r w:rsidRPr="00A5032D">
        <w:rPr>
          <w:rFonts w:ascii="Arial" w:eastAsia="Arial" w:hAnsi="Arial" w:cs="Arial"/>
          <w:b/>
          <w:bCs/>
        </w:rPr>
        <w:t xml:space="preserve"> </w:t>
      </w:r>
    </w:p>
    <w:p w14:paraId="7B291614" w14:textId="77777777" w:rsidR="0054050D" w:rsidRPr="0028642E" w:rsidRDefault="0054050D" w:rsidP="0054050D">
      <w:pPr>
        <w:spacing w:before="240"/>
        <w:ind w:left="284"/>
      </w:pPr>
      <w:r w:rsidRPr="0028642E">
        <w:rPr>
          <w:rFonts w:ascii="Arial" w:eastAsia="Arial" w:hAnsi="Arial" w:cs="Arial"/>
          <w:b/>
          <w:bCs/>
        </w:rPr>
        <w:lastRenderedPageBreak/>
        <w:t xml:space="preserve">KEQ 2: </w:t>
      </w:r>
      <w:r w:rsidRPr="0054050D">
        <w:rPr>
          <w:rFonts w:ascii="Arial" w:eastAsia="Arial" w:hAnsi="Arial" w:cs="Arial"/>
        </w:rPr>
        <w:t>Was SPACP/SPA effective in achieving its intended end of program outcomes?</w:t>
      </w:r>
      <w:r w:rsidRPr="0028642E">
        <w:rPr>
          <w:rFonts w:ascii="Arial" w:eastAsia="Arial" w:hAnsi="Arial" w:cs="Arial"/>
          <w:b/>
          <w:bCs/>
        </w:rPr>
        <w:t xml:space="preserve"> (EFFECTIVENESS)</w:t>
      </w:r>
    </w:p>
    <w:p w14:paraId="7240FAFE" w14:textId="77777777" w:rsidR="0054050D" w:rsidRPr="0028642E" w:rsidRDefault="0054050D" w:rsidP="0054050D">
      <w:pPr>
        <w:spacing w:before="240"/>
        <w:ind w:left="284"/>
      </w:pPr>
      <w:r w:rsidRPr="0028642E">
        <w:rPr>
          <w:rFonts w:ascii="Arial" w:eastAsia="Arial" w:hAnsi="Arial" w:cs="Arial"/>
          <w:b/>
          <w:bCs/>
        </w:rPr>
        <w:t xml:space="preserve">KEQ3: </w:t>
      </w:r>
      <w:r w:rsidRPr="0054050D">
        <w:rPr>
          <w:rFonts w:ascii="Arial" w:eastAsia="Arial" w:hAnsi="Arial" w:cs="Arial"/>
        </w:rPr>
        <w:t>Did the investment make appropriate and efficient use of Australia’s and our partner’s time and resources to achieve intended outcomes?</w:t>
      </w:r>
      <w:r w:rsidRPr="0028642E">
        <w:rPr>
          <w:rFonts w:ascii="Arial" w:eastAsia="Arial" w:hAnsi="Arial" w:cs="Arial"/>
          <w:b/>
          <w:bCs/>
        </w:rPr>
        <w:t xml:space="preserve"> (EFFICIENCY) </w:t>
      </w:r>
    </w:p>
    <w:p w14:paraId="41E9DAAF" w14:textId="23ABA3B3" w:rsidR="0054050D" w:rsidRPr="0028642E" w:rsidRDefault="0054050D" w:rsidP="0054050D">
      <w:pPr>
        <w:spacing w:before="240"/>
        <w:ind w:left="284"/>
      </w:pPr>
      <w:r w:rsidRPr="0028642E">
        <w:rPr>
          <w:rFonts w:ascii="Arial" w:eastAsia="Arial" w:hAnsi="Arial" w:cs="Arial"/>
          <w:b/>
          <w:bCs/>
        </w:rPr>
        <w:t xml:space="preserve">KEQ 4: </w:t>
      </w:r>
      <w:r w:rsidRPr="0054050D">
        <w:rPr>
          <w:rFonts w:ascii="Arial" w:eastAsia="Arial" w:hAnsi="Arial" w:cs="Arial"/>
        </w:rPr>
        <w:t xml:space="preserve">To what extent has SPA contributed to the development of sustainable improvements in the Pacific aviation sector? </w:t>
      </w:r>
      <w:r w:rsidRPr="0028642E">
        <w:rPr>
          <w:rFonts w:ascii="Arial" w:eastAsia="Arial" w:hAnsi="Arial" w:cs="Arial"/>
          <w:b/>
          <w:bCs/>
        </w:rPr>
        <w:t xml:space="preserve">(SUSTAINABILITY) </w:t>
      </w:r>
    </w:p>
    <w:p w14:paraId="43774184" w14:textId="77777777" w:rsidR="0054050D" w:rsidRPr="0028642E" w:rsidRDefault="0054050D" w:rsidP="0054050D">
      <w:pPr>
        <w:spacing w:before="240"/>
        <w:ind w:left="284"/>
      </w:pPr>
      <w:r w:rsidRPr="0028642E">
        <w:rPr>
          <w:rFonts w:ascii="Arial" w:eastAsia="Arial" w:hAnsi="Arial" w:cs="Arial"/>
          <w:b/>
          <w:bCs/>
        </w:rPr>
        <w:t xml:space="preserve">KEQ5: </w:t>
      </w:r>
      <w:r w:rsidRPr="0054050D">
        <w:rPr>
          <w:rFonts w:ascii="Arial" w:eastAsia="Arial" w:hAnsi="Arial" w:cs="Arial"/>
        </w:rPr>
        <w:t>Lessons from the development, implementation, and management of the program and partner engagement as recommendations to be considered in approaches to future funding</w:t>
      </w:r>
      <w:r w:rsidRPr="0028642E">
        <w:rPr>
          <w:rFonts w:ascii="Arial" w:eastAsia="Arial" w:hAnsi="Arial" w:cs="Arial"/>
          <w:b/>
          <w:bCs/>
        </w:rPr>
        <w:t xml:space="preserve"> (LEARNING)</w:t>
      </w:r>
    </w:p>
    <w:p w14:paraId="362B559E" w14:textId="1836630B" w:rsidR="007C7F43" w:rsidRDefault="00B13C97" w:rsidP="009A5AF4">
      <w:pPr>
        <w:pStyle w:val="BodyText"/>
      </w:pPr>
      <w:r>
        <w:rPr>
          <w:noProof w:val="0"/>
          <w:lang w:val="en-GB"/>
        </w:rPr>
        <w:t>T</w:t>
      </w:r>
      <w:r w:rsidRPr="00F81E46">
        <w:rPr>
          <w:noProof w:val="0"/>
          <w:lang w:val="en-GB"/>
        </w:rPr>
        <w:t>he evaluation matrix</w:t>
      </w:r>
      <w:r>
        <w:rPr>
          <w:noProof w:val="0"/>
          <w:lang w:val="en-GB"/>
        </w:rPr>
        <w:t xml:space="preserve">, including </w:t>
      </w:r>
      <w:r w:rsidR="00A9470E">
        <w:rPr>
          <w:noProof w:val="0"/>
          <w:lang w:val="en-GB"/>
        </w:rPr>
        <w:t xml:space="preserve">each of the </w:t>
      </w:r>
      <w:r>
        <w:rPr>
          <w:noProof w:val="0"/>
          <w:lang w:val="en-GB"/>
        </w:rPr>
        <w:t>sub evaluation questions,</w:t>
      </w:r>
      <w:r w:rsidRPr="00F81E46">
        <w:rPr>
          <w:noProof w:val="0"/>
          <w:lang w:val="en-GB"/>
        </w:rPr>
        <w:t xml:space="preserve"> </w:t>
      </w:r>
      <w:r>
        <w:rPr>
          <w:noProof w:val="0"/>
          <w:lang w:val="en-GB"/>
        </w:rPr>
        <w:t>is</w:t>
      </w:r>
      <w:r w:rsidRPr="00F81E46">
        <w:rPr>
          <w:noProof w:val="0"/>
          <w:lang w:val="en-GB"/>
        </w:rPr>
        <w:t xml:space="preserve"> at </w:t>
      </w:r>
      <w:r w:rsidRPr="00F81E46">
        <w:rPr>
          <w:b/>
          <w:bCs/>
          <w:noProof w:val="0"/>
          <w:lang w:val="en-GB"/>
        </w:rPr>
        <w:t xml:space="preserve">Annex </w:t>
      </w:r>
      <w:r w:rsidR="00514DF7">
        <w:rPr>
          <w:b/>
          <w:bCs/>
          <w:noProof w:val="0"/>
          <w:lang w:val="en-GB"/>
        </w:rPr>
        <w:t>3</w:t>
      </w:r>
      <w:r w:rsidRPr="00F81E46">
        <w:rPr>
          <w:b/>
          <w:bCs/>
          <w:noProof w:val="0"/>
          <w:lang w:val="en-GB"/>
        </w:rPr>
        <w:t>.</w:t>
      </w:r>
      <w:r w:rsidR="007B7F03">
        <w:rPr>
          <w:b/>
          <w:bCs/>
          <w:noProof w:val="0"/>
          <w:lang w:val="en-GB"/>
        </w:rPr>
        <w:t xml:space="preserve"> </w:t>
      </w:r>
      <w:r w:rsidR="007B7F03" w:rsidRPr="009A5AF4">
        <w:t xml:space="preserve">The </w:t>
      </w:r>
      <w:r w:rsidR="007B7F03">
        <w:rPr>
          <w:noProof w:val="0"/>
          <w:lang w:val="en-GB"/>
        </w:rPr>
        <w:t xml:space="preserve">evaluation plan is at </w:t>
      </w:r>
      <w:r w:rsidR="007B7F03" w:rsidRPr="009A5AF4">
        <w:rPr>
          <w:b/>
          <w:bCs/>
        </w:rPr>
        <w:t xml:space="preserve">Annex </w:t>
      </w:r>
      <w:r w:rsidR="00514DF7">
        <w:rPr>
          <w:b/>
          <w:bCs/>
        </w:rPr>
        <w:t>4</w:t>
      </w:r>
      <w:r w:rsidR="007B7F03" w:rsidRPr="009A5AF4">
        <w:rPr>
          <w:b/>
          <w:bCs/>
        </w:rPr>
        <w:t>.</w:t>
      </w:r>
    </w:p>
    <w:p w14:paraId="4BF29E27" w14:textId="79826AD8" w:rsidR="00323FF2" w:rsidRDefault="00A1488A" w:rsidP="00A9470E">
      <w:r>
        <w:t xml:space="preserve">One change was introduced to the scope of the evaluation. </w:t>
      </w:r>
      <w:r w:rsidR="00323FF2" w:rsidRPr="00E55CC2">
        <w:t xml:space="preserve">The original TOR </w:t>
      </w:r>
      <w:r w:rsidR="00323FF2" w:rsidRPr="00A1488A">
        <w:rPr>
          <w:b/>
          <w:bCs/>
        </w:rPr>
        <w:t xml:space="preserve">(Annex </w:t>
      </w:r>
      <w:r w:rsidR="00C52670">
        <w:rPr>
          <w:b/>
          <w:bCs/>
        </w:rPr>
        <w:t>1</w:t>
      </w:r>
      <w:r w:rsidR="00323FF2" w:rsidRPr="00A1488A">
        <w:rPr>
          <w:b/>
          <w:bCs/>
        </w:rPr>
        <w:t>)</w:t>
      </w:r>
      <w:r w:rsidR="00323FF2">
        <w:t xml:space="preserve"> </w:t>
      </w:r>
      <w:r w:rsidR="00323FF2" w:rsidRPr="00E55CC2">
        <w:t>requested an evaluation of the Pacific Airlines Reimbursement Scheme (PARS)</w:t>
      </w:r>
      <w:r w:rsidR="00323FF2">
        <w:t>. However, DFAT requested the evaluation team remove this from scope as it had already been covered sufficiently by the SPACP Rapid Review</w:t>
      </w:r>
      <w:r w:rsidR="2C2FDE14">
        <w:t>.</w:t>
      </w:r>
      <w:r>
        <w:t xml:space="preserve"> The </w:t>
      </w:r>
      <w:r w:rsidR="00337385">
        <w:t>Rapid Review found that</w:t>
      </w:r>
      <w:r w:rsidR="00A505A0">
        <w:t>, while a</w:t>
      </w:r>
      <w:r w:rsidR="00A505A0" w:rsidRPr="7E8483E6">
        <w:rPr>
          <w:rFonts w:asciiTheme="majorHAnsi" w:hAnsiTheme="majorHAnsi" w:cstheme="majorBidi"/>
        </w:rPr>
        <w:t>irline stakeholders were grateful for the support provided under PARS, it was, in isolation, not significant enough to incentivise them to continue operating unprofitable routes.</w:t>
      </w:r>
      <w:r w:rsidR="00A505A0">
        <w:t xml:space="preserve"> The program was also administratively burdensome. As a res</w:t>
      </w:r>
      <w:r w:rsidR="00B2178E">
        <w:t xml:space="preserve">ult, the </w:t>
      </w:r>
      <w:r w:rsidR="00B2178E" w:rsidRPr="7E8483E6">
        <w:rPr>
          <w:rFonts w:asciiTheme="majorHAnsi" w:hAnsiTheme="majorHAnsi" w:cstheme="majorBidi"/>
        </w:rPr>
        <w:t>program ceased after one year of operation</w:t>
      </w:r>
      <w:r w:rsidR="00B2178E">
        <w:t xml:space="preserve"> in </w:t>
      </w:r>
      <w:r w:rsidR="00A9470E">
        <w:t>mid-2021</w:t>
      </w:r>
      <w:r w:rsidR="00B2178E">
        <w:t>.</w:t>
      </w:r>
      <w:r w:rsidR="00B2178E">
        <w:rPr>
          <w:rStyle w:val="FootnoteReference"/>
          <w:rFonts w:eastAsiaTheme="minorEastAsia" w:cstheme="minorBidi"/>
        </w:rPr>
        <w:footnoteReference w:id="13"/>
      </w:r>
    </w:p>
    <w:p w14:paraId="025A352D" w14:textId="0C91B03E" w:rsidR="00807EAC" w:rsidRDefault="00E96BEC" w:rsidP="00807EAC">
      <w:pPr>
        <w:rPr>
          <w:b/>
          <w:iCs/>
          <w:color w:val="507CB9"/>
          <w:sz w:val="22"/>
          <w:szCs w:val="18"/>
        </w:rPr>
      </w:pPr>
      <w:r w:rsidRPr="00C5231F">
        <w:t xml:space="preserve">P4A is outside of the scope of this evaluation. However, the evaluation team </w:t>
      </w:r>
      <w:r w:rsidR="00F912CD" w:rsidRPr="00C5231F">
        <w:t xml:space="preserve">reviewed </w:t>
      </w:r>
      <w:r w:rsidR="00C5231F" w:rsidRPr="00C5231F">
        <w:t xml:space="preserve">P4A </w:t>
      </w:r>
      <w:r w:rsidR="00F912CD" w:rsidRPr="00C5231F">
        <w:t>program documentation</w:t>
      </w:r>
      <w:r w:rsidRPr="00C5231F">
        <w:t xml:space="preserve"> to </w:t>
      </w:r>
      <w:r w:rsidR="00F11F87" w:rsidRPr="00C5231F">
        <w:t xml:space="preserve">address </w:t>
      </w:r>
      <w:r w:rsidR="003E12BD">
        <w:t>KEQ5</w:t>
      </w:r>
      <w:r w:rsidR="00A1648B" w:rsidRPr="00C5231F">
        <w:t xml:space="preserve">: </w:t>
      </w:r>
      <w:r w:rsidR="003E12BD" w:rsidRPr="0054050D">
        <w:rPr>
          <w:rFonts w:ascii="Arial" w:eastAsia="Arial" w:hAnsi="Arial" w:cs="Arial"/>
        </w:rPr>
        <w:t>Lessons from the development, implementation, and management of the program and partner engagement as recommendations to be considered in approaches to future funding</w:t>
      </w:r>
      <w:r w:rsidR="003E12BD">
        <w:rPr>
          <w:rFonts w:ascii="Arial" w:eastAsia="Arial" w:hAnsi="Arial" w:cs="Arial"/>
          <w:b/>
          <w:bCs/>
        </w:rPr>
        <w:t>.</w:t>
      </w:r>
      <w:r w:rsidR="00471467">
        <w:rPr>
          <w:rFonts w:ascii="Arial" w:eastAsia="Arial" w:hAnsi="Arial" w:cs="Arial"/>
          <w:b/>
          <w:bCs/>
        </w:rPr>
        <w:t xml:space="preserve"> </w:t>
      </w:r>
      <w:r w:rsidR="00C1117F">
        <w:rPr>
          <w:rFonts w:ascii="Arial" w:eastAsia="Arial" w:hAnsi="Arial" w:cs="Arial"/>
        </w:rPr>
        <w:t>DFAT staff de</w:t>
      </w:r>
      <w:r w:rsidR="00EE7C93">
        <w:rPr>
          <w:rFonts w:ascii="Arial" w:eastAsia="Arial" w:hAnsi="Arial" w:cs="Arial"/>
        </w:rPr>
        <w:t xml:space="preserve">scribed </w:t>
      </w:r>
      <w:r w:rsidR="00C1117F" w:rsidRPr="009A5AF4">
        <w:rPr>
          <w:rFonts w:ascii="Arial" w:eastAsia="Arial" w:hAnsi="Arial" w:cs="Arial"/>
        </w:rPr>
        <w:t>SPACP, SPA and P4A</w:t>
      </w:r>
      <w:r w:rsidR="00EE7C93" w:rsidRPr="009A5AF4">
        <w:rPr>
          <w:rFonts w:ascii="Arial" w:eastAsia="Arial" w:hAnsi="Arial" w:cs="Arial"/>
        </w:rPr>
        <w:t xml:space="preserve"> as a </w:t>
      </w:r>
      <w:r w:rsidR="00EE7C93">
        <w:rPr>
          <w:rFonts w:ascii="Arial" w:eastAsia="Arial" w:hAnsi="Arial" w:cs="Arial"/>
        </w:rPr>
        <w:t xml:space="preserve">continuum of Australia’s </w:t>
      </w:r>
      <w:r w:rsidR="006C0D9F">
        <w:rPr>
          <w:rFonts w:ascii="Arial" w:eastAsia="Arial" w:hAnsi="Arial" w:cs="Arial"/>
        </w:rPr>
        <w:t>evolving support to the Pacific aviation sector.</w:t>
      </w:r>
      <w:r w:rsidR="00BB6324">
        <w:rPr>
          <w:rFonts w:ascii="Arial" w:eastAsia="Arial" w:hAnsi="Arial" w:cs="Arial"/>
        </w:rPr>
        <w:t xml:space="preserve"> </w:t>
      </w:r>
    </w:p>
    <w:p w14:paraId="5199A8FE" w14:textId="761C2F1B" w:rsidR="00CE3566" w:rsidRPr="0028642E" w:rsidRDefault="00CE3566" w:rsidP="00CE3566">
      <w:pPr>
        <w:pStyle w:val="ChapterHeading"/>
        <w:spacing w:before="140" w:after="140"/>
        <w:rPr>
          <w:lang w:val="en-GB"/>
        </w:rPr>
      </w:pPr>
      <w:bookmarkStart w:id="34" w:name="_Toc233116494"/>
      <w:r>
        <w:rPr>
          <w:lang w:val="en-GB"/>
        </w:rPr>
        <w:lastRenderedPageBreak/>
        <w:t>Evaluation Methodology</w:t>
      </w:r>
      <w:bookmarkStart w:id="35" w:name="_Toc176958459"/>
      <w:bookmarkEnd w:id="34"/>
      <w:r w:rsidRPr="0028642E">
        <w:rPr>
          <w:lang w:val="en-GB"/>
        </w:rPr>
        <w:t xml:space="preserve"> </w:t>
      </w:r>
    </w:p>
    <w:p w14:paraId="12FD3ECF" w14:textId="590C7E2D" w:rsidR="007748EE" w:rsidRDefault="007748EE" w:rsidP="003E12BD">
      <w:r w:rsidRPr="00F81E46">
        <w:t>This is a summative evaluation</w:t>
      </w:r>
      <w:r w:rsidR="00B61020">
        <w:t xml:space="preserve"> </w:t>
      </w:r>
      <w:r w:rsidR="007028CB">
        <w:t>applying</w:t>
      </w:r>
      <w:r w:rsidRPr="00F81E46">
        <w:t xml:space="preserve"> a mixed methods approach, combining </w:t>
      </w:r>
      <w:r w:rsidR="00C47C23">
        <w:t>key informant</w:t>
      </w:r>
      <w:r w:rsidRPr="00F81E46">
        <w:t xml:space="preserve"> interviews, passenger perception surveys, a document and literature review and data analysis. </w:t>
      </w:r>
      <w:r w:rsidR="005F1377">
        <w:t>The evaluation disaggregate</w:t>
      </w:r>
      <w:r w:rsidR="009F170C">
        <w:t>d</w:t>
      </w:r>
      <w:r w:rsidR="00FB27F6">
        <w:t xml:space="preserve"> and analysed</w:t>
      </w:r>
      <w:r w:rsidR="005F1377">
        <w:t xml:space="preserve"> all data collected by gender and </w:t>
      </w:r>
      <w:r w:rsidR="004472EA">
        <w:t xml:space="preserve">disability </w:t>
      </w:r>
      <w:r w:rsidR="005F1377">
        <w:t>status and conside</w:t>
      </w:r>
      <w:r w:rsidR="009F170C">
        <w:t>red</w:t>
      </w:r>
      <w:r w:rsidR="005F1377">
        <w:t xml:space="preserve"> specific inclusion related findings and recommendations</w:t>
      </w:r>
      <w:r w:rsidRPr="00F81E46">
        <w:t>.</w:t>
      </w:r>
    </w:p>
    <w:p w14:paraId="32F277A0" w14:textId="77777777" w:rsidR="007748EE" w:rsidRPr="00EC37F4" w:rsidRDefault="007748EE" w:rsidP="00F110AE">
      <w:pPr>
        <w:pStyle w:val="Heading-notforTOC"/>
        <w:rPr>
          <w:rStyle w:val="Strong"/>
          <w:b/>
          <w:color w:val="12528D"/>
        </w:rPr>
      </w:pPr>
      <w:r w:rsidRPr="00EC37F4">
        <w:rPr>
          <w:rStyle w:val="Strong"/>
          <w:b/>
          <w:color w:val="12528D"/>
        </w:rPr>
        <w:t xml:space="preserve">Phase I: Document review and literature review </w:t>
      </w:r>
    </w:p>
    <w:p w14:paraId="1AE3F7E4" w14:textId="667F26C0" w:rsidR="007748EE" w:rsidRDefault="007748EE" w:rsidP="003E12BD">
      <w:r w:rsidRPr="00F81E46">
        <w:t xml:space="preserve">The review covered over 58 </w:t>
      </w:r>
      <w:r>
        <w:t>internal program documents and publicly available reports for SPACP and SPA</w:t>
      </w:r>
      <w:r w:rsidRPr="00F81E46">
        <w:t xml:space="preserve">, </w:t>
      </w:r>
      <w:r>
        <w:t xml:space="preserve">progress reporting from SPA implementing partners (PASO, </w:t>
      </w:r>
      <w:r w:rsidR="000C1435">
        <w:t>the Bureau</w:t>
      </w:r>
      <w:r w:rsidR="00FB27F6">
        <w:t xml:space="preserve"> of Meteorology</w:t>
      </w:r>
      <w:r>
        <w:t xml:space="preserve">, CASA), DFAT program data, external analysis on the impact of COVID on the Pacific aviation sector, </w:t>
      </w:r>
      <w:r w:rsidRPr="00F81E46">
        <w:t xml:space="preserve">white papers, reviews, fact sheets, briefing papers, scoping studies and gap analyses. </w:t>
      </w:r>
    </w:p>
    <w:p w14:paraId="36A9933C" w14:textId="77777777" w:rsidR="007748EE" w:rsidRDefault="007748EE" w:rsidP="003E12BD">
      <w:r w:rsidRPr="00F81E46">
        <w:t xml:space="preserve">Particularly important to the review were: </w:t>
      </w:r>
    </w:p>
    <w:p w14:paraId="2282417C" w14:textId="04137CB1" w:rsidR="007748EE" w:rsidRPr="00A12EEB" w:rsidRDefault="007748EE">
      <w:pPr>
        <w:pStyle w:val="BodyText"/>
        <w:numPr>
          <w:ilvl w:val="0"/>
          <w:numId w:val="12"/>
        </w:numPr>
        <w:rPr>
          <w:noProof w:val="0"/>
          <w:lang w:val="en-GB"/>
        </w:rPr>
      </w:pPr>
      <w:r>
        <w:rPr>
          <w:noProof w:val="0"/>
          <w:lang w:val="en-GB"/>
        </w:rPr>
        <w:t xml:space="preserve">The </w:t>
      </w:r>
      <w:r w:rsidRPr="00F81E46">
        <w:rPr>
          <w:noProof w:val="0"/>
          <w:lang w:val="en-GB"/>
        </w:rPr>
        <w:t>Rapid Review of the Sustainable Pacific Air Connectivity Program (Carpenter, 2022</w:t>
      </w:r>
      <w:r w:rsidR="6936A497" w:rsidRPr="7E8483E6">
        <w:rPr>
          <w:noProof w:val="0"/>
          <w:lang w:val="en-GB"/>
        </w:rPr>
        <w:t>)</w:t>
      </w:r>
      <w:r w:rsidR="0F11B733" w:rsidRPr="7E8483E6">
        <w:rPr>
          <w:noProof w:val="0"/>
          <w:lang w:val="en-GB"/>
        </w:rPr>
        <w:t>;</w:t>
      </w:r>
    </w:p>
    <w:p w14:paraId="7A16FFF8" w14:textId="52324360" w:rsidR="007748EE" w:rsidRDefault="007748EE">
      <w:pPr>
        <w:pStyle w:val="BodyText"/>
        <w:numPr>
          <w:ilvl w:val="0"/>
          <w:numId w:val="12"/>
        </w:numPr>
        <w:rPr>
          <w:rFonts w:eastAsiaTheme="minorEastAsia" w:cstheme="minorBidi"/>
          <w:noProof w:val="0"/>
          <w:lang w:val="en-GB"/>
        </w:rPr>
      </w:pPr>
      <w:r>
        <w:t>The</w:t>
      </w:r>
      <w:r w:rsidRPr="001F3275">
        <w:t xml:space="preserve"> SPACP and SPA Joint </w:t>
      </w:r>
      <w:r w:rsidR="00FD720B">
        <w:t>M&amp;E Framework</w:t>
      </w:r>
      <w:r w:rsidRPr="001F3275">
        <w:t xml:space="preserve">, </w:t>
      </w:r>
      <w:r>
        <w:t xml:space="preserve">approved in </w:t>
      </w:r>
      <w:r w:rsidRPr="001F3275">
        <w:t>May 2023</w:t>
      </w:r>
      <w:r w:rsidR="2671E42C">
        <w:t>;</w:t>
      </w:r>
    </w:p>
    <w:p w14:paraId="5F66C9B3" w14:textId="6E531D7F" w:rsidR="007748EE" w:rsidRPr="00A12EEB" w:rsidRDefault="007748EE">
      <w:pPr>
        <w:pStyle w:val="BodyText"/>
        <w:numPr>
          <w:ilvl w:val="0"/>
          <w:numId w:val="12"/>
        </w:numPr>
        <w:rPr>
          <w:rFonts w:eastAsiaTheme="minorEastAsia" w:cstheme="minorBidi"/>
          <w:noProof w:val="0"/>
          <w:lang w:val="en-GB"/>
        </w:rPr>
      </w:pPr>
      <w:r w:rsidRPr="00F81E46">
        <w:rPr>
          <w:rFonts w:eastAsiaTheme="minorEastAsia" w:cstheme="minorBidi"/>
          <w:noProof w:val="0"/>
          <w:lang w:val="en-GB"/>
        </w:rPr>
        <w:t>Annual Investment Monitoring Reports (2022, 2023, 2024</w:t>
      </w:r>
      <w:r w:rsidR="6936A497" w:rsidRPr="7E8483E6">
        <w:rPr>
          <w:rFonts w:eastAsiaTheme="minorEastAsia" w:cstheme="minorBidi"/>
          <w:noProof w:val="0"/>
          <w:lang w:val="en-GB"/>
        </w:rPr>
        <w:t>)</w:t>
      </w:r>
      <w:r w:rsidR="2671E42C" w:rsidRPr="7E8483E6">
        <w:rPr>
          <w:rFonts w:eastAsiaTheme="minorEastAsia" w:cstheme="minorBidi"/>
          <w:noProof w:val="0"/>
          <w:lang w:val="en-GB"/>
        </w:rPr>
        <w:t>;</w:t>
      </w:r>
    </w:p>
    <w:p w14:paraId="0554B491" w14:textId="30444DAC" w:rsidR="007748EE" w:rsidRDefault="007748EE">
      <w:pPr>
        <w:pStyle w:val="BodyText"/>
        <w:numPr>
          <w:ilvl w:val="0"/>
          <w:numId w:val="12"/>
        </w:numPr>
        <w:rPr>
          <w:rFonts w:eastAsiaTheme="minorEastAsia" w:cstheme="minorBidi"/>
          <w:noProof w:val="0"/>
          <w:lang w:val="en-GB"/>
        </w:rPr>
      </w:pPr>
      <w:r>
        <w:rPr>
          <w:rFonts w:eastAsiaTheme="minorEastAsia" w:cstheme="minorBidi"/>
          <w:noProof w:val="0"/>
          <w:lang w:val="en-GB"/>
        </w:rPr>
        <w:t>DFAT program databases that captured information on the Pacific Flights Program and Adviser deployments under PRES</w:t>
      </w:r>
      <w:r w:rsidR="186D4AE3" w:rsidRPr="7E8483E6">
        <w:rPr>
          <w:rFonts w:eastAsiaTheme="minorEastAsia" w:cstheme="minorBidi"/>
          <w:noProof w:val="0"/>
          <w:lang w:val="en-GB"/>
        </w:rPr>
        <w:t>;</w:t>
      </w:r>
    </w:p>
    <w:p w14:paraId="1D9FDEAB" w14:textId="4780337A" w:rsidR="007748EE" w:rsidRDefault="007748EE">
      <w:pPr>
        <w:pStyle w:val="BodyText"/>
        <w:numPr>
          <w:ilvl w:val="0"/>
          <w:numId w:val="12"/>
        </w:numPr>
        <w:rPr>
          <w:noProof w:val="0"/>
          <w:lang w:val="en-GB"/>
        </w:rPr>
      </w:pPr>
      <w:r>
        <w:rPr>
          <w:noProof w:val="0"/>
          <w:lang w:val="en-GB"/>
        </w:rPr>
        <w:t>SPA partner reporting</w:t>
      </w:r>
      <w:r w:rsidR="2BB25F76" w:rsidRPr="7E8483E6">
        <w:rPr>
          <w:noProof w:val="0"/>
          <w:lang w:val="en-GB"/>
        </w:rPr>
        <w:t>;</w:t>
      </w:r>
    </w:p>
    <w:p w14:paraId="192DFE3F" w14:textId="77F59BD0" w:rsidR="007748EE" w:rsidRDefault="007748EE">
      <w:pPr>
        <w:pStyle w:val="BodyText"/>
        <w:numPr>
          <w:ilvl w:val="0"/>
          <w:numId w:val="12"/>
        </w:numPr>
        <w:rPr>
          <w:noProof w:val="0"/>
          <w:lang w:val="en-GB"/>
        </w:rPr>
      </w:pPr>
      <w:r w:rsidRPr="00F81E46">
        <w:rPr>
          <w:noProof w:val="0"/>
          <w:lang w:val="en-GB"/>
        </w:rPr>
        <w:t>Australia’s Aviation White Paper, Towards 2025</w:t>
      </w:r>
      <w:r w:rsidR="1DCD0695" w:rsidRPr="7E8483E6">
        <w:rPr>
          <w:noProof w:val="0"/>
          <w:lang w:val="en-GB"/>
        </w:rPr>
        <w:t>;</w:t>
      </w:r>
    </w:p>
    <w:p w14:paraId="147F6C3D" w14:textId="49803C14" w:rsidR="007748EE" w:rsidRPr="00F81E46" w:rsidRDefault="007748EE">
      <w:pPr>
        <w:pStyle w:val="BodyText"/>
        <w:numPr>
          <w:ilvl w:val="0"/>
          <w:numId w:val="12"/>
        </w:numPr>
        <w:rPr>
          <w:noProof w:val="0"/>
          <w:lang w:val="en-GB"/>
        </w:rPr>
      </w:pPr>
      <w:r>
        <w:rPr>
          <w:noProof w:val="0"/>
          <w:lang w:val="en-GB"/>
        </w:rPr>
        <w:t>Australia’s International Development Policy</w:t>
      </w:r>
      <w:r w:rsidR="26C6C40F" w:rsidRPr="7E8483E6">
        <w:rPr>
          <w:noProof w:val="0"/>
          <w:lang w:val="en-GB"/>
        </w:rPr>
        <w:t>;</w:t>
      </w:r>
    </w:p>
    <w:p w14:paraId="77682039" w14:textId="7381788B" w:rsidR="007748EE" w:rsidRDefault="007748EE">
      <w:pPr>
        <w:pStyle w:val="BodyText"/>
        <w:numPr>
          <w:ilvl w:val="0"/>
          <w:numId w:val="12"/>
        </w:numPr>
        <w:rPr>
          <w:noProof w:val="0"/>
          <w:lang w:val="en-GB"/>
        </w:rPr>
      </w:pPr>
      <w:r w:rsidRPr="00F81E46">
        <w:rPr>
          <w:noProof w:val="0"/>
          <w:lang w:val="en-GB"/>
        </w:rPr>
        <w:t xml:space="preserve">Post Covid-19 Pacific Short-Term Aviation Strategy – A scoping </w:t>
      </w:r>
      <w:r w:rsidRPr="00E81E43">
        <w:rPr>
          <w:noProof w:val="0"/>
          <w:lang w:val="en-GB"/>
        </w:rPr>
        <w:t>study (</w:t>
      </w:r>
      <w:r w:rsidRPr="00950F5A">
        <w:rPr>
          <w:lang w:val="en-GB"/>
        </w:rPr>
        <w:t>L&amp;B</w:t>
      </w:r>
      <w:r w:rsidRPr="00F81E46">
        <w:rPr>
          <w:noProof w:val="0"/>
          <w:lang w:val="en-GB"/>
        </w:rPr>
        <w:t xml:space="preserve"> Worldwide Australia</w:t>
      </w:r>
      <w:r>
        <w:rPr>
          <w:noProof w:val="0"/>
          <w:lang w:val="en-GB"/>
        </w:rPr>
        <w:t xml:space="preserve"> and PRIF</w:t>
      </w:r>
      <w:r w:rsidRPr="00F81E46">
        <w:rPr>
          <w:noProof w:val="0"/>
          <w:lang w:val="en-GB"/>
        </w:rPr>
        <w:t xml:space="preserve">, </w:t>
      </w:r>
      <w:r>
        <w:rPr>
          <w:noProof w:val="0"/>
          <w:lang w:val="en-GB"/>
        </w:rPr>
        <w:t xml:space="preserve">October </w:t>
      </w:r>
      <w:r w:rsidRPr="00F81E46">
        <w:rPr>
          <w:noProof w:val="0"/>
          <w:lang w:val="en-GB"/>
        </w:rPr>
        <w:t>2020)</w:t>
      </w:r>
      <w:r>
        <w:rPr>
          <w:noProof w:val="0"/>
          <w:lang w:val="en-GB"/>
        </w:rPr>
        <w:t xml:space="preserve"> and the update published </w:t>
      </w:r>
      <w:r w:rsidR="36DFFFF7" w:rsidRPr="7E8483E6">
        <w:rPr>
          <w:noProof w:val="0"/>
          <w:lang w:val="en-GB"/>
        </w:rPr>
        <w:t xml:space="preserve">in </w:t>
      </w:r>
      <w:r>
        <w:rPr>
          <w:noProof w:val="0"/>
          <w:lang w:val="en-GB"/>
        </w:rPr>
        <w:t>March 2022</w:t>
      </w:r>
      <w:r w:rsidR="6B1CBCDB" w:rsidRPr="7E8483E6">
        <w:rPr>
          <w:noProof w:val="0"/>
          <w:lang w:val="en-GB"/>
        </w:rPr>
        <w:t>.</w:t>
      </w:r>
    </w:p>
    <w:p w14:paraId="70A91028" w14:textId="4F51660E" w:rsidR="007748EE" w:rsidRPr="00F81E46" w:rsidRDefault="007748EE" w:rsidP="00D64CBC">
      <w:r>
        <w:t xml:space="preserve">A full list of </w:t>
      </w:r>
      <w:r w:rsidR="2F339DCD">
        <w:t xml:space="preserve">the </w:t>
      </w:r>
      <w:r>
        <w:t xml:space="preserve">documents reviewed is at </w:t>
      </w:r>
      <w:r w:rsidRPr="000F0BE9">
        <w:rPr>
          <w:b/>
          <w:bCs/>
        </w:rPr>
        <w:t xml:space="preserve">Annex </w:t>
      </w:r>
      <w:r w:rsidR="00514DF7">
        <w:rPr>
          <w:b/>
          <w:bCs/>
        </w:rPr>
        <w:t>5</w:t>
      </w:r>
      <w:r>
        <w:t>.</w:t>
      </w:r>
    </w:p>
    <w:p w14:paraId="20DDCCA3" w14:textId="611DCD17" w:rsidR="007748EE" w:rsidRPr="00EC37F4" w:rsidRDefault="007748EE" w:rsidP="009A5AF4">
      <w:pPr>
        <w:pStyle w:val="Heading-notforTOC"/>
        <w:rPr>
          <w:rStyle w:val="Strong"/>
          <w:color w:val="12528D"/>
        </w:rPr>
      </w:pPr>
      <w:r w:rsidRPr="00EC37F4">
        <w:rPr>
          <w:rStyle w:val="Strong"/>
          <w:b/>
          <w:color w:val="12528D"/>
        </w:rPr>
        <w:t xml:space="preserve">Phase II: Interviews and </w:t>
      </w:r>
      <w:r w:rsidR="007D6E3D">
        <w:rPr>
          <w:rStyle w:val="Strong"/>
          <w:b/>
          <w:color w:val="12528D"/>
        </w:rPr>
        <w:t>s</w:t>
      </w:r>
      <w:r w:rsidRPr="00EC37F4">
        <w:rPr>
          <w:rStyle w:val="Strong"/>
          <w:b/>
          <w:color w:val="12528D"/>
        </w:rPr>
        <w:t>urveys</w:t>
      </w:r>
    </w:p>
    <w:p w14:paraId="2D24F5C6" w14:textId="66100E86" w:rsidR="00891D79" w:rsidRDefault="00891D79" w:rsidP="00D64CBC">
      <w:r w:rsidRPr="00F81E46">
        <w:t xml:space="preserve">Overall, the evaluation team </w:t>
      </w:r>
      <w:r>
        <w:t>consulted</w:t>
      </w:r>
      <w:r w:rsidRPr="00F81E46">
        <w:t xml:space="preserve"> 127 stakeholders (46 </w:t>
      </w:r>
      <w:r w:rsidR="61220AAA" w:rsidRPr="00F81E46">
        <w:t>women</w:t>
      </w:r>
      <w:r w:rsidRPr="00F81E46">
        <w:t xml:space="preserve">, 79 </w:t>
      </w:r>
      <w:r w:rsidR="4173D307" w:rsidRPr="00F81E46">
        <w:t>men</w:t>
      </w:r>
      <w:r w:rsidRPr="00F81E46">
        <w:t xml:space="preserve">, 2 prefer not to say; 68 </w:t>
      </w:r>
      <w:r w:rsidR="618DE6FD" w:rsidRPr="00F81E46">
        <w:t xml:space="preserve">of whom were </w:t>
      </w:r>
      <w:r w:rsidRPr="00F81E46">
        <w:t xml:space="preserve">from </w:t>
      </w:r>
      <w:proofErr w:type="gramStart"/>
      <w:r w:rsidR="00496BBE">
        <w:t>Pacific island</w:t>
      </w:r>
      <w:proofErr w:type="gramEnd"/>
      <w:r w:rsidR="00496BBE">
        <w:t xml:space="preserve"> countries</w:t>
      </w:r>
      <w:r w:rsidRPr="00F81E46">
        <w:t>)</w:t>
      </w:r>
      <w:r>
        <w:t xml:space="preserve"> through Passenger Perception Surveys and Key Informant Interviews.</w:t>
      </w:r>
      <w:r w:rsidRPr="00F81E46">
        <w:rPr>
          <w:rStyle w:val="FootnoteReference"/>
        </w:rPr>
        <w:footnoteReference w:id="14"/>
      </w:r>
      <w:r>
        <w:t xml:space="preserve"> This exceeded the target set in the evaluation plan of 114 people (57 women, 57 men). </w:t>
      </w:r>
    </w:p>
    <w:p w14:paraId="780057A9" w14:textId="7E696A6E" w:rsidR="007748EE" w:rsidRPr="00F81E46" w:rsidRDefault="007748EE" w:rsidP="00D64CBC">
      <w:pPr>
        <w:rPr>
          <w:rStyle w:val="Strong"/>
        </w:rPr>
      </w:pPr>
      <w:r w:rsidRPr="00F81E46">
        <w:rPr>
          <w:rStyle w:val="Strong"/>
        </w:rPr>
        <w:t xml:space="preserve">Passenger Perception Surveys </w:t>
      </w:r>
    </w:p>
    <w:p w14:paraId="402FF56A" w14:textId="72CC25D2" w:rsidR="007748EE" w:rsidRDefault="2A460EAF" w:rsidP="00D64CBC">
      <w:pPr>
        <w:rPr>
          <w:rFonts w:eastAsiaTheme="minorEastAsia" w:cstheme="minorBidi"/>
        </w:rPr>
      </w:pPr>
      <w:r w:rsidRPr="7E8483E6">
        <w:rPr>
          <w:rFonts w:eastAsiaTheme="minorEastAsia" w:cstheme="minorBidi"/>
        </w:rPr>
        <w:t>The evaluation conducted a</w:t>
      </w:r>
      <w:r w:rsidR="007748EE" w:rsidRPr="00F81E46">
        <w:rPr>
          <w:rFonts w:eastAsiaTheme="minorEastAsia" w:cstheme="minorBidi"/>
        </w:rPr>
        <w:t xml:space="preserve"> total of </w:t>
      </w:r>
      <w:r w:rsidR="007748EE" w:rsidRPr="00E70DEE">
        <w:rPr>
          <w:rFonts w:eastAsiaTheme="minorEastAsia" w:cstheme="minorBidi"/>
          <w:b/>
          <w:bCs/>
        </w:rPr>
        <w:t>53 passenger perception surveys (27% women, 71</w:t>
      </w:r>
      <w:r w:rsidR="00791E7F">
        <w:rPr>
          <w:rFonts w:eastAsiaTheme="minorEastAsia" w:cstheme="minorBidi"/>
          <w:b/>
          <w:bCs/>
        </w:rPr>
        <w:t>%</w:t>
      </w:r>
      <w:r w:rsidR="007748EE" w:rsidRPr="00E70DEE">
        <w:rPr>
          <w:rFonts w:eastAsiaTheme="minorEastAsia" w:cstheme="minorBidi"/>
          <w:b/>
          <w:bCs/>
        </w:rPr>
        <w:t xml:space="preserve"> men, 2 prefer not to say)</w:t>
      </w:r>
      <w:r w:rsidR="007748EE" w:rsidRPr="00F81E46">
        <w:rPr>
          <w:rFonts w:eastAsiaTheme="minorEastAsia" w:cstheme="minorBidi"/>
        </w:rPr>
        <w:t xml:space="preserve"> between 20 to 24 November 2024 on the Australia-North Pacific Connector. Overall, 56</w:t>
      </w:r>
      <w:r w:rsidR="00791E7F">
        <w:rPr>
          <w:rFonts w:eastAsiaTheme="minorEastAsia" w:cstheme="minorBidi"/>
        </w:rPr>
        <w:t xml:space="preserve">% </w:t>
      </w:r>
      <w:r w:rsidR="007748EE" w:rsidRPr="00F81E46">
        <w:rPr>
          <w:rFonts w:eastAsiaTheme="minorEastAsia" w:cstheme="minorBidi"/>
        </w:rPr>
        <w:t xml:space="preserve">of those interviewed identified as originating from a Pacific Island </w:t>
      </w:r>
      <w:r w:rsidR="692D46AB" w:rsidRPr="7E8483E6">
        <w:rPr>
          <w:rFonts w:eastAsiaTheme="minorEastAsia" w:cstheme="minorBidi"/>
        </w:rPr>
        <w:t>n</w:t>
      </w:r>
      <w:r w:rsidR="6936A497" w:rsidRPr="7E8483E6">
        <w:rPr>
          <w:rFonts w:eastAsiaTheme="minorEastAsia" w:cstheme="minorBidi"/>
        </w:rPr>
        <w:t>ation</w:t>
      </w:r>
      <w:r w:rsidR="007748EE" w:rsidRPr="00F81E46">
        <w:rPr>
          <w:rFonts w:eastAsiaTheme="minorEastAsia" w:cstheme="minorBidi"/>
        </w:rPr>
        <w:t xml:space="preserve"> including 11 from Nauru, 7 from Marshall Islands, 7 from Kiribati, 2 from Solomon Islands and 1 from each of Vanuatu, Tuvalu, Samoa and Fiji (14 were from Australia and 10 from other countries). Most of the surveyed population (90</w:t>
      </w:r>
      <w:r w:rsidR="00791E7F">
        <w:rPr>
          <w:rFonts w:eastAsiaTheme="minorEastAsia" w:cstheme="minorBidi"/>
        </w:rPr>
        <w:t>%</w:t>
      </w:r>
      <w:r w:rsidR="007748EE" w:rsidRPr="00F81E46">
        <w:rPr>
          <w:rFonts w:eastAsiaTheme="minorEastAsia" w:cstheme="minorBidi"/>
        </w:rPr>
        <w:t>) were aged between 25-64, 6</w:t>
      </w:r>
      <w:r w:rsidR="00791E7F">
        <w:rPr>
          <w:rFonts w:eastAsiaTheme="minorEastAsia" w:cstheme="minorBidi"/>
        </w:rPr>
        <w:t xml:space="preserve">% </w:t>
      </w:r>
      <w:r w:rsidR="007748EE" w:rsidRPr="00F81E46">
        <w:rPr>
          <w:rFonts w:eastAsiaTheme="minorEastAsia" w:cstheme="minorBidi"/>
        </w:rPr>
        <w:t>were 15-24 years of age and only 4% were above the age of 65. One passenger identified as having a disability. Participants were questioned regarding the purpose of their travel, choice of flights, challenges, concerns, alternatives and the role of Australia in supporting airline connectivity.</w:t>
      </w:r>
    </w:p>
    <w:p w14:paraId="212E4E32" w14:textId="1FF25F15" w:rsidR="00A763E6" w:rsidRDefault="00A763E6" w:rsidP="00A763E6">
      <w:r>
        <w:t xml:space="preserve">The decision to conduct passenger interviews on the Australia-North Pacific Connector was based on a convenience sampling method. Because it stopped at multiple destinations, it provided a better opportunity </w:t>
      </w:r>
      <w:r>
        <w:lastRenderedPageBreak/>
        <w:t xml:space="preserve">to interview a diverse mix </w:t>
      </w:r>
      <w:r w:rsidRPr="00503092">
        <w:t xml:space="preserve">of nationalities, women and men and ability status compared to the Palau Paradise Express. The full sampling frame is </w:t>
      </w:r>
      <w:r w:rsidR="00267EBB">
        <w:t>in</w:t>
      </w:r>
      <w:r w:rsidRPr="00503092">
        <w:t xml:space="preserve"> the evaluation plan</w:t>
      </w:r>
      <w:r w:rsidR="008B1803">
        <w:t xml:space="preserve"> </w:t>
      </w:r>
      <w:r w:rsidR="008B1803" w:rsidRPr="009A5AF4">
        <w:rPr>
          <w:b/>
          <w:bCs/>
        </w:rPr>
        <w:t xml:space="preserve">(Annex </w:t>
      </w:r>
      <w:r w:rsidR="005F73A0">
        <w:rPr>
          <w:b/>
          <w:bCs/>
        </w:rPr>
        <w:t>4</w:t>
      </w:r>
      <w:r w:rsidR="008B1803" w:rsidRPr="009A5AF4">
        <w:rPr>
          <w:b/>
          <w:bCs/>
        </w:rPr>
        <w:t>)</w:t>
      </w:r>
      <w:r w:rsidRPr="009A5AF4">
        <w:rPr>
          <w:b/>
          <w:bCs/>
        </w:rPr>
        <w:t>.</w:t>
      </w:r>
    </w:p>
    <w:p w14:paraId="0AE6C9A3" w14:textId="77777777" w:rsidR="007748EE" w:rsidRPr="00F81E46" w:rsidRDefault="007748EE" w:rsidP="00D64CBC">
      <w:pPr>
        <w:rPr>
          <w:rStyle w:val="Strong"/>
        </w:rPr>
      </w:pPr>
      <w:r w:rsidRPr="00F81E46">
        <w:rPr>
          <w:rStyle w:val="Strong"/>
        </w:rPr>
        <w:t>Key Informant Interviews</w:t>
      </w:r>
    </w:p>
    <w:p w14:paraId="3EF1F301" w14:textId="0572AE2E" w:rsidR="00A763E6" w:rsidRDefault="00A763E6" w:rsidP="00A763E6">
      <w:pPr>
        <w:pStyle w:val="BodyText"/>
        <w:rPr>
          <w:noProof w:val="0"/>
          <w:lang w:val="en-GB"/>
        </w:rPr>
      </w:pPr>
      <w:r>
        <w:rPr>
          <w:rFonts w:eastAsiaTheme="minorEastAsia" w:cstheme="minorBidi"/>
          <w:noProof w:val="0"/>
          <w:lang w:val="en-GB"/>
        </w:rPr>
        <w:t xml:space="preserve">The </w:t>
      </w:r>
      <w:r w:rsidR="00E70DEE">
        <w:rPr>
          <w:rFonts w:eastAsiaTheme="minorEastAsia" w:cstheme="minorBidi"/>
          <w:noProof w:val="0"/>
          <w:lang w:val="en-GB"/>
        </w:rPr>
        <w:t>evaluation team conducted</w:t>
      </w:r>
      <w:r>
        <w:rPr>
          <w:rFonts w:eastAsiaTheme="minorEastAsia" w:cstheme="minorBidi"/>
          <w:noProof w:val="0"/>
          <w:lang w:val="en-GB"/>
        </w:rPr>
        <w:t xml:space="preserve"> </w:t>
      </w:r>
      <w:r w:rsidRPr="00F81E46">
        <w:rPr>
          <w:rFonts w:eastAsiaTheme="minorEastAsia" w:cstheme="minorBidi"/>
          <w:noProof w:val="0"/>
          <w:lang w:val="en-GB"/>
        </w:rPr>
        <w:t xml:space="preserve">53 </w:t>
      </w:r>
      <w:r w:rsidR="00E70DEE">
        <w:rPr>
          <w:rFonts w:eastAsiaTheme="minorEastAsia" w:cstheme="minorBidi"/>
          <w:noProof w:val="0"/>
          <w:lang w:val="en-GB"/>
        </w:rPr>
        <w:t>Key Informant Interviews</w:t>
      </w:r>
      <w:r w:rsidR="00384855">
        <w:rPr>
          <w:rFonts w:eastAsiaTheme="minorEastAsia" w:cstheme="minorBidi"/>
          <w:noProof w:val="0"/>
          <w:lang w:val="en-GB"/>
        </w:rPr>
        <w:t xml:space="preserve"> (KII)</w:t>
      </w:r>
      <w:r w:rsidRPr="00F81E46">
        <w:rPr>
          <w:rFonts w:eastAsiaTheme="minorEastAsia" w:cstheme="minorBidi"/>
          <w:noProof w:val="0"/>
          <w:lang w:val="en-GB"/>
        </w:rPr>
        <w:t xml:space="preserve"> with </w:t>
      </w:r>
      <w:r w:rsidRPr="00F81E46">
        <w:rPr>
          <w:rFonts w:eastAsiaTheme="minorEastAsia" w:cstheme="minorBidi"/>
          <w:b/>
          <w:bCs/>
          <w:noProof w:val="0"/>
          <w:lang w:val="en-GB"/>
        </w:rPr>
        <w:t>74 Pacific aviation experts, airlines, airport authorities, regional bodies, Australian aviation agencies, DFAT staff, advisers and Posts</w:t>
      </w:r>
      <w:r w:rsidRPr="00F81E46">
        <w:rPr>
          <w:rFonts w:eastAsiaTheme="minorEastAsia" w:cstheme="minorBidi"/>
          <w:noProof w:val="0"/>
          <w:lang w:val="en-GB"/>
        </w:rPr>
        <w:t xml:space="preserve"> (32 </w:t>
      </w:r>
      <w:r>
        <w:rPr>
          <w:rFonts w:eastAsiaTheme="minorEastAsia" w:cstheme="minorBidi"/>
          <w:noProof w:val="0"/>
          <w:lang w:val="en-GB"/>
        </w:rPr>
        <w:t>women</w:t>
      </w:r>
      <w:r w:rsidRPr="00F81E46">
        <w:rPr>
          <w:rFonts w:eastAsiaTheme="minorEastAsia" w:cstheme="minorBidi"/>
          <w:noProof w:val="0"/>
          <w:lang w:val="en-GB"/>
        </w:rPr>
        <w:t xml:space="preserve">, 42 </w:t>
      </w:r>
      <w:r>
        <w:rPr>
          <w:rFonts w:eastAsiaTheme="minorEastAsia" w:cstheme="minorBidi"/>
          <w:noProof w:val="0"/>
          <w:lang w:val="en-GB"/>
        </w:rPr>
        <w:t>men</w:t>
      </w:r>
      <w:r w:rsidRPr="00F81E46">
        <w:rPr>
          <w:rFonts w:eastAsiaTheme="minorEastAsia" w:cstheme="minorBidi"/>
          <w:noProof w:val="0"/>
          <w:lang w:val="en-GB"/>
        </w:rPr>
        <w:t>; 38 based in the Pacific</w:t>
      </w:r>
      <w:r>
        <w:rPr>
          <w:rFonts w:eastAsiaTheme="minorEastAsia" w:cstheme="minorBidi"/>
          <w:noProof w:val="0"/>
          <w:lang w:val="en-GB"/>
        </w:rPr>
        <w:t>) (Target = 36 interviews with 54 people, 27 women, 27 men)</w:t>
      </w:r>
      <w:r w:rsidRPr="00F81E46">
        <w:rPr>
          <w:rFonts w:eastAsiaTheme="minorEastAsia" w:cstheme="minorBidi"/>
          <w:noProof w:val="0"/>
          <w:lang w:val="en-GB"/>
        </w:rPr>
        <w:t>.</w:t>
      </w:r>
      <w:r w:rsidR="00ED2FCA">
        <w:rPr>
          <w:noProof w:val="0"/>
          <w:lang w:val="en-GB"/>
        </w:rPr>
        <w:t xml:space="preserve"> The list of organisations consulted is at </w:t>
      </w:r>
      <w:r w:rsidR="00ED2FCA" w:rsidRPr="009A5AF4">
        <w:rPr>
          <w:b/>
          <w:bCs/>
          <w:lang w:val="en-GB"/>
        </w:rPr>
        <w:t>Annex</w:t>
      </w:r>
      <w:r w:rsidR="000C2829" w:rsidRPr="009A5AF4">
        <w:rPr>
          <w:b/>
          <w:bCs/>
          <w:lang w:val="en-GB"/>
        </w:rPr>
        <w:t xml:space="preserve"> 6</w:t>
      </w:r>
      <w:r w:rsidR="004D7DEC" w:rsidRPr="009A5AF4">
        <w:rPr>
          <w:b/>
          <w:bCs/>
          <w:lang w:val="en-GB"/>
        </w:rPr>
        <w:t>,</w:t>
      </w:r>
    </w:p>
    <w:p w14:paraId="62D40A28" w14:textId="435DBB6E" w:rsidR="006171E1" w:rsidRDefault="006623C7" w:rsidP="00D64CBC">
      <w:r>
        <w:t xml:space="preserve">Interviews were semi-structured </w:t>
      </w:r>
      <w:r w:rsidR="00925D50">
        <w:t xml:space="preserve">with new lines of enquiry added </w:t>
      </w:r>
      <w:r w:rsidR="46CA744D">
        <w:t>iteratively</w:t>
      </w:r>
      <w:r w:rsidR="00925D50">
        <w:t xml:space="preserve"> to triangulate and test early responses. </w:t>
      </w:r>
      <w:r w:rsidR="006171E1">
        <w:t>The evaluation team sampled stakeholders for in</w:t>
      </w:r>
      <w:r w:rsidR="5B91861C">
        <w:t>-</w:t>
      </w:r>
      <w:r w:rsidR="006171E1">
        <w:t xml:space="preserve">person and remote interviews based on a purposive sampling method, which mapped the 13 SPACP and SPA partner countries against three criteria: </w:t>
      </w:r>
      <w:r w:rsidR="006171E1">
        <w:br/>
        <w:t>(1) p</w:t>
      </w:r>
      <w:r w:rsidR="006171E1" w:rsidRPr="00F65E82">
        <w:t>resence of key program stakeholders (airlines, airports, aviation authorities, national, regional or international</w:t>
      </w:r>
      <w:r w:rsidR="006171E1" w:rsidRPr="00120829">
        <w:t xml:space="preserve"> bodies); </w:t>
      </w:r>
      <w:r w:rsidR="006171E1">
        <w:t xml:space="preserve">(2) </w:t>
      </w:r>
      <w:r w:rsidR="006171E1" w:rsidRPr="7E8483E6">
        <w:rPr>
          <w:rFonts w:cstheme="minorBidi"/>
        </w:rPr>
        <w:t>engagement during COVID (SPAC</w:t>
      </w:r>
      <w:r w:rsidR="5594D0C4" w:rsidRPr="7E8483E6">
        <w:rPr>
          <w:rFonts w:cstheme="minorBidi"/>
        </w:rPr>
        <w:t>P</w:t>
      </w:r>
      <w:r w:rsidR="006171E1" w:rsidRPr="7E8483E6">
        <w:rPr>
          <w:rFonts w:cstheme="minorBidi"/>
        </w:rPr>
        <w:t>), and; (3) engagement post COVID</w:t>
      </w:r>
      <w:r w:rsidR="006171E1" w:rsidRPr="00120829">
        <w:t xml:space="preserve"> (</w:t>
      </w:r>
      <w:r w:rsidR="722A5CCD">
        <w:t>SPA</w:t>
      </w:r>
      <w:r w:rsidR="006171E1" w:rsidRPr="00120829">
        <w:t xml:space="preserve">). </w:t>
      </w:r>
      <w:r w:rsidR="006171E1" w:rsidRPr="00F81E46">
        <w:t>The overall sampling includes interviews in 9 of the 13 countries, with a mix of passengers, airline</w:t>
      </w:r>
      <w:r w:rsidR="006171E1">
        <w:t xml:space="preserve"> staff</w:t>
      </w:r>
      <w:r w:rsidR="006171E1" w:rsidRPr="00F81E46">
        <w:t>, airport</w:t>
      </w:r>
      <w:r w:rsidR="006171E1">
        <w:t xml:space="preserve"> staff</w:t>
      </w:r>
      <w:r w:rsidR="006171E1" w:rsidRPr="00F81E46">
        <w:t xml:space="preserve">, aviation authorities, DFAT </w:t>
      </w:r>
      <w:r w:rsidR="00973568">
        <w:t>P</w:t>
      </w:r>
      <w:r w:rsidR="006171E1" w:rsidRPr="00F81E46">
        <w:t xml:space="preserve">ost, </w:t>
      </w:r>
      <w:r w:rsidR="008B7176">
        <w:t>whole of government</w:t>
      </w:r>
      <w:r w:rsidR="006171E1" w:rsidRPr="00F81E46">
        <w:t xml:space="preserve"> partners, technical experts and regional international aviation and infrastructure financing bodies</w:t>
      </w:r>
      <w:r w:rsidR="004D7DEC">
        <w:t xml:space="preserve">. A breakdown of interviews by </w:t>
      </w:r>
      <w:r w:rsidR="00B33E7D">
        <w:t xml:space="preserve">location and stakeholder category is at </w:t>
      </w:r>
      <w:r w:rsidR="00B33E7D" w:rsidRPr="009A5AF4">
        <w:rPr>
          <w:b/>
          <w:bCs/>
        </w:rPr>
        <w:t>Annex 7</w:t>
      </w:r>
      <w:r w:rsidR="006171E1" w:rsidRPr="009A5AF4">
        <w:rPr>
          <w:b/>
          <w:bCs/>
        </w:rPr>
        <w:t>.</w:t>
      </w:r>
    </w:p>
    <w:p w14:paraId="5B9EA2BE" w14:textId="622E8CC3" w:rsidR="002B165E" w:rsidRPr="00F62683" w:rsidRDefault="006171E1" w:rsidP="00D64CBC">
      <w:r w:rsidRPr="00F81E46">
        <w:t xml:space="preserve">Countries for in person interviews were selected based on the number of different stakeholders available for interview. The evaluation team then selected countries for remote interviews to provide a sample of COVID and post-COVID engagement countries. Sampling also adapted to logistical constraints. For example, the team were able to visit Fiji, </w:t>
      </w:r>
      <w:r w:rsidR="001462C4" w:rsidRPr="00F81E46">
        <w:t>however,</w:t>
      </w:r>
      <w:r w:rsidRPr="00F81E46">
        <w:t xml:space="preserve"> were only able to conduct remote interviews in Kiribati on instruction from DFAT. </w:t>
      </w:r>
    </w:p>
    <w:p w14:paraId="664CC2D2" w14:textId="0A01CB64" w:rsidR="007748EE" w:rsidRPr="00EC37F4" w:rsidRDefault="007748EE" w:rsidP="00F110AE">
      <w:pPr>
        <w:pStyle w:val="Heading-notforTOC"/>
        <w:rPr>
          <w:rStyle w:val="Strong"/>
          <w:b/>
          <w:color w:val="12528D"/>
        </w:rPr>
      </w:pPr>
      <w:r w:rsidRPr="00EC37F4">
        <w:rPr>
          <w:color w:val="12528D"/>
        </w:rPr>
        <w:t xml:space="preserve">Phase III: Synthesis and </w:t>
      </w:r>
      <w:r w:rsidR="00411480">
        <w:rPr>
          <w:color w:val="12528D"/>
        </w:rPr>
        <w:t>r</w:t>
      </w:r>
      <w:r w:rsidRPr="00EC37F4">
        <w:rPr>
          <w:color w:val="12528D"/>
        </w:rPr>
        <w:t>eporting</w:t>
      </w:r>
    </w:p>
    <w:p w14:paraId="29DAD798" w14:textId="510397CB" w:rsidR="007748EE" w:rsidRDefault="007748EE" w:rsidP="00BB00F2">
      <w:r>
        <w:t>The evaluation team organised evidence from the document review, DFAT program data, key informant interviews and survey against a</w:t>
      </w:r>
      <w:r w:rsidRPr="00F81E46">
        <w:t xml:space="preserve"> structured analysis template</w:t>
      </w:r>
      <w:r w:rsidRPr="00BB5792">
        <w:t>.</w:t>
      </w:r>
      <w:r>
        <w:t xml:space="preserve"> </w:t>
      </w:r>
      <w:r w:rsidR="00BB00F2">
        <w:t>T</w:t>
      </w:r>
      <w:r>
        <w:t xml:space="preserve">his template mapped the evidence collected against </w:t>
      </w:r>
      <w:r w:rsidR="00D87C50">
        <w:t xml:space="preserve">a structured </w:t>
      </w:r>
      <w:r w:rsidR="00EE3480">
        <w:t>matrix</w:t>
      </w:r>
      <w:r w:rsidR="00D87C50">
        <w:t xml:space="preserve"> that </w:t>
      </w:r>
      <w:r w:rsidR="009D3AA7">
        <w:t>identified</w:t>
      </w:r>
      <w:r w:rsidR="00D87C50">
        <w:t xml:space="preserve"> </w:t>
      </w:r>
      <w:r>
        <w:t>early findings against each sub-evaluation question, the type of evidence, the strengths/limitations of the evidence, a rating of the extent to which the evidence supported the finding</w:t>
      </w:r>
      <w:r w:rsidR="78330028">
        <w:t>,</w:t>
      </w:r>
      <w:r>
        <w:t xml:space="preserve"> and links to other sections of the evaluation</w:t>
      </w:r>
      <w:r w:rsidR="009D4C9A">
        <w:t xml:space="preserve"> </w:t>
      </w:r>
      <w:r w:rsidR="009D4C9A" w:rsidRPr="009A5AF4">
        <w:rPr>
          <w:b/>
          <w:bCs/>
        </w:rPr>
        <w:t>(</w:t>
      </w:r>
      <w:r w:rsidR="00D87C50" w:rsidRPr="009A5AF4">
        <w:rPr>
          <w:b/>
          <w:bCs/>
        </w:rPr>
        <w:t xml:space="preserve">Annex </w:t>
      </w:r>
      <w:r w:rsidR="00B33E7D">
        <w:rPr>
          <w:b/>
          <w:bCs/>
        </w:rPr>
        <w:t>8</w:t>
      </w:r>
      <w:r w:rsidR="00D87C50" w:rsidRPr="009A5AF4">
        <w:rPr>
          <w:b/>
          <w:bCs/>
        </w:rPr>
        <w:t>)</w:t>
      </w:r>
      <w:r>
        <w:t>.</w:t>
      </w:r>
      <w:r w:rsidRPr="00F81E46">
        <w:t xml:space="preserve"> </w:t>
      </w:r>
    </w:p>
    <w:p w14:paraId="57EF61C3" w14:textId="77777777" w:rsidR="006B58DF" w:rsidRDefault="007748EE" w:rsidP="00F21C1D">
      <w:pPr>
        <w:rPr>
          <w:lang w:eastAsia="en-GB"/>
        </w:rPr>
      </w:pPr>
      <w:r>
        <w:t>T</w:t>
      </w:r>
      <w:r w:rsidRPr="00F81E46">
        <w:t xml:space="preserve">he evaluation team held </w:t>
      </w:r>
      <w:r w:rsidR="009E5ACB">
        <w:t xml:space="preserve">internal </w:t>
      </w:r>
      <w:r w:rsidRPr="00F81E46">
        <w:t xml:space="preserve">analysis workshops throughout the evaluation to map evidence against emerging findings, identify and address bias, test the rigour and strength of findings and the evidence supporting it and </w:t>
      </w:r>
      <w:r w:rsidR="73475F25">
        <w:t xml:space="preserve">to </w:t>
      </w:r>
      <w:r w:rsidRPr="00F81E46">
        <w:t>identify emerging gaps for further data collection. Emerging themes from interviews were tested in subsequent interviews</w:t>
      </w:r>
      <w:r w:rsidRPr="7E8483E6">
        <w:rPr>
          <w:lang w:eastAsia="en-GB"/>
        </w:rPr>
        <w:t>.</w:t>
      </w:r>
      <w:r>
        <w:rPr>
          <w:lang w:eastAsia="en-GB"/>
        </w:rPr>
        <w:t xml:space="preserve"> </w:t>
      </w:r>
    </w:p>
    <w:p w14:paraId="201531C4" w14:textId="686F9181" w:rsidR="006B58DF" w:rsidRDefault="006B58DF" w:rsidP="00F21C1D">
      <w:pPr>
        <w:rPr>
          <w:lang w:eastAsia="en-GB"/>
        </w:rPr>
      </w:pPr>
      <w:r>
        <w:rPr>
          <w:lang w:eastAsia="en-GB"/>
        </w:rPr>
        <w:t xml:space="preserve">The evaluation tested and refined emerging findings with DFAT in an aide memoire presentation </w:t>
      </w:r>
      <w:r w:rsidR="00D95E71">
        <w:rPr>
          <w:lang w:eastAsia="en-GB"/>
        </w:rPr>
        <w:t xml:space="preserve">on 4 February 2025 and </w:t>
      </w:r>
      <w:r w:rsidR="00B41BAD">
        <w:rPr>
          <w:lang w:eastAsia="en-GB"/>
        </w:rPr>
        <w:t xml:space="preserve">with approximately 20 Pacific country, regional, donor, </w:t>
      </w:r>
      <w:r w:rsidR="008B7176">
        <w:rPr>
          <w:lang w:eastAsia="en-GB"/>
        </w:rPr>
        <w:t>whole of government</w:t>
      </w:r>
      <w:r w:rsidR="00B41BAD">
        <w:rPr>
          <w:lang w:eastAsia="en-GB"/>
        </w:rPr>
        <w:t xml:space="preserve"> partners and program advisers </w:t>
      </w:r>
      <w:r w:rsidR="00D95E71">
        <w:rPr>
          <w:lang w:eastAsia="en-GB"/>
        </w:rPr>
        <w:t xml:space="preserve">on </w:t>
      </w:r>
      <w:r w:rsidR="00DB3032">
        <w:rPr>
          <w:lang w:eastAsia="en-GB"/>
        </w:rPr>
        <w:t xml:space="preserve">17 March </w:t>
      </w:r>
      <w:r w:rsidR="00E75ACB">
        <w:rPr>
          <w:lang w:eastAsia="en-GB"/>
        </w:rPr>
        <w:t>2025.</w:t>
      </w:r>
      <w:r w:rsidR="00405601">
        <w:rPr>
          <w:lang w:eastAsia="en-GB"/>
        </w:rPr>
        <w:t xml:space="preserve"> Feedback from both consultations was used to refine evaluation findings and recommendations.</w:t>
      </w:r>
    </w:p>
    <w:p w14:paraId="39D9BA68" w14:textId="57E28F2E" w:rsidR="00AC2142" w:rsidRDefault="00AC2142" w:rsidP="00AC2142">
      <w:r>
        <w:t>The evaluation team used a modified framework to assess the strength of evidence, based on DFAT’s Design, Monitoring and Learning Standard 10.8</w:t>
      </w:r>
      <w:r w:rsidR="00CD565F">
        <w:t xml:space="preserve">, </w:t>
      </w:r>
      <w:r>
        <w:t xml:space="preserve">adapted to reflect the need to rely more heavily on primary evidence (see </w:t>
      </w:r>
      <w:r w:rsidRPr="009A5AF4">
        <w:rPr>
          <w:b/>
          <w:bCs/>
        </w:rPr>
        <w:t>limitations</w:t>
      </w:r>
      <w:r>
        <w:t>).</w:t>
      </w:r>
    </w:p>
    <w:p w14:paraId="70D0E871" w14:textId="19D27FB1" w:rsidR="00AC2142" w:rsidRPr="00EC37F4" w:rsidRDefault="00AC2142" w:rsidP="00EC37F4">
      <w:pPr>
        <w:pStyle w:val="Figureandtableheading"/>
        <w:rPr>
          <w:b w:val="0"/>
          <w:color w:val="12528D"/>
        </w:rPr>
      </w:pPr>
      <w:bookmarkStart w:id="36" w:name="Table3"/>
      <w:r w:rsidRPr="00EC37F4">
        <w:rPr>
          <w:color w:val="12528D"/>
        </w:rPr>
        <w:t xml:space="preserve">Table </w:t>
      </w:r>
      <w:r w:rsidR="0050218C">
        <w:rPr>
          <w:color w:val="12528D"/>
        </w:rPr>
        <w:t>3</w:t>
      </w:r>
      <w:bookmarkEnd w:id="36"/>
      <w:r w:rsidRPr="00EC37F4">
        <w:rPr>
          <w:color w:val="12528D"/>
        </w:rPr>
        <w:t>: Framework for assessing evidence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745"/>
      </w:tblGrid>
      <w:tr w:rsidR="00AC2142" w14:paraId="496FF751" w14:textId="77777777" w:rsidTr="002100FC">
        <w:trPr>
          <w:tblHeader/>
        </w:trPr>
        <w:tc>
          <w:tcPr>
            <w:tcW w:w="1271" w:type="dxa"/>
          </w:tcPr>
          <w:p w14:paraId="19722DE4" w14:textId="77777777" w:rsidR="00AC2142" w:rsidRDefault="00AC2142">
            <w:pPr>
              <w:rPr>
                <w:b/>
                <w:bCs/>
              </w:rPr>
            </w:pPr>
            <w:r>
              <w:rPr>
                <w:b/>
                <w:bCs/>
              </w:rPr>
              <w:t>Rating</w:t>
            </w:r>
          </w:p>
        </w:tc>
        <w:tc>
          <w:tcPr>
            <w:tcW w:w="7745" w:type="dxa"/>
          </w:tcPr>
          <w:p w14:paraId="4C573A9A" w14:textId="77777777" w:rsidR="00AC2142" w:rsidRDefault="00AC2142">
            <w:pPr>
              <w:rPr>
                <w:b/>
                <w:bCs/>
              </w:rPr>
            </w:pPr>
            <w:r>
              <w:rPr>
                <w:b/>
                <w:bCs/>
              </w:rPr>
              <w:t>Criteria</w:t>
            </w:r>
          </w:p>
        </w:tc>
      </w:tr>
      <w:tr w:rsidR="00AC2142" w14:paraId="0F2DDB9E" w14:textId="77777777" w:rsidTr="009A5AF4">
        <w:tc>
          <w:tcPr>
            <w:tcW w:w="1271" w:type="dxa"/>
          </w:tcPr>
          <w:p w14:paraId="676FC24E" w14:textId="77777777" w:rsidR="00AC2142" w:rsidRDefault="00AC2142">
            <w:pPr>
              <w:rPr>
                <w:b/>
                <w:bCs/>
              </w:rPr>
            </w:pPr>
            <w:r>
              <w:t>Strong evidence</w:t>
            </w:r>
          </w:p>
        </w:tc>
        <w:tc>
          <w:tcPr>
            <w:tcW w:w="7745" w:type="dxa"/>
          </w:tcPr>
          <w:p w14:paraId="457E090C" w14:textId="5608539C" w:rsidR="00AC2142" w:rsidRDefault="00AC2142">
            <w:pPr>
              <w:rPr>
                <w:b/>
                <w:bCs/>
              </w:rPr>
            </w:pPr>
            <w:r>
              <w:t xml:space="preserve">Evidence triangulated against at least three sources (for example documents or program data </w:t>
            </w:r>
            <w:r w:rsidR="005431B5">
              <w:t xml:space="preserve">and </w:t>
            </w:r>
            <w:r w:rsidR="00823709">
              <w:t>a majority (60</w:t>
            </w:r>
            <w:r w:rsidR="00B724FB">
              <w:t>%</w:t>
            </w:r>
            <w:r w:rsidR="009D1E2E">
              <w:t xml:space="preserve"> </w:t>
            </w:r>
            <w:r w:rsidR="00A27561">
              <w:t>or more</w:t>
            </w:r>
            <w:r w:rsidR="00823709">
              <w:t>) of</w:t>
            </w:r>
            <w:r w:rsidR="005431B5">
              <w:t xml:space="preserve"> respondents across at</w:t>
            </w:r>
            <w:r>
              <w:t xml:space="preserve"> least two categories of stakeholders in interviews).</w:t>
            </w:r>
          </w:p>
        </w:tc>
      </w:tr>
      <w:tr w:rsidR="00AC2142" w14:paraId="12DA8180" w14:textId="77777777" w:rsidTr="009A5AF4">
        <w:tc>
          <w:tcPr>
            <w:tcW w:w="1271" w:type="dxa"/>
          </w:tcPr>
          <w:p w14:paraId="6D4EF019" w14:textId="77777777" w:rsidR="00AC2142" w:rsidRDefault="00AC2142">
            <w:pPr>
              <w:rPr>
                <w:b/>
                <w:bCs/>
              </w:rPr>
            </w:pPr>
            <w:r>
              <w:lastRenderedPageBreak/>
              <w:t>Adequate evidence</w:t>
            </w:r>
          </w:p>
        </w:tc>
        <w:tc>
          <w:tcPr>
            <w:tcW w:w="7745" w:type="dxa"/>
          </w:tcPr>
          <w:p w14:paraId="085DD5AA" w14:textId="62AFE9DD" w:rsidR="00AC2142" w:rsidRDefault="00AC2142">
            <w:pPr>
              <w:rPr>
                <w:b/>
                <w:bCs/>
              </w:rPr>
            </w:pPr>
            <w:r>
              <w:t xml:space="preserve">Evidence triangulated against at two sources (for example documents or data </w:t>
            </w:r>
            <w:r w:rsidR="00374023">
              <w:t>and</w:t>
            </w:r>
            <w:r>
              <w:t xml:space="preserve"> stakeholder interviews, or </w:t>
            </w:r>
            <w:r w:rsidR="00374023">
              <w:t>a majority (60</w:t>
            </w:r>
            <w:r w:rsidR="00B724FB">
              <w:t>%</w:t>
            </w:r>
            <w:r w:rsidR="00A27561">
              <w:t xml:space="preserve"> or more</w:t>
            </w:r>
            <w:r w:rsidR="00374023">
              <w:t xml:space="preserve">) of respondents across </w:t>
            </w:r>
            <w:r>
              <w:t>at least two categories of stakeholder interviews). In cases where stakeholders were uniquely qualified to provide evidence, such as Pacific country partners commenting on the relevance of the program to their priorities, the evaluation rated the evidence as adequate if the view was triangulated across a majority (80</w:t>
            </w:r>
            <w:r w:rsidR="00B724FB">
              <w:t xml:space="preserve">% </w:t>
            </w:r>
            <w:r w:rsidR="00A27561">
              <w:t>or more</w:t>
            </w:r>
            <w:r>
              <w:t>) of stakeholders within that category.</w:t>
            </w:r>
          </w:p>
        </w:tc>
      </w:tr>
      <w:tr w:rsidR="00AC2142" w14:paraId="4E57A04D" w14:textId="77777777" w:rsidTr="009A5AF4">
        <w:tc>
          <w:tcPr>
            <w:tcW w:w="1271" w:type="dxa"/>
          </w:tcPr>
          <w:p w14:paraId="63A6BB74" w14:textId="77777777" w:rsidR="00AC2142" w:rsidRDefault="00AC2142">
            <w:pPr>
              <w:rPr>
                <w:b/>
                <w:bCs/>
              </w:rPr>
            </w:pPr>
            <w:r>
              <w:t>Weak evidence</w:t>
            </w:r>
          </w:p>
        </w:tc>
        <w:tc>
          <w:tcPr>
            <w:tcW w:w="7745" w:type="dxa"/>
          </w:tcPr>
          <w:p w14:paraId="0E723493" w14:textId="77777777" w:rsidR="00AC2142" w:rsidRDefault="00AC2142">
            <w:pPr>
              <w:rPr>
                <w:b/>
                <w:bCs/>
              </w:rPr>
            </w:pPr>
            <w:r>
              <w:rPr>
                <w:lang w:val="en-AU"/>
              </w:rPr>
              <w:t>N</w:t>
            </w:r>
            <w:r w:rsidRPr="00FB6719">
              <w:rPr>
                <w:lang w:val="en-AU"/>
              </w:rPr>
              <w:t>on-validated assertions, personal opinions and anecdotes</w:t>
            </w:r>
          </w:p>
        </w:tc>
      </w:tr>
    </w:tbl>
    <w:p w14:paraId="12AD8CF5" w14:textId="328ACB68" w:rsidR="00AC2142" w:rsidRPr="00EC37F4" w:rsidRDefault="00AC2142" w:rsidP="00EC37F4">
      <w:pPr>
        <w:pStyle w:val="SourceNotes"/>
        <w:rPr>
          <w:color w:val="12528D"/>
        </w:rPr>
      </w:pPr>
      <w:r w:rsidRPr="00EC37F4">
        <w:rPr>
          <w:color w:val="12528D"/>
        </w:rPr>
        <w:t>Source: Evaluation team</w:t>
      </w:r>
      <w:r w:rsidR="00686DDF" w:rsidRPr="00EC37F4">
        <w:rPr>
          <w:color w:val="12528D"/>
        </w:rPr>
        <w:t xml:space="preserve">. For stakeholder categories, see the stakeholder mapping </w:t>
      </w:r>
      <w:r w:rsidR="005F73A0" w:rsidRPr="00EC37F4">
        <w:rPr>
          <w:color w:val="12528D"/>
        </w:rPr>
        <w:t>attached</w:t>
      </w:r>
      <w:r w:rsidR="00686DDF" w:rsidRPr="00EC37F4">
        <w:rPr>
          <w:color w:val="12528D"/>
        </w:rPr>
        <w:t xml:space="preserve"> to the Evaluation Plan at </w:t>
      </w:r>
      <w:r w:rsidR="00686DDF" w:rsidRPr="00EC37F4">
        <w:rPr>
          <w:b/>
          <w:bCs/>
          <w:color w:val="12528D"/>
        </w:rPr>
        <w:t>Anne</w:t>
      </w:r>
      <w:r w:rsidR="005F73A0" w:rsidRPr="00EC37F4">
        <w:rPr>
          <w:b/>
          <w:bCs/>
          <w:color w:val="12528D"/>
        </w:rPr>
        <w:t>x 4</w:t>
      </w:r>
      <w:r w:rsidR="00656852" w:rsidRPr="00EC37F4">
        <w:rPr>
          <w:b/>
          <w:bCs/>
          <w:color w:val="12528D"/>
        </w:rPr>
        <w:t>.</w:t>
      </w:r>
    </w:p>
    <w:p w14:paraId="7DFC16C4" w14:textId="54DB4D4D" w:rsidR="00D17E86" w:rsidRDefault="007748EE" w:rsidP="00F21C1D">
      <w:pPr>
        <w:rPr>
          <w:lang w:eastAsia="en-GB"/>
        </w:rPr>
      </w:pPr>
      <w:r>
        <w:rPr>
          <w:lang w:eastAsia="en-GB"/>
        </w:rPr>
        <w:t xml:space="preserve">The evaluation team only </w:t>
      </w:r>
      <w:r w:rsidR="00D371BE">
        <w:rPr>
          <w:lang w:eastAsia="en-GB"/>
        </w:rPr>
        <w:t xml:space="preserve">used strong or adequate </w:t>
      </w:r>
      <w:r>
        <w:rPr>
          <w:lang w:eastAsia="en-GB"/>
        </w:rPr>
        <w:t xml:space="preserve">evidence </w:t>
      </w:r>
      <w:r w:rsidR="008A4B81">
        <w:rPr>
          <w:lang w:eastAsia="en-GB"/>
        </w:rPr>
        <w:t>to formulate</w:t>
      </w:r>
      <w:r w:rsidR="00656852">
        <w:rPr>
          <w:lang w:eastAsia="en-GB"/>
        </w:rPr>
        <w:t xml:space="preserve"> findings and recommendations</w:t>
      </w:r>
      <w:r>
        <w:rPr>
          <w:lang w:eastAsia="en-GB"/>
        </w:rPr>
        <w:t>.</w:t>
      </w:r>
    </w:p>
    <w:p w14:paraId="4B02675F" w14:textId="3F502AC1" w:rsidR="00D17E86" w:rsidRPr="00EC37F4" w:rsidRDefault="00D17E86" w:rsidP="00F110AE">
      <w:pPr>
        <w:pStyle w:val="Heading-notforTOC"/>
        <w:rPr>
          <w:color w:val="12528D"/>
        </w:rPr>
      </w:pPr>
      <w:r w:rsidRPr="00EC37F4">
        <w:rPr>
          <w:color w:val="12528D"/>
        </w:rPr>
        <w:t>Limitations</w:t>
      </w:r>
    </w:p>
    <w:p w14:paraId="7AD4F742" w14:textId="05D40004" w:rsidR="00174628" w:rsidRDefault="0086076B" w:rsidP="000C4170">
      <w:r w:rsidRPr="00F81E46">
        <w:t>The</w:t>
      </w:r>
      <w:r>
        <w:t xml:space="preserve">re were no significant limitations that undermined the evaluation </w:t>
      </w:r>
      <w:r w:rsidR="00863695">
        <w:t>team’s</w:t>
      </w:r>
      <w:r>
        <w:t xml:space="preserve"> ability to </w:t>
      </w:r>
      <w:r w:rsidRPr="00F81E46">
        <w:t xml:space="preserve">gather sufficient triangulated evidence to give confidence in the findings presented, especially for </w:t>
      </w:r>
      <w:r>
        <w:t>SPA</w:t>
      </w:r>
      <w:r w:rsidRPr="00F81E46">
        <w:t>.</w:t>
      </w:r>
      <w:r>
        <w:t xml:space="preserve"> </w:t>
      </w:r>
      <w:r w:rsidR="00B734E4">
        <w:t>The analysis approach set out in the Evaluation Plan proceeded as originally</w:t>
      </w:r>
      <w:r w:rsidR="00082769">
        <w:t xml:space="preserve"> intended. </w:t>
      </w:r>
      <w:r w:rsidR="00174628">
        <w:t xml:space="preserve">The inception phase, data collection, submission of Draft 1 and Draft 2 were </w:t>
      </w:r>
      <w:r w:rsidR="00A86552">
        <w:t>delivered</w:t>
      </w:r>
      <w:r w:rsidR="00174628">
        <w:t xml:space="preserve"> </w:t>
      </w:r>
      <w:r w:rsidR="00082769">
        <w:t xml:space="preserve">on </w:t>
      </w:r>
      <w:r w:rsidR="00A86552">
        <w:t>time and on budget</w:t>
      </w:r>
      <w:r w:rsidR="00174628">
        <w:t>.</w:t>
      </w:r>
      <w:r w:rsidR="00082769">
        <w:t xml:space="preserve"> </w:t>
      </w:r>
      <w:r w:rsidR="00FA1255">
        <w:t>The fina</w:t>
      </w:r>
      <w:r w:rsidR="008878B7">
        <w:t xml:space="preserve">l draft </w:t>
      </w:r>
      <w:r w:rsidR="001415C1">
        <w:t>w</w:t>
      </w:r>
      <w:r w:rsidR="008878B7">
        <w:t>as delayed in agreement with DFAT to address</w:t>
      </w:r>
      <w:r w:rsidR="00D26453">
        <w:t xml:space="preserve"> comments on </w:t>
      </w:r>
      <w:r w:rsidR="002A0F8C">
        <w:t>alignment with the evaluation question</w:t>
      </w:r>
      <w:r w:rsidR="00D34934">
        <w:t>s</w:t>
      </w:r>
      <w:r w:rsidR="002A0F8C">
        <w:t>.</w:t>
      </w:r>
      <w:r w:rsidR="00174628">
        <w:t xml:space="preserve"> </w:t>
      </w:r>
    </w:p>
    <w:p w14:paraId="570ECC46" w14:textId="122F1BE9" w:rsidR="002A0F8C" w:rsidRDefault="002A0F8C" w:rsidP="000C4170">
      <w:r>
        <w:t xml:space="preserve">The evaluation team experienced the following </w:t>
      </w:r>
      <w:r w:rsidR="00D34934">
        <w:t>issues but</w:t>
      </w:r>
      <w:r w:rsidR="003E4B47">
        <w:t xml:space="preserve"> w</w:t>
      </w:r>
      <w:r w:rsidR="00A86552">
        <w:t>ere</w:t>
      </w:r>
      <w:r w:rsidR="003E4B47">
        <w:t xml:space="preserve"> able to adapt and mitigate any impact on the overall evaluation.</w:t>
      </w:r>
    </w:p>
    <w:p w14:paraId="5221844A" w14:textId="3903C74B" w:rsidR="003E4B47" w:rsidRDefault="003E4B47" w:rsidP="008878B7">
      <w:r>
        <w:t xml:space="preserve">The evaluation team MEL expert </w:t>
      </w:r>
      <w:r w:rsidR="4AC21049">
        <w:t xml:space="preserve">(Alberto Correia) </w:t>
      </w:r>
      <w:r>
        <w:t>was unable to secure a visa</w:t>
      </w:r>
      <w:r w:rsidR="00A86552">
        <w:t xml:space="preserve"> for the data collection mission. To address this, Alinea brought in an additional </w:t>
      </w:r>
      <w:r w:rsidR="31E67173">
        <w:t xml:space="preserve">MEL and GEDSI </w:t>
      </w:r>
      <w:r w:rsidR="00A86552">
        <w:t>consultant</w:t>
      </w:r>
      <w:r w:rsidR="008878B7">
        <w:t xml:space="preserve"> from Tonga</w:t>
      </w:r>
      <w:r w:rsidR="00A86552">
        <w:t>, Telusa Tuionetoa, to support</w:t>
      </w:r>
      <w:r w:rsidR="00495757">
        <w:t xml:space="preserve"> the data collection. Including </w:t>
      </w:r>
      <w:r w:rsidR="397BD755">
        <w:t>the MEL and GEDSI consultant</w:t>
      </w:r>
      <w:r w:rsidR="00495757">
        <w:t xml:space="preserve"> had the advantage of bringing some gender balance and stronger Pacific expertise to the evaluation team.</w:t>
      </w:r>
      <w:r>
        <w:t xml:space="preserve"> </w:t>
      </w:r>
      <w:r w:rsidR="00CA71FE">
        <w:t xml:space="preserve">The change was made very early in the evaluation process and </w:t>
      </w:r>
      <w:r w:rsidR="5EAFAA73">
        <w:t xml:space="preserve">the MEL expert </w:t>
      </w:r>
      <w:r w:rsidR="00CA71FE">
        <w:t>continued to support the evaluation methodology. As a result, this change did not impact on the overall evaluation process.</w:t>
      </w:r>
    </w:p>
    <w:p w14:paraId="7CD2AEFC" w14:textId="4F3614CB" w:rsidR="00D17E86" w:rsidRPr="00F81E46" w:rsidRDefault="00D17E86" w:rsidP="008878B7">
      <w:r w:rsidRPr="00F81E46">
        <w:t xml:space="preserve">The team were unable to </w:t>
      </w:r>
      <w:r w:rsidR="3EBDD998">
        <w:t>conduct</w:t>
      </w:r>
      <w:r w:rsidRPr="00F81E46">
        <w:t xml:space="preserve"> external stakeholder consultations for Vanuatu due to the earthquake response and </w:t>
      </w:r>
      <w:r w:rsidR="000B7962">
        <w:t>reduced availability of the</w:t>
      </w:r>
      <w:r w:rsidR="005C2367">
        <w:t xml:space="preserve"> </w:t>
      </w:r>
      <w:r w:rsidR="000B7962">
        <w:t>government</w:t>
      </w:r>
      <w:r w:rsidR="005C2367">
        <w:t xml:space="preserve"> there</w:t>
      </w:r>
      <w:r w:rsidRPr="00F81E46">
        <w:t xml:space="preserve">. As a result, this evaluation report </w:t>
      </w:r>
      <w:r w:rsidR="008C6B6D">
        <w:t xml:space="preserve">does </w:t>
      </w:r>
      <w:r w:rsidRPr="00F81E46">
        <w:t>not generate specific lessons and findings applicable to the aviation sector in Vanuatu.</w:t>
      </w:r>
    </w:p>
    <w:p w14:paraId="398FF99A" w14:textId="3F5D6467" w:rsidR="00D17E86" w:rsidRPr="00F81E46" w:rsidRDefault="00D17E86" w:rsidP="008878B7">
      <w:r w:rsidRPr="00F81E46">
        <w:t xml:space="preserve">The evaluation team found it difficult to </w:t>
      </w:r>
      <w:r w:rsidR="398FAE84">
        <w:t>identify</w:t>
      </w:r>
      <w:r w:rsidRPr="00F81E46">
        <w:t xml:space="preserve"> Pacific aviation stakeholders who were in their positions during the COVID response, speaking to only three Pacific stakeholders with a direct </w:t>
      </w:r>
      <w:r w:rsidR="046E3C64">
        <w:t xml:space="preserve">involvement and </w:t>
      </w:r>
      <w:r w:rsidRPr="00F81E46">
        <w:t xml:space="preserve">memory of this period. As a result, the findings on Australia’s COVID response are more heavily based on </w:t>
      </w:r>
      <w:r w:rsidR="008B4B4A">
        <w:t xml:space="preserve">the SPACP </w:t>
      </w:r>
      <w:r w:rsidR="00303693">
        <w:t>R</w:t>
      </w:r>
      <w:r w:rsidR="008B4B4A">
        <w:t xml:space="preserve">apid </w:t>
      </w:r>
      <w:r w:rsidR="00303693">
        <w:t>R</w:t>
      </w:r>
      <w:r w:rsidR="008B4B4A">
        <w:t>eview and other documents</w:t>
      </w:r>
      <w:r w:rsidRPr="00F81E46">
        <w:t xml:space="preserve">, </w:t>
      </w:r>
      <w:r w:rsidR="008B4B4A">
        <w:t>validated by</w:t>
      </w:r>
      <w:r w:rsidRPr="00F81E46">
        <w:t xml:space="preserve"> interviews with </w:t>
      </w:r>
      <w:r w:rsidR="00CA0368">
        <w:t xml:space="preserve">select </w:t>
      </w:r>
      <w:r w:rsidRPr="00F81E46">
        <w:t>DFAT Posts and regional aviation experts</w:t>
      </w:r>
      <w:r w:rsidR="008B4B4A">
        <w:t xml:space="preserve"> with a direct knowledge of this period</w:t>
      </w:r>
      <w:r w:rsidRPr="00F81E46">
        <w:t>.</w:t>
      </w:r>
    </w:p>
    <w:p w14:paraId="0A58B235" w14:textId="18A42DEF" w:rsidR="00ED6640" w:rsidRDefault="00ED6640" w:rsidP="00782810">
      <w:r>
        <w:t xml:space="preserve">There was </w:t>
      </w:r>
      <w:r w:rsidR="000C4886">
        <w:t>limited</w:t>
      </w:r>
      <w:r>
        <w:t xml:space="preserve"> </w:t>
      </w:r>
      <w:r w:rsidR="000958D2">
        <w:t>program reporting</w:t>
      </w:r>
      <w:r w:rsidR="009C7CB5">
        <w:t xml:space="preserve"> available to inform the evaluation</w:t>
      </w:r>
      <w:r w:rsidR="000958D2">
        <w:t xml:space="preserve">, particularly against program outcomes. </w:t>
      </w:r>
      <w:r w:rsidR="00232637" w:rsidDel="00232637">
        <w:t xml:space="preserve">To address these </w:t>
      </w:r>
      <w:r w:rsidR="00A07B19">
        <w:t xml:space="preserve">evidence </w:t>
      </w:r>
      <w:r w:rsidR="00232637" w:rsidDel="00232637">
        <w:t xml:space="preserve">gaps, </w:t>
      </w:r>
      <w:r w:rsidR="000C4886">
        <w:t>the</w:t>
      </w:r>
      <w:r w:rsidR="00232637">
        <w:t xml:space="preserve"> evaluation leaned more heavily on interviews with stakeholders to generate primary data (see the evaluation plan at </w:t>
      </w:r>
      <w:r w:rsidR="00232637" w:rsidRPr="009A5AF4">
        <w:rPr>
          <w:b/>
          <w:bCs/>
        </w:rPr>
        <w:t xml:space="preserve">Annex </w:t>
      </w:r>
      <w:r w:rsidR="00232637">
        <w:rPr>
          <w:b/>
          <w:bCs/>
        </w:rPr>
        <w:t>4</w:t>
      </w:r>
      <w:r w:rsidR="00232637" w:rsidRPr="009A5AF4">
        <w:rPr>
          <w:b/>
          <w:bCs/>
        </w:rPr>
        <w:t>).</w:t>
      </w:r>
      <w:r w:rsidR="000958D2">
        <w:rPr>
          <w:b/>
          <w:bCs/>
        </w:rPr>
        <w:t xml:space="preserve"> </w:t>
      </w:r>
      <w:r>
        <w:t xml:space="preserve">Neither SPACP </w:t>
      </w:r>
      <w:r w:rsidR="001731A9">
        <w:t>nor</w:t>
      </w:r>
      <w:r>
        <w:t xml:space="preserve"> SPA produced </w:t>
      </w:r>
      <w:r w:rsidR="001731A9">
        <w:t>con</w:t>
      </w:r>
      <w:r w:rsidR="00A90210">
        <w:t xml:space="preserve">solidated </w:t>
      </w:r>
      <w:r>
        <w:t>reporting against the program MEL plan. SPACP had a more solid evidence base, including a mid-term review and external research published by PRIF assessing the overall impact of aviation support delivered during COVID</w:t>
      </w:r>
      <w:r w:rsidR="00A90210">
        <w:t>, including</w:t>
      </w:r>
      <w:r w:rsidR="001C130F">
        <w:t xml:space="preserve"> </w:t>
      </w:r>
      <w:r w:rsidR="00A50146">
        <w:t>Australia’s</w:t>
      </w:r>
      <w:r>
        <w:t xml:space="preserve">. </w:t>
      </w:r>
      <w:r w:rsidR="00A90210">
        <w:t>P</w:t>
      </w:r>
      <w:r>
        <w:t>artners provided reporting</w:t>
      </w:r>
      <w:r w:rsidR="000958D2">
        <w:t xml:space="preserve"> under SPA</w:t>
      </w:r>
      <w:r>
        <w:t xml:space="preserve"> but</w:t>
      </w:r>
      <w:r w:rsidR="00A90210">
        <w:t xml:space="preserve">, </w:t>
      </w:r>
      <w:proofErr w:type="gramStart"/>
      <w:r w:rsidR="00A90210">
        <w:t>with the exception of</w:t>
      </w:r>
      <w:proofErr w:type="gramEnd"/>
      <w:r w:rsidR="00A90210">
        <w:t xml:space="preserve"> the Bureau of Meteorology,</w:t>
      </w:r>
      <w:r>
        <w:t xml:space="preserve"> it was mostly not linked to the program outcomes</w:t>
      </w:r>
      <w:r w:rsidR="00A90210">
        <w:t>, indicators</w:t>
      </w:r>
      <w:r>
        <w:t xml:space="preserve"> or baselines</w:t>
      </w:r>
      <w:r w:rsidR="00A90210">
        <w:t xml:space="preserve"> which made it difficult to track progress against plans</w:t>
      </w:r>
      <w:r>
        <w:t xml:space="preserve">. DFAT produced </w:t>
      </w:r>
      <w:r w:rsidR="00D25A1C">
        <w:t>one</w:t>
      </w:r>
      <w:r>
        <w:t xml:space="preserve"> </w:t>
      </w:r>
      <w:r w:rsidR="00BB45C8">
        <w:lastRenderedPageBreak/>
        <w:t>Investment Monitoring Report</w:t>
      </w:r>
      <w:r>
        <w:t xml:space="preserve"> for SPA</w:t>
      </w:r>
      <w:r w:rsidR="00D25A1C">
        <w:t>CP (2022) and two for SPA</w:t>
      </w:r>
      <w:r>
        <w:t xml:space="preserve"> (</w:t>
      </w:r>
      <w:r w:rsidR="00D25A1C">
        <w:t>2023</w:t>
      </w:r>
      <w:r>
        <w:t xml:space="preserve"> and </w:t>
      </w:r>
      <w:r w:rsidR="00D25A1C">
        <w:t>202</w:t>
      </w:r>
      <w:r w:rsidR="00782810">
        <w:t>4</w:t>
      </w:r>
      <w:r>
        <w:t xml:space="preserve">) </w:t>
      </w:r>
      <w:r w:rsidR="00272547">
        <w:t>which</w:t>
      </w:r>
      <w:r>
        <w:t xml:space="preserve"> primarily outlined planned activities or activities in </w:t>
      </w:r>
      <w:r w:rsidR="00782810">
        <w:t>progress</w:t>
      </w:r>
      <w:r w:rsidR="006D349F">
        <w:t xml:space="preserve"> rather than </w:t>
      </w:r>
      <w:r w:rsidR="00497492">
        <w:t>program outcomes</w:t>
      </w:r>
      <w:r w:rsidR="00782810">
        <w:t xml:space="preserve"> (see </w:t>
      </w:r>
      <w:r w:rsidR="00782810" w:rsidRPr="009A5AF4">
        <w:rPr>
          <w:b/>
          <w:bCs/>
        </w:rPr>
        <w:t>Section 3.3</w:t>
      </w:r>
      <w:r w:rsidR="00782810">
        <w:t>)</w:t>
      </w:r>
      <w:r>
        <w:t>.</w:t>
      </w:r>
      <w:r w:rsidR="00782810">
        <w:t xml:space="preserve"> </w:t>
      </w:r>
    </w:p>
    <w:p w14:paraId="6A5E74BE" w14:textId="08E16AE9" w:rsidR="006728EB" w:rsidRDefault="008C6B6D" w:rsidP="008878B7">
      <w:r>
        <w:t>Because</w:t>
      </w:r>
      <w:r w:rsidR="00020B1B">
        <w:t xml:space="preserve"> the aviation industry has a higher proportion of men than women, the evaluation team </w:t>
      </w:r>
      <w:proofErr w:type="gramStart"/>
      <w:r w:rsidR="00020B1B">
        <w:t>was not able to</w:t>
      </w:r>
      <w:proofErr w:type="gramEnd"/>
      <w:r w:rsidR="00020B1B">
        <w:t xml:space="preserve"> achieve gender balance as planned in the </w:t>
      </w:r>
      <w:r w:rsidR="008B4B4A">
        <w:t>stakeholder</w:t>
      </w:r>
      <w:r w:rsidR="00020B1B">
        <w:t xml:space="preserve"> interviews. </w:t>
      </w:r>
      <w:r w:rsidR="001104E4">
        <w:t xml:space="preserve">32 key informants were women, compared to </w:t>
      </w:r>
      <w:r w:rsidR="002C1A7B">
        <w:t xml:space="preserve">42 men. Women made up only 14 of the 53 passengers interviewed by the evaluation team. </w:t>
      </w:r>
      <w:r w:rsidR="008B4B4A">
        <w:t xml:space="preserve">The evaluation team </w:t>
      </w:r>
      <w:r w:rsidR="005F2189">
        <w:t xml:space="preserve">ensured that responses from women were particularly </w:t>
      </w:r>
      <w:r w:rsidR="007C46C1">
        <w:t>considered</w:t>
      </w:r>
      <w:r w:rsidR="005F2189">
        <w:t xml:space="preserve"> in the data analysis phase. </w:t>
      </w:r>
      <w:r w:rsidR="002C1A7B">
        <w:t xml:space="preserve">The evaluation team </w:t>
      </w:r>
      <w:proofErr w:type="gramStart"/>
      <w:r w:rsidR="002C1A7B">
        <w:t>was not able to</w:t>
      </w:r>
      <w:proofErr w:type="gramEnd"/>
      <w:r w:rsidR="002C1A7B">
        <w:t xml:space="preserve"> interview air crew </w:t>
      </w:r>
      <w:r w:rsidR="00DF4765">
        <w:t xml:space="preserve">on the </w:t>
      </w:r>
      <w:r w:rsidR="6B7A05C0">
        <w:t>Australia-North Pacific Connector</w:t>
      </w:r>
      <w:r w:rsidR="00DF4765">
        <w:t xml:space="preserve"> as the busy flight schedule and multiple stops did not allow time for interviews.</w:t>
      </w:r>
    </w:p>
    <w:p w14:paraId="63674CC1" w14:textId="0BAEFF46" w:rsidR="00D17E86" w:rsidRPr="00F81E46" w:rsidRDefault="51C7F567" w:rsidP="008878B7">
      <w:r>
        <w:t xml:space="preserve">A last limitation, the evaluation team </w:t>
      </w:r>
      <w:r w:rsidR="6BC4A731">
        <w:t xml:space="preserve">acknowledges </w:t>
      </w:r>
      <w:r>
        <w:t>that p</w:t>
      </w:r>
      <w:r w:rsidR="5D571AFB">
        <w:t>articipants</w:t>
      </w:r>
      <w:r w:rsidR="00D17E86" w:rsidRPr="00F81E46">
        <w:t xml:space="preserve"> included in this evaluation may have political or personal </w:t>
      </w:r>
      <w:r w:rsidR="381CDAE0">
        <w:t xml:space="preserve">bias or </w:t>
      </w:r>
      <w:r w:rsidR="00D17E86" w:rsidRPr="00F81E46">
        <w:t xml:space="preserve">motives </w:t>
      </w:r>
      <w:r w:rsidR="04729E5F">
        <w:t xml:space="preserve">that </w:t>
      </w:r>
      <w:r w:rsidR="342F3B19">
        <w:t xml:space="preserve">lead </w:t>
      </w:r>
      <w:r w:rsidR="00D17E86" w:rsidRPr="00F81E46">
        <w:t xml:space="preserve">to </w:t>
      </w:r>
      <w:r w:rsidR="342F3B19">
        <w:t>subjective</w:t>
      </w:r>
      <w:r w:rsidR="4B38776C">
        <w:t xml:space="preserve"> </w:t>
      </w:r>
      <w:r w:rsidR="342F3B19">
        <w:t>views on the program</w:t>
      </w:r>
      <w:r w:rsidR="00D17E86" w:rsidRPr="00F81E46">
        <w:t xml:space="preserve"> (e.g., attitudes towards the SPACP and SPA team personnel, etc). Similarly, the evaluation findings may be skewed, because the field visit sites represent areas that are more accessible and performing relatively well. As a mitigation measure, the evaluation team used a range of probing questions and interactive methods to ascertain accuracy and relevance of information, and the sample selection criteria encompassed a balance between areas that were performing well and less well. Findings were based on evidence triangulated from multiple sources</w:t>
      </w:r>
      <w:r w:rsidR="00823709">
        <w:t xml:space="preserve"> and stakeholder categories</w:t>
      </w:r>
      <w:r w:rsidR="00D17E86" w:rsidRPr="00F81E46">
        <w:t>.</w:t>
      </w:r>
    </w:p>
    <w:p w14:paraId="47C7C091" w14:textId="3123EC0C" w:rsidR="00FE5E54" w:rsidRPr="009A5AF4" w:rsidRDefault="00CE3566" w:rsidP="00CE3566">
      <w:pPr>
        <w:pStyle w:val="ChapterHeading"/>
        <w:spacing w:before="140" w:after="140"/>
      </w:pPr>
      <w:bookmarkStart w:id="37" w:name="_Toc233116495"/>
      <w:bookmarkEnd w:id="35"/>
      <w:r>
        <w:rPr>
          <w:lang w:val="en-GB"/>
        </w:rPr>
        <w:lastRenderedPageBreak/>
        <w:t>Findings</w:t>
      </w:r>
      <w:bookmarkEnd w:id="37"/>
      <w:r w:rsidR="00577A46" w:rsidRPr="009A5AF4">
        <w:t xml:space="preserve"> </w:t>
      </w:r>
    </w:p>
    <w:p w14:paraId="1F3D2D9A" w14:textId="30C6BB23" w:rsidR="0040196D" w:rsidRPr="0028642E" w:rsidRDefault="00F279B8" w:rsidP="003C1E8B">
      <w:pPr>
        <w:pStyle w:val="Heading1"/>
        <w:spacing w:after="140"/>
      </w:pPr>
      <w:bookmarkStart w:id="38" w:name="_Toc218864121"/>
      <w:bookmarkStart w:id="39" w:name="_Toc233116496"/>
      <w:bookmarkStart w:id="40" w:name="Relevance"/>
      <w:bookmarkStart w:id="41" w:name="_Toc176958460"/>
      <w:bookmarkStart w:id="42" w:name="_Toc177046982"/>
      <w:r>
        <w:t>R</w:t>
      </w:r>
      <w:r w:rsidR="006F786F">
        <w:t>elevance</w:t>
      </w:r>
      <w:bookmarkEnd w:id="38"/>
      <w:bookmarkEnd w:id="39"/>
    </w:p>
    <w:p w14:paraId="24A586AD" w14:textId="21E3BE9A" w:rsidR="00AD5F97" w:rsidRDefault="006F786F" w:rsidP="009A5AF4">
      <w:pPr>
        <w:pStyle w:val="Heading-notforTOC"/>
        <w:rPr>
          <w:color w:val="12528D"/>
        </w:rPr>
      </w:pPr>
      <w:bookmarkStart w:id="43" w:name="_Toc200514379"/>
      <w:bookmarkStart w:id="44" w:name="_Toc213404967"/>
      <w:bookmarkStart w:id="45" w:name="_Ref190682283"/>
      <w:bookmarkEnd w:id="40"/>
      <w:r w:rsidRPr="00EC37F4">
        <w:rPr>
          <w:color w:val="12528D"/>
        </w:rPr>
        <w:t>KEQ1: How relevant were the SPACP and the SPA to the policy and operational context?</w:t>
      </w:r>
      <w:bookmarkEnd w:id="43"/>
      <w:bookmarkEnd w:id="44"/>
    </w:p>
    <w:p w14:paraId="2105F6A5" w14:textId="09F9EE8E" w:rsidR="002100FC" w:rsidRDefault="002100FC" w:rsidP="002100FC">
      <w:pPr>
        <w:pStyle w:val="BodyText"/>
        <w:tabs>
          <w:tab w:val="center" w:pos="2268"/>
        </w:tabs>
        <w:ind w:left="2268" w:hanging="2268"/>
      </w:pPr>
      <w:r w:rsidRPr="002272FD">
        <w:drawing>
          <wp:inline distT="0" distB="0" distL="0" distR="0" wp14:anchorId="09A7959F" wp14:editId="6B39DFE6">
            <wp:extent cx="1029335" cy="240665"/>
            <wp:effectExtent l="0" t="0" r="0" b="6985"/>
            <wp:docPr id="1732723994"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tab/>
      </w:r>
      <w:r>
        <w:tab/>
        <w:t xml:space="preserve">Finding 1: </w:t>
      </w:r>
      <w:r w:rsidRPr="00715E0A">
        <w:t>SPACP was highly relevant to the challenging policy and operational context during the COVID-19 response. Many stakeholders consider that Australia’s support laid the foundation for a more rapid post-COVID recovery.</w:t>
      </w:r>
    </w:p>
    <w:p w14:paraId="2C2BECFD" w14:textId="04BA2C42" w:rsidR="002100FC" w:rsidRPr="002100FC" w:rsidRDefault="002100FC" w:rsidP="00C14E31">
      <w:pPr>
        <w:pStyle w:val="BodyText"/>
        <w:tabs>
          <w:tab w:val="center" w:pos="2268"/>
        </w:tabs>
        <w:ind w:left="2268" w:hanging="564"/>
      </w:pPr>
      <w:r>
        <w:drawing>
          <wp:anchor distT="0" distB="0" distL="114300" distR="114300" simplePos="0" relativeHeight="251659264" behindDoc="0" locked="0" layoutInCell="1" allowOverlap="1" wp14:anchorId="21CB089A" wp14:editId="2467DCB4">
            <wp:simplePos x="0" y="0"/>
            <wp:positionH relativeFrom="margin">
              <wp:align>left</wp:align>
            </wp:positionH>
            <wp:positionV relativeFrom="paragraph">
              <wp:posOffset>5080</wp:posOffset>
            </wp:positionV>
            <wp:extent cx="1256030" cy="240665"/>
            <wp:effectExtent l="0" t="0" r="1270" b="6985"/>
            <wp:wrapSquare wrapText="bothSides"/>
            <wp:docPr id="830045177"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14:sizeRelH relativeFrom="page">
              <wp14:pctWidth>0</wp14:pctWidth>
            </wp14:sizeRelH>
            <wp14:sizeRelV relativeFrom="page">
              <wp14:pctHeight>0</wp14:pctHeight>
            </wp14:sizeRelV>
          </wp:anchor>
        </w:drawing>
      </w:r>
      <w:r w:rsidRPr="00E16CE0">
        <w:t xml:space="preserve">Finding 2: </w:t>
      </w:r>
      <w:r w:rsidRPr="00C14E31">
        <w:t>SPA remained relevant to post COVID efforts to support a stronger regional enabling environment for Pacific aviation but was not always able to adapt to address partner government or regional reform priorities.</w:t>
      </w:r>
    </w:p>
    <w:p w14:paraId="0E1BEA15" w14:textId="71A310B8" w:rsidR="00574353" w:rsidRPr="0002553D" w:rsidRDefault="00574353" w:rsidP="009A5AF4">
      <w:pPr>
        <w:pStyle w:val="Heading2NOTOC"/>
        <w:numPr>
          <w:ilvl w:val="0"/>
          <w:numId w:val="0"/>
        </w:numPr>
        <w:rPr>
          <w:color w:val="auto"/>
        </w:rPr>
      </w:pPr>
      <w:r w:rsidRPr="0002553D">
        <w:rPr>
          <w:color w:val="auto"/>
        </w:rPr>
        <w:t>SPAcp</w:t>
      </w:r>
      <w:r w:rsidR="0049321E" w:rsidRPr="0002553D">
        <w:rPr>
          <w:color w:val="auto"/>
        </w:rPr>
        <w:t xml:space="preserve"> (2020 to 2022)</w:t>
      </w:r>
    </w:p>
    <w:p w14:paraId="6ED788BD" w14:textId="135AB4E6" w:rsidR="005C58D0" w:rsidRDefault="00C47A95" w:rsidP="009A5AF4">
      <w:r w:rsidRPr="00F343F0">
        <w:t xml:space="preserve">There is </w:t>
      </w:r>
      <w:r w:rsidRPr="009A5AF4">
        <w:rPr>
          <w:b/>
          <w:bCs/>
        </w:rPr>
        <w:t>strong evidence</w:t>
      </w:r>
      <w:r w:rsidR="00E72EE0">
        <w:rPr>
          <w:b/>
          <w:bCs/>
        </w:rPr>
        <w:t xml:space="preserve"> </w:t>
      </w:r>
      <w:r w:rsidR="00E72EE0" w:rsidRPr="009A5AF4">
        <w:t xml:space="preserve">from </w:t>
      </w:r>
      <w:r w:rsidR="00E72EE0">
        <w:t>program passenger data, the mid-term program review</w:t>
      </w:r>
      <w:r w:rsidR="00B946F1">
        <w:t xml:space="preserve"> and</w:t>
      </w:r>
      <w:r w:rsidR="00E72EE0">
        <w:t xml:space="preserve"> external publications by PRIF</w:t>
      </w:r>
      <w:r w:rsidR="00D83206">
        <w:t>,</w:t>
      </w:r>
      <w:r w:rsidR="00E72EE0">
        <w:t xml:space="preserve"> triangulated against interviews with Pacific aviation authorities, regulators</w:t>
      </w:r>
      <w:r w:rsidR="00E72EE0" w:rsidRPr="00F81E46">
        <w:t xml:space="preserve">, airlines, tourism authorities and regional </w:t>
      </w:r>
      <w:r w:rsidR="005B5EEC">
        <w:t>stakeholders</w:t>
      </w:r>
      <w:r w:rsidR="00B946F1">
        <w:t>,</w:t>
      </w:r>
      <w:r w:rsidR="005B5EEC">
        <w:t xml:space="preserve"> </w:t>
      </w:r>
      <w:r w:rsidRPr="00F343F0">
        <w:t xml:space="preserve">that </w:t>
      </w:r>
      <w:r w:rsidR="005B5EEC" w:rsidRPr="004A666E">
        <w:t xml:space="preserve">SPACP </w:t>
      </w:r>
      <w:r w:rsidRPr="004A666E">
        <w:t>remained</w:t>
      </w:r>
      <w:r w:rsidRPr="00F343F0">
        <w:t xml:space="preserve"> relevant to </w:t>
      </w:r>
      <w:r w:rsidR="00E72EE0">
        <w:t>the policy</w:t>
      </w:r>
      <w:r w:rsidR="008668D5">
        <w:t xml:space="preserve"> and operational context</w:t>
      </w:r>
      <w:r w:rsidRPr="00F343F0">
        <w:t xml:space="preserve"> over the lifetime of the investment.</w:t>
      </w:r>
    </w:p>
    <w:p w14:paraId="3F83C871" w14:textId="2EF457C2" w:rsidR="00EC7EE2" w:rsidRPr="00F81E46" w:rsidRDefault="00EC7EE2" w:rsidP="00EC7EE2">
      <w:pPr>
        <w:pStyle w:val="BodyText"/>
        <w:rPr>
          <w:noProof w:val="0"/>
          <w:lang w:val="en-GB"/>
        </w:rPr>
      </w:pPr>
      <w:r w:rsidRPr="00F81E46">
        <w:rPr>
          <w:noProof w:val="0"/>
          <w:lang w:val="en-GB"/>
        </w:rPr>
        <w:t xml:space="preserve">Pacific partners, airlines, tourism authorities and regional research institutions credit DFAT’s support </w:t>
      </w:r>
      <w:r w:rsidR="00A94BEE">
        <w:rPr>
          <w:noProof w:val="0"/>
          <w:lang w:val="en-GB"/>
        </w:rPr>
        <w:t xml:space="preserve">under SPACP </w:t>
      </w:r>
      <w:r w:rsidRPr="00F81E46">
        <w:rPr>
          <w:noProof w:val="0"/>
          <w:lang w:val="en-GB"/>
        </w:rPr>
        <w:t>with helping to maintain the flow of crucial workers and supplies during COVID and helping to support a more rapid rebound of Pacific connectivity and Pacific economies post-crisis.</w:t>
      </w:r>
      <w:r w:rsidRPr="00F81E46">
        <w:rPr>
          <w:rStyle w:val="FootnoteReference"/>
          <w:noProof w:val="0"/>
          <w:lang w:val="en-GB"/>
        </w:rPr>
        <w:footnoteReference w:id="15"/>
      </w:r>
      <w:r w:rsidRPr="00F81E46">
        <w:rPr>
          <w:noProof w:val="0"/>
          <w:lang w:val="en-GB"/>
        </w:rPr>
        <w:t xml:space="preserve"> This support also complemented broader COVID response efforts under the essential services and humanitarian corridor, reducing the need for charter flights to move essential equipment and personnel.</w:t>
      </w:r>
      <w:r w:rsidRPr="00F81E46">
        <w:rPr>
          <w:rStyle w:val="FootnoteReference"/>
          <w:noProof w:val="0"/>
          <w:lang w:val="en-GB"/>
        </w:rPr>
        <w:footnoteReference w:id="16"/>
      </w:r>
    </w:p>
    <w:p w14:paraId="3DAD5CA9" w14:textId="77777777" w:rsidR="00EC7EE2" w:rsidRPr="00EC37F4" w:rsidRDefault="00EC7EE2" w:rsidP="00EC7EE2">
      <w:pPr>
        <w:pStyle w:val="IntroCopy"/>
        <w:spacing w:after="140" w:line="264" w:lineRule="auto"/>
        <w:rPr>
          <w:color w:val="005489"/>
        </w:rPr>
      </w:pPr>
      <w:r w:rsidRPr="00EC37F4">
        <w:rPr>
          <w:color w:val="005489"/>
        </w:rPr>
        <w:t xml:space="preserve">“DFAT stepped up in the Pacific when it was needed. Countries are </w:t>
      </w:r>
      <w:proofErr w:type="gramStart"/>
      <w:r w:rsidRPr="00EC37F4">
        <w:rPr>
          <w:color w:val="005489"/>
        </w:rPr>
        <w:t>really appreciative</w:t>
      </w:r>
      <w:proofErr w:type="gramEnd"/>
      <w:r w:rsidRPr="00EC37F4">
        <w:rPr>
          <w:color w:val="005489"/>
        </w:rPr>
        <w:t xml:space="preserve"> of DFAT’s support to maintain minimum connectivity during COVID.”</w:t>
      </w:r>
    </w:p>
    <w:p w14:paraId="3EC88F6B" w14:textId="77777777" w:rsidR="00EC7EE2" w:rsidRPr="00EC37F4" w:rsidRDefault="00EC7EE2" w:rsidP="00EC7EE2">
      <w:pPr>
        <w:pStyle w:val="SourceNotes"/>
        <w:rPr>
          <w:color w:val="12528D"/>
        </w:rPr>
      </w:pPr>
      <w:r w:rsidRPr="00EC37F4">
        <w:rPr>
          <w:color w:val="12528D"/>
        </w:rPr>
        <w:t>Pacific regional organisation, December 2024</w:t>
      </w:r>
    </w:p>
    <w:p w14:paraId="388E25B9" w14:textId="19DA97F3" w:rsidR="00074865" w:rsidRDefault="00074865" w:rsidP="00743791">
      <w:r w:rsidRPr="00F343F0">
        <w:t xml:space="preserve">There is </w:t>
      </w:r>
      <w:r w:rsidRPr="00F343F0">
        <w:rPr>
          <w:b/>
          <w:bCs/>
        </w:rPr>
        <w:t>strong evidence</w:t>
      </w:r>
      <w:r w:rsidRPr="00F343F0">
        <w:t xml:space="preserve"> </w:t>
      </w:r>
      <w:r>
        <w:t>from program documents, triangulated against interviews with Pacific government partners, airlines, tourism authorities, Posts, DFAT staff, regional stakeholders and advisers</w:t>
      </w:r>
      <w:r w:rsidR="00E22C30">
        <w:t>,</w:t>
      </w:r>
      <w:r>
        <w:t xml:space="preserve"> </w:t>
      </w:r>
      <w:r w:rsidRPr="00F343F0">
        <w:t>that demonstrates th</w:t>
      </w:r>
      <w:r>
        <w:t>at SPACP</w:t>
      </w:r>
      <w:r w:rsidRPr="00F343F0">
        <w:t xml:space="preserve"> displayed very good flexibility in adapting to changes in context and partner priorities. Partners interviewed for the final evaluation valued DFAT’s capacity in crisis response, particularly its ability to quickly mobilise significant funding and rapidly align with Pacific countries’ priorities and needs on the ground via its network of embassies</w:t>
      </w:r>
      <w:r>
        <w:t xml:space="preserve"> </w:t>
      </w:r>
      <w:r w:rsidRPr="009A5AF4">
        <w:rPr>
          <w:b/>
        </w:rPr>
        <w:t xml:space="preserve">(See Section </w:t>
      </w:r>
      <w:r w:rsidR="001038AF" w:rsidRPr="009A5AF4">
        <w:rPr>
          <w:b/>
          <w:bCs/>
        </w:rPr>
        <w:t>1.2</w:t>
      </w:r>
      <w:r w:rsidRPr="009A5AF4">
        <w:rPr>
          <w:b/>
        </w:rPr>
        <w:t>).</w:t>
      </w:r>
    </w:p>
    <w:p w14:paraId="70F608BE" w14:textId="4FCB9BF5" w:rsidR="0049321E" w:rsidRPr="0002553D" w:rsidRDefault="00030A46" w:rsidP="009A5AF4">
      <w:pPr>
        <w:pStyle w:val="Heading2NOTOC"/>
        <w:numPr>
          <w:ilvl w:val="0"/>
          <w:numId w:val="0"/>
        </w:numPr>
        <w:rPr>
          <w:color w:val="auto"/>
        </w:rPr>
      </w:pPr>
      <w:r w:rsidRPr="0002553D">
        <w:rPr>
          <w:color w:val="auto"/>
        </w:rPr>
        <w:t>SPA (2022 to 2024)</w:t>
      </w:r>
    </w:p>
    <w:p w14:paraId="08D186A4" w14:textId="65136923" w:rsidR="0049321E" w:rsidRPr="00594484" w:rsidRDefault="0049321E" w:rsidP="009A5AF4">
      <w:pPr>
        <w:pStyle w:val="BodyText"/>
      </w:pPr>
      <w:r>
        <w:rPr>
          <w:noProof w:val="0"/>
          <w:lang w:val="en-GB"/>
        </w:rPr>
        <w:t>The</w:t>
      </w:r>
      <w:r w:rsidR="00030A46">
        <w:rPr>
          <w:noProof w:val="0"/>
          <w:lang w:val="en-GB"/>
        </w:rPr>
        <w:t xml:space="preserve">re is </w:t>
      </w:r>
      <w:r w:rsidR="00030A46" w:rsidRPr="009A5AF4">
        <w:rPr>
          <w:b/>
          <w:bCs/>
          <w:lang w:val="en-GB"/>
        </w:rPr>
        <w:t>strong evidence</w:t>
      </w:r>
      <w:r w:rsidR="00030A46">
        <w:rPr>
          <w:noProof w:val="0"/>
          <w:lang w:val="en-GB"/>
        </w:rPr>
        <w:t xml:space="preserve"> from</w:t>
      </w:r>
      <w:r>
        <w:rPr>
          <w:noProof w:val="0"/>
          <w:lang w:val="en-GB"/>
        </w:rPr>
        <w:t xml:space="preserve"> program reporting and Pacific regional aviation strategies, triangulated against passenger surveys on the Australia North Pacific Connector and interviews with Pacific aviation authorities and regulators, DFAT staff and program advisers</w:t>
      </w:r>
      <w:r w:rsidR="00FF154F">
        <w:rPr>
          <w:noProof w:val="0"/>
          <w:lang w:val="en-GB"/>
        </w:rPr>
        <w:t>,</w:t>
      </w:r>
      <w:r>
        <w:rPr>
          <w:noProof w:val="0"/>
          <w:lang w:val="en-GB"/>
        </w:rPr>
        <w:t xml:space="preserve"> that while SPA</w:t>
      </w:r>
      <w:r w:rsidR="00FF154F">
        <w:rPr>
          <w:noProof w:val="0"/>
          <w:lang w:val="en-GB"/>
        </w:rPr>
        <w:t xml:space="preserve"> remained relevant to the policy and operational context</w:t>
      </w:r>
      <w:r w:rsidR="008B0A0B">
        <w:rPr>
          <w:noProof w:val="0"/>
          <w:lang w:val="en-GB"/>
        </w:rPr>
        <w:t xml:space="preserve"> </w:t>
      </w:r>
      <w:r>
        <w:rPr>
          <w:noProof w:val="0"/>
          <w:lang w:val="en-GB"/>
        </w:rPr>
        <w:t>the</w:t>
      </w:r>
      <w:r w:rsidR="00FF154F">
        <w:rPr>
          <w:noProof w:val="0"/>
          <w:lang w:val="en-GB"/>
        </w:rPr>
        <w:t xml:space="preserve"> program was not always able to adapt to address Pacific partner </w:t>
      </w:r>
      <w:r>
        <w:rPr>
          <w:noProof w:val="0"/>
          <w:lang w:val="en-GB"/>
        </w:rPr>
        <w:t>governmen</w:t>
      </w:r>
      <w:r w:rsidR="008B0A0B">
        <w:rPr>
          <w:noProof w:val="0"/>
          <w:lang w:val="en-GB"/>
        </w:rPr>
        <w:t>t or regional reform</w:t>
      </w:r>
      <w:r>
        <w:rPr>
          <w:noProof w:val="0"/>
          <w:lang w:val="en-GB"/>
        </w:rPr>
        <w:t xml:space="preserve"> priorities. </w:t>
      </w:r>
      <w:r w:rsidR="006A298B" w:rsidRPr="469CC355">
        <w:rPr>
          <w:noProof w:val="0"/>
          <w:lang w:val="en-GB"/>
        </w:rPr>
        <w:t>Pacific partner</w:t>
      </w:r>
      <w:r w:rsidR="00DF1301">
        <w:rPr>
          <w:noProof w:val="0"/>
          <w:lang w:val="en-GB"/>
        </w:rPr>
        <w:t>s (</w:t>
      </w:r>
      <w:r w:rsidR="000B0C68">
        <w:rPr>
          <w:noProof w:val="0"/>
          <w:lang w:val="en-GB"/>
        </w:rPr>
        <w:t>a</w:t>
      </w:r>
      <w:r w:rsidR="00DF1301">
        <w:rPr>
          <w:noProof w:val="0"/>
          <w:lang w:val="en-GB"/>
        </w:rPr>
        <w:t>viation authorities, regulators, airlines and airports)</w:t>
      </w:r>
      <w:r w:rsidR="00DF1301" w:rsidRPr="469CC355">
        <w:rPr>
          <w:noProof w:val="0"/>
          <w:lang w:val="en-GB"/>
        </w:rPr>
        <w:t xml:space="preserve"> </w:t>
      </w:r>
      <w:r w:rsidR="006A298B" w:rsidRPr="469CC355">
        <w:rPr>
          <w:noProof w:val="0"/>
          <w:lang w:val="en-GB"/>
        </w:rPr>
        <w:t xml:space="preserve">interviewed </w:t>
      </w:r>
      <w:r w:rsidR="006A298B" w:rsidRPr="469CC355">
        <w:rPr>
          <w:noProof w:val="0"/>
          <w:lang w:val="en-GB"/>
        </w:rPr>
        <w:lastRenderedPageBreak/>
        <w:t>for this evaluation welcomed Australian support for aviation skills development and exchanges with Australian aviation agencies.</w:t>
      </w:r>
      <w:r w:rsidR="006A298B" w:rsidRPr="469CC355">
        <w:rPr>
          <w:rStyle w:val="FootnoteReference"/>
          <w:noProof w:val="0"/>
          <w:lang w:val="en-GB"/>
        </w:rPr>
        <w:footnoteReference w:id="17"/>
      </w:r>
      <w:r w:rsidR="006A298B" w:rsidRPr="469CC355">
        <w:rPr>
          <w:noProof w:val="0"/>
          <w:lang w:val="en-GB"/>
        </w:rPr>
        <w:t xml:space="preserve"> However, </w:t>
      </w:r>
      <w:r w:rsidR="006A298B">
        <w:rPr>
          <w:noProof w:val="0"/>
          <w:lang w:val="en-GB"/>
        </w:rPr>
        <w:t xml:space="preserve">while </w:t>
      </w:r>
      <w:proofErr w:type="gramStart"/>
      <w:r w:rsidR="006A298B">
        <w:rPr>
          <w:noProof w:val="0"/>
          <w:lang w:val="en-GB"/>
        </w:rPr>
        <w:t>a number of</w:t>
      </w:r>
      <w:proofErr w:type="gramEnd"/>
      <w:r w:rsidR="006A298B">
        <w:rPr>
          <w:noProof w:val="0"/>
          <w:lang w:val="en-GB"/>
        </w:rPr>
        <w:t xml:space="preserve"> negotiations took place, SPA had </w:t>
      </w:r>
      <w:r w:rsidR="006A298B" w:rsidRPr="469CC355">
        <w:rPr>
          <w:noProof w:val="0"/>
          <w:lang w:val="en-GB"/>
        </w:rPr>
        <w:t xml:space="preserve">no </w:t>
      </w:r>
      <w:r w:rsidR="006A298B">
        <w:rPr>
          <w:noProof w:val="0"/>
          <w:lang w:val="en-GB"/>
        </w:rPr>
        <w:t>formal m</w:t>
      </w:r>
      <w:r w:rsidR="006A298B" w:rsidRPr="469CC355">
        <w:rPr>
          <w:noProof w:val="0"/>
          <w:lang w:val="en-GB"/>
        </w:rPr>
        <w:t>e</w:t>
      </w:r>
      <w:r w:rsidR="006A298B">
        <w:rPr>
          <w:noProof w:val="0"/>
          <w:lang w:val="en-GB"/>
        </w:rPr>
        <w:t>chani</w:t>
      </w:r>
      <w:r w:rsidR="006A298B" w:rsidRPr="469CC355">
        <w:rPr>
          <w:noProof w:val="0"/>
          <w:lang w:val="en-GB"/>
        </w:rPr>
        <w:t>s</w:t>
      </w:r>
      <w:r w:rsidR="006A298B">
        <w:rPr>
          <w:noProof w:val="0"/>
          <w:lang w:val="en-GB"/>
        </w:rPr>
        <w:t>m to document and approve</w:t>
      </w:r>
      <w:r w:rsidR="006A298B" w:rsidRPr="469CC355">
        <w:rPr>
          <w:noProof w:val="0"/>
          <w:lang w:val="en-GB"/>
        </w:rPr>
        <w:t xml:space="preserve"> </w:t>
      </w:r>
      <w:r w:rsidR="006A298B">
        <w:rPr>
          <w:noProof w:val="0"/>
          <w:lang w:val="en-GB"/>
        </w:rPr>
        <w:t>agreed</w:t>
      </w:r>
      <w:r w:rsidR="006A298B" w:rsidRPr="469CC355">
        <w:rPr>
          <w:noProof w:val="0"/>
          <w:lang w:val="en-GB"/>
        </w:rPr>
        <w:t xml:space="preserve"> </w:t>
      </w:r>
      <w:r w:rsidR="006A298B">
        <w:rPr>
          <w:noProof w:val="0"/>
          <w:lang w:val="en-GB"/>
        </w:rPr>
        <w:t>priorities</w:t>
      </w:r>
      <w:r w:rsidR="006A298B" w:rsidRPr="469CC355">
        <w:rPr>
          <w:noProof w:val="0"/>
          <w:lang w:val="en-GB"/>
        </w:rPr>
        <w:t xml:space="preserve"> with Pacific partners</w:t>
      </w:r>
      <w:r w:rsidR="006A298B">
        <w:rPr>
          <w:noProof w:val="0"/>
          <w:lang w:val="en-GB"/>
        </w:rPr>
        <w:t xml:space="preserve">. </w:t>
      </w:r>
      <w:r w:rsidR="006A298B" w:rsidRPr="004D3F88">
        <w:rPr>
          <w:noProof w:val="0"/>
          <w:lang w:val="en-GB"/>
        </w:rPr>
        <w:t>This made it difficult for the program to articulate how country level support aligned with</w:t>
      </w:r>
      <w:r w:rsidR="006A298B">
        <w:rPr>
          <w:noProof w:val="0"/>
          <w:lang w:val="en-GB"/>
        </w:rPr>
        <w:t xml:space="preserve"> and responded to </w:t>
      </w:r>
      <w:r w:rsidR="006A298B">
        <w:t>partner government</w:t>
      </w:r>
      <w:r w:rsidR="006A298B" w:rsidRPr="004D3F88">
        <w:rPr>
          <w:noProof w:val="0"/>
          <w:lang w:val="en-GB"/>
        </w:rPr>
        <w:t xml:space="preserve"> priority needs.</w:t>
      </w:r>
      <w:r w:rsidR="006A298B" w:rsidRPr="004D3F88">
        <w:rPr>
          <w:rStyle w:val="FootnoteReference"/>
          <w:noProof w:val="0"/>
          <w:lang w:val="en-GB"/>
        </w:rPr>
        <w:footnoteReference w:id="18"/>
      </w:r>
      <w:r w:rsidR="006A298B">
        <w:rPr>
          <w:noProof w:val="0"/>
          <w:lang w:val="en-GB"/>
        </w:rPr>
        <w:t xml:space="preserve"> </w:t>
      </w:r>
      <w:r w:rsidR="006A298B" w:rsidRPr="469CC355">
        <w:rPr>
          <w:noProof w:val="0"/>
          <w:lang w:val="en-GB"/>
        </w:rPr>
        <w:t>Pacific</w:t>
      </w:r>
      <w:r w:rsidR="00FA6339">
        <w:rPr>
          <w:noProof w:val="0"/>
          <w:lang w:val="en-GB"/>
        </w:rPr>
        <w:t xml:space="preserve"> government</w:t>
      </w:r>
      <w:r w:rsidR="006A298B" w:rsidRPr="469CC355">
        <w:rPr>
          <w:noProof w:val="0"/>
          <w:lang w:val="en-GB"/>
        </w:rPr>
        <w:t xml:space="preserve"> partners</w:t>
      </w:r>
      <w:r w:rsidR="006A298B">
        <w:rPr>
          <w:noProof w:val="0"/>
          <w:lang w:val="en-GB"/>
        </w:rPr>
        <w:t xml:space="preserve"> interviewed for this evaluation </w:t>
      </w:r>
      <w:r w:rsidR="006A298B" w:rsidRPr="469CC355">
        <w:rPr>
          <w:noProof w:val="0"/>
          <w:lang w:val="en-GB"/>
        </w:rPr>
        <w:t>reported</w:t>
      </w:r>
      <w:r w:rsidR="00A22C8D">
        <w:rPr>
          <w:noProof w:val="0"/>
          <w:lang w:val="en-GB"/>
        </w:rPr>
        <w:t xml:space="preserve"> areas of alignment, but also misalignment wit</w:t>
      </w:r>
      <w:r w:rsidR="006574AA">
        <w:rPr>
          <w:noProof w:val="0"/>
          <w:lang w:val="en-GB"/>
        </w:rPr>
        <w:t xml:space="preserve">h </w:t>
      </w:r>
      <w:r w:rsidR="00846438">
        <w:rPr>
          <w:noProof w:val="0"/>
          <w:lang w:val="en-GB"/>
        </w:rPr>
        <w:t xml:space="preserve">their reform </w:t>
      </w:r>
      <w:r w:rsidR="006574AA">
        <w:rPr>
          <w:noProof w:val="0"/>
          <w:lang w:val="en-GB"/>
        </w:rPr>
        <w:t>priori</w:t>
      </w:r>
      <w:r w:rsidR="00846438">
        <w:rPr>
          <w:noProof w:val="0"/>
          <w:lang w:val="en-GB"/>
        </w:rPr>
        <w:t xml:space="preserve">ties </w:t>
      </w:r>
      <w:r w:rsidR="00846438" w:rsidRPr="00EC37F4">
        <w:rPr>
          <w:lang w:val="en-GB"/>
        </w:rPr>
        <w:t>(see</w:t>
      </w:r>
      <w:r w:rsidR="00846438" w:rsidRPr="009A5AF4">
        <w:rPr>
          <w:b/>
          <w:bCs/>
          <w:lang w:val="en-GB"/>
        </w:rPr>
        <w:t xml:space="preserve"> Section 1.2</w:t>
      </w:r>
      <w:r w:rsidR="00846438" w:rsidRPr="00EC37F4">
        <w:rPr>
          <w:lang w:val="en-GB"/>
        </w:rPr>
        <w:t>).</w:t>
      </w:r>
      <w:r w:rsidR="006A298B" w:rsidRPr="469CC355">
        <w:rPr>
          <w:rStyle w:val="FootnoteReference"/>
          <w:noProof w:val="0"/>
          <w:lang w:val="en-GB"/>
        </w:rPr>
        <w:footnoteReference w:id="19"/>
      </w:r>
      <w:r w:rsidR="00DE1B96">
        <w:rPr>
          <w:noProof w:val="0"/>
          <w:lang w:val="en-GB"/>
        </w:rPr>
        <w:t xml:space="preserve"> Regional stakeholders, donors and whole of government partners interviewed for this evaluation</w:t>
      </w:r>
      <w:r w:rsidR="009521F1">
        <w:rPr>
          <w:noProof w:val="0"/>
          <w:lang w:val="en-GB"/>
        </w:rPr>
        <w:t xml:space="preserve"> saw the potential for the program </w:t>
      </w:r>
      <w:r w:rsidR="0006471D">
        <w:rPr>
          <w:noProof w:val="0"/>
          <w:lang w:val="en-GB"/>
        </w:rPr>
        <w:t xml:space="preserve">to contribute strongly to </w:t>
      </w:r>
      <w:r w:rsidR="00E51A2E">
        <w:rPr>
          <w:noProof w:val="0"/>
          <w:lang w:val="en-GB"/>
        </w:rPr>
        <w:t xml:space="preserve">regional reform priorities, </w:t>
      </w:r>
      <w:r w:rsidR="00740C53">
        <w:rPr>
          <w:noProof w:val="0"/>
          <w:lang w:val="en-GB"/>
        </w:rPr>
        <w:t>and</w:t>
      </w:r>
      <w:r w:rsidR="00E51A2E">
        <w:rPr>
          <w:noProof w:val="0"/>
          <w:lang w:val="en-GB"/>
        </w:rPr>
        <w:t xml:space="preserve"> encouraged stronger </w:t>
      </w:r>
      <w:r w:rsidR="00E034C6">
        <w:rPr>
          <w:noProof w:val="0"/>
          <w:lang w:val="en-GB"/>
        </w:rPr>
        <w:t>collaboration to address potential risks of misalignment</w:t>
      </w:r>
      <w:r w:rsidR="00E034C6" w:rsidRPr="00B13CF3">
        <w:rPr>
          <w:bCs/>
          <w:noProof w:val="0"/>
          <w:lang w:val="en-GB"/>
        </w:rPr>
        <w:t xml:space="preserve"> </w:t>
      </w:r>
      <w:r w:rsidR="00E034C6" w:rsidRPr="00EC37F4">
        <w:rPr>
          <w:bCs/>
          <w:lang w:val="en-GB"/>
        </w:rPr>
        <w:t xml:space="preserve">(see </w:t>
      </w:r>
      <w:r w:rsidR="00E034C6" w:rsidRPr="009A5AF4">
        <w:rPr>
          <w:b/>
          <w:lang w:val="en-GB"/>
        </w:rPr>
        <w:t>Section</w:t>
      </w:r>
      <w:r w:rsidR="00853900" w:rsidRPr="009A5AF4">
        <w:rPr>
          <w:b/>
          <w:lang w:val="en-GB"/>
        </w:rPr>
        <w:t xml:space="preserve"> </w:t>
      </w:r>
      <w:r w:rsidR="008F79EB">
        <w:rPr>
          <w:b/>
          <w:bCs/>
          <w:lang w:val="en-GB"/>
        </w:rPr>
        <w:t>2.3</w:t>
      </w:r>
      <w:r w:rsidR="00853900" w:rsidRPr="00EC37F4">
        <w:rPr>
          <w:lang w:val="en-GB"/>
        </w:rPr>
        <w:t>).</w:t>
      </w:r>
    </w:p>
    <w:p w14:paraId="17CBA9B9" w14:textId="1B4AC2EA" w:rsidR="009E7F7F" w:rsidRDefault="00FA0E00" w:rsidP="00EF0028">
      <w:r w:rsidRPr="00F343F0">
        <w:t xml:space="preserve">There is </w:t>
      </w:r>
      <w:r w:rsidRPr="009A5AF4">
        <w:rPr>
          <w:b/>
          <w:bCs/>
        </w:rPr>
        <w:t>adequate evidence</w:t>
      </w:r>
      <w:r w:rsidRPr="00F343F0">
        <w:t xml:space="preserve"> </w:t>
      </w:r>
      <w:r>
        <w:t xml:space="preserve">from passenger surveys and </w:t>
      </w:r>
      <w:r w:rsidR="00FA45CB">
        <w:t xml:space="preserve">interviews with Pacific government partners </w:t>
      </w:r>
      <w:r w:rsidRPr="00F343F0">
        <w:t xml:space="preserve">that </w:t>
      </w:r>
      <w:r w:rsidR="000A2F96">
        <w:t>SPA</w:t>
      </w:r>
      <w:r w:rsidR="00743791">
        <w:t>’s</w:t>
      </w:r>
      <w:r w:rsidRPr="00F343F0">
        <w:t xml:space="preserve"> outcomes were aligned with beneficiary needs. Pacific travellers on the Australian North-Pacific Connector (</w:t>
      </w:r>
      <w:proofErr w:type="spellStart"/>
      <w:r w:rsidRPr="00F343F0">
        <w:t>AusNPC</w:t>
      </w:r>
      <w:proofErr w:type="spellEnd"/>
      <w:r w:rsidRPr="00F343F0">
        <w:t xml:space="preserve">) interviewed for the end of program evaluation in November 2024 overwhelmingly reported that the service supported stronger business, health, education, tourism, labour mobility, government and people to people links. </w:t>
      </w:r>
      <w:r w:rsidR="006F6044">
        <w:t>Eighty-nine per cent</w:t>
      </w:r>
      <w:r w:rsidRPr="00F343F0">
        <w:t xml:space="preserve"> said there would be a somewhat severe or severe impact if the flight was not available and 88</w:t>
      </w:r>
      <w:r w:rsidR="00B724FB">
        <w:t xml:space="preserve">% </w:t>
      </w:r>
      <w:r w:rsidRPr="00F343F0">
        <w:t>said that Australia should continue to support Pacific aviation as a priority.</w:t>
      </w:r>
      <w:r w:rsidR="00A94BEE">
        <w:rPr>
          <w:rStyle w:val="FootnoteReference"/>
        </w:rPr>
        <w:footnoteReference w:id="20"/>
      </w:r>
      <w:r w:rsidRPr="00F343F0">
        <w:t xml:space="preserve"> </w:t>
      </w:r>
    </w:p>
    <w:p w14:paraId="732EF4F1" w14:textId="58C276D0" w:rsidR="00C47A95" w:rsidRPr="00F343F0" w:rsidRDefault="0042130A" w:rsidP="00C47A95">
      <w:r>
        <w:t>The evaluation team’s</w:t>
      </w:r>
      <w:r w:rsidR="00664BFA">
        <w:t xml:space="preserve"> review of cables, press releases and program documents, triangulated against i</w:t>
      </w:r>
      <w:r w:rsidR="00743791">
        <w:t>nterviews with DFAT staff, advisers and Posts</w:t>
      </w:r>
      <w:r w:rsidR="006E3B9D">
        <w:t>, provide</w:t>
      </w:r>
      <w:r w:rsidR="00585D37">
        <w:t>d</w:t>
      </w:r>
      <w:r w:rsidR="006E3B9D">
        <w:t xml:space="preserve"> </w:t>
      </w:r>
      <w:r w:rsidR="006E3B9D" w:rsidRPr="009A5AF4">
        <w:rPr>
          <w:b/>
          <w:bCs/>
        </w:rPr>
        <w:t>strong evidence</w:t>
      </w:r>
      <w:r w:rsidR="006E3B9D">
        <w:t xml:space="preserve"> that </w:t>
      </w:r>
      <w:r w:rsidR="00743791">
        <w:t xml:space="preserve">SPA </w:t>
      </w:r>
      <w:r w:rsidR="00EA5DFC">
        <w:t>was</w:t>
      </w:r>
      <w:r w:rsidR="00650583">
        <w:t xml:space="preserve"> relevant to </w:t>
      </w:r>
      <w:r w:rsidR="00C47A95" w:rsidRPr="00F343F0">
        <w:t>Australia’s foreign</w:t>
      </w:r>
      <w:r w:rsidR="006E3B9D">
        <w:t xml:space="preserve"> policy</w:t>
      </w:r>
      <w:r w:rsidR="00C47A95" w:rsidRPr="00F343F0">
        <w:t xml:space="preserve"> objective of promoting a peaceful, prosperous and connected Pacific.</w:t>
      </w:r>
      <w:r w:rsidR="0060497E">
        <w:t xml:space="preserve"> SPA</w:t>
      </w:r>
      <w:r w:rsidR="00C47A95" w:rsidRPr="00F343F0">
        <w:t xml:space="preserve"> support</w:t>
      </w:r>
      <w:r w:rsidR="008668D5">
        <w:t>ed</w:t>
      </w:r>
      <w:r w:rsidR="00C47A95" w:rsidRPr="00F343F0">
        <w:t xml:space="preserve"> International Development Policy commitments to strengthen connections with Australia and regional architecture. </w:t>
      </w:r>
      <w:r w:rsidR="00EA5DFC">
        <w:t>It</w:t>
      </w:r>
      <w:r w:rsidR="00C47A95" w:rsidRPr="00F343F0">
        <w:t xml:space="preserve"> enable</w:t>
      </w:r>
      <w:r w:rsidR="008668D5">
        <w:t>d</w:t>
      </w:r>
      <w:r w:rsidR="00C47A95" w:rsidRPr="00F343F0">
        <w:t xml:space="preserve"> DFAT to project solidarity through visible, tangible support to partner governments in times of crisis. Improved safety and connectivity benefits </w:t>
      </w:r>
      <w:r w:rsidR="008214D4">
        <w:t xml:space="preserve">both Pacific and </w:t>
      </w:r>
      <w:r w:rsidR="00C47A95" w:rsidRPr="00F343F0">
        <w:t xml:space="preserve">Australian travellers and businesses. </w:t>
      </w:r>
    </w:p>
    <w:p w14:paraId="1D3441FC" w14:textId="176C5D85" w:rsidR="005A0627" w:rsidRPr="00EC37F4" w:rsidRDefault="00482E31" w:rsidP="009A5AF4">
      <w:pPr>
        <w:pStyle w:val="Heading3NOTOC"/>
        <w:rPr>
          <w:color w:val="12528D"/>
        </w:rPr>
      </w:pPr>
      <w:bookmarkStart w:id="46" w:name="_Toc213404864"/>
      <w:bookmarkStart w:id="47" w:name="_Toc213404968"/>
      <w:bookmarkStart w:id="48" w:name="_Toc213405367"/>
      <w:bookmarkStart w:id="49" w:name="_Toc213404865"/>
      <w:bookmarkStart w:id="50" w:name="_Toc213404969"/>
      <w:bookmarkStart w:id="51" w:name="_Toc213405368"/>
      <w:bookmarkStart w:id="52" w:name="_Toc213404866"/>
      <w:bookmarkStart w:id="53" w:name="_Toc213404970"/>
      <w:bookmarkStart w:id="54" w:name="_Toc213405369"/>
      <w:bookmarkStart w:id="55" w:name="_Toc213404867"/>
      <w:bookmarkStart w:id="56" w:name="_Toc213404971"/>
      <w:bookmarkStart w:id="57" w:name="_Toc213405370"/>
      <w:bookmarkStart w:id="58" w:name="_Toc213404868"/>
      <w:bookmarkStart w:id="59" w:name="_Toc213404972"/>
      <w:bookmarkStart w:id="60" w:name="_Toc213405371"/>
      <w:bookmarkStart w:id="61" w:name="_Toc213404869"/>
      <w:bookmarkStart w:id="62" w:name="_Toc213404973"/>
      <w:bookmarkStart w:id="63" w:name="_Toc213405372"/>
      <w:bookmarkStart w:id="64" w:name="_Toc213404873"/>
      <w:bookmarkStart w:id="65" w:name="_Toc213404977"/>
      <w:bookmarkStart w:id="66" w:name="_Toc213405376"/>
      <w:bookmarkStart w:id="67" w:name="_Toc213404874"/>
      <w:bookmarkStart w:id="68" w:name="_Toc213404978"/>
      <w:bookmarkStart w:id="69" w:name="_Toc213405377"/>
      <w:bookmarkStart w:id="70" w:name="_Toc213404875"/>
      <w:bookmarkStart w:id="71" w:name="_Toc213404979"/>
      <w:bookmarkStart w:id="72" w:name="_Toc21340537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620EF6">
        <w:rPr>
          <w:color w:val="12528D"/>
        </w:rPr>
        <w:t xml:space="preserve">1.1 </w:t>
      </w:r>
      <w:bookmarkStart w:id="73" w:name="_Toc213404890"/>
      <w:bookmarkStart w:id="74" w:name="_Toc213404994"/>
      <w:bookmarkStart w:id="75" w:name="_Toc213405393"/>
      <w:bookmarkStart w:id="76" w:name="_Toc213404891"/>
      <w:bookmarkStart w:id="77" w:name="_Toc213404995"/>
      <w:bookmarkStart w:id="78" w:name="_Toc213405394"/>
      <w:bookmarkStart w:id="79" w:name="_Toc213404892"/>
      <w:bookmarkStart w:id="80" w:name="_Toc213404996"/>
      <w:bookmarkStart w:id="81" w:name="_Toc213405395"/>
      <w:bookmarkStart w:id="82" w:name="_Toc213404893"/>
      <w:bookmarkStart w:id="83" w:name="_Toc213404997"/>
      <w:bookmarkStart w:id="84" w:name="_Toc213405396"/>
      <w:bookmarkStart w:id="85" w:name="_Toc213404894"/>
      <w:bookmarkStart w:id="86" w:name="_Toc213404998"/>
      <w:bookmarkStart w:id="87" w:name="_Toc213405397"/>
      <w:bookmarkStart w:id="88" w:name="_Toc213404895"/>
      <w:bookmarkStart w:id="89" w:name="_Toc213404999"/>
      <w:bookmarkStart w:id="90" w:name="_Toc213405398"/>
      <w:bookmarkStart w:id="91" w:name="_Toc213404896"/>
      <w:bookmarkStart w:id="92" w:name="_Toc213405000"/>
      <w:bookmarkStart w:id="93" w:name="_Toc213405399"/>
      <w:bookmarkStart w:id="94" w:name="_Toc213404897"/>
      <w:bookmarkStart w:id="95" w:name="_Toc213405001"/>
      <w:bookmarkStart w:id="96" w:name="_Toc213405400"/>
      <w:bookmarkStart w:id="97" w:name="_Toc213404898"/>
      <w:bookmarkStart w:id="98" w:name="_Toc213405002"/>
      <w:bookmarkStart w:id="99" w:name="_Toc213405401"/>
      <w:bookmarkStart w:id="100" w:name="_Toc213404899"/>
      <w:bookmarkStart w:id="101" w:name="_Toc213405003"/>
      <w:bookmarkStart w:id="102" w:name="_Toc213405402"/>
      <w:bookmarkStart w:id="103" w:name="_Toc200514380"/>
      <w:bookmarkStart w:id="104" w:name="_Toc213405004"/>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5A0627" w:rsidRPr="00EC37F4">
        <w:rPr>
          <w:color w:val="12528D"/>
        </w:rPr>
        <w:t xml:space="preserve">To what extent were the IOs aligned and tailored to </w:t>
      </w:r>
      <w:r w:rsidR="005D1106" w:rsidRPr="00EC37F4">
        <w:rPr>
          <w:color w:val="12528D"/>
        </w:rPr>
        <w:t>p</w:t>
      </w:r>
      <w:r w:rsidR="005A0627" w:rsidRPr="00EC37F4">
        <w:rPr>
          <w:color w:val="12528D"/>
        </w:rPr>
        <w:t>artner government priorities and responsive to beneficiary needs?</w:t>
      </w:r>
      <w:bookmarkEnd w:id="103"/>
      <w:bookmarkEnd w:id="104"/>
    </w:p>
    <w:p w14:paraId="7A63037C" w14:textId="2A9CD6C7" w:rsidR="00246BE3" w:rsidRPr="0002553D" w:rsidRDefault="00246BE3" w:rsidP="009A5AF4">
      <w:pPr>
        <w:pStyle w:val="Heading2NOTOC"/>
        <w:rPr>
          <w:color w:val="auto"/>
        </w:rPr>
      </w:pPr>
      <w:r w:rsidRPr="0002553D">
        <w:rPr>
          <w:color w:val="auto"/>
        </w:rPr>
        <w:t>SPAcp</w:t>
      </w:r>
    </w:p>
    <w:p w14:paraId="75174F2D" w14:textId="6521949B" w:rsidR="00044F58" w:rsidRDefault="00044F58" w:rsidP="00E5545D">
      <w:r>
        <w:t xml:space="preserve">There is </w:t>
      </w:r>
      <w:r w:rsidRPr="009A5AF4">
        <w:rPr>
          <w:b/>
          <w:bCs/>
        </w:rPr>
        <w:t>strong evidence</w:t>
      </w:r>
      <w:r>
        <w:t xml:space="preserve"> from </w:t>
      </w:r>
      <w:r w:rsidR="00CF591D">
        <w:t xml:space="preserve">PFP passenger and flight data, the </w:t>
      </w:r>
      <w:r w:rsidR="002E48D7" w:rsidRPr="009763F2">
        <w:rPr>
          <w:bCs/>
        </w:rPr>
        <w:t>SPACP Rapid Review</w:t>
      </w:r>
      <w:r w:rsidR="002E48D7">
        <w:t xml:space="preserve"> and regional aviation strategies, triangulated against interviews with Pacific partners, regional actors, donors, DFAT staff, post and advisers, that SPACP’s IOs were highly aligned and tailored to partner government priorities and responsive to beneficiary needs.</w:t>
      </w:r>
    </w:p>
    <w:p w14:paraId="4A90F504" w14:textId="7D63B4AD" w:rsidR="00E5545D" w:rsidRDefault="00E5545D" w:rsidP="00E5545D">
      <w:r>
        <w:t xml:space="preserve">SPACP </w:t>
      </w:r>
      <w:r w:rsidRPr="00F81E46">
        <w:t xml:space="preserve">aimed to ensure that essential air services remained functional during COVID, connecting the Pacific with the rest of the world. </w:t>
      </w:r>
      <w:r>
        <w:t>It was implemented from 2020-2022 as a shorter-term program with the humanitarian and economic objectives explicit in EOPO 1:</w:t>
      </w:r>
    </w:p>
    <w:p w14:paraId="3614666E" w14:textId="59C743AC" w:rsidR="00E5545D" w:rsidRDefault="00E5545D" w:rsidP="00E5545D">
      <w:pPr>
        <w:pStyle w:val="BodyText"/>
        <w:ind w:left="284"/>
        <w:rPr>
          <w:i/>
          <w:iCs/>
          <w:noProof w:val="0"/>
          <w:lang w:val="en-GB"/>
        </w:rPr>
      </w:pPr>
      <w:r w:rsidRPr="0060020C">
        <w:rPr>
          <w:i/>
          <w:iCs/>
          <w:noProof w:val="0"/>
          <w:lang w:val="en-GB"/>
        </w:rPr>
        <w:t xml:space="preserve">Safe, reliable air connectivity is maintained between </w:t>
      </w:r>
      <w:proofErr w:type="gramStart"/>
      <w:r w:rsidR="00555CB1">
        <w:rPr>
          <w:i/>
          <w:iCs/>
          <w:noProof w:val="0"/>
          <w:lang w:val="en-GB"/>
        </w:rPr>
        <w:t>Pacific island</w:t>
      </w:r>
      <w:proofErr w:type="gramEnd"/>
      <w:r w:rsidR="00555CB1">
        <w:rPr>
          <w:i/>
          <w:iCs/>
          <w:noProof w:val="0"/>
          <w:lang w:val="en-GB"/>
        </w:rPr>
        <w:t xml:space="preserve"> countries</w:t>
      </w:r>
      <w:r w:rsidRPr="0060020C">
        <w:rPr>
          <w:i/>
          <w:iCs/>
          <w:noProof w:val="0"/>
          <w:lang w:val="en-GB"/>
        </w:rPr>
        <w:t xml:space="preserve"> and Australia, contributing to COVID-19 responses, economic stability and resilience, and the continued viability of the aviation sector.</w:t>
      </w:r>
    </w:p>
    <w:p w14:paraId="47AA6AD8" w14:textId="77777777" w:rsidR="00E5545D" w:rsidRDefault="00E5545D" w:rsidP="00E5545D">
      <w:pPr>
        <w:pStyle w:val="BodyText"/>
        <w:rPr>
          <w:b/>
          <w:bCs/>
          <w:noProof w:val="0"/>
          <w:lang w:val="en-GB"/>
        </w:rPr>
      </w:pPr>
      <w:r>
        <w:rPr>
          <w:b/>
          <w:bCs/>
          <w:noProof w:val="0"/>
          <w:lang w:val="en-GB"/>
        </w:rPr>
        <w:t>The intermediate outcomes to deliver SPACP 2020-2022 and EOPO1 are:</w:t>
      </w:r>
    </w:p>
    <w:p w14:paraId="228690AA" w14:textId="432E28CC" w:rsidR="00A64302" w:rsidRDefault="00A64302" w:rsidP="00A64302">
      <w:pPr>
        <w:pStyle w:val="BodyText"/>
        <w:tabs>
          <w:tab w:val="center" w:pos="2268"/>
        </w:tabs>
        <w:ind w:left="2268" w:hanging="2268"/>
      </w:pPr>
      <w:r w:rsidRPr="00A64302">
        <w:t>Human development</w:t>
      </w:r>
      <w:r w:rsidRPr="00A64302">
        <w:tab/>
      </w:r>
      <w:r>
        <w:tab/>
      </w:r>
      <w:r w:rsidRPr="00A64302">
        <w:t>IO 1.1 Australia and the Pacific/Timor-Leste maintain open lines of movement for the exchange of people and goods while safeguarding Australians during the Pandemic.</w:t>
      </w:r>
    </w:p>
    <w:p w14:paraId="1650E672" w14:textId="1C4B8CCB" w:rsidR="00A64302" w:rsidRPr="00DD53BE" w:rsidRDefault="00A64302" w:rsidP="00A64302">
      <w:pPr>
        <w:pStyle w:val="BodyText"/>
        <w:tabs>
          <w:tab w:val="center" w:pos="2268"/>
        </w:tabs>
        <w:ind w:left="2268" w:hanging="2268"/>
      </w:pPr>
      <w:r w:rsidRPr="00DD53BE">
        <w:lastRenderedPageBreak/>
        <w:t xml:space="preserve">Economic development </w:t>
      </w:r>
      <w:r w:rsidR="00DD53BE">
        <w:tab/>
      </w:r>
      <w:r w:rsidR="00DD53BE">
        <w:tab/>
      </w:r>
      <w:r w:rsidRPr="00DD53BE">
        <w:t>IO 1.2 The currency and commercial viability of the Pacific aviation sector is maintained during the COVID-19 period, supporting economic resilience and recovery of Pacific island countries and Australia.</w:t>
      </w:r>
    </w:p>
    <w:p w14:paraId="784780B8" w14:textId="539EB904" w:rsidR="00A64302" w:rsidRPr="00A64302" w:rsidRDefault="00173727" w:rsidP="00A64302">
      <w:pPr>
        <w:pStyle w:val="BodyText"/>
        <w:tabs>
          <w:tab w:val="center" w:pos="2268"/>
        </w:tabs>
        <w:ind w:left="2268" w:hanging="2268"/>
      </w:pPr>
      <w:r w:rsidRPr="00DD53BE">
        <w:t xml:space="preserve">Safety and compliance </w:t>
      </w:r>
      <w:r w:rsidR="00DD53BE">
        <w:tab/>
      </w:r>
      <w:r w:rsidR="00DD53BE">
        <w:tab/>
      </w:r>
      <w:r w:rsidRPr="00DD53BE">
        <w:t>IO 1.3 The Pacific Aviation Safety Support Program is supported to deliver its core services to members during the COVID-19 period with safety and compliance outputs maintained</w:t>
      </w:r>
    </w:p>
    <w:p w14:paraId="589F13A0" w14:textId="5C0FDB14" w:rsidR="00E15094" w:rsidRDefault="00E15094" w:rsidP="00E15094">
      <w:pPr>
        <w:pStyle w:val="BodyText"/>
        <w:rPr>
          <w:noProof w:val="0"/>
          <w:lang w:val="en-GB"/>
        </w:rPr>
      </w:pPr>
      <w:r w:rsidRPr="009763F2">
        <w:rPr>
          <w:lang w:val="en-GB"/>
        </w:rPr>
        <w:t xml:space="preserve">SPACP’s IOs </w:t>
      </w:r>
      <w:r w:rsidR="00071FEB">
        <w:rPr>
          <w:lang w:val="en-GB"/>
        </w:rPr>
        <w:t>supported</w:t>
      </w:r>
      <w:r w:rsidRPr="009763F2">
        <w:rPr>
          <w:lang w:val="en-GB"/>
        </w:rPr>
        <w:t xml:space="preserve"> both emergency human development needs during the pandemic and a faster economic recovery. </w:t>
      </w:r>
      <w:r w:rsidRPr="004631CA">
        <w:rPr>
          <w:noProof w:val="0"/>
          <w:lang w:val="en-GB"/>
        </w:rPr>
        <w:t>IO1.1</w:t>
      </w:r>
      <w:r>
        <w:rPr>
          <w:noProof w:val="0"/>
          <w:lang w:val="en-GB"/>
        </w:rPr>
        <w:t xml:space="preserve"> supported</w:t>
      </w:r>
      <w:r w:rsidRPr="004631CA" w:rsidDel="00FD6EEE">
        <w:rPr>
          <w:lang w:val="en-GB"/>
        </w:rPr>
        <w:t xml:space="preserve"> air</w:t>
      </w:r>
      <w:r w:rsidRPr="00F81E46" w:rsidDel="00FD6EEE">
        <w:rPr>
          <w:lang w:val="en-GB"/>
        </w:rPr>
        <w:t xml:space="preserve"> </w:t>
      </w:r>
      <w:r w:rsidRPr="00840A6F" w:rsidDel="00FD6EEE">
        <w:rPr>
          <w:lang w:val="en-GB"/>
        </w:rPr>
        <w:t>connectivity</w:t>
      </w:r>
      <w:r>
        <w:rPr>
          <w:lang w:val="en-GB"/>
        </w:rPr>
        <w:t>, which</w:t>
      </w:r>
      <w:r w:rsidRPr="00F81E46">
        <w:rPr>
          <w:noProof w:val="0"/>
          <w:lang w:val="en-GB"/>
        </w:rPr>
        <w:t xml:space="preserve"> </w:t>
      </w:r>
      <w:r>
        <w:rPr>
          <w:noProof w:val="0"/>
          <w:lang w:val="en-GB"/>
        </w:rPr>
        <w:t>was</w:t>
      </w:r>
      <w:r w:rsidRPr="00F81E46">
        <w:rPr>
          <w:noProof w:val="0"/>
          <w:lang w:val="en-GB"/>
        </w:rPr>
        <w:t xml:space="preserve"> crucial for economic stability, access to goods and services and a lifeline for crisis response in Pacific countries. The spillover effects of aviation on supply chains, tourism and remittances accounts for up to 50</w:t>
      </w:r>
      <w:r w:rsidR="00791E7F">
        <w:rPr>
          <w:noProof w:val="0"/>
          <w:lang w:val="en-GB"/>
        </w:rPr>
        <w:t xml:space="preserve">% </w:t>
      </w:r>
      <w:r w:rsidRPr="00F81E46">
        <w:rPr>
          <w:noProof w:val="0"/>
          <w:lang w:val="en-GB"/>
        </w:rPr>
        <w:t>of GDP in Vanuatu, over 40</w:t>
      </w:r>
      <w:r w:rsidR="00791E7F">
        <w:rPr>
          <w:noProof w:val="0"/>
          <w:lang w:val="en-GB"/>
        </w:rPr>
        <w:t>%</w:t>
      </w:r>
      <w:r w:rsidRPr="00F81E46">
        <w:rPr>
          <w:noProof w:val="0"/>
          <w:lang w:val="en-GB"/>
        </w:rPr>
        <w:t xml:space="preserve"> in Tonga and Fiji and between 10</w:t>
      </w:r>
      <w:r w:rsidR="00791E7F">
        <w:rPr>
          <w:noProof w:val="0"/>
          <w:lang w:val="en-GB"/>
        </w:rPr>
        <w:t xml:space="preserve">% </w:t>
      </w:r>
      <w:r w:rsidRPr="00F81E46">
        <w:rPr>
          <w:noProof w:val="0"/>
          <w:lang w:val="en-GB"/>
        </w:rPr>
        <w:t xml:space="preserve"> to 20</w:t>
      </w:r>
      <w:r w:rsidR="00791E7F">
        <w:rPr>
          <w:noProof w:val="0"/>
          <w:lang w:val="en-GB"/>
        </w:rPr>
        <w:t xml:space="preserve">% </w:t>
      </w:r>
      <w:r w:rsidRPr="00F81E46">
        <w:rPr>
          <w:noProof w:val="0"/>
          <w:lang w:val="en-GB"/>
        </w:rPr>
        <w:t xml:space="preserve"> in Nauru, Tuvalu and </w:t>
      </w:r>
      <w:r w:rsidRPr="000C0115">
        <w:rPr>
          <w:noProof w:val="0"/>
          <w:lang w:val="en-GB"/>
        </w:rPr>
        <w:t>Kiribati</w:t>
      </w:r>
      <w:r w:rsidRPr="00F81E46">
        <w:rPr>
          <w:b/>
          <w:bCs/>
          <w:noProof w:val="0"/>
          <w:lang w:val="en-GB"/>
        </w:rPr>
        <w:t>.</w:t>
      </w:r>
      <w:r w:rsidRPr="00F81E46">
        <w:rPr>
          <w:rStyle w:val="FootnoteReference"/>
          <w:noProof w:val="0"/>
          <w:lang w:val="en-GB"/>
        </w:rPr>
        <w:footnoteReference w:id="21"/>
      </w:r>
      <w:r w:rsidRPr="00F81E46">
        <w:rPr>
          <w:noProof w:val="0"/>
          <w:lang w:val="en-GB"/>
        </w:rPr>
        <w:t xml:space="preserve"> The collapse in Pacific aviation capacity from 250,000 people per month to less than 5,000 a month from January to May 2020, a 92</w:t>
      </w:r>
      <w:r w:rsidR="00791E7F">
        <w:rPr>
          <w:noProof w:val="0"/>
          <w:lang w:val="en-GB"/>
        </w:rPr>
        <w:t xml:space="preserve">% </w:t>
      </w:r>
      <w:r w:rsidRPr="00F81E46">
        <w:rPr>
          <w:noProof w:val="0"/>
          <w:lang w:val="en-GB"/>
        </w:rPr>
        <w:t xml:space="preserve"> reduction on pre-COVID capacity, represented an existential threat to Pacific economies</w:t>
      </w:r>
      <w:r>
        <w:rPr>
          <w:noProof w:val="0"/>
          <w:lang w:val="en-GB"/>
        </w:rPr>
        <w:t>,</w:t>
      </w:r>
      <w:r w:rsidRPr="00F81E46">
        <w:rPr>
          <w:noProof w:val="0"/>
          <w:lang w:val="en-GB"/>
        </w:rPr>
        <w:t xml:space="preserve"> the ability of Pacific people to access essential services</w:t>
      </w:r>
      <w:r>
        <w:rPr>
          <w:noProof w:val="0"/>
          <w:lang w:val="en-GB"/>
        </w:rPr>
        <w:t xml:space="preserve"> and the commercial viability of Pacific aviation</w:t>
      </w:r>
      <w:r w:rsidRPr="00F81E46">
        <w:rPr>
          <w:lang w:val="en-GB"/>
        </w:rPr>
        <w:t>.</w:t>
      </w:r>
      <w:r w:rsidRPr="00F81E46">
        <w:rPr>
          <w:rStyle w:val="FootnoteReference"/>
          <w:noProof w:val="0"/>
          <w:lang w:val="en-GB"/>
        </w:rPr>
        <w:footnoteReference w:id="22"/>
      </w:r>
      <w:r w:rsidRPr="00F81E46">
        <w:rPr>
          <w:noProof w:val="0"/>
          <w:lang w:val="en-GB"/>
        </w:rPr>
        <w:t xml:space="preserve"> </w:t>
      </w:r>
    </w:p>
    <w:p w14:paraId="0BB0B23C" w14:textId="3FEF19BB" w:rsidR="00E5545D" w:rsidRDefault="00E5545D" w:rsidP="00E5545D">
      <w:pPr>
        <w:pStyle w:val="BodyText"/>
        <w:rPr>
          <w:noProof w:val="0"/>
          <w:lang w:val="en-GB"/>
        </w:rPr>
      </w:pPr>
      <w:r w:rsidRPr="00F81E46">
        <w:rPr>
          <w:bCs/>
          <w:noProof w:val="0"/>
          <w:lang w:val="en-GB"/>
        </w:rPr>
        <w:t xml:space="preserve">DFAT’s decision to offset the losses of five airlines </w:t>
      </w:r>
      <w:r>
        <w:rPr>
          <w:bCs/>
          <w:noProof w:val="0"/>
          <w:lang w:val="en-GB"/>
        </w:rPr>
        <w:t>through IO 1.2</w:t>
      </w:r>
      <w:r w:rsidR="004139E3">
        <w:rPr>
          <w:bCs/>
          <w:noProof w:val="0"/>
          <w:lang w:val="en-GB"/>
        </w:rPr>
        <w:t>,</w:t>
      </w:r>
      <w:r w:rsidRPr="00F81E46">
        <w:rPr>
          <w:bCs/>
          <w:noProof w:val="0"/>
          <w:lang w:val="en-GB"/>
        </w:rPr>
        <w:t xml:space="preserve"> connect</w:t>
      </w:r>
      <w:r w:rsidR="004139E3">
        <w:rPr>
          <w:bCs/>
          <w:noProof w:val="0"/>
          <w:lang w:val="en-GB"/>
        </w:rPr>
        <w:t>ing</w:t>
      </w:r>
      <w:r w:rsidRPr="00F81E46">
        <w:rPr>
          <w:bCs/>
          <w:noProof w:val="0"/>
          <w:lang w:val="en-GB"/>
        </w:rPr>
        <w:t xml:space="preserve"> nine countries to Australia during COVID responded to priority economic, health and social needs</w:t>
      </w:r>
      <w:r w:rsidR="007474A5">
        <w:rPr>
          <w:bCs/>
          <w:noProof w:val="0"/>
          <w:lang w:val="en-GB"/>
        </w:rPr>
        <w:t xml:space="preserve">. It </w:t>
      </w:r>
      <w:r w:rsidRPr="00F81E46">
        <w:rPr>
          <w:bCs/>
          <w:noProof w:val="0"/>
          <w:lang w:val="en-GB"/>
        </w:rPr>
        <w:t>support</w:t>
      </w:r>
      <w:r w:rsidR="007474A5">
        <w:rPr>
          <w:bCs/>
          <w:noProof w:val="0"/>
          <w:lang w:val="en-GB"/>
        </w:rPr>
        <w:t>ed</w:t>
      </w:r>
      <w:r w:rsidRPr="00F81E46">
        <w:rPr>
          <w:bCs/>
          <w:noProof w:val="0"/>
          <w:lang w:val="en-GB"/>
        </w:rPr>
        <w:t xml:space="preserve"> 38,878 passenger movements and 3,219 tonnes of air</w:t>
      </w:r>
      <w:r w:rsidRPr="00F81E46">
        <w:rPr>
          <w:noProof w:val="0"/>
          <w:lang w:val="en-GB"/>
        </w:rPr>
        <w:t xml:space="preserve"> freight – including vaccines, protective equipment and humanitarian supplies – and help</w:t>
      </w:r>
      <w:r w:rsidR="001826CF">
        <w:rPr>
          <w:noProof w:val="0"/>
          <w:lang w:val="en-GB"/>
        </w:rPr>
        <w:t>ed</w:t>
      </w:r>
      <w:r w:rsidRPr="00F81E46">
        <w:rPr>
          <w:noProof w:val="0"/>
          <w:lang w:val="en-GB"/>
        </w:rPr>
        <w:t xml:space="preserve"> to maintain Pacific workers, a key source of remittances f</w:t>
      </w:r>
      <w:r w:rsidR="001826CF">
        <w:rPr>
          <w:noProof w:val="0"/>
          <w:lang w:val="en-GB"/>
        </w:rPr>
        <w:t>or</w:t>
      </w:r>
      <w:r w:rsidRPr="00F81E46">
        <w:rPr>
          <w:noProof w:val="0"/>
          <w:lang w:val="en-GB"/>
        </w:rPr>
        <w:t xml:space="preserve"> many countries.</w:t>
      </w:r>
      <w:r w:rsidRPr="00F81E46">
        <w:rPr>
          <w:rStyle w:val="FootnoteReference"/>
          <w:noProof w:val="0"/>
          <w:lang w:val="en-GB"/>
        </w:rPr>
        <w:footnoteReference w:id="23"/>
      </w:r>
      <w:r>
        <w:rPr>
          <w:noProof w:val="0"/>
          <w:lang w:val="en-GB"/>
        </w:rPr>
        <w:t xml:space="preserve"> </w:t>
      </w:r>
    </w:p>
    <w:p w14:paraId="14B268EA" w14:textId="7BA24DF2" w:rsidR="00E5545D" w:rsidRPr="00DC16A0" w:rsidRDefault="00E5545D" w:rsidP="00E5545D">
      <w:pPr>
        <w:pStyle w:val="BodyText"/>
        <w:rPr>
          <w:noProof w:val="0"/>
          <w:lang w:val="en-GB"/>
        </w:rPr>
      </w:pPr>
      <w:r>
        <w:rPr>
          <w:lang w:val="en-GB"/>
        </w:rPr>
        <w:t>DFAT’s support to PASO under IO</w:t>
      </w:r>
      <w:r w:rsidR="001826CF">
        <w:rPr>
          <w:lang w:val="en-GB"/>
        </w:rPr>
        <w:t xml:space="preserve"> </w:t>
      </w:r>
      <w:r>
        <w:rPr>
          <w:lang w:val="en-GB"/>
        </w:rPr>
        <w:t xml:space="preserve">1.3 helped to maintain core safety and compliance services during COVID. This was a key regional priority for governments in the region, documented in the Port Moresby Declaration on Aviation Safety and Security of June 2021 and the </w:t>
      </w:r>
      <w:r w:rsidRPr="00F81E46">
        <w:t xml:space="preserve">Post COVID-19 Pacific Short-term Aviation Strategy </w:t>
      </w:r>
      <w:r>
        <w:rPr>
          <w:lang w:val="en-GB"/>
        </w:rPr>
        <w:t>proposed by the Pacific Regional Infrastructure Facility (PRIF) in October 2020.</w:t>
      </w:r>
      <w:r>
        <w:rPr>
          <w:rStyle w:val="FootnoteReference"/>
          <w:lang w:val="en-GB"/>
        </w:rPr>
        <w:footnoteReference w:id="24"/>
      </w:r>
      <w:r>
        <w:rPr>
          <w:rStyle w:val="CommentReference"/>
          <w:rFonts w:asciiTheme="minorHAnsi" w:eastAsiaTheme="majorEastAsia" w:hAnsiTheme="minorHAnsi" w:cs="Calibri"/>
          <w:noProof w:val="0"/>
          <w:color w:val="000000" w:themeColor="text1"/>
          <w:lang w:val="en-GB" w:eastAsia="en-AU"/>
        </w:rPr>
        <w:t xml:space="preserve"> </w:t>
      </w:r>
    </w:p>
    <w:p w14:paraId="1346E64D" w14:textId="30CC836E" w:rsidR="00246BE3" w:rsidRPr="0002553D" w:rsidRDefault="00246BE3" w:rsidP="009A5AF4">
      <w:pPr>
        <w:pStyle w:val="Heading2NOTOC"/>
        <w:rPr>
          <w:color w:val="auto"/>
        </w:rPr>
      </w:pPr>
      <w:r w:rsidRPr="0002553D">
        <w:rPr>
          <w:color w:val="auto"/>
        </w:rPr>
        <w:t>SPA (2022 to 2024)</w:t>
      </w:r>
    </w:p>
    <w:p w14:paraId="374A7060" w14:textId="3968F369" w:rsidR="002E48D7" w:rsidRDefault="00E02DCB" w:rsidP="00E02DCB">
      <w:r>
        <w:t xml:space="preserve">There is </w:t>
      </w:r>
      <w:r w:rsidRPr="00F343F0">
        <w:rPr>
          <w:b/>
          <w:bCs/>
        </w:rPr>
        <w:t>strong evidence</w:t>
      </w:r>
      <w:r>
        <w:t xml:space="preserve"> from PFP passenger and flight data, the </w:t>
      </w:r>
      <w:r w:rsidRPr="009763F2">
        <w:rPr>
          <w:bCs/>
        </w:rPr>
        <w:t>SPACP Rapid Review</w:t>
      </w:r>
      <w:r>
        <w:t xml:space="preserve"> and regional aviation strategies, triangulated against interviews with Pacific partners, regional actors, donors, DFAT staff, post and advisers, that SPA IOs were partly aligned and tailored to partner government priorities and </w:t>
      </w:r>
      <w:r w:rsidR="00A45D67">
        <w:t xml:space="preserve">partly </w:t>
      </w:r>
      <w:r>
        <w:t>responsive to beneficiary needs.</w:t>
      </w:r>
    </w:p>
    <w:p w14:paraId="0166B8CA" w14:textId="6AA05257" w:rsidR="00D846C9" w:rsidRDefault="00D846C9" w:rsidP="00D846C9">
      <w:pPr>
        <w:rPr>
          <w:i/>
          <w:iCs/>
        </w:rPr>
      </w:pPr>
      <w:r w:rsidRPr="00F81E46">
        <w:t>The SPA program represented a transitional strategy while Australia developed its long-term P4A program.</w:t>
      </w:r>
      <w:r>
        <w:rPr>
          <w:rStyle w:val="FootnoteReference"/>
        </w:rPr>
        <w:footnoteReference w:id="25"/>
      </w:r>
      <w:r w:rsidRPr="00F81E46">
        <w:t xml:space="preserve"> </w:t>
      </w:r>
      <w:r>
        <w:t>It</w:t>
      </w:r>
      <w:r w:rsidRPr="00F81E46">
        <w:t xml:space="preserve"> shift</w:t>
      </w:r>
      <w:r>
        <w:t>ed</w:t>
      </w:r>
      <w:r w:rsidRPr="00F81E46">
        <w:t xml:space="preserve"> focus from the emergency connectivity </w:t>
      </w:r>
      <w:r>
        <w:t xml:space="preserve">of SPACP and its EOPO1, </w:t>
      </w:r>
      <w:r w:rsidRPr="00F81E46">
        <w:t>to advisory support, whole of government partnerships and scholarships in support of a sustainable, safe regional aviation enabling environment</w:t>
      </w:r>
      <w:r>
        <w:t xml:space="preserve">. </w:t>
      </w:r>
      <w:r w:rsidRPr="008C5E51">
        <w:t>It was implemented from 2022 to 2024 with the</w:t>
      </w:r>
      <w:r>
        <w:rPr>
          <w:b/>
          <w:bCs/>
        </w:rPr>
        <w:t xml:space="preserve"> </w:t>
      </w:r>
      <w:r>
        <w:t>m</w:t>
      </w:r>
      <w:r w:rsidRPr="00EC75E8">
        <w:t xml:space="preserve">edium-term learning, development and sustainability objectives outlined in </w:t>
      </w:r>
      <w:r>
        <w:t>EOPO</w:t>
      </w:r>
      <w:r w:rsidRPr="00EC75E8">
        <w:t xml:space="preserve"> 2:</w:t>
      </w:r>
    </w:p>
    <w:p w14:paraId="1057EDC6" w14:textId="49E60245" w:rsidR="00D846C9" w:rsidRPr="009A5AF4" w:rsidRDefault="00D846C9" w:rsidP="009A5AF4">
      <w:pPr>
        <w:pStyle w:val="BodyText"/>
        <w:ind w:left="284"/>
        <w:rPr>
          <w:b/>
          <w:bCs/>
          <w:i/>
          <w:iCs/>
        </w:rPr>
      </w:pPr>
      <w:r w:rsidRPr="00EC75E8">
        <w:rPr>
          <w:i/>
          <w:iCs/>
          <w:noProof w:val="0"/>
          <w:lang w:val="en-GB"/>
        </w:rPr>
        <w:t xml:space="preserve">Pacific aviation stakeholders plan and implement measures addressing key areas of need in the aviation sector to support a stronger regional enabling environment, improve aviation safety and increase coordination and connectivity between </w:t>
      </w:r>
      <w:proofErr w:type="gramStart"/>
      <w:r w:rsidR="00496BBE">
        <w:rPr>
          <w:i/>
          <w:iCs/>
          <w:noProof w:val="0"/>
          <w:lang w:val="en-GB"/>
        </w:rPr>
        <w:t>Pacific island</w:t>
      </w:r>
      <w:proofErr w:type="gramEnd"/>
      <w:r w:rsidR="00496BBE">
        <w:rPr>
          <w:i/>
          <w:iCs/>
          <w:noProof w:val="0"/>
          <w:lang w:val="en-GB"/>
        </w:rPr>
        <w:t xml:space="preserve"> countries</w:t>
      </w:r>
      <w:r>
        <w:rPr>
          <w:i/>
          <w:iCs/>
          <w:noProof w:val="0"/>
          <w:lang w:val="en-GB"/>
        </w:rPr>
        <w:t>.</w:t>
      </w:r>
    </w:p>
    <w:p w14:paraId="18497A22" w14:textId="77777777" w:rsidR="00D846C9" w:rsidRDefault="00D846C9" w:rsidP="00D846C9">
      <w:pPr>
        <w:pStyle w:val="BodyText"/>
        <w:rPr>
          <w:b/>
          <w:bCs/>
          <w:noProof w:val="0"/>
          <w:lang w:val="en-GB"/>
        </w:rPr>
      </w:pPr>
      <w:r>
        <w:rPr>
          <w:b/>
          <w:bCs/>
          <w:noProof w:val="0"/>
          <w:lang w:val="en-GB"/>
        </w:rPr>
        <w:lastRenderedPageBreak/>
        <w:t>The intermediate outcomes to deliver SPA 2022-2024 and EOPO2 are:</w:t>
      </w:r>
    </w:p>
    <w:p w14:paraId="692D0689" w14:textId="0DF6FEFF" w:rsidR="00161B6C" w:rsidRDefault="00A42ED6" w:rsidP="00A42ED6">
      <w:pPr>
        <w:pStyle w:val="BodyText"/>
        <w:tabs>
          <w:tab w:val="center" w:pos="2268"/>
        </w:tabs>
        <w:ind w:left="2268" w:hanging="2268"/>
        <w:rPr>
          <w:noProof w:val="0"/>
          <w:lang w:val="en-GB"/>
        </w:rPr>
      </w:pPr>
      <w:r w:rsidRPr="00364472">
        <w:rPr>
          <w:noProof w:val="0"/>
          <w:lang w:val="en-GB"/>
        </w:rPr>
        <w:t>Learning</w:t>
      </w:r>
      <w:r w:rsidR="00161B6C">
        <w:rPr>
          <w:noProof w:val="0"/>
          <w:lang w:val="en-GB"/>
        </w:rPr>
        <w:t>, d</w:t>
      </w:r>
      <w:r w:rsidR="00161B6C" w:rsidRPr="00364472">
        <w:rPr>
          <w:noProof w:val="0"/>
          <w:lang w:val="en-GB"/>
        </w:rPr>
        <w:t>esig</w:t>
      </w:r>
      <w:r w:rsidR="00161B6C">
        <w:rPr>
          <w:noProof w:val="0"/>
          <w:lang w:val="en-GB"/>
        </w:rPr>
        <w:t>n</w:t>
      </w:r>
      <w:r w:rsidR="00161B6C">
        <w:rPr>
          <w:noProof w:val="0"/>
          <w:lang w:val="en-GB"/>
        </w:rPr>
        <w:tab/>
      </w:r>
      <w:r w:rsidR="00161B6C">
        <w:rPr>
          <w:noProof w:val="0"/>
          <w:lang w:val="en-GB"/>
        </w:rPr>
        <w:tab/>
      </w:r>
      <w:r w:rsidR="00161B6C" w:rsidRPr="00364472">
        <w:rPr>
          <w:noProof w:val="0"/>
          <w:lang w:val="en-GB"/>
        </w:rPr>
        <w:t>IO 2.1 Country-specific activities are piloted as tailored responses to urgent priorities and needs in Pacific aviation which have been collaboratively identified with partners and stakeholders</w:t>
      </w:r>
    </w:p>
    <w:p w14:paraId="2FC28278" w14:textId="5E9450A3" w:rsidR="00161B6C" w:rsidRDefault="00161B6C" w:rsidP="00A42ED6">
      <w:pPr>
        <w:pStyle w:val="BodyText"/>
        <w:tabs>
          <w:tab w:val="center" w:pos="2268"/>
        </w:tabs>
        <w:ind w:left="2268" w:hanging="2268"/>
        <w:rPr>
          <w:noProof w:val="0"/>
          <w:lang w:val="en-GB"/>
        </w:rPr>
      </w:pPr>
      <w:r>
        <w:rPr>
          <w:noProof w:val="0"/>
          <w:lang w:val="en-GB"/>
        </w:rPr>
        <w:tab/>
      </w:r>
      <w:r>
        <w:rPr>
          <w:noProof w:val="0"/>
          <w:lang w:val="en-GB"/>
        </w:rPr>
        <w:tab/>
      </w:r>
      <w:r w:rsidRPr="00364472">
        <w:rPr>
          <w:noProof w:val="0"/>
          <w:lang w:val="en-GB"/>
        </w:rPr>
        <w:t>IO 2.2 Lessons learned and knowledge and capacities developed through implementation experience are used to inform ongoing programming and investment design</w:t>
      </w:r>
    </w:p>
    <w:p w14:paraId="1480DA29" w14:textId="7F49E293" w:rsidR="00A42ED6" w:rsidRDefault="00161B6C" w:rsidP="00A42ED6">
      <w:pPr>
        <w:pStyle w:val="BodyText"/>
        <w:tabs>
          <w:tab w:val="center" w:pos="2268"/>
        </w:tabs>
        <w:ind w:left="2268" w:hanging="2268"/>
      </w:pPr>
      <w:r>
        <w:tab/>
      </w:r>
      <w:r>
        <w:tab/>
      </w:r>
      <w:r w:rsidRPr="00364472">
        <w:rPr>
          <w:noProof w:val="0"/>
          <w:lang w:val="en-GB"/>
        </w:rPr>
        <w:t>IO 2.3 Opportunities for enhanced gender equality, disability inclusion and environmental sustainability in the Pacific aviation sector are identified and targeted as objectives for longer-term investment</w:t>
      </w:r>
    </w:p>
    <w:p w14:paraId="1D266FED" w14:textId="391D5456" w:rsidR="00A42ED6" w:rsidRDefault="00161B6C" w:rsidP="00A42ED6">
      <w:pPr>
        <w:pStyle w:val="BodyText"/>
        <w:tabs>
          <w:tab w:val="center" w:pos="2268"/>
        </w:tabs>
        <w:ind w:left="2268" w:hanging="2268"/>
      </w:pPr>
      <w:r w:rsidRPr="00364472">
        <w:rPr>
          <w:noProof w:val="0"/>
          <w:lang w:val="en-GB"/>
        </w:rPr>
        <w:t>Enabling environment</w:t>
      </w:r>
      <w:r>
        <w:rPr>
          <w:noProof w:val="0"/>
          <w:lang w:val="en-GB"/>
        </w:rPr>
        <w:tab/>
      </w:r>
      <w:r>
        <w:rPr>
          <w:noProof w:val="0"/>
          <w:lang w:val="en-GB"/>
        </w:rPr>
        <w:tab/>
      </w:r>
      <w:r w:rsidRPr="00364472">
        <w:rPr>
          <w:noProof w:val="0"/>
          <w:lang w:val="en-GB"/>
        </w:rPr>
        <w:t>IO 2.4 Aviation authorities, airports and airlines are supported to identify areas of need and develop plans for improving regulations, policies and strategies that strengthen the Pacific aviation sector</w:t>
      </w:r>
    </w:p>
    <w:p w14:paraId="3C6347DD" w14:textId="4D218204" w:rsidR="00A42ED6" w:rsidRDefault="00161B6C" w:rsidP="00A42ED6">
      <w:pPr>
        <w:pStyle w:val="BodyText"/>
        <w:tabs>
          <w:tab w:val="center" w:pos="2268"/>
        </w:tabs>
        <w:ind w:left="2268" w:hanging="2268"/>
      </w:pPr>
      <w:r w:rsidRPr="00364472">
        <w:rPr>
          <w:noProof w:val="0"/>
          <w:lang w:val="en-GB"/>
        </w:rPr>
        <w:t xml:space="preserve">Coord </w:t>
      </w:r>
      <w:r w:rsidR="00620305">
        <w:rPr>
          <w:noProof w:val="0"/>
          <w:lang w:val="en-GB"/>
        </w:rPr>
        <w:t>&amp;</w:t>
      </w:r>
      <w:r w:rsidRPr="00364472">
        <w:rPr>
          <w:noProof w:val="0"/>
          <w:lang w:val="en-GB"/>
        </w:rPr>
        <w:t xml:space="preserve"> connectivity</w:t>
      </w:r>
      <w:r w:rsidR="00620305">
        <w:rPr>
          <w:noProof w:val="0"/>
          <w:lang w:val="en-GB"/>
        </w:rPr>
        <w:tab/>
      </w:r>
      <w:r w:rsidR="00620305">
        <w:rPr>
          <w:noProof w:val="0"/>
          <w:lang w:val="en-GB"/>
        </w:rPr>
        <w:tab/>
      </w:r>
      <w:r w:rsidR="00620305" w:rsidRPr="00364472">
        <w:rPr>
          <w:noProof w:val="0"/>
          <w:lang w:val="en-GB"/>
        </w:rPr>
        <w:t>IO 2.5 Regional air connectivity is maintained, expanded and sustained</w:t>
      </w:r>
    </w:p>
    <w:p w14:paraId="78C7D8C3" w14:textId="6116F237" w:rsidR="00A42ED6" w:rsidRDefault="00EB11ED" w:rsidP="00A42ED6">
      <w:pPr>
        <w:pStyle w:val="BodyText"/>
        <w:tabs>
          <w:tab w:val="center" w:pos="2268"/>
        </w:tabs>
        <w:ind w:left="2268" w:hanging="2268"/>
      </w:pPr>
      <w:r w:rsidRPr="00364472">
        <w:rPr>
          <w:noProof w:val="0"/>
          <w:lang w:val="en-GB"/>
        </w:rPr>
        <w:t>Safety and compliance</w:t>
      </w:r>
      <w:r>
        <w:rPr>
          <w:noProof w:val="0"/>
          <w:lang w:val="en-GB"/>
        </w:rPr>
        <w:tab/>
      </w:r>
      <w:r>
        <w:rPr>
          <w:noProof w:val="0"/>
          <w:lang w:val="en-GB"/>
        </w:rPr>
        <w:tab/>
      </w:r>
      <w:r w:rsidRPr="00364472">
        <w:rPr>
          <w:noProof w:val="0"/>
          <w:lang w:val="en-GB"/>
        </w:rPr>
        <w:t>IO 2.6 Greater engagement with Pacific states’ regulatory and safety systems improves their safety and compliance performance</w:t>
      </w:r>
    </w:p>
    <w:p w14:paraId="46D9B21F" w14:textId="77777777" w:rsidR="00A42ED6" w:rsidRPr="00A42ED6" w:rsidRDefault="00A42ED6" w:rsidP="00A42ED6">
      <w:pPr>
        <w:pStyle w:val="BodyText"/>
        <w:tabs>
          <w:tab w:val="center" w:pos="2268"/>
        </w:tabs>
        <w:ind w:left="2268" w:hanging="2268"/>
      </w:pPr>
    </w:p>
    <w:p w14:paraId="0384F6A3" w14:textId="77777777" w:rsidR="00D846C9" w:rsidRPr="00CA31B2" w:rsidRDefault="00D846C9" w:rsidP="00D846C9">
      <w:pPr>
        <w:pStyle w:val="BodyText"/>
        <w:rPr>
          <w:b/>
          <w:bCs/>
          <w:noProof w:val="0"/>
          <w:lang w:val="en-GB"/>
        </w:rPr>
      </w:pPr>
      <w:r w:rsidRPr="469CC355">
        <w:rPr>
          <w:b/>
          <w:bCs/>
          <w:noProof w:val="0"/>
          <w:lang w:val="en-GB"/>
        </w:rPr>
        <w:t>Learning, design, piloting and inclusion (IO2.1, 2.2, 2.3)</w:t>
      </w:r>
    </w:p>
    <w:p w14:paraId="34A6458C" w14:textId="07091094" w:rsidR="00FC2DD6" w:rsidRDefault="00D846C9" w:rsidP="004F56EE">
      <w:pPr>
        <w:pStyle w:val="BodyText"/>
        <w:rPr>
          <w:noProof w:val="0"/>
          <w:lang w:val="en-GB"/>
        </w:rPr>
      </w:pPr>
      <w:r w:rsidRPr="469CC355">
        <w:rPr>
          <w:noProof w:val="0"/>
          <w:lang w:val="en-GB"/>
        </w:rPr>
        <w:t xml:space="preserve">At the country level </w:t>
      </w:r>
      <w:r w:rsidRPr="00FE65FE">
        <w:rPr>
          <w:lang w:val="en-GB"/>
        </w:rPr>
        <w:t>(IO 2.1)</w:t>
      </w:r>
      <w:r w:rsidRPr="469CC355">
        <w:rPr>
          <w:noProof w:val="0"/>
          <w:lang w:val="en-GB"/>
        </w:rPr>
        <w:t>, Pacific partner governments interviewed for this evaluation welcomed Australian support for aviation skills development and exchanges with Australian aviation agencies.</w:t>
      </w:r>
      <w:r w:rsidRPr="469CC355">
        <w:rPr>
          <w:rStyle w:val="FootnoteReference"/>
          <w:noProof w:val="0"/>
          <w:lang w:val="en-GB"/>
        </w:rPr>
        <w:footnoteReference w:id="26"/>
      </w:r>
      <w:r w:rsidRPr="469CC355">
        <w:rPr>
          <w:noProof w:val="0"/>
          <w:lang w:val="en-GB"/>
        </w:rPr>
        <w:t xml:space="preserve"> However, </w:t>
      </w:r>
      <w:r>
        <w:rPr>
          <w:noProof w:val="0"/>
          <w:lang w:val="en-GB"/>
        </w:rPr>
        <w:t xml:space="preserve">while a number of negotiations took place, </w:t>
      </w:r>
      <w:r w:rsidRPr="469CC355">
        <w:rPr>
          <w:noProof w:val="0"/>
          <w:lang w:val="en-GB"/>
        </w:rPr>
        <w:t xml:space="preserve">the evaluation found no </w:t>
      </w:r>
      <w:r>
        <w:rPr>
          <w:noProof w:val="0"/>
          <w:lang w:val="en-GB"/>
        </w:rPr>
        <w:t>formal m</w:t>
      </w:r>
      <w:r w:rsidRPr="469CC355">
        <w:rPr>
          <w:noProof w:val="0"/>
          <w:lang w:val="en-GB"/>
        </w:rPr>
        <w:t>e</w:t>
      </w:r>
      <w:r>
        <w:rPr>
          <w:noProof w:val="0"/>
          <w:lang w:val="en-GB"/>
        </w:rPr>
        <w:t>chani</w:t>
      </w:r>
      <w:r w:rsidRPr="469CC355">
        <w:rPr>
          <w:noProof w:val="0"/>
          <w:lang w:val="en-GB"/>
        </w:rPr>
        <w:t>s</w:t>
      </w:r>
      <w:r>
        <w:rPr>
          <w:noProof w:val="0"/>
          <w:lang w:val="en-GB"/>
        </w:rPr>
        <w:t>m to document and approve</w:t>
      </w:r>
      <w:r w:rsidRPr="469CC355">
        <w:rPr>
          <w:noProof w:val="0"/>
          <w:lang w:val="en-GB"/>
        </w:rPr>
        <w:t xml:space="preserve"> </w:t>
      </w:r>
      <w:r>
        <w:rPr>
          <w:noProof w:val="0"/>
          <w:lang w:val="en-GB"/>
        </w:rPr>
        <w:t>agreed</w:t>
      </w:r>
      <w:r w:rsidRPr="469CC355">
        <w:rPr>
          <w:noProof w:val="0"/>
          <w:lang w:val="en-GB"/>
        </w:rPr>
        <w:t xml:space="preserve"> </w:t>
      </w:r>
      <w:r>
        <w:rPr>
          <w:noProof w:val="0"/>
          <w:lang w:val="en-GB"/>
        </w:rPr>
        <w:t>priorities</w:t>
      </w:r>
      <w:r w:rsidRPr="469CC355">
        <w:rPr>
          <w:noProof w:val="0"/>
          <w:lang w:val="en-GB"/>
        </w:rPr>
        <w:t xml:space="preserve"> with Pacific partners</w:t>
      </w:r>
      <w:r w:rsidR="006642D6">
        <w:rPr>
          <w:noProof w:val="0"/>
          <w:lang w:val="en-GB"/>
        </w:rPr>
        <w:t xml:space="preserve"> </w:t>
      </w:r>
      <w:r w:rsidR="00F55752">
        <w:rPr>
          <w:noProof w:val="0"/>
          <w:lang w:val="en-GB"/>
        </w:rPr>
        <w:t xml:space="preserve">to evidence that </w:t>
      </w:r>
      <w:r w:rsidR="007B7FCA">
        <w:rPr>
          <w:noProof w:val="0"/>
          <w:lang w:val="en-GB"/>
        </w:rPr>
        <w:t xml:space="preserve">urgent needs and priorities are collaboratively identified with partners and stakeholders </w:t>
      </w:r>
      <w:r w:rsidR="006642D6">
        <w:t xml:space="preserve">as </w:t>
      </w:r>
      <w:r w:rsidR="00B82FA8">
        <w:t>IO 2.1 requires</w:t>
      </w:r>
      <w:r>
        <w:rPr>
          <w:noProof w:val="0"/>
          <w:lang w:val="en-GB"/>
        </w:rPr>
        <w:t>.</w:t>
      </w:r>
      <w:r w:rsidRPr="004D3F88">
        <w:rPr>
          <w:rStyle w:val="FootnoteReference"/>
          <w:noProof w:val="0"/>
          <w:lang w:val="en-GB"/>
        </w:rPr>
        <w:footnoteReference w:id="27"/>
      </w:r>
      <w:r w:rsidR="00AD3B4E">
        <w:rPr>
          <w:noProof w:val="0"/>
          <w:lang w:val="en-GB"/>
        </w:rPr>
        <w:t xml:space="preserve"> </w:t>
      </w:r>
      <w:r w:rsidRPr="469CC355">
        <w:rPr>
          <w:noProof w:val="0"/>
          <w:lang w:val="en-GB"/>
        </w:rPr>
        <w:t>Pacific partners</w:t>
      </w:r>
      <w:r>
        <w:rPr>
          <w:noProof w:val="0"/>
          <w:lang w:val="en-GB"/>
        </w:rPr>
        <w:t xml:space="preserve"> (Aviation authorities, regulators, airlines and airports)</w:t>
      </w:r>
      <w:r w:rsidRPr="469CC355">
        <w:rPr>
          <w:noProof w:val="0"/>
          <w:lang w:val="en-GB"/>
        </w:rPr>
        <w:t xml:space="preserve"> </w:t>
      </w:r>
      <w:r w:rsidR="00AD3B4E">
        <w:rPr>
          <w:noProof w:val="0"/>
          <w:lang w:val="en-GB"/>
        </w:rPr>
        <w:t xml:space="preserve">interviewed for this evaluation </w:t>
      </w:r>
      <w:r w:rsidRPr="469CC355">
        <w:rPr>
          <w:noProof w:val="0"/>
          <w:lang w:val="en-GB"/>
        </w:rPr>
        <w:t>reported good engagement with SPA program advisers and DFAT staff. However, the</w:t>
      </w:r>
      <w:r w:rsidR="00811A77">
        <w:rPr>
          <w:noProof w:val="0"/>
          <w:lang w:val="en-GB"/>
        </w:rPr>
        <w:t>y also reported</w:t>
      </w:r>
      <w:r w:rsidRPr="469CC355">
        <w:rPr>
          <w:noProof w:val="0"/>
          <w:lang w:val="en-GB"/>
        </w:rPr>
        <w:t xml:space="preserve"> confusion around how partners and priorities were selected for SPA implementation and how they could influence DFAT’s decisions on outcomes and activities.</w:t>
      </w:r>
      <w:r w:rsidRPr="469CC355">
        <w:rPr>
          <w:rStyle w:val="FootnoteReference"/>
          <w:noProof w:val="0"/>
          <w:lang w:val="en-GB"/>
        </w:rPr>
        <w:footnoteReference w:id="28"/>
      </w:r>
      <w:r w:rsidR="001B4E38">
        <w:rPr>
          <w:noProof w:val="0"/>
          <w:lang w:val="en-GB"/>
        </w:rPr>
        <w:t xml:space="preserve"> Further discussion of </w:t>
      </w:r>
      <w:r w:rsidR="00D1251C">
        <w:rPr>
          <w:noProof w:val="0"/>
          <w:lang w:val="en-GB"/>
        </w:rPr>
        <w:t xml:space="preserve">government priorities is in </w:t>
      </w:r>
      <w:r w:rsidR="00D1251C">
        <w:rPr>
          <w:b/>
          <w:bCs/>
          <w:noProof w:val="0"/>
          <w:lang w:val="en-GB"/>
        </w:rPr>
        <w:t>S</w:t>
      </w:r>
      <w:r w:rsidR="00D1251C" w:rsidRPr="009A5AF4">
        <w:rPr>
          <w:b/>
          <w:bCs/>
          <w:lang w:val="en-GB"/>
        </w:rPr>
        <w:t>ection 1.</w:t>
      </w:r>
      <w:r w:rsidR="006928A3">
        <w:rPr>
          <w:b/>
          <w:bCs/>
          <w:lang w:val="en-GB"/>
        </w:rPr>
        <w:t>1</w:t>
      </w:r>
      <w:r w:rsidR="00D1251C" w:rsidRPr="009A5AF4">
        <w:rPr>
          <w:b/>
          <w:bCs/>
          <w:lang w:val="en-GB"/>
        </w:rPr>
        <w:t>.</w:t>
      </w:r>
    </w:p>
    <w:p w14:paraId="71FF771E" w14:textId="4B0FA974" w:rsidR="00D846C9" w:rsidRPr="00CA31B2" w:rsidRDefault="007B204B" w:rsidP="00AD3B4E">
      <w:pPr>
        <w:pStyle w:val="BodyText"/>
        <w:rPr>
          <w:noProof w:val="0"/>
          <w:lang w:val="en-GB"/>
        </w:rPr>
      </w:pPr>
      <w:r>
        <w:rPr>
          <w:noProof w:val="0"/>
          <w:lang w:val="en-GB"/>
        </w:rPr>
        <w:t xml:space="preserve">The </w:t>
      </w:r>
      <w:r w:rsidR="0000229B">
        <w:rPr>
          <w:noProof w:val="0"/>
          <w:lang w:val="en-GB"/>
        </w:rPr>
        <w:t>evaluation team’s review of program</w:t>
      </w:r>
      <w:r w:rsidR="001E4F7E">
        <w:rPr>
          <w:noProof w:val="0"/>
          <w:lang w:val="en-GB"/>
        </w:rPr>
        <w:t xml:space="preserve"> reporting and</w:t>
      </w:r>
      <w:r w:rsidR="0000229B">
        <w:rPr>
          <w:noProof w:val="0"/>
          <w:lang w:val="en-GB"/>
        </w:rPr>
        <w:t xml:space="preserve"> documents</w:t>
      </w:r>
      <w:r w:rsidR="001E4F7E">
        <w:rPr>
          <w:noProof w:val="0"/>
          <w:lang w:val="en-GB"/>
        </w:rPr>
        <w:t xml:space="preserve">, triangulated </w:t>
      </w:r>
      <w:r w:rsidR="001D0A8C">
        <w:rPr>
          <w:noProof w:val="0"/>
          <w:lang w:val="en-GB"/>
        </w:rPr>
        <w:t xml:space="preserve">against </w:t>
      </w:r>
      <w:r w:rsidR="001E4F7E">
        <w:rPr>
          <w:noProof w:val="0"/>
          <w:lang w:val="en-GB"/>
        </w:rPr>
        <w:t xml:space="preserve">interviews with DFAT staff, found that the </w:t>
      </w:r>
      <w:r w:rsidR="001F28FF">
        <w:rPr>
          <w:noProof w:val="0"/>
          <w:lang w:val="en-GB"/>
        </w:rPr>
        <w:t xml:space="preserve">SPA program did not systematically </w:t>
      </w:r>
      <w:r w:rsidR="0000229B">
        <w:rPr>
          <w:noProof w:val="0"/>
          <w:lang w:val="en-GB"/>
        </w:rPr>
        <w:t>capture</w:t>
      </w:r>
      <w:r>
        <w:rPr>
          <w:noProof w:val="0"/>
          <w:lang w:val="en-GB"/>
        </w:rPr>
        <w:t xml:space="preserve"> </w:t>
      </w:r>
      <w:r w:rsidR="001E4F7E">
        <w:rPr>
          <w:noProof w:val="0"/>
          <w:lang w:val="en-GB"/>
        </w:rPr>
        <w:t>l</w:t>
      </w:r>
      <w:r w:rsidR="00D846C9" w:rsidRPr="469CC355">
        <w:rPr>
          <w:noProof w:val="0"/>
          <w:lang w:val="en-GB"/>
        </w:rPr>
        <w:t xml:space="preserve">essons </w:t>
      </w:r>
      <w:r w:rsidR="001E4F7E">
        <w:rPr>
          <w:noProof w:val="0"/>
          <w:lang w:val="en-GB"/>
        </w:rPr>
        <w:t>learned</w:t>
      </w:r>
      <w:r w:rsidR="00D846C9" w:rsidRPr="469CC355">
        <w:rPr>
          <w:noProof w:val="0"/>
          <w:lang w:val="en-GB"/>
        </w:rPr>
        <w:t xml:space="preserve"> to influence program design</w:t>
      </w:r>
      <w:r w:rsidR="00945132">
        <w:rPr>
          <w:noProof w:val="0"/>
          <w:lang w:val="en-GB"/>
        </w:rPr>
        <w:t xml:space="preserve">, required to deliver </w:t>
      </w:r>
      <w:r w:rsidR="00D846C9" w:rsidRPr="004D4A36">
        <w:rPr>
          <w:lang w:val="en-GB"/>
        </w:rPr>
        <w:t xml:space="preserve">IO </w:t>
      </w:r>
      <w:r w:rsidR="00D846C9" w:rsidRPr="00FE65FE">
        <w:rPr>
          <w:lang w:val="en-GB"/>
        </w:rPr>
        <w:t>2.2</w:t>
      </w:r>
      <w:r w:rsidR="00D846C9" w:rsidRPr="469CC355">
        <w:rPr>
          <w:noProof w:val="0"/>
          <w:lang w:val="en-GB"/>
        </w:rPr>
        <w:t xml:space="preserve"> </w:t>
      </w:r>
      <w:r w:rsidR="00945132">
        <w:rPr>
          <w:noProof w:val="0"/>
          <w:lang w:val="en-GB"/>
        </w:rPr>
        <w:t>(</w:t>
      </w:r>
      <w:r w:rsidR="00D846C9" w:rsidRPr="469CC355">
        <w:rPr>
          <w:noProof w:val="0"/>
          <w:lang w:val="en-GB"/>
        </w:rPr>
        <w:t xml:space="preserve">see </w:t>
      </w:r>
      <w:r w:rsidR="00D846C9" w:rsidRPr="469CC355">
        <w:rPr>
          <w:b/>
          <w:bCs/>
          <w:noProof w:val="0"/>
          <w:lang w:val="en-GB"/>
        </w:rPr>
        <w:t>section 3.</w:t>
      </w:r>
      <w:r w:rsidR="00A221A4">
        <w:rPr>
          <w:b/>
          <w:bCs/>
          <w:noProof w:val="0"/>
          <w:lang w:val="en-GB"/>
        </w:rPr>
        <w:t>3</w:t>
      </w:r>
      <w:r w:rsidR="00D846C9" w:rsidRPr="469CC355">
        <w:rPr>
          <w:noProof w:val="0"/>
          <w:lang w:val="en-GB"/>
        </w:rPr>
        <w:t xml:space="preserve">). </w:t>
      </w:r>
    </w:p>
    <w:p w14:paraId="70899F0D" w14:textId="092B986A" w:rsidR="00D846C9" w:rsidRPr="00CA31B2" w:rsidRDefault="00D846C9" w:rsidP="00D846C9">
      <w:pPr>
        <w:pStyle w:val="BodyText"/>
        <w:rPr>
          <w:b/>
          <w:bCs/>
          <w:noProof w:val="0"/>
          <w:lang w:val="en-GB"/>
        </w:rPr>
      </w:pPr>
      <w:r w:rsidRPr="469CC355">
        <w:rPr>
          <w:noProof w:val="0"/>
          <w:lang w:val="en-GB"/>
        </w:rPr>
        <w:t>IO 2.3 and its focus on enhanc</w:t>
      </w:r>
      <w:r w:rsidR="00C430A4">
        <w:rPr>
          <w:noProof w:val="0"/>
          <w:lang w:val="en-GB"/>
        </w:rPr>
        <w:t>ing</w:t>
      </w:r>
      <w:r w:rsidRPr="469CC355">
        <w:rPr>
          <w:noProof w:val="0"/>
          <w:lang w:val="en-GB"/>
        </w:rPr>
        <w:t xml:space="preserve"> gender equality, disability inclusion and environmental sustainability in the Pacific aviation sector is highly relevant to the Australian Government and ensuring inclusive outcomes. </w:t>
      </w:r>
      <w:r>
        <w:rPr>
          <w:noProof w:val="0"/>
          <w:lang w:val="en-GB"/>
        </w:rPr>
        <w:t>Navigating partner support for this programming aspect has been challenging.</w:t>
      </w:r>
      <w:r w:rsidRPr="469CC355">
        <w:rPr>
          <w:noProof w:val="0"/>
          <w:lang w:val="en-GB"/>
        </w:rPr>
        <w:t xml:space="preserve"> When asked about GEDSI outcomes, Pacific partners reported</w:t>
      </w:r>
      <w:r w:rsidR="009A0269">
        <w:rPr>
          <w:noProof w:val="0"/>
          <w:lang w:val="en-GB"/>
        </w:rPr>
        <w:t xml:space="preserve"> that</w:t>
      </w:r>
      <w:r w:rsidRPr="469CC355">
        <w:rPr>
          <w:noProof w:val="0"/>
          <w:lang w:val="en-GB"/>
        </w:rPr>
        <w:t xml:space="preserve"> their priority was maintaining a functioning airline over promoting equality in the sector (see </w:t>
      </w:r>
      <w:r w:rsidRPr="469CC355">
        <w:rPr>
          <w:b/>
          <w:bCs/>
          <w:noProof w:val="0"/>
          <w:lang w:val="en-GB"/>
        </w:rPr>
        <w:t>section 2.4</w:t>
      </w:r>
      <w:r w:rsidRPr="469CC355">
        <w:rPr>
          <w:noProof w:val="0"/>
          <w:lang w:val="en-GB"/>
        </w:rPr>
        <w:t>).</w:t>
      </w:r>
      <w:r w:rsidRPr="469CC355">
        <w:rPr>
          <w:rStyle w:val="FootnoteReference"/>
          <w:noProof w:val="0"/>
          <w:lang w:val="en-GB"/>
        </w:rPr>
        <w:footnoteReference w:id="29"/>
      </w:r>
    </w:p>
    <w:p w14:paraId="6AA797F4" w14:textId="77777777" w:rsidR="00D846C9" w:rsidRPr="00CA31B2" w:rsidRDefault="00D846C9" w:rsidP="00D846C9">
      <w:pPr>
        <w:pStyle w:val="BodyText"/>
        <w:rPr>
          <w:b/>
          <w:bCs/>
          <w:noProof w:val="0"/>
          <w:lang w:val="en-GB"/>
        </w:rPr>
      </w:pPr>
      <w:r w:rsidRPr="00CA31B2">
        <w:rPr>
          <w:b/>
          <w:bCs/>
          <w:noProof w:val="0"/>
          <w:lang w:val="en-GB"/>
        </w:rPr>
        <w:t>The enabling environment, coordination and connectivity, safety and compliance</w:t>
      </w:r>
      <w:r>
        <w:rPr>
          <w:b/>
          <w:bCs/>
          <w:noProof w:val="0"/>
          <w:lang w:val="en-GB"/>
        </w:rPr>
        <w:t xml:space="preserve"> (IO2.4, 2.5, 2.6)</w:t>
      </w:r>
    </w:p>
    <w:p w14:paraId="3A7D4A93" w14:textId="6882BDDF" w:rsidR="00D846C9" w:rsidRDefault="00D846C9" w:rsidP="00D846C9">
      <w:pPr>
        <w:pStyle w:val="BodyText"/>
        <w:rPr>
          <w:lang w:val="en-GB"/>
        </w:rPr>
      </w:pPr>
      <w:r w:rsidRPr="00FE65FE">
        <w:rPr>
          <w:lang w:val="en-GB"/>
        </w:rPr>
        <w:t>IOs 2.4</w:t>
      </w:r>
      <w:r>
        <w:rPr>
          <w:noProof w:val="0"/>
          <w:lang w:val="en-GB"/>
        </w:rPr>
        <w:t xml:space="preserve"> (bilateral support for regulations, policies and strategies), </w:t>
      </w:r>
      <w:r w:rsidRPr="00FE65FE">
        <w:rPr>
          <w:lang w:val="en-GB"/>
        </w:rPr>
        <w:t>2.5</w:t>
      </w:r>
      <w:r>
        <w:rPr>
          <w:noProof w:val="0"/>
          <w:lang w:val="en-GB"/>
        </w:rPr>
        <w:t xml:space="preserve"> (regional air connectivity) and </w:t>
      </w:r>
      <w:r w:rsidRPr="00FE65FE">
        <w:rPr>
          <w:lang w:val="en-GB"/>
        </w:rPr>
        <w:t>2.6</w:t>
      </w:r>
      <w:r>
        <w:rPr>
          <w:noProof w:val="0"/>
          <w:lang w:val="en-GB"/>
        </w:rPr>
        <w:t xml:space="preserve"> (regulatory and safety compliance) were directly aligned and tailored to partner government priorities. </w:t>
      </w:r>
      <w:r w:rsidRPr="00F81E46">
        <w:rPr>
          <w:noProof w:val="0"/>
          <w:lang w:val="en-GB"/>
        </w:rPr>
        <w:t xml:space="preserve">Pacific partners welcomed DFAT’s ongoing support in the post-COVID period, citing gaps in their own capacity and </w:t>
      </w:r>
      <w:r w:rsidRPr="00F81E46">
        <w:rPr>
          <w:noProof w:val="0"/>
          <w:lang w:val="en-GB"/>
        </w:rPr>
        <w:lastRenderedPageBreak/>
        <w:t>the crucial role that aviation plays in supporting economic development, access to goods and services, labour mobility, government-to-government and people</w:t>
      </w:r>
      <w:r w:rsidR="001F62DF">
        <w:rPr>
          <w:noProof w:val="0"/>
          <w:lang w:val="en-GB"/>
        </w:rPr>
        <w:t>-</w:t>
      </w:r>
      <w:r w:rsidRPr="00F81E46">
        <w:rPr>
          <w:noProof w:val="0"/>
          <w:lang w:val="en-GB"/>
        </w:rPr>
        <w:t>to-people links and post disaster recovery.</w:t>
      </w:r>
      <w:r w:rsidRPr="00F81E46">
        <w:rPr>
          <w:rStyle w:val="FootnoteReference"/>
          <w:noProof w:val="0"/>
          <w:lang w:val="en-GB"/>
        </w:rPr>
        <w:footnoteReference w:id="30"/>
      </w:r>
      <w:r w:rsidRPr="0028642E">
        <w:rPr>
          <w:rFonts w:cs="Arial"/>
          <w:sz w:val="18"/>
          <w:szCs w:val="18"/>
        </w:rPr>
        <w:t xml:space="preserve"> </w:t>
      </w:r>
      <w:r w:rsidRPr="008E5174">
        <w:rPr>
          <w:noProof w:val="0"/>
          <w:lang w:val="en-GB"/>
        </w:rPr>
        <w:t>Seven Pacific countries accepted DFAT’s offer of advisory support on aviation infrastructure, operational support, aviation policy and regulatory development, training and capacity building, business planning and financial management under</w:t>
      </w:r>
      <w:r>
        <w:rPr>
          <w:rFonts w:cs="Arial"/>
          <w:sz w:val="18"/>
          <w:szCs w:val="18"/>
        </w:rPr>
        <w:t xml:space="preserve"> </w:t>
      </w:r>
      <w:r w:rsidRPr="004D4A36">
        <w:rPr>
          <w:lang w:val="en-GB"/>
        </w:rPr>
        <w:t>IO 2.4</w:t>
      </w:r>
      <w:r w:rsidRPr="0004546E">
        <w:rPr>
          <w:rFonts w:cs="Arial"/>
        </w:rPr>
        <w:t xml:space="preserve"> which speaks to the relevance of the offer.</w:t>
      </w:r>
      <w:r w:rsidRPr="0004546E">
        <w:rPr>
          <w:rStyle w:val="FootnoteReference"/>
          <w:rFonts w:cs="Arial"/>
        </w:rPr>
        <w:footnoteReference w:id="31"/>
      </w:r>
      <w:r w:rsidRPr="0004546E">
        <w:rPr>
          <w:noProof w:val="0"/>
          <w:lang w:val="en-GB"/>
        </w:rPr>
        <w:t xml:space="preserve"> </w:t>
      </w:r>
    </w:p>
    <w:p w14:paraId="73A2C88F" w14:textId="747C653D" w:rsidR="00D846C9" w:rsidRDefault="00D846C9" w:rsidP="00811A77">
      <w:pPr>
        <w:pStyle w:val="BodyText"/>
        <w:rPr>
          <w:lang w:val="en-GB" w:bidi="ar-YE"/>
        </w:rPr>
      </w:pPr>
      <w:r>
        <w:rPr>
          <w:lang w:val="en-GB"/>
        </w:rPr>
        <w:t>SPA launched two new activities to ex</w:t>
      </w:r>
      <w:r w:rsidR="00D437CD">
        <w:rPr>
          <w:lang w:val="en-GB"/>
        </w:rPr>
        <w:t>p</w:t>
      </w:r>
      <w:r>
        <w:rPr>
          <w:lang w:val="en-GB"/>
        </w:rPr>
        <w:t xml:space="preserve">and regional connectivity </w:t>
      </w:r>
      <w:r w:rsidRPr="004D4A36">
        <w:rPr>
          <w:lang w:val="en-GB"/>
        </w:rPr>
        <w:t xml:space="preserve">(IO 2.5). </w:t>
      </w:r>
      <w:r>
        <w:rPr>
          <w:lang w:val="en-GB"/>
        </w:rPr>
        <w:t>The loss-offset support for improved connectivity between Australia and Palau launched in April 2023 directly aligned with prioirity of the Pal</w:t>
      </w:r>
      <w:r w:rsidR="00D437CD">
        <w:rPr>
          <w:lang w:val="en-GB"/>
        </w:rPr>
        <w:t>au</w:t>
      </w:r>
      <w:r>
        <w:rPr>
          <w:lang w:val="en-GB"/>
        </w:rPr>
        <w:t xml:space="preserve"> Government. The evaluation team also saw evidence of close engagement with Palau to improve and refine the service as it was implemented.</w:t>
      </w:r>
      <w:r>
        <w:rPr>
          <w:rStyle w:val="FootnoteReference"/>
          <w:lang w:val="en-GB"/>
        </w:rPr>
        <w:footnoteReference w:id="32"/>
      </w:r>
      <w:r>
        <w:rPr>
          <w:lang w:val="en-GB"/>
        </w:rPr>
        <w:t xml:space="preserve"> </w:t>
      </w:r>
      <w:r w:rsidR="00811A77">
        <w:rPr>
          <w:lang w:val="en-GB"/>
        </w:rPr>
        <w:t>The loss-offset support for the Australia-North Pacific Connector did not always align with the priority needs of the Pacific governments and business communities along the route, some of whom favoured stronger connectivity with the US. However, DFAT staff noted that several north Pacific countries have regular air connections to the US and the Australia-North Pacific Connector was introduced to address a gap in connectivity to the South Pacific and Australia.</w:t>
      </w:r>
      <w:r w:rsidR="00811A77">
        <w:rPr>
          <w:rStyle w:val="FootnoteReference"/>
          <w:lang w:val="en-GB"/>
        </w:rPr>
        <w:footnoteReference w:id="33"/>
      </w:r>
      <w:r w:rsidR="00811A77">
        <w:rPr>
          <w:lang w:val="en-GB"/>
        </w:rPr>
        <w:t xml:space="preserve"> The </w:t>
      </w:r>
      <w:r w:rsidR="005E04E9">
        <w:rPr>
          <w:lang w:val="en-GB"/>
        </w:rPr>
        <w:t xml:space="preserve">Australia-North Pacific Connector </w:t>
      </w:r>
      <w:r w:rsidR="00811A77">
        <w:rPr>
          <w:lang w:val="en-GB"/>
        </w:rPr>
        <w:t xml:space="preserve">was valued by people travelling on the route. </w:t>
      </w:r>
      <w:r w:rsidR="00984B59">
        <w:rPr>
          <w:noProof w:val="0"/>
          <w:lang w:val="en-GB"/>
        </w:rPr>
        <w:t>Eighty-eight per cent</w:t>
      </w:r>
      <w:r w:rsidR="00811A77">
        <w:rPr>
          <w:noProof w:val="0"/>
          <w:lang w:val="en-GB"/>
        </w:rPr>
        <w:t xml:space="preserve"> of</w:t>
      </w:r>
      <w:r w:rsidR="00811A77" w:rsidRPr="00F81E46">
        <w:rPr>
          <w:noProof w:val="0"/>
          <w:lang w:val="en-GB"/>
        </w:rPr>
        <w:t xml:space="preserve"> travellers interviewed by the evaluation team on the Australian</w:t>
      </w:r>
      <w:r w:rsidR="00811A77">
        <w:rPr>
          <w:noProof w:val="0"/>
          <w:lang w:val="en-GB"/>
        </w:rPr>
        <w:t>-</w:t>
      </w:r>
      <w:r w:rsidR="00811A77" w:rsidRPr="00F81E46">
        <w:rPr>
          <w:noProof w:val="0"/>
          <w:lang w:val="en-GB"/>
        </w:rPr>
        <w:t>North</w:t>
      </w:r>
      <w:r w:rsidR="00811A77">
        <w:rPr>
          <w:noProof w:val="0"/>
          <w:lang w:val="en-GB"/>
        </w:rPr>
        <w:t xml:space="preserve"> </w:t>
      </w:r>
      <w:r w:rsidR="00811A77" w:rsidRPr="00F81E46">
        <w:rPr>
          <w:noProof w:val="0"/>
          <w:lang w:val="en-GB"/>
        </w:rPr>
        <w:t xml:space="preserve">Pacific Connector </w:t>
      </w:r>
      <w:r w:rsidR="00811A77" w:rsidRPr="004D4A36">
        <w:rPr>
          <w:lang w:val="en-GB"/>
        </w:rPr>
        <w:t>(IO 2.5)</w:t>
      </w:r>
      <w:r w:rsidR="00811A77" w:rsidRPr="00F81E46">
        <w:rPr>
          <w:noProof w:val="0"/>
          <w:lang w:val="en-GB"/>
        </w:rPr>
        <w:t xml:space="preserve"> </w:t>
      </w:r>
      <w:r w:rsidR="00811A77">
        <w:rPr>
          <w:noProof w:val="0"/>
          <w:lang w:val="en-GB"/>
        </w:rPr>
        <w:t>cited Australian</w:t>
      </w:r>
      <w:r w:rsidR="00811A77" w:rsidRPr="00F81E46">
        <w:rPr>
          <w:noProof w:val="0"/>
          <w:lang w:val="en-GB"/>
        </w:rPr>
        <w:t xml:space="preserve"> support</w:t>
      </w:r>
      <w:r w:rsidR="00811A77">
        <w:rPr>
          <w:noProof w:val="0"/>
          <w:lang w:val="en-GB"/>
        </w:rPr>
        <w:t xml:space="preserve"> to</w:t>
      </w:r>
      <w:r w:rsidR="00811A77" w:rsidRPr="00F81E46">
        <w:rPr>
          <w:noProof w:val="0"/>
          <w:lang w:val="en-GB"/>
        </w:rPr>
        <w:t xml:space="preserve"> Pacific aviation as a priority</w:t>
      </w:r>
      <w:r w:rsidR="00811A77">
        <w:rPr>
          <w:noProof w:val="0"/>
          <w:lang w:val="en-GB"/>
        </w:rPr>
        <w:t xml:space="preserve"> need</w:t>
      </w:r>
      <w:r w:rsidR="00811A77" w:rsidRPr="00F81E46">
        <w:rPr>
          <w:noProof w:val="0"/>
          <w:lang w:val="en-GB"/>
        </w:rPr>
        <w:t>.</w:t>
      </w:r>
      <w:r w:rsidR="00811A77" w:rsidRPr="00F81E46">
        <w:rPr>
          <w:rStyle w:val="FootnoteReference"/>
          <w:noProof w:val="0"/>
          <w:lang w:val="en-GB"/>
        </w:rPr>
        <w:footnoteReference w:id="34"/>
      </w:r>
    </w:p>
    <w:p w14:paraId="46F50A03" w14:textId="7DA4CB08" w:rsidR="00D846C9" w:rsidRPr="003B58E5" w:rsidRDefault="00D846C9" w:rsidP="00D846C9">
      <w:pPr>
        <w:pStyle w:val="BodyText"/>
      </w:pPr>
      <w:r>
        <w:rPr>
          <w:lang w:val="en-GB"/>
        </w:rPr>
        <w:t xml:space="preserve">Improved regional connectivity </w:t>
      </w:r>
      <w:r w:rsidRPr="004D4A36">
        <w:rPr>
          <w:lang w:val="en-GB"/>
        </w:rPr>
        <w:t>(IO 2.5)</w:t>
      </w:r>
      <w:r>
        <w:rPr>
          <w:lang w:val="en-GB"/>
        </w:rPr>
        <w:t xml:space="preserve"> and regulatory safety and compliance </w:t>
      </w:r>
      <w:r w:rsidRPr="004D4A36">
        <w:rPr>
          <w:lang w:val="en-GB"/>
        </w:rPr>
        <w:t>(IO 2.6)</w:t>
      </w:r>
      <w:r>
        <w:rPr>
          <w:lang w:val="en-GB"/>
        </w:rPr>
        <w:t xml:space="preserve"> are key priorities </w:t>
      </w:r>
      <w:r w:rsidR="007A385A">
        <w:rPr>
          <w:lang w:val="en-GB"/>
        </w:rPr>
        <w:t xml:space="preserve">for the region, as documented </w:t>
      </w:r>
      <w:r>
        <w:rPr>
          <w:lang w:val="en-GB"/>
        </w:rPr>
        <w:t>in the Port Moresby Declaration on Aviation Safety and Security of June 2021, the Pacific Regional Aviation Strategy agreed by Pacific Aviation Ministers in 2022 and post-COVID recovery strategy proposed by the Pacific Regional Infrastructure Facility (PRIF) in March 2022.</w:t>
      </w:r>
      <w:r>
        <w:rPr>
          <w:rStyle w:val="FootnoteReference"/>
          <w:lang w:val="en-GB"/>
        </w:rPr>
        <w:footnoteReference w:id="35"/>
      </w:r>
      <w:r>
        <w:rPr>
          <w:rStyle w:val="CommentReference"/>
          <w:rFonts w:asciiTheme="minorHAnsi" w:eastAsiaTheme="majorEastAsia" w:hAnsiTheme="minorHAnsi" w:cs="Calibri"/>
          <w:noProof w:val="0"/>
          <w:color w:val="000000" w:themeColor="text1"/>
          <w:lang w:val="en-GB" w:eastAsia="en-AU"/>
        </w:rPr>
        <w:t xml:space="preserve"> </w:t>
      </w:r>
    </w:p>
    <w:p w14:paraId="1CAD1B27" w14:textId="468B2CFB" w:rsidR="0040196D" w:rsidRDefault="00161D67" w:rsidP="009A5AF4">
      <w:pPr>
        <w:pStyle w:val="Heading3NOTOC"/>
        <w:rPr>
          <w:color w:val="12528D"/>
        </w:rPr>
      </w:pPr>
      <w:bookmarkStart w:id="105" w:name="_Toc200514381"/>
      <w:bookmarkStart w:id="106" w:name="_Toc213405005"/>
      <w:bookmarkEnd w:id="45"/>
      <w:r w:rsidRPr="00EC37F4">
        <w:rPr>
          <w:color w:val="12528D"/>
        </w:rPr>
        <w:t>1.2 How have the investments adapted to changes in the operating context, and to what extent have they remained relevant to shifting partner priorities and beneficiary needs?</w:t>
      </w:r>
      <w:bookmarkEnd w:id="105"/>
      <w:bookmarkEnd w:id="106"/>
    </w:p>
    <w:p w14:paraId="4020F646" w14:textId="6295A9D0" w:rsidR="00EB11ED" w:rsidRPr="00EB11ED" w:rsidRDefault="00EB11ED" w:rsidP="00EB11ED">
      <w:pPr>
        <w:pStyle w:val="BodyText"/>
        <w:tabs>
          <w:tab w:val="center" w:pos="2268"/>
        </w:tabs>
        <w:ind w:left="2268" w:hanging="2268"/>
      </w:pPr>
      <w:r w:rsidRPr="002272FD">
        <w:drawing>
          <wp:inline distT="0" distB="0" distL="0" distR="0" wp14:anchorId="7FA9C6C2" wp14:editId="2F3B0002">
            <wp:extent cx="1029335" cy="240665"/>
            <wp:effectExtent l="0" t="0" r="0" b="6985"/>
            <wp:docPr id="1504727785"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r>
        <w:rPr>
          <w:bCs/>
        </w:rPr>
        <w:tab/>
      </w:r>
      <w:r>
        <w:rPr>
          <w:bCs/>
        </w:rPr>
        <w:tab/>
      </w:r>
      <w:r w:rsidRPr="00715E0A">
        <w:rPr>
          <w:bCs/>
        </w:rPr>
        <w:t>Finding</w:t>
      </w:r>
      <w:r>
        <w:rPr>
          <w:bCs/>
        </w:rPr>
        <w:t xml:space="preserve"> 3</w:t>
      </w:r>
      <w:r w:rsidRPr="00715E0A">
        <w:rPr>
          <w:bCs/>
        </w:rPr>
        <w:t>:</w:t>
      </w:r>
      <w:r w:rsidRPr="00715E0A">
        <w:t xml:space="preserve"> The investments demonstrated high levels of adaptation to an ever-changing operating context</w:t>
      </w:r>
    </w:p>
    <w:p w14:paraId="2539CFE0" w14:textId="22A07904" w:rsidR="00EB11ED" w:rsidRPr="00EB11ED" w:rsidRDefault="00EB11ED" w:rsidP="00EB11ED">
      <w:pPr>
        <w:pStyle w:val="BodyText"/>
        <w:tabs>
          <w:tab w:val="center" w:pos="2268"/>
        </w:tabs>
        <w:ind w:left="2268" w:hanging="2268"/>
      </w:pPr>
      <w:r w:rsidRPr="002272FD">
        <w:drawing>
          <wp:inline distT="0" distB="0" distL="0" distR="0" wp14:anchorId="79F5FDC4" wp14:editId="6D153D3D">
            <wp:extent cx="1256030" cy="240665"/>
            <wp:effectExtent l="0" t="0" r="1270" b="6985"/>
            <wp:docPr id="2109399476"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a:picLocks noChangeAspect="1"/>
                    </pic:cNvPicPr>
                  </pic:nvPicPr>
                  <pic:blipFill>
                    <a:blip r:embed="rId13"/>
                    <a:stretch>
                      <a:fillRect/>
                    </a:stretch>
                  </pic:blipFill>
                  <pic:spPr>
                    <a:xfrm>
                      <a:off x="0" y="0"/>
                      <a:ext cx="1256030" cy="240665"/>
                    </a:xfrm>
                    <a:prstGeom prst="rect">
                      <a:avLst/>
                    </a:prstGeom>
                  </pic:spPr>
                </pic:pic>
              </a:graphicData>
            </a:graphic>
          </wp:inline>
        </w:drawing>
      </w:r>
      <w:r>
        <w:tab/>
      </w:r>
      <w:r>
        <w:tab/>
      </w:r>
      <w:r w:rsidRPr="7E8483E6">
        <w:t>Finding</w:t>
      </w:r>
      <w:r>
        <w:t xml:space="preserve"> 4</w:t>
      </w:r>
      <w:r w:rsidRPr="7E8483E6">
        <w:t>:</w:t>
      </w:r>
      <w:r>
        <w:t xml:space="preserve"> </w:t>
      </w:r>
      <w:r w:rsidRPr="7E8483E6">
        <w:t>While both investments sought relevance to shifting partner priorities across substantive changes to context, SPA faced additional challenges. It navigated a more established context post-COVID, and partners reported both alignment but also that some local priorities were not addressed.</w:t>
      </w:r>
    </w:p>
    <w:p w14:paraId="33EEF61B" w14:textId="17B9C418" w:rsidR="000D712A" w:rsidRDefault="00DC68D0" w:rsidP="000D6067">
      <w:pPr>
        <w:pStyle w:val="BodyText"/>
        <w:rPr>
          <w:lang w:val="en-GB"/>
        </w:rPr>
      </w:pPr>
      <w:r>
        <w:rPr>
          <w:lang w:val="en-GB"/>
        </w:rPr>
        <w:t xml:space="preserve">There is </w:t>
      </w:r>
      <w:r w:rsidRPr="009A5AF4">
        <w:rPr>
          <w:b/>
          <w:bCs/>
          <w:lang w:val="en-GB"/>
        </w:rPr>
        <w:t>strong evidence</w:t>
      </w:r>
      <w:r>
        <w:rPr>
          <w:lang w:val="en-GB"/>
        </w:rPr>
        <w:t xml:space="preserve"> from</w:t>
      </w:r>
      <w:r w:rsidR="00641CDC">
        <w:rPr>
          <w:lang w:val="en-GB"/>
        </w:rPr>
        <w:t xml:space="preserve"> </w:t>
      </w:r>
      <w:r w:rsidR="008F75E3">
        <w:rPr>
          <w:lang w:val="en-GB"/>
        </w:rPr>
        <w:t>DFAT strategy</w:t>
      </w:r>
      <w:r w:rsidR="006F5807">
        <w:rPr>
          <w:lang w:val="en-GB"/>
        </w:rPr>
        <w:t xml:space="preserve"> and MEL documents, tr</w:t>
      </w:r>
      <w:r w:rsidR="00AD4F7B">
        <w:rPr>
          <w:lang w:val="en-GB"/>
        </w:rPr>
        <w:t>iangulated against interviews with Pacific</w:t>
      </w:r>
      <w:r w:rsidR="00405B04">
        <w:rPr>
          <w:lang w:val="en-GB"/>
        </w:rPr>
        <w:t xml:space="preserve"> partner</w:t>
      </w:r>
      <w:r w:rsidR="006E76D9">
        <w:rPr>
          <w:lang w:val="en-GB"/>
        </w:rPr>
        <w:t xml:space="preserve"> countries</w:t>
      </w:r>
      <w:r w:rsidR="00405B04">
        <w:rPr>
          <w:lang w:val="en-GB"/>
        </w:rPr>
        <w:t>, DFAT staff</w:t>
      </w:r>
      <w:r w:rsidR="00AD403A">
        <w:rPr>
          <w:lang w:val="en-GB"/>
        </w:rPr>
        <w:t xml:space="preserve">, Posts and SPA advisers that </w:t>
      </w:r>
      <w:r w:rsidR="002B359C">
        <w:rPr>
          <w:lang w:val="en-GB"/>
        </w:rPr>
        <w:t xml:space="preserve">both SPACP and SPA were highly adaptable, but that SPA faced additional </w:t>
      </w:r>
      <w:r w:rsidR="007B17B2">
        <w:rPr>
          <w:lang w:val="en-GB"/>
        </w:rPr>
        <w:t xml:space="preserve">challenges remaining relavant to partner priorities </w:t>
      </w:r>
      <w:r w:rsidR="000D6067">
        <w:rPr>
          <w:lang w:val="en-GB"/>
        </w:rPr>
        <w:t>in the more established post-COVID context.</w:t>
      </w:r>
    </w:p>
    <w:p w14:paraId="19485826" w14:textId="681A6C58" w:rsidR="00537AF3" w:rsidRPr="00F81E46" w:rsidRDefault="003B56EF" w:rsidP="00EC37DD">
      <w:pPr>
        <w:pStyle w:val="BodyText"/>
        <w:rPr>
          <w:b/>
          <w:bCs/>
          <w:noProof w:val="0"/>
          <w:lang w:val="en-GB"/>
        </w:rPr>
      </w:pPr>
      <w:r w:rsidRPr="00A3744A">
        <w:rPr>
          <w:lang w:val="en-GB"/>
        </w:rPr>
        <w:t>DFAT</w:t>
      </w:r>
      <w:r w:rsidR="004F296F" w:rsidRPr="00A3744A">
        <w:rPr>
          <w:lang w:val="en-GB"/>
        </w:rPr>
        <w:t xml:space="preserve">’s </w:t>
      </w:r>
      <w:r w:rsidR="00BD26A8" w:rsidRPr="00A3744A">
        <w:rPr>
          <w:lang w:val="en-GB"/>
        </w:rPr>
        <w:t xml:space="preserve">support </w:t>
      </w:r>
      <w:r w:rsidR="004F296F" w:rsidRPr="00A3744A">
        <w:rPr>
          <w:lang w:val="en-GB"/>
        </w:rPr>
        <w:t xml:space="preserve">to </w:t>
      </w:r>
      <w:r w:rsidR="00680FE4" w:rsidRPr="00A3744A">
        <w:rPr>
          <w:lang w:val="en-GB"/>
        </w:rPr>
        <w:t xml:space="preserve">Pacific </w:t>
      </w:r>
      <w:r w:rsidR="00BD26A8" w:rsidRPr="00A3744A">
        <w:rPr>
          <w:lang w:val="en-GB"/>
        </w:rPr>
        <w:t>a</w:t>
      </w:r>
      <w:r w:rsidR="00680FE4" w:rsidRPr="00A3744A">
        <w:rPr>
          <w:lang w:val="en-GB"/>
        </w:rPr>
        <w:t xml:space="preserve">viation </w:t>
      </w:r>
      <w:r w:rsidR="004F296F" w:rsidRPr="00A3744A">
        <w:rPr>
          <w:lang w:val="en-GB"/>
        </w:rPr>
        <w:t>grew organically and flexibly from the COVID crisis</w:t>
      </w:r>
      <w:r w:rsidR="00697353" w:rsidRPr="00F81E46">
        <w:rPr>
          <w:noProof w:val="0"/>
          <w:lang w:val="en-GB"/>
        </w:rPr>
        <w:t xml:space="preserve">. </w:t>
      </w:r>
      <w:r w:rsidR="2BBAD215" w:rsidRPr="00F81E46">
        <w:rPr>
          <w:noProof w:val="0"/>
          <w:lang w:val="en-GB"/>
        </w:rPr>
        <w:t>The program</w:t>
      </w:r>
      <w:r w:rsidR="00680FE4" w:rsidRPr="00F81E46">
        <w:rPr>
          <w:b/>
          <w:bCs/>
          <w:noProof w:val="0"/>
          <w:lang w:val="en-GB"/>
        </w:rPr>
        <w:t xml:space="preserve"> </w:t>
      </w:r>
      <w:r w:rsidR="00697353" w:rsidRPr="00F81E46">
        <w:rPr>
          <w:noProof w:val="0"/>
          <w:lang w:val="en-GB"/>
        </w:rPr>
        <w:t xml:space="preserve">expanded </w:t>
      </w:r>
      <w:r w:rsidR="004F296F" w:rsidRPr="00F81E46">
        <w:rPr>
          <w:noProof w:val="0"/>
          <w:lang w:val="en-GB"/>
        </w:rPr>
        <w:t xml:space="preserve">from </w:t>
      </w:r>
      <w:r w:rsidR="002C3FFA" w:rsidRPr="00F81E46">
        <w:rPr>
          <w:noProof w:val="0"/>
          <w:lang w:val="en-GB"/>
        </w:rPr>
        <w:t>loss</w:t>
      </w:r>
      <w:r w:rsidR="36EEE4E5" w:rsidRPr="00F81E46">
        <w:rPr>
          <w:noProof w:val="0"/>
          <w:lang w:val="en-GB"/>
        </w:rPr>
        <w:t>-</w:t>
      </w:r>
      <w:r w:rsidR="002C3FFA" w:rsidRPr="00F81E46">
        <w:rPr>
          <w:noProof w:val="0"/>
          <w:lang w:val="en-GB"/>
        </w:rPr>
        <w:t xml:space="preserve">offset </w:t>
      </w:r>
      <w:r w:rsidR="00697353" w:rsidRPr="00F81E46">
        <w:rPr>
          <w:noProof w:val="0"/>
          <w:lang w:val="en-GB"/>
        </w:rPr>
        <w:t xml:space="preserve">support </w:t>
      </w:r>
      <w:r w:rsidR="002C3FFA" w:rsidRPr="00F81E46">
        <w:rPr>
          <w:noProof w:val="0"/>
          <w:lang w:val="en-GB"/>
        </w:rPr>
        <w:t>to maintain</w:t>
      </w:r>
      <w:r w:rsidR="005C23ED" w:rsidRPr="00F81E46">
        <w:rPr>
          <w:noProof w:val="0"/>
          <w:lang w:val="en-GB"/>
        </w:rPr>
        <w:t xml:space="preserve"> emergency </w:t>
      </w:r>
      <w:r w:rsidR="000B182D" w:rsidRPr="00F81E46">
        <w:rPr>
          <w:noProof w:val="0"/>
          <w:lang w:val="en-GB"/>
        </w:rPr>
        <w:t xml:space="preserve">humanitarian </w:t>
      </w:r>
      <w:r w:rsidR="005C23ED" w:rsidRPr="00F81E46">
        <w:rPr>
          <w:noProof w:val="0"/>
          <w:lang w:val="en-GB"/>
        </w:rPr>
        <w:t xml:space="preserve">connectivity </w:t>
      </w:r>
      <w:r w:rsidR="002C3FFA" w:rsidRPr="00F81E46">
        <w:rPr>
          <w:noProof w:val="0"/>
          <w:lang w:val="en-GB"/>
        </w:rPr>
        <w:t>(August 2020)</w:t>
      </w:r>
      <w:r w:rsidR="000957D4" w:rsidRPr="00F81E46">
        <w:rPr>
          <w:noProof w:val="0"/>
          <w:lang w:val="en-GB"/>
        </w:rPr>
        <w:t xml:space="preserve">, to </w:t>
      </w:r>
      <w:r w:rsidR="000957D4" w:rsidRPr="00F81E46">
        <w:rPr>
          <w:noProof w:val="0"/>
          <w:lang w:val="en-GB"/>
        </w:rPr>
        <w:lastRenderedPageBreak/>
        <w:t>support for regional aviation safety via the Pacific Aviation Safety Office (PASO)</w:t>
      </w:r>
      <w:r w:rsidR="001B22B0">
        <w:rPr>
          <w:noProof w:val="0"/>
          <w:lang w:val="en-GB"/>
        </w:rPr>
        <w:t xml:space="preserve"> </w:t>
      </w:r>
      <w:r w:rsidR="00610E64" w:rsidRPr="00F81E46">
        <w:rPr>
          <w:noProof w:val="0"/>
          <w:lang w:val="en-GB"/>
        </w:rPr>
        <w:t>(</w:t>
      </w:r>
      <w:r w:rsidR="00974D1C" w:rsidRPr="00F81E46">
        <w:rPr>
          <w:noProof w:val="0"/>
          <w:lang w:val="en-GB"/>
        </w:rPr>
        <w:t xml:space="preserve">September 2020) to </w:t>
      </w:r>
      <w:r w:rsidR="001A667C" w:rsidRPr="00F81E46">
        <w:rPr>
          <w:noProof w:val="0"/>
          <w:lang w:val="en-GB"/>
        </w:rPr>
        <w:t xml:space="preserve">bilateral support </w:t>
      </w:r>
      <w:r w:rsidR="004F296F" w:rsidRPr="00F81E46">
        <w:rPr>
          <w:noProof w:val="0"/>
          <w:lang w:val="en-GB"/>
        </w:rPr>
        <w:t>for</w:t>
      </w:r>
      <w:r w:rsidR="001A667C" w:rsidRPr="00F81E46">
        <w:rPr>
          <w:noProof w:val="0"/>
          <w:lang w:val="en-GB"/>
        </w:rPr>
        <w:t xml:space="preserve"> aviation safety, sustainability </w:t>
      </w:r>
      <w:r w:rsidR="004F296F" w:rsidRPr="00F81E46">
        <w:rPr>
          <w:noProof w:val="0"/>
          <w:lang w:val="en-GB"/>
        </w:rPr>
        <w:t>and</w:t>
      </w:r>
      <w:r w:rsidR="001A667C" w:rsidRPr="00F81E46">
        <w:rPr>
          <w:noProof w:val="0"/>
          <w:lang w:val="en-GB"/>
        </w:rPr>
        <w:t xml:space="preserve"> skills </w:t>
      </w:r>
      <w:r w:rsidR="004F296F" w:rsidRPr="00F81E46">
        <w:rPr>
          <w:noProof w:val="0"/>
          <w:lang w:val="en-GB"/>
        </w:rPr>
        <w:t>through</w:t>
      </w:r>
      <w:r w:rsidR="003A5325" w:rsidRPr="00F81E46">
        <w:rPr>
          <w:noProof w:val="0"/>
          <w:lang w:val="en-GB"/>
        </w:rPr>
        <w:t xml:space="preserve"> Australian whole of government partners (</w:t>
      </w:r>
      <w:r w:rsidR="002A11A5" w:rsidRPr="00F81E46">
        <w:rPr>
          <w:noProof w:val="0"/>
          <w:lang w:val="en-GB"/>
        </w:rPr>
        <w:t>June 2022), advisers (</w:t>
      </w:r>
      <w:r w:rsidR="00BC2FEE" w:rsidRPr="00F81E46">
        <w:rPr>
          <w:noProof w:val="0"/>
          <w:lang w:val="en-GB"/>
        </w:rPr>
        <w:t>July 2022)</w:t>
      </w:r>
      <w:r w:rsidR="00B43B9E" w:rsidRPr="00F81E46">
        <w:rPr>
          <w:noProof w:val="0"/>
          <w:lang w:val="en-GB"/>
        </w:rPr>
        <w:t xml:space="preserve"> and scholarships (January 2024)</w:t>
      </w:r>
      <w:r w:rsidR="00786B46" w:rsidRPr="00F81E46">
        <w:rPr>
          <w:b/>
          <w:bCs/>
          <w:noProof w:val="0"/>
          <w:lang w:val="en-GB"/>
        </w:rPr>
        <w:t>.</w:t>
      </w:r>
      <w:bookmarkStart w:id="107" w:name="_Ref190171375"/>
    </w:p>
    <w:bookmarkEnd w:id="107"/>
    <w:p w14:paraId="71B85394" w14:textId="2E4D434D" w:rsidR="008F3592" w:rsidRDefault="00EB3C60" w:rsidP="008F3592">
      <w:pPr>
        <w:pStyle w:val="BodyText"/>
        <w:rPr>
          <w:noProof w:val="0"/>
          <w:lang w:val="en-GB"/>
        </w:rPr>
      </w:pPr>
      <w:r>
        <w:rPr>
          <w:noProof w:val="0"/>
          <w:lang w:val="en-GB"/>
        </w:rPr>
        <w:t>DFAT</w:t>
      </w:r>
      <w:r w:rsidR="003D165E" w:rsidRPr="00F81E46">
        <w:rPr>
          <w:noProof w:val="0"/>
          <w:lang w:val="en-GB"/>
        </w:rPr>
        <w:t xml:space="preserve"> planned to transition away from </w:t>
      </w:r>
      <w:r w:rsidR="00833E38" w:rsidRPr="00F81E46">
        <w:rPr>
          <w:noProof w:val="0"/>
          <w:lang w:val="en-GB"/>
        </w:rPr>
        <w:t>emergency support (</w:t>
      </w:r>
      <w:r w:rsidR="00B9229D">
        <w:rPr>
          <w:noProof w:val="0"/>
          <w:lang w:val="en-GB"/>
        </w:rPr>
        <w:t xml:space="preserve">SPACP / </w:t>
      </w:r>
      <w:r w:rsidR="00833E38" w:rsidRPr="00F81E46">
        <w:rPr>
          <w:noProof w:val="0"/>
          <w:lang w:val="en-GB"/>
        </w:rPr>
        <w:t xml:space="preserve">EOPO 1) </w:t>
      </w:r>
      <w:r w:rsidR="007F571B" w:rsidRPr="00F81E46">
        <w:rPr>
          <w:noProof w:val="0"/>
          <w:lang w:val="en-GB"/>
        </w:rPr>
        <w:t>following the end of the COVID response</w:t>
      </w:r>
      <w:r w:rsidR="00960E49" w:rsidRPr="00F81E46">
        <w:rPr>
          <w:noProof w:val="0"/>
          <w:lang w:val="en-GB"/>
        </w:rPr>
        <w:t xml:space="preserve"> towards </w:t>
      </w:r>
      <w:r w:rsidR="00C80566" w:rsidRPr="00F81E46">
        <w:rPr>
          <w:noProof w:val="0"/>
          <w:lang w:val="en-GB"/>
        </w:rPr>
        <w:t xml:space="preserve">support </w:t>
      </w:r>
      <w:r w:rsidR="005A4BE0" w:rsidRPr="00F81E46">
        <w:rPr>
          <w:noProof w:val="0"/>
          <w:lang w:val="en-GB"/>
        </w:rPr>
        <w:t>for a sustainable and safe regional enabling environment</w:t>
      </w:r>
      <w:r w:rsidR="007C25B0" w:rsidRPr="00F81E46">
        <w:rPr>
          <w:noProof w:val="0"/>
          <w:lang w:val="en-GB"/>
        </w:rPr>
        <w:t xml:space="preserve"> (</w:t>
      </w:r>
      <w:r w:rsidR="00252CAD">
        <w:rPr>
          <w:noProof w:val="0"/>
          <w:lang w:val="en-GB"/>
        </w:rPr>
        <w:t xml:space="preserve">SPA / </w:t>
      </w:r>
      <w:r w:rsidR="0019366B" w:rsidRPr="00F81E46">
        <w:rPr>
          <w:noProof w:val="0"/>
          <w:lang w:val="en-GB"/>
        </w:rPr>
        <w:t>E</w:t>
      </w:r>
      <w:r w:rsidR="007C25B0" w:rsidRPr="00F81E46">
        <w:rPr>
          <w:noProof w:val="0"/>
          <w:lang w:val="en-GB"/>
        </w:rPr>
        <w:t>OPO 2)</w:t>
      </w:r>
      <w:r w:rsidR="007F571B" w:rsidRPr="00F81E46">
        <w:rPr>
          <w:noProof w:val="0"/>
          <w:lang w:val="en-GB"/>
        </w:rPr>
        <w:t>.</w:t>
      </w:r>
      <w:r w:rsidR="00C53577" w:rsidRPr="00F81E46">
        <w:rPr>
          <w:rStyle w:val="FootnoteReference"/>
          <w:noProof w:val="0"/>
          <w:lang w:val="en-GB"/>
        </w:rPr>
        <w:footnoteReference w:id="36"/>
      </w:r>
      <w:r w:rsidR="007F571B" w:rsidRPr="00F81E46">
        <w:rPr>
          <w:noProof w:val="0"/>
          <w:lang w:val="en-GB"/>
        </w:rPr>
        <w:t xml:space="preserve"> </w:t>
      </w:r>
      <w:r w:rsidR="00861B4F">
        <w:rPr>
          <w:noProof w:val="0"/>
          <w:lang w:val="en-GB"/>
        </w:rPr>
        <w:t xml:space="preserve">While </w:t>
      </w:r>
      <w:r w:rsidR="00F4288A">
        <w:rPr>
          <w:noProof w:val="0"/>
          <w:lang w:val="en-GB"/>
        </w:rPr>
        <w:t xml:space="preserve">SPA began to focus more on regional investments, </w:t>
      </w:r>
      <w:r w:rsidR="00F95385">
        <w:rPr>
          <w:noProof w:val="0"/>
          <w:lang w:val="en-GB"/>
        </w:rPr>
        <w:t>Pacific</w:t>
      </w:r>
      <w:r w:rsidR="00CC4FF0">
        <w:rPr>
          <w:noProof w:val="0"/>
          <w:lang w:val="en-GB"/>
        </w:rPr>
        <w:t xml:space="preserve"> country</w:t>
      </w:r>
      <w:r w:rsidR="00F95385">
        <w:rPr>
          <w:noProof w:val="0"/>
          <w:lang w:val="en-GB"/>
        </w:rPr>
        <w:t xml:space="preserve"> </w:t>
      </w:r>
      <w:r w:rsidR="00CB2AB2">
        <w:rPr>
          <w:noProof w:val="0"/>
          <w:lang w:val="en-GB"/>
        </w:rPr>
        <w:t xml:space="preserve">partners reported both alignment and misalignment </w:t>
      </w:r>
      <w:r w:rsidR="601DC72E">
        <w:rPr>
          <w:noProof w:val="0"/>
          <w:lang w:val="en-GB"/>
        </w:rPr>
        <w:t>by</w:t>
      </w:r>
      <w:r w:rsidR="00CB2AB2">
        <w:rPr>
          <w:noProof w:val="0"/>
          <w:lang w:val="en-GB"/>
        </w:rPr>
        <w:t xml:space="preserve"> the program</w:t>
      </w:r>
      <w:r w:rsidR="00383A47">
        <w:rPr>
          <w:noProof w:val="0"/>
          <w:lang w:val="en-GB"/>
        </w:rPr>
        <w:t>, highlighting</w:t>
      </w:r>
      <w:r w:rsidR="003C5C7A">
        <w:rPr>
          <w:noProof w:val="0"/>
          <w:lang w:val="en-GB"/>
        </w:rPr>
        <w:t xml:space="preserve"> </w:t>
      </w:r>
      <w:r w:rsidR="009122D3">
        <w:rPr>
          <w:noProof w:val="0"/>
          <w:lang w:val="en-GB"/>
        </w:rPr>
        <w:t>e</w:t>
      </w:r>
      <w:r w:rsidR="003463C8">
        <w:rPr>
          <w:noProof w:val="0"/>
          <w:lang w:val="en-GB"/>
        </w:rPr>
        <w:t xml:space="preserve">xamples </w:t>
      </w:r>
      <w:r w:rsidR="00990B4E">
        <w:rPr>
          <w:noProof w:val="0"/>
          <w:lang w:val="en-GB"/>
        </w:rPr>
        <w:t>where</w:t>
      </w:r>
      <w:r w:rsidR="003463C8">
        <w:rPr>
          <w:noProof w:val="0"/>
          <w:lang w:val="en-GB"/>
        </w:rPr>
        <w:t xml:space="preserve"> their priorities </w:t>
      </w:r>
      <w:r w:rsidR="6E306ECA">
        <w:rPr>
          <w:noProof w:val="0"/>
          <w:lang w:val="en-GB"/>
        </w:rPr>
        <w:t>were</w:t>
      </w:r>
      <w:r w:rsidR="003463C8">
        <w:rPr>
          <w:noProof w:val="0"/>
          <w:lang w:val="en-GB"/>
        </w:rPr>
        <w:t xml:space="preserve"> not met</w:t>
      </w:r>
      <w:r w:rsidR="009122D3">
        <w:rPr>
          <w:noProof w:val="0"/>
          <w:lang w:val="en-GB"/>
        </w:rPr>
        <w:t>,</w:t>
      </w:r>
      <w:r w:rsidR="003463C8">
        <w:rPr>
          <w:noProof w:val="0"/>
          <w:lang w:val="en-GB"/>
        </w:rPr>
        <w:t xml:space="preserve"> </w:t>
      </w:r>
      <w:r w:rsidR="009A533E">
        <w:rPr>
          <w:noProof w:val="0"/>
          <w:lang w:val="en-GB"/>
        </w:rPr>
        <w:t>includ</w:t>
      </w:r>
      <w:r w:rsidR="009122D3">
        <w:rPr>
          <w:noProof w:val="0"/>
          <w:lang w:val="en-GB"/>
        </w:rPr>
        <w:t>ing</w:t>
      </w:r>
      <w:r w:rsidR="003463C8">
        <w:rPr>
          <w:noProof w:val="0"/>
          <w:lang w:val="en-GB"/>
        </w:rPr>
        <w:t xml:space="preserve"> </w:t>
      </w:r>
      <w:r w:rsidR="00503584">
        <w:rPr>
          <w:noProof w:val="0"/>
          <w:lang w:val="en-GB"/>
        </w:rPr>
        <w:t>assistance</w:t>
      </w:r>
      <w:r w:rsidR="00C2524E" w:rsidRPr="00F81E46">
        <w:rPr>
          <w:noProof w:val="0"/>
          <w:lang w:val="en-GB"/>
        </w:rPr>
        <w:t xml:space="preserve"> to meet ICAO standards</w:t>
      </w:r>
      <w:r w:rsidR="003822C3">
        <w:rPr>
          <w:noProof w:val="0"/>
          <w:lang w:val="en-GB"/>
        </w:rPr>
        <w:t xml:space="preserve">, </w:t>
      </w:r>
      <w:r w:rsidR="00C2524E" w:rsidRPr="00F81E46">
        <w:rPr>
          <w:noProof w:val="0"/>
          <w:lang w:val="en-GB"/>
        </w:rPr>
        <w:t>aviation infrastructure and equipment</w:t>
      </w:r>
      <w:r w:rsidR="000679A4">
        <w:rPr>
          <w:noProof w:val="0"/>
          <w:lang w:val="en-GB"/>
        </w:rPr>
        <w:t>,</w:t>
      </w:r>
      <w:r w:rsidR="00C2524E" w:rsidRPr="00F81E46">
        <w:rPr>
          <w:noProof w:val="0"/>
          <w:lang w:val="en-GB"/>
        </w:rPr>
        <w:t xml:space="preserve"> </w:t>
      </w:r>
      <w:r w:rsidR="000679A4">
        <w:rPr>
          <w:noProof w:val="0"/>
          <w:lang w:val="en-GB"/>
        </w:rPr>
        <w:t xml:space="preserve">and domestic connectivity for economic growth and disaster </w:t>
      </w:r>
      <w:r w:rsidR="000679A4" w:rsidRPr="00A35FD3">
        <w:rPr>
          <w:noProof w:val="0"/>
          <w:lang w:val="en-GB"/>
        </w:rPr>
        <w:t>response</w:t>
      </w:r>
      <w:r w:rsidR="009A52BB" w:rsidRPr="00A35FD3">
        <w:rPr>
          <w:noProof w:val="0"/>
          <w:lang w:val="en-GB"/>
        </w:rPr>
        <w:t>.</w:t>
      </w:r>
      <w:r w:rsidR="002E6906" w:rsidRPr="00A35FD3">
        <w:rPr>
          <w:rStyle w:val="FootnoteReference"/>
          <w:noProof w:val="0"/>
          <w:lang w:val="en-GB"/>
        </w:rPr>
        <w:footnoteReference w:id="37"/>
      </w:r>
      <w:r w:rsidR="00F4288A" w:rsidRPr="00A35FD3">
        <w:rPr>
          <w:i/>
          <w:iCs/>
          <w:noProof w:val="0"/>
          <w:lang w:val="en-GB"/>
        </w:rPr>
        <w:t xml:space="preserve"> </w:t>
      </w:r>
      <w:r w:rsidR="357458E4" w:rsidRPr="00A35FD3">
        <w:rPr>
          <w:i/>
          <w:iCs/>
          <w:noProof w:val="0"/>
          <w:lang w:val="en-GB"/>
        </w:rPr>
        <w:t>(</w:t>
      </w:r>
      <w:r w:rsidR="00F4288A" w:rsidRPr="00A35FD3">
        <w:rPr>
          <w:noProof w:val="0"/>
          <w:lang w:val="en-GB"/>
        </w:rPr>
        <w:t>See</w:t>
      </w:r>
      <w:r w:rsidR="00D50917" w:rsidRPr="00A35FD3">
        <w:rPr>
          <w:noProof w:val="0"/>
          <w:lang w:val="en-GB"/>
        </w:rPr>
        <w:t xml:space="preserve"> </w:t>
      </w:r>
      <w:r w:rsidR="00D50917" w:rsidRPr="00A35FD3">
        <w:rPr>
          <w:b/>
          <w:bCs/>
          <w:noProof w:val="0"/>
          <w:lang w:val="en-GB"/>
        </w:rPr>
        <w:t>S</w:t>
      </w:r>
      <w:r w:rsidR="00D50917" w:rsidRPr="00EC37F4">
        <w:rPr>
          <w:b/>
          <w:bCs/>
          <w:lang w:val="en-GB"/>
        </w:rPr>
        <w:t>ection</w:t>
      </w:r>
      <w:r w:rsidR="00F4288A" w:rsidRPr="00EC37F4">
        <w:rPr>
          <w:b/>
          <w:bCs/>
          <w:lang w:val="en-GB"/>
        </w:rPr>
        <w:t xml:space="preserve"> 3.</w:t>
      </w:r>
      <w:r w:rsidR="00D50917" w:rsidRPr="00EC37F4">
        <w:rPr>
          <w:b/>
          <w:bCs/>
          <w:lang w:val="en-GB"/>
        </w:rPr>
        <w:t>1</w:t>
      </w:r>
      <w:r w:rsidR="00930726" w:rsidRPr="00A35FD3">
        <w:rPr>
          <w:noProof w:val="0"/>
          <w:lang w:val="en-GB"/>
        </w:rPr>
        <w:t xml:space="preserve"> </w:t>
      </w:r>
      <w:r w:rsidR="00F4288A" w:rsidRPr="00A35FD3">
        <w:rPr>
          <w:noProof w:val="0"/>
          <w:lang w:val="en-GB"/>
        </w:rPr>
        <w:t>for a more detailed discussion of activi</w:t>
      </w:r>
      <w:r w:rsidR="004B013C" w:rsidRPr="00A35FD3">
        <w:rPr>
          <w:noProof w:val="0"/>
          <w:lang w:val="en-GB"/>
        </w:rPr>
        <w:t>ty alignment</w:t>
      </w:r>
      <w:r w:rsidR="2E1A9952" w:rsidRPr="00A35FD3">
        <w:rPr>
          <w:noProof w:val="0"/>
          <w:lang w:val="en-GB"/>
        </w:rPr>
        <w:t>.</w:t>
      </w:r>
      <w:r w:rsidR="5A1FDCE2" w:rsidRPr="00A35FD3">
        <w:rPr>
          <w:noProof w:val="0"/>
          <w:lang w:val="en-GB"/>
        </w:rPr>
        <w:t>)</w:t>
      </w:r>
      <w:r w:rsidR="00F4288A" w:rsidRPr="00A35FD3">
        <w:rPr>
          <w:noProof w:val="0"/>
          <w:lang w:val="en-GB"/>
        </w:rPr>
        <w:t xml:space="preserve"> </w:t>
      </w:r>
      <w:r w:rsidR="00C2524E" w:rsidRPr="00A35FD3">
        <w:rPr>
          <w:noProof w:val="0"/>
          <w:lang w:val="en-GB"/>
        </w:rPr>
        <w:t xml:space="preserve">The </w:t>
      </w:r>
      <w:r w:rsidR="004F4ADB" w:rsidRPr="00A35FD3">
        <w:rPr>
          <w:noProof w:val="0"/>
          <w:lang w:val="en-GB"/>
        </w:rPr>
        <w:t>DFAT SPA</w:t>
      </w:r>
      <w:r w:rsidR="00C2524E" w:rsidRPr="00A35FD3">
        <w:rPr>
          <w:noProof w:val="0"/>
          <w:lang w:val="en-GB"/>
        </w:rPr>
        <w:t xml:space="preserve"> team and advisers </w:t>
      </w:r>
      <w:r w:rsidR="00932564" w:rsidRPr="00A35FD3">
        <w:rPr>
          <w:noProof w:val="0"/>
          <w:lang w:val="en-GB"/>
        </w:rPr>
        <w:t>reported the need</w:t>
      </w:r>
      <w:r w:rsidR="00C2524E" w:rsidRPr="00A35FD3">
        <w:rPr>
          <w:noProof w:val="0"/>
          <w:lang w:val="en-GB"/>
        </w:rPr>
        <w:t xml:space="preserve"> to strike</w:t>
      </w:r>
      <w:r w:rsidR="00C2524E" w:rsidRPr="009E1258">
        <w:rPr>
          <w:noProof w:val="0"/>
          <w:lang w:val="en-GB"/>
        </w:rPr>
        <w:t xml:space="preserve"> a careful balance between responding to partner priorities while managing the </w:t>
      </w:r>
      <w:r w:rsidR="545D1544" w:rsidRPr="009E1258">
        <w:rPr>
          <w:noProof w:val="0"/>
          <w:lang w:val="en-GB"/>
        </w:rPr>
        <w:t>exten</w:t>
      </w:r>
      <w:r w:rsidR="2D5B4614" w:rsidRPr="009E1258">
        <w:rPr>
          <w:noProof w:val="0"/>
          <w:lang w:val="en-GB"/>
        </w:rPr>
        <w:t>sion</w:t>
      </w:r>
      <w:r w:rsidR="00C2524E" w:rsidRPr="009E1258">
        <w:rPr>
          <w:noProof w:val="0"/>
          <w:lang w:val="en-GB"/>
        </w:rPr>
        <w:t xml:space="preserve"> into areas beyond the program’s budget, scope or expertise.</w:t>
      </w:r>
      <w:r w:rsidR="004F4ADB">
        <w:rPr>
          <w:rStyle w:val="FootnoteReference"/>
          <w:noProof w:val="0"/>
          <w:lang w:val="en-GB"/>
        </w:rPr>
        <w:footnoteReference w:id="38"/>
      </w:r>
      <w:r w:rsidR="007247E4" w:rsidRPr="007247E4">
        <w:rPr>
          <w:noProof w:val="0"/>
          <w:lang w:val="en-GB"/>
        </w:rPr>
        <w:t xml:space="preserve"> </w:t>
      </w:r>
      <w:r w:rsidR="007247E4">
        <w:rPr>
          <w:noProof w:val="0"/>
          <w:lang w:val="en-GB"/>
        </w:rPr>
        <w:t xml:space="preserve">The lack of documented processes for </w:t>
      </w:r>
      <w:r w:rsidR="00BA246C">
        <w:rPr>
          <w:noProof w:val="0"/>
          <w:lang w:val="en-GB"/>
        </w:rPr>
        <w:t xml:space="preserve">striking this balance </w:t>
      </w:r>
      <w:r w:rsidR="00022EF1">
        <w:rPr>
          <w:noProof w:val="0"/>
          <w:lang w:val="en-GB"/>
        </w:rPr>
        <w:t xml:space="preserve">and determining priorities </w:t>
      </w:r>
      <w:r w:rsidR="00BA246C">
        <w:rPr>
          <w:noProof w:val="0"/>
          <w:lang w:val="en-GB"/>
        </w:rPr>
        <w:t>has</w:t>
      </w:r>
      <w:r w:rsidR="007247E4">
        <w:rPr>
          <w:noProof w:val="0"/>
          <w:lang w:val="en-GB"/>
        </w:rPr>
        <w:t xml:space="preserve"> made it hard for the program to </w:t>
      </w:r>
      <w:r w:rsidR="007247E4" w:rsidRPr="004D3F88">
        <w:rPr>
          <w:noProof w:val="0"/>
          <w:lang w:val="en-GB"/>
        </w:rPr>
        <w:t>articulate how country level support aligned with</w:t>
      </w:r>
      <w:r w:rsidR="007247E4">
        <w:rPr>
          <w:noProof w:val="0"/>
          <w:lang w:val="en-GB"/>
        </w:rPr>
        <w:t xml:space="preserve"> and responded to </w:t>
      </w:r>
      <w:r w:rsidR="007247E4">
        <w:t>partner government</w:t>
      </w:r>
      <w:r w:rsidR="007247E4" w:rsidRPr="004D3F88">
        <w:rPr>
          <w:noProof w:val="0"/>
          <w:lang w:val="en-GB"/>
        </w:rPr>
        <w:t xml:space="preserve"> priority needs</w:t>
      </w:r>
      <w:r w:rsidR="007247E4">
        <w:rPr>
          <w:noProof w:val="0"/>
          <w:lang w:val="en-GB"/>
        </w:rPr>
        <w:t xml:space="preserve"> (see the discussion of SPA IO 2.1, 2.2 and 2.3 under </w:t>
      </w:r>
      <w:r w:rsidR="007247E4" w:rsidRPr="009A5AF4">
        <w:rPr>
          <w:b/>
          <w:bCs/>
          <w:noProof w:val="0"/>
          <w:lang w:val="en-GB"/>
        </w:rPr>
        <w:t>Section 1.1</w:t>
      </w:r>
      <w:r w:rsidR="007247E4">
        <w:rPr>
          <w:noProof w:val="0"/>
          <w:lang w:val="en-GB"/>
        </w:rPr>
        <w:t>).</w:t>
      </w:r>
    </w:p>
    <w:p w14:paraId="50F50F96" w14:textId="553CAA51" w:rsidR="00161D67" w:rsidRPr="00EC37F4" w:rsidRDefault="00161D67" w:rsidP="009A5AF4">
      <w:pPr>
        <w:pStyle w:val="Heading3NOTOC"/>
        <w:rPr>
          <w:color w:val="12528D"/>
        </w:rPr>
      </w:pPr>
      <w:bookmarkStart w:id="108" w:name="_Toc200514382"/>
      <w:bookmarkStart w:id="109" w:name="_Toc213405006"/>
      <w:r w:rsidRPr="00EC37F4">
        <w:rPr>
          <w:color w:val="12528D"/>
        </w:rPr>
        <w:t>1.3 What factors have influenced program relevance and adaptability, and what challenges or barriers have limited their effectiveness?</w:t>
      </w:r>
      <w:bookmarkEnd w:id="108"/>
      <w:bookmarkEnd w:id="109"/>
    </w:p>
    <w:p w14:paraId="53DDE42D" w14:textId="69F80C55" w:rsidR="00CE786F" w:rsidRPr="00CE786F" w:rsidRDefault="00DF0374" w:rsidP="00CE786F">
      <w:pPr>
        <w:spacing w:after="0"/>
      </w:pPr>
      <w:r w:rsidRPr="00DF0374">
        <w:t xml:space="preserve">As discussed above, </w:t>
      </w:r>
      <w:r w:rsidR="009D0D47">
        <w:t>particularly regarding</w:t>
      </w:r>
      <w:r>
        <w:t xml:space="preserve"> </w:t>
      </w:r>
      <w:r w:rsidR="00905EED">
        <w:t>SPA</w:t>
      </w:r>
      <w:r w:rsidR="00D46620">
        <w:t>CP</w:t>
      </w:r>
      <w:r w:rsidR="00905EED">
        <w:t xml:space="preserve"> / </w:t>
      </w:r>
      <w:r>
        <w:t>EOPO</w:t>
      </w:r>
      <w:r w:rsidR="006E5C5B">
        <w:t xml:space="preserve"> </w:t>
      </w:r>
      <w:r>
        <w:t>1</w:t>
      </w:r>
      <w:r w:rsidR="00905EED">
        <w:t xml:space="preserve">, DFAT identified and addressed critical needs that were highly relevant to </w:t>
      </w:r>
      <w:r w:rsidR="00E22A42">
        <w:t>partner priorities and beneficiary needs.</w:t>
      </w:r>
      <w:r w:rsidR="002B72DA">
        <w:t xml:space="preserve"> DFAT was very adaptive to changes to the context.</w:t>
      </w:r>
      <w:r w:rsidR="00CE786F" w:rsidRPr="00CE786F">
        <w:rPr>
          <w:b/>
          <w:bCs/>
        </w:rPr>
        <w:t xml:space="preserve"> </w:t>
      </w:r>
      <w:r w:rsidR="00CE786F" w:rsidRPr="00CE786F">
        <w:t xml:space="preserve">Contributing factors include: </w:t>
      </w:r>
    </w:p>
    <w:p w14:paraId="028761DA" w14:textId="77777777" w:rsidR="00CE786F" w:rsidRPr="0028642E" w:rsidRDefault="00CE786F">
      <w:pPr>
        <w:pStyle w:val="ListParagraph"/>
        <w:numPr>
          <w:ilvl w:val="0"/>
          <w:numId w:val="18"/>
        </w:numPr>
        <w:spacing w:line="259" w:lineRule="auto"/>
      </w:pPr>
      <w:r w:rsidRPr="0028642E">
        <w:t>The crucial role of aviation in supporting Pacific economies meant that partners were willing to engage.</w:t>
      </w:r>
    </w:p>
    <w:p w14:paraId="1EC190F5" w14:textId="181EBCB4" w:rsidR="00CE786F" w:rsidRPr="0028642E" w:rsidRDefault="00CE786F">
      <w:pPr>
        <w:pStyle w:val="ListParagraph"/>
        <w:numPr>
          <w:ilvl w:val="0"/>
          <w:numId w:val="18"/>
        </w:numPr>
        <w:spacing w:line="259" w:lineRule="auto"/>
      </w:pPr>
      <w:r w:rsidRPr="0028642E">
        <w:t xml:space="preserve">The flexible and hands on approach </w:t>
      </w:r>
      <w:r w:rsidR="00FD145B">
        <w:t>of DFAT staff implementing SPACP</w:t>
      </w:r>
      <w:r w:rsidR="0094542D">
        <w:t xml:space="preserve"> and SPA</w:t>
      </w:r>
      <w:r w:rsidR="00FD145B">
        <w:t xml:space="preserve"> </w:t>
      </w:r>
      <w:r w:rsidRPr="0028642E">
        <w:t>allowed the program to rapidly adjust to changes in the operating context.</w:t>
      </w:r>
    </w:p>
    <w:p w14:paraId="02E2D9A8" w14:textId="77777777" w:rsidR="00CE786F" w:rsidRPr="0028642E" w:rsidRDefault="00CE786F">
      <w:pPr>
        <w:pStyle w:val="ListParagraph"/>
        <w:numPr>
          <w:ilvl w:val="0"/>
          <w:numId w:val="18"/>
        </w:numPr>
        <w:spacing w:line="259" w:lineRule="auto"/>
      </w:pPr>
      <w:r w:rsidRPr="0028642E">
        <w:t>DFAT’s ability to rapidly mobilise funding at scale allowed it to respond to emerging needs.</w:t>
      </w:r>
    </w:p>
    <w:p w14:paraId="53C4B38F" w14:textId="353FE7DA" w:rsidR="00CE786F" w:rsidRPr="0028642E" w:rsidRDefault="00CE786F">
      <w:pPr>
        <w:pStyle w:val="ListParagraph"/>
        <w:numPr>
          <w:ilvl w:val="0"/>
          <w:numId w:val="18"/>
        </w:numPr>
        <w:spacing w:line="259" w:lineRule="auto"/>
      </w:pPr>
      <w:r w:rsidRPr="0028642E">
        <w:t>DFAT’s network of embassies allowed it to rapidly identify and align with Pacific country needs.</w:t>
      </w:r>
    </w:p>
    <w:p w14:paraId="67EB68CE" w14:textId="0C98080C" w:rsidR="00800211" w:rsidRPr="009A5AF4" w:rsidRDefault="00E22A42" w:rsidP="00CB4D73">
      <w:pPr>
        <w:pStyle w:val="BodyText"/>
        <w:rPr>
          <w:lang w:val="en-GB"/>
        </w:rPr>
      </w:pPr>
      <w:r>
        <w:rPr>
          <w:noProof w:val="0"/>
          <w:lang w:val="en-GB"/>
        </w:rPr>
        <w:t xml:space="preserve">The program faced </w:t>
      </w:r>
      <w:r w:rsidR="001120E8">
        <w:rPr>
          <w:noProof w:val="0"/>
          <w:lang w:val="en-GB"/>
        </w:rPr>
        <w:t xml:space="preserve">challenges in </w:t>
      </w:r>
      <w:r w:rsidR="00810FB1">
        <w:rPr>
          <w:noProof w:val="0"/>
          <w:lang w:val="en-GB"/>
        </w:rPr>
        <w:t xml:space="preserve">adapting </w:t>
      </w:r>
      <w:r w:rsidR="006E5C5B">
        <w:rPr>
          <w:noProof w:val="0"/>
          <w:lang w:val="en-GB"/>
        </w:rPr>
        <w:t xml:space="preserve">from the emergency phase to the medium-term support provided under SPA / EOPO 2. </w:t>
      </w:r>
      <w:r w:rsidR="007D4D13">
        <w:t xml:space="preserve">The context changed </w:t>
      </w:r>
      <w:r w:rsidR="183417EF">
        <w:t>significantly</w:t>
      </w:r>
      <w:r w:rsidR="007D4D13">
        <w:t xml:space="preserve"> from</w:t>
      </w:r>
      <w:r w:rsidR="000035C9">
        <w:t xml:space="preserve"> one</w:t>
      </w:r>
      <w:r w:rsidR="00495D35">
        <w:t xml:space="preserve"> where n</w:t>
      </w:r>
      <w:r w:rsidR="00AB1A7D">
        <w:t>eeds were clear</w:t>
      </w:r>
      <w:r w:rsidR="006033D6">
        <w:t xml:space="preserve"> and operational,</w:t>
      </w:r>
      <w:r w:rsidR="00AB1A7D">
        <w:t xml:space="preserve"> </w:t>
      </w:r>
      <w:r w:rsidR="006033D6">
        <w:t>with few</w:t>
      </w:r>
      <w:r w:rsidR="00AB1A7D">
        <w:t xml:space="preserve"> </w:t>
      </w:r>
      <w:r w:rsidR="006B33AE">
        <w:t>stakeholders able to meet those needs</w:t>
      </w:r>
      <w:r w:rsidR="00495D35">
        <w:t xml:space="preserve">, to </w:t>
      </w:r>
      <w:r w:rsidR="00486369">
        <w:t xml:space="preserve">a context </w:t>
      </w:r>
      <w:r w:rsidR="00DA6065">
        <w:t xml:space="preserve">dominated by a large </w:t>
      </w:r>
      <w:r w:rsidR="00DA6065" w:rsidRPr="0028642E">
        <w:t xml:space="preserve">number of specialised agencies, many of whom have been working on </w:t>
      </w:r>
      <w:r w:rsidR="00CF38F1">
        <w:t xml:space="preserve">complex and challenging </w:t>
      </w:r>
      <w:r w:rsidR="00DA6065" w:rsidRPr="0028642E">
        <w:t>aviation reform for decades</w:t>
      </w:r>
      <w:r w:rsidR="00CF38F1">
        <w:t xml:space="preserve"> (see </w:t>
      </w:r>
      <w:hyperlink w:anchor="TextBox1" w:history="1">
        <w:r w:rsidR="00CF38F1" w:rsidRPr="00E22838">
          <w:rPr>
            <w:rStyle w:val="Hyperlink"/>
            <w:b/>
            <w:bCs/>
          </w:rPr>
          <w:t xml:space="preserve">Text Box </w:t>
        </w:r>
        <w:r w:rsidR="00FA0861" w:rsidRPr="00E22838">
          <w:rPr>
            <w:rStyle w:val="Hyperlink"/>
            <w:b/>
            <w:bCs/>
          </w:rPr>
          <w:t>1</w:t>
        </w:r>
      </w:hyperlink>
      <w:r w:rsidR="00CF38F1">
        <w:t>).</w:t>
      </w:r>
      <w:r w:rsidR="006A75FC">
        <w:t xml:space="preserve"> A majority of</w:t>
      </w:r>
      <w:r w:rsidR="00CF38F1">
        <w:t xml:space="preserve"> </w:t>
      </w:r>
      <w:r w:rsidR="00CB4D73">
        <w:rPr>
          <w:noProof w:val="0"/>
          <w:lang w:val="en-GB"/>
        </w:rPr>
        <w:t xml:space="preserve">Pacific </w:t>
      </w:r>
      <w:r w:rsidR="006A75FC">
        <w:rPr>
          <w:noProof w:val="0"/>
          <w:lang w:val="en-GB"/>
        </w:rPr>
        <w:t xml:space="preserve">government </w:t>
      </w:r>
      <w:r w:rsidR="00CB4D73">
        <w:rPr>
          <w:noProof w:val="0"/>
          <w:lang w:val="en-GB"/>
        </w:rPr>
        <w:t xml:space="preserve">partners, other donors and regional experts </w:t>
      </w:r>
      <w:r w:rsidR="006A75FC">
        <w:rPr>
          <w:noProof w:val="0"/>
          <w:lang w:val="en-GB"/>
        </w:rPr>
        <w:t xml:space="preserve">interviewed for this evaluation </w:t>
      </w:r>
      <w:r w:rsidR="00CB4D73">
        <w:rPr>
          <w:noProof w:val="0"/>
          <w:lang w:val="en-GB"/>
        </w:rPr>
        <w:t>reported that they had a limited understanding of how priorities, delivery modalities and partners were selected under the SPA program</w:t>
      </w:r>
      <w:r w:rsidR="00CB4D73" w:rsidRPr="00F81E46">
        <w:rPr>
          <w:noProof w:val="0"/>
          <w:lang w:val="en-GB"/>
        </w:rPr>
        <w:t>.</w:t>
      </w:r>
      <w:r w:rsidR="00CB4D73">
        <w:rPr>
          <w:noProof w:val="0"/>
          <w:lang w:val="en-GB"/>
        </w:rPr>
        <w:t xml:space="preserve"> </w:t>
      </w:r>
      <w:r w:rsidR="00D53586">
        <w:rPr>
          <w:noProof w:val="0"/>
          <w:lang w:val="en-GB"/>
        </w:rPr>
        <w:t>C</w:t>
      </w:r>
      <w:r w:rsidR="00D53586" w:rsidRPr="00F81E46">
        <w:rPr>
          <w:noProof w:val="0"/>
          <w:lang w:val="en-GB"/>
        </w:rPr>
        <w:t xml:space="preserve">ountry level support </w:t>
      </w:r>
      <w:r w:rsidR="00D53586">
        <w:rPr>
          <w:noProof w:val="0"/>
          <w:lang w:val="en-GB"/>
        </w:rPr>
        <w:t>under SPA</w:t>
      </w:r>
      <w:r w:rsidR="00D53586" w:rsidRPr="00F81E46">
        <w:rPr>
          <w:noProof w:val="0"/>
          <w:lang w:val="en-GB"/>
        </w:rPr>
        <w:t xml:space="preserve"> </w:t>
      </w:r>
      <w:r w:rsidR="00D53586">
        <w:rPr>
          <w:noProof w:val="0"/>
          <w:lang w:val="en-GB"/>
        </w:rPr>
        <w:t>was</w:t>
      </w:r>
      <w:r w:rsidR="00D53586" w:rsidRPr="00F81E46">
        <w:rPr>
          <w:noProof w:val="0"/>
          <w:lang w:val="en-GB"/>
        </w:rPr>
        <w:t xml:space="preserve"> perceived as somewhat ad hoc.</w:t>
      </w:r>
      <w:r w:rsidR="00D53586" w:rsidRPr="00F81E46">
        <w:rPr>
          <w:rStyle w:val="FootnoteReference"/>
          <w:noProof w:val="0"/>
          <w:lang w:val="en-GB"/>
        </w:rPr>
        <w:footnoteReference w:id="39"/>
      </w:r>
      <w:r w:rsidR="00D53586">
        <w:rPr>
          <w:noProof w:val="0"/>
          <w:lang w:val="en-GB"/>
        </w:rPr>
        <w:t xml:space="preserve"> </w:t>
      </w:r>
    </w:p>
    <w:p w14:paraId="5FB232E5" w14:textId="77777777" w:rsidR="002A31B2" w:rsidRDefault="002A31B2" w:rsidP="0048765E">
      <w:pPr>
        <w:pStyle w:val="Figureandtableheading"/>
        <w:rPr>
          <w:color w:val="12528D"/>
        </w:rPr>
      </w:pPr>
      <w:bookmarkStart w:id="110" w:name="_Ref193922811"/>
      <w:bookmarkStart w:id="111" w:name="_Toc193373432"/>
      <w:bookmarkStart w:id="112" w:name="_Toc199868172"/>
    </w:p>
    <w:p w14:paraId="7C239D0A" w14:textId="77777777" w:rsidR="002A31B2" w:rsidRDefault="002A31B2" w:rsidP="0048765E">
      <w:pPr>
        <w:pStyle w:val="Figureandtableheading"/>
        <w:rPr>
          <w:color w:val="12528D"/>
        </w:rPr>
      </w:pPr>
    </w:p>
    <w:p w14:paraId="7B94D236" w14:textId="77777777" w:rsidR="002A31B2" w:rsidRDefault="002A31B2" w:rsidP="0048765E">
      <w:pPr>
        <w:pStyle w:val="Figureandtableheading"/>
        <w:rPr>
          <w:color w:val="12528D"/>
        </w:rPr>
      </w:pPr>
    </w:p>
    <w:p w14:paraId="4EB18BDE" w14:textId="77777777" w:rsidR="002F4282" w:rsidRDefault="002F4282">
      <w:pPr>
        <w:spacing w:after="0" w:line="240" w:lineRule="auto"/>
        <w:rPr>
          <w:b/>
          <w:iCs/>
          <w:color w:val="12528D"/>
          <w:sz w:val="22"/>
          <w:szCs w:val="22"/>
        </w:rPr>
      </w:pPr>
      <w:bookmarkStart w:id="113" w:name="TextBox1"/>
      <w:r>
        <w:rPr>
          <w:color w:val="12528D"/>
        </w:rPr>
        <w:br w:type="page"/>
      </w:r>
    </w:p>
    <w:p w14:paraId="137388FF" w14:textId="7EDF118F" w:rsidR="006A4BC2" w:rsidRPr="00EC37F4" w:rsidRDefault="008C4718" w:rsidP="0048765E">
      <w:pPr>
        <w:pStyle w:val="Figureandtableheading"/>
        <w:rPr>
          <w:color w:val="12528D"/>
        </w:rPr>
      </w:pPr>
      <w:r w:rsidRPr="00EC37F4">
        <w:rPr>
          <w:color w:val="12528D"/>
        </w:rPr>
        <w:lastRenderedPageBreak/>
        <w:t xml:space="preserve">Text Box </w:t>
      </w:r>
      <w:r w:rsidRPr="00EC37F4">
        <w:rPr>
          <w:color w:val="12528D"/>
        </w:rPr>
        <w:fldChar w:fldCharType="begin"/>
      </w:r>
      <w:r w:rsidRPr="00EC37F4">
        <w:rPr>
          <w:color w:val="12528D"/>
        </w:rPr>
        <w:instrText xml:space="preserve"> SEQ Text_Box \* ARABIC </w:instrText>
      </w:r>
      <w:r w:rsidRPr="00EC37F4">
        <w:rPr>
          <w:color w:val="12528D"/>
        </w:rPr>
        <w:fldChar w:fldCharType="separate"/>
      </w:r>
      <w:r w:rsidR="00482046" w:rsidRPr="00EC37F4">
        <w:rPr>
          <w:color w:val="12528D"/>
        </w:rPr>
        <w:t>1</w:t>
      </w:r>
      <w:r w:rsidRPr="00EC37F4">
        <w:rPr>
          <w:color w:val="12528D"/>
        </w:rPr>
        <w:fldChar w:fldCharType="end"/>
      </w:r>
      <w:bookmarkEnd w:id="110"/>
      <w:bookmarkEnd w:id="113"/>
      <w:r w:rsidRPr="00EC37F4">
        <w:rPr>
          <w:color w:val="12528D"/>
        </w:rPr>
        <w:t xml:space="preserve">: </w:t>
      </w:r>
      <w:bookmarkEnd w:id="111"/>
      <w:r w:rsidR="001F3A2F" w:rsidRPr="00EC37F4">
        <w:rPr>
          <w:color w:val="12528D"/>
        </w:rPr>
        <w:t>List of k</w:t>
      </w:r>
      <w:r w:rsidR="006A4BC2" w:rsidRPr="00EC37F4">
        <w:rPr>
          <w:color w:val="12528D"/>
        </w:rPr>
        <w:t xml:space="preserve">ey </w:t>
      </w:r>
      <w:r w:rsidR="004D627A" w:rsidRPr="00EC37F4">
        <w:rPr>
          <w:color w:val="12528D"/>
        </w:rPr>
        <w:t>aviation stakeholders</w:t>
      </w:r>
      <w:r w:rsidR="001F3A2F" w:rsidRPr="00EC37F4">
        <w:rPr>
          <w:color w:val="12528D"/>
        </w:rPr>
        <w:t xml:space="preserve"> </w:t>
      </w:r>
      <w:bookmarkEnd w:id="112"/>
    </w:p>
    <w:p w14:paraId="76E1D265" w14:textId="5DD4A11C" w:rsidR="00D41EB5" w:rsidRDefault="00254948">
      <w:pPr>
        <w:pStyle w:val="Caption"/>
        <w:keepNext/>
        <w:numPr>
          <w:ilvl w:val="0"/>
          <w:numId w:val="29"/>
        </w:numPr>
        <w:pBdr>
          <w:top w:val="single" w:sz="4" w:space="1" w:color="auto"/>
          <w:left w:val="single" w:sz="4" w:space="1" w:color="auto"/>
          <w:bottom w:val="single" w:sz="4" w:space="1" w:color="auto"/>
          <w:right w:val="single" w:sz="4" w:space="4" w:color="auto"/>
        </w:pBdr>
        <w:spacing w:before="0" w:after="160"/>
        <w:rPr>
          <w:b w:val="0"/>
          <w:iCs w:val="0"/>
          <w:color w:val="auto"/>
          <w:sz w:val="20"/>
          <w:szCs w:val="24"/>
        </w:rPr>
      </w:pPr>
      <w:r w:rsidRPr="006A4BC2">
        <w:rPr>
          <w:b w:val="0"/>
          <w:iCs w:val="0"/>
          <w:color w:val="auto"/>
          <w:sz w:val="20"/>
          <w:szCs w:val="24"/>
        </w:rPr>
        <w:t xml:space="preserve">Pacific and Australian Departments of Transport lead their countries’ engagement with the International Civil Aviation Organization (ICAO) and the Regional Aviation Ministers Meeting. </w:t>
      </w:r>
    </w:p>
    <w:p w14:paraId="44FD085A" w14:textId="77777777" w:rsidR="00D41EB5" w:rsidRDefault="00254948">
      <w:pPr>
        <w:pStyle w:val="Caption"/>
        <w:keepNext/>
        <w:numPr>
          <w:ilvl w:val="0"/>
          <w:numId w:val="29"/>
        </w:numPr>
        <w:pBdr>
          <w:top w:val="single" w:sz="4" w:space="1" w:color="auto"/>
          <w:left w:val="single" w:sz="4" w:space="1" w:color="auto"/>
          <w:bottom w:val="single" w:sz="4" w:space="1" w:color="auto"/>
          <w:right w:val="single" w:sz="4" w:space="4" w:color="auto"/>
        </w:pBdr>
        <w:spacing w:before="0" w:after="160"/>
        <w:rPr>
          <w:b w:val="0"/>
          <w:iCs w:val="0"/>
          <w:color w:val="auto"/>
          <w:sz w:val="20"/>
          <w:szCs w:val="24"/>
        </w:rPr>
      </w:pPr>
      <w:r w:rsidRPr="006A4BC2">
        <w:rPr>
          <w:b w:val="0"/>
          <w:iCs w:val="0"/>
          <w:color w:val="auto"/>
          <w:sz w:val="20"/>
          <w:szCs w:val="24"/>
        </w:rPr>
        <w:t>National Civil Aviation Safety Authorities oversee compliance with aviation safety rules</w:t>
      </w:r>
      <w:r w:rsidR="00D41EB5">
        <w:rPr>
          <w:b w:val="0"/>
          <w:iCs w:val="0"/>
          <w:color w:val="auto"/>
          <w:sz w:val="20"/>
          <w:szCs w:val="24"/>
        </w:rPr>
        <w:t>.</w:t>
      </w:r>
    </w:p>
    <w:p w14:paraId="68662DA1" w14:textId="02396C32" w:rsidR="001F3A2F" w:rsidRDefault="00D41EB5">
      <w:pPr>
        <w:pStyle w:val="Caption"/>
        <w:keepNext/>
        <w:numPr>
          <w:ilvl w:val="0"/>
          <w:numId w:val="29"/>
        </w:numPr>
        <w:pBdr>
          <w:top w:val="single" w:sz="4" w:space="1" w:color="auto"/>
          <w:left w:val="single" w:sz="4" w:space="1" w:color="auto"/>
          <w:bottom w:val="single" w:sz="4" w:space="1" w:color="auto"/>
          <w:right w:val="single" w:sz="4" w:space="4" w:color="auto"/>
        </w:pBdr>
        <w:spacing w:before="0" w:after="160"/>
        <w:rPr>
          <w:b w:val="0"/>
          <w:iCs w:val="0"/>
          <w:color w:val="auto"/>
          <w:sz w:val="20"/>
          <w:szCs w:val="24"/>
        </w:rPr>
      </w:pPr>
      <w:proofErr w:type="gramStart"/>
      <w:r>
        <w:rPr>
          <w:b w:val="0"/>
          <w:iCs w:val="0"/>
          <w:color w:val="auto"/>
          <w:sz w:val="20"/>
          <w:szCs w:val="24"/>
        </w:rPr>
        <w:t>A</w:t>
      </w:r>
      <w:r w:rsidR="00254948" w:rsidRPr="006A4BC2">
        <w:rPr>
          <w:b w:val="0"/>
          <w:iCs w:val="0"/>
          <w:color w:val="auto"/>
          <w:sz w:val="20"/>
          <w:szCs w:val="24"/>
        </w:rPr>
        <w:t xml:space="preserve"> number of</w:t>
      </w:r>
      <w:proofErr w:type="gramEnd"/>
      <w:r w:rsidR="00254948" w:rsidRPr="006A4BC2">
        <w:rPr>
          <w:b w:val="0"/>
          <w:iCs w:val="0"/>
          <w:color w:val="auto"/>
          <w:sz w:val="20"/>
          <w:szCs w:val="24"/>
        </w:rPr>
        <w:t xml:space="preserve"> Pacific countries joined together to form a Regional Aviation Safety Oversight Organisation (RSOO), the Pacific Aviation Safety Organisation (PASO) in 2007. </w:t>
      </w:r>
    </w:p>
    <w:p w14:paraId="19C6C1C6" w14:textId="434926E6" w:rsidR="001F3A2F" w:rsidRDefault="00254948">
      <w:pPr>
        <w:pStyle w:val="Caption"/>
        <w:keepNext/>
        <w:numPr>
          <w:ilvl w:val="0"/>
          <w:numId w:val="29"/>
        </w:numPr>
        <w:pBdr>
          <w:top w:val="single" w:sz="4" w:space="1" w:color="auto"/>
          <w:left w:val="single" w:sz="4" w:space="1" w:color="auto"/>
          <w:bottom w:val="single" w:sz="4" w:space="1" w:color="auto"/>
          <w:right w:val="single" w:sz="4" w:space="4" w:color="auto"/>
        </w:pBdr>
        <w:spacing w:before="0" w:after="160"/>
        <w:rPr>
          <w:b w:val="0"/>
          <w:iCs w:val="0"/>
          <w:color w:val="auto"/>
          <w:sz w:val="20"/>
          <w:szCs w:val="24"/>
        </w:rPr>
      </w:pPr>
      <w:r w:rsidRPr="006A4BC2">
        <w:rPr>
          <w:b w:val="0"/>
          <w:iCs w:val="0"/>
          <w:color w:val="auto"/>
          <w:sz w:val="20"/>
          <w:szCs w:val="24"/>
        </w:rPr>
        <w:t xml:space="preserve">Australia’s Air Transport Safety Bureau, Civil Aviation Safety Authority, Bureau of Meteorology, and Airservices Australia play a key role in the overall safety ecosystem. </w:t>
      </w:r>
    </w:p>
    <w:p w14:paraId="3AEF753D" w14:textId="671851A6" w:rsidR="00254948" w:rsidRDefault="00254948">
      <w:pPr>
        <w:pStyle w:val="Caption"/>
        <w:keepNext/>
        <w:numPr>
          <w:ilvl w:val="0"/>
          <w:numId w:val="29"/>
        </w:numPr>
        <w:pBdr>
          <w:top w:val="single" w:sz="4" w:space="1" w:color="auto"/>
          <w:left w:val="single" w:sz="4" w:space="1" w:color="auto"/>
          <w:bottom w:val="single" w:sz="4" w:space="1" w:color="auto"/>
          <w:right w:val="single" w:sz="4" w:space="4" w:color="auto"/>
        </w:pBdr>
        <w:spacing w:before="0" w:after="160"/>
        <w:rPr>
          <w:b w:val="0"/>
          <w:color w:val="auto"/>
          <w:sz w:val="20"/>
          <w:szCs w:val="20"/>
        </w:rPr>
      </w:pPr>
      <w:r w:rsidRPr="7E8483E6">
        <w:rPr>
          <w:b w:val="0"/>
          <w:color w:val="auto"/>
          <w:sz w:val="20"/>
          <w:szCs w:val="20"/>
        </w:rPr>
        <w:t>Pacific airlines and airports operate under a mix of structures spanning state</w:t>
      </w:r>
      <w:r w:rsidR="776E0460" w:rsidRPr="7E8483E6">
        <w:rPr>
          <w:b w:val="0"/>
          <w:color w:val="auto"/>
          <w:sz w:val="20"/>
          <w:szCs w:val="20"/>
        </w:rPr>
        <w:t>-</w:t>
      </w:r>
      <w:r w:rsidRPr="7E8483E6">
        <w:rPr>
          <w:b w:val="0"/>
          <w:color w:val="auto"/>
          <w:sz w:val="20"/>
          <w:szCs w:val="20"/>
        </w:rPr>
        <w:t>owned enterprises to private companies and mixed government/private sector models. Fleets and airports are financed by commercial banks, infrastructure financing facilities like the Australian Infrastructure Financing Facility for the Pacific (AIFFP), the World Bank and the Asian Development Bank and Pacific taxpayer funding.</w:t>
      </w:r>
    </w:p>
    <w:p w14:paraId="1370BDE8" w14:textId="28CCEABA" w:rsidR="2FABB906" w:rsidRPr="0028642E" w:rsidRDefault="00F279B8" w:rsidP="00BE50C5">
      <w:pPr>
        <w:pStyle w:val="Heading1"/>
        <w:keepNext/>
        <w:spacing w:before="360" w:after="140"/>
      </w:pPr>
      <w:bookmarkStart w:id="114" w:name="_Toc191293267"/>
      <w:bookmarkStart w:id="115" w:name="Effectiveness"/>
      <w:bookmarkStart w:id="116" w:name="_Toc218864122"/>
      <w:bookmarkStart w:id="117" w:name="_Toc233116497"/>
      <w:r>
        <w:t>E</w:t>
      </w:r>
      <w:r w:rsidR="559C62A3" w:rsidRPr="0028642E">
        <w:t>ffectiveness</w:t>
      </w:r>
      <w:bookmarkEnd w:id="41"/>
      <w:bookmarkEnd w:id="42"/>
      <w:bookmarkEnd w:id="114"/>
      <w:bookmarkEnd w:id="115"/>
      <w:bookmarkEnd w:id="116"/>
      <w:bookmarkEnd w:id="117"/>
      <w:r w:rsidR="68022B92" w:rsidRPr="0028642E">
        <w:t xml:space="preserve"> </w:t>
      </w:r>
    </w:p>
    <w:p w14:paraId="64085A72" w14:textId="48E743CD" w:rsidR="00D4456C" w:rsidRPr="00EC37F4" w:rsidRDefault="002A65C7" w:rsidP="009A5AF4">
      <w:pPr>
        <w:pStyle w:val="Heading3NOTOC"/>
        <w:rPr>
          <w:color w:val="12528D"/>
        </w:rPr>
      </w:pPr>
      <w:bookmarkStart w:id="118" w:name="_Toc200514384"/>
      <w:bookmarkStart w:id="119" w:name="_Toc213405008"/>
      <w:r w:rsidRPr="00EC37F4">
        <w:rPr>
          <w:color w:val="12528D"/>
        </w:rPr>
        <w:t>KEQ2: Was SPACP / SPA effective in achieving its intended end of program outcomes?</w:t>
      </w:r>
      <w:bookmarkEnd w:id="118"/>
      <w:bookmarkEnd w:id="119"/>
    </w:p>
    <w:p w14:paraId="410F8F6C" w14:textId="7C5AB28F" w:rsidR="00245DB3" w:rsidRDefault="00A36389" w:rsidP="00C77D28">
      <w:r>
        <w:t>The evaluation found that SPACP was effective in achieving EOPO 1, while SPA had mixed effectiveness in delivering EOPO 2. This is</w:t>
      </w:r>
      <w:r w:rsidR="009572F2">
        <w:t xml:space="preserve"> discussed </w:t>
      </w:r>
      <w:r w:rsidR="009356A9">
        <w:t xml:space="preserve">below </w:t>
      </w:r>
      <w:r w:rsidR="009572F2">
        <w:t>in sections 2</w:t>
      </w:r>
      <w:r w:rsidR="002F06D4">
        <w:t>.</w:t>
      </w:r>
      <w:r w:rsidR="009572F2">
        <w:t>1 to 2.6.</w:t>
      </w:r>
    </w:p>
    <w:p w14:paraId="63D2A7AB" w14:textId="4BD08E97" w:rsidR="002F4282" w:rsidRPr="002F4282" w:rsidRDefault="002F4282" w:rsidP="002F4282">
      <w:pPr>
        <w:pStyle w:val="BodyText"/>
        <w:tabs>
          <w:tab w:val="center" w:pos="2268"/>
        </w:tabs>
        <w:ind w:left="2268" w:hanging="2268"/>
        <w:rPr>
          <w:bCs/>
        </w:rPr>
      </w:pPr>
      <w:r w:rsidRPr="002272FD">
        <w:drawing>
          <wp:inline distT="0" distB="0" distL="0" distR="0" wp14:anchorId="5EB690A9" wp14:editId="1CD8882D">
            <wp:extent cx="1029335" cy="240665"/>
            <wp:effectExtent l="0" t="0" r="0" b="6985"/>
            <wp:docPr id="640894788"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a:picLocks noChangeAspect="1"/>
                    </pic:cNvPicPr>
                  </pic:nvPicPr>
                  <pic:blipFill>
                    <a:blip r:embed="rId12"/>
                    <a:stretch>
                      <a:fillRect/>
                    </a:stretch>
                  </pic:blipFill>
                  <pic:spPr>
                    <a:xfrm>
                      <a:off x="0" y="0"/>
                      <a:ext cx="1029335" cy="240665"/>
                    </a:xfrm>
                    <a:prstGeom prst="rect">
                      <a:avLst/>
                    </a:prstGeom>
                  </pic:spPr>
                </pic:pic>
              </a:graphicData>
            </a:graphic>
          </wp:inline>
        </w:drawing>
      </w:r>
      <w:bookmarkStart w:id="120" w:name="_Ref199869228"/>
      <w:r w:rsidRPr="002F4282">
        <w:rPr>
          <w:color w:val="000000" w:themeColor="text1"/>
        </w:rPr>
        <w:t xml:space="preserve"> </w:t>
      </w:r>
      <w:r>
        <w:rPr>
          <w:color w:val="000000" w:themeColor="text1"/>
        </w:rPr>
        <w:tab/>
      </w:r>
      <w:r>
        <w:rPr>
          <w:color w:val="000000" w:themeColor="text1"/>
        </w:rPr>
        <w:tab/>
      </w:r>
      <w:r w:rsidRPr="7E8483E6">
        <w:rPr>
          <w:color w:val="000000" w:themeColor="text1"/>
        </w:rPr>
        <w:t>Finding</w:t>
      </w:r>
      <w:bookmarkEnd w:id="120"/>
      <w:r>
        <w:rPr>
          <w:color w:val="000000" w:themeColor="text1"/>
        </w:rPr>
        <w:t xml:space="preserve"> 5</w:t>
      </w:r>
      <w:r w:rsidRPr="7E8483E6">
        <w:rPr>
          <w:color w:val="000000" w:themeColor="text1"/>
        </w:rPr>
        <w:t>: SPACP was effective in achieving EOPO 1. Pacific partners</w:t>
      </w:r>
      <w:r>
        <w:rPr>
          <w:color w:val="000000" w:themeColor="text1"/>
        </w:rPr>
        <w:t xml:space="preserve"> </w:t>
      </w:r>
      <w:r w:rsidRPr="7E8483E6">
        <w:rPr>
          <w:color w:val="000000" w:themeColor="text1"/>
        </w:rPr>
        <w:t xml:space="preserve">and external analysis credit Australia’s intervention, alongside other donors, with maintaining safe, reliable air connectivity between </w:t>
      </w:r>
      <w:r>
        <w:rPr>
          <w:color w:val="000000" w:themeColor="text1"/>
        </w:rPr>
        <w:t>Pacific island countries</w:t>
      </w:r>
      <w:r w:rsidRPr="7E8483E6">
        <w:rPr>
          <w:color w:val="000000" w:themeColor="text1"/>
        </w:rPr>
        <w:t xml:space="preserve">, contributing to COVID 19 responses, economic recovery and the continued viability of the aviation section (see </w:t>
      </w:r>
      <w:r w:rsidRPr="00EC37F4">
        <w:rPr>
          <w:bCs/>
          <w:color w:val="000000" w:themeColor="text1"/>
        </w:rPr>
        <w:t>Section 2.1</w:t>
      </w:r>
      <w:r w:rsidRPr="7E8483E6">
        <w:rPr>
          <w:color w:val="000000" w:themeColor="text1"/>
        </w:rPr>
        <w:t>)</w:t>
      </w:r>
    </w:p>
    <w:p w14:paraId="2F09DA45" w14:textId="2F06B3F4" w:rsidR="002F4282" w:rsidRPr="002F4282" w:rsidRDefault="002F4282" w:rsidP="002F4282">
      <w:pPr>
        <w:pStyle w:val="BodyText"/>
        <w:tabs>
          <w:tab w:val="center" w:pos="2268"/>
        </w:tabs>
        <w:ind w:left="2268" w:hanging="2268"/>
        <w:rPr>
          <w:bCs/>
        </w:rPr>
      </w:pPr>
      <w:r w:rsidRPr="002272FD">
        <w:drawing>
          <wp:inline distT="0" distB="0" distL="0" distR="0" wp14:anchorId="29372ABD" wp14:editId="446F6EB9">
            <wp:extent cx="1238250" cy="237258"/>
            <wp:effectExtent l="0" t="0" r="1270" b="6985"/>
            <wp:docPr id="2043020640"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r w:rsidRPr="002F4282">
        <w:rPr>
          <w:b/>
          <w:bCs/>
        </w:rPr>
        <w:t xml:space="preserve"> </w:t>
      </w:r>
      <w:r>
        <w:rPr>
          <w:b/>
          <w:bCs/>
        </w:rPr>
        <w:tab/>
      </w:r>
      <w:r>
        <w:rPr>
          <w:b/>
          <w:bCs/>
        </w:rPr>
        <w:tab/>
      </w:r>
      <w:r w:rsidRPr="00245DB3">
        <w:rPr>
          <w:b/>
          <w:bCs/>
        </w:rPr>
        <w:t>Finding</w:t>
      </w:r>
      <w:r>
        <w:rPr>
          <w:b/>
          <w:bCs/>
        </w:rPr>
        <w:t xml:space="preserve"> 6</w:t>
      </w:r>
      <w:r w:rsidRPr="00245DB3">
        <w:rPr>
          <w:b/>
          <w:bCs/>
        </w:rPr>
        <w:t>:</w:t>
      </w:r>
      <w:r w:rsidRPr="00F660BA">
        <w:rPr>
          <w:b/>
          <w:bCs/>
        </w:rPr>
        <w:t xml:space="preserve"> </w:t>
      </w:r>
      <w:r w:rsidRPr="00E836EC">
        <w:rPr>
          <w:b/>
          <w:bCs/>
        </w:rPr>
        <w:t>SPA demonstrated mixed effectiveness in achieving EOPO 2.</w:t>
      </w:r>
      <w:r w:rsidRPr="00FF2E47">
        <w:t xml:space="preserve">  </w:t>
      </w:r>
      <w:r>
        <w:t>SPA effectively increased connectivity throughout the post-COVID period, delivering important benefits to Pacific island countries. Outcomes related to improved aviation safety and coordination were partially achieved</w:t>
      </w:r>
      <w:r w:rsidRPr="005B6D41">
        <w:t xml:space="preserve"> (see </w:t>
      </w:r>
      <w:r w:rsidRPr="00EC37F4">
        <w:rPr>
          <w:b/>
          <w:bCs/>
        </w:rPr>
        <w:t>Section 2.2 – 2.6</w:t>
      </w:r>
      <w:r w:rsidRPr="005B6D41">
        <w:t>).</w:t>
      </w:r>
    </w:p>
    <w:p w14:paraId="6A100E8B" w14:textId="4E960C6A" w:rsidR="004966A2" w:rsidRDefault="00B673BA" w:rsidP="004966A2">
      <w:pPr>
        <w:pStyle w:val="BodyText"/>
        <w:rPr>
          <w:noProof w:val="0"/>
          <w:lang w:val="en-GB"/>
        </w:rPr>
      </w:pPr>
      <w:r>
        <w:rPr>
          <w:noProof w:val="0"/>
          <w:lang w:val="en-GB"/>
        </w:rPr>
        <w:t xml:space="preserve">SPACP and SPA </w:t>
      </w:r>
      <w:r w:rsidR="009D1B27">
        <w:rPr>
          <w:noProof w:val="0"/>
          <w:lang w:val="en-GB"/>
        </w:rPr>
        <w:t xml:space="preserve">effectively delivered important outputs that </w:t>
      </w:r>
      <w:r w:rsidR="009572F2">
        <w:rPr>
          <w:noProof w:val="0"/>
          <w:lang w:val="en-GB"/>
        </w:rPr>
        <w:t xml:space="preserve">supported the Pacific during the COVID response </w:t>
      </w:r>
      <w:r w:rsidR="00FC2140">
        <w:rPr>
          <w:noProof w:val="0"/>
          <w:lang w:val="en-GB"/>
        </w:rPr>
        <w:t>and recovery</w:t>
      </w:r>
      <w:r w:rsidR="00E92A0E">
        <w:rPr>
          <w:noProof w:val="0"/>
          <w:lang w:val="en-GB"/>
        </w:rPr>
        <w:t xml:space="preserve"> and has laid the foundation for future work </w:t>
      </w:r>
      <w:r w:rsidR="00464ACD">
        <w:rPr>
          <w:noProof w:val="0"/>
          <w:lang w:val="en-GB"/>
        </w:rPr>
        <w:t xml:space="preserve">to </w:t>
      </w:r>
      <w:r w:rsidR="00E92A0E">
        <w:rPr>
          <w:noProof w:val="0"/>
          <w:lang w:val="en-GB"/>
        </w:rPr>
        <w:t>support</w:t>
      </w:r>
      <w:r w:rsidR="00464ACD">
        <w:rPr>
          <w:noProof w:val="0"/>
          <w:lang w:val="en-GB"/>
        </w:rPr>
        <w:t xml:space="preserve"> a stronger</w:t>
      </w:r>
      <w:r w:rsidR="00E92A0E">
        <w:rPr>
          <w:noProof w:val="0"/>
          <w:lang w:val="en-GB"/>
        </w:rPr>
        <w:t xml:space="preserve"> regional enabling environment</w:t>
      </w:r>
      <w:r w:rsidR="0000239A">
        <w:rPr>
          <w:noProof w:val="0"/>
          <w:lang w:val="en-GB"/>
        </w:rPr>
        <w:t xml:space="preserve">. </w:t>
      </w:r>
      <w:r w:rsidR="004A461B">
        <w:rPr>
          <w:noProof w:val="0"/>
          <w:lang w:val="en-GB"/>
        </w:rPr>
        <w:t xml:space="preserve">A summary of overall </w:t>
      </w:r>
      <w:r w:rsidR="000457FA">
        <w:rPr>
          <w:noProof w:val="0"/>
          <w:lang w:val="en-GB"/>
        </w:rPr>
        <w:t>SPACP/SPA</w:t>
      </w:r>
      <w:r w:rsidR="004A461B">
        <w:rPr>
          <w:noProof w:val="0"/>
          <w:lang w:val="en-GB"/>
        </w:rPr>
        <w:t xml:space="preserve"> achievements </w:t>
      </w:r>
      <w:r w:rsidR="000457FA">
        <w:rPr>
          <w:noProof w:val="0"/>
          <w:lang w:val="en-GB"/>
        </w:rPr>
        <w:t>are</w:t>
      </w:r>
      <w:r w:rsidR="004A461B">
        <w:rPr>
          <w:noProof w:val="0"/>
          <w:lang w:val="en-GB"/>
        </w:rPr>
        <w:t xml:space="preserve"> in </w:t>
      </w:r>
      <w:hyperlink w:anchor="Figure3" w:history="1">
        <w:r w:rsidR="004A461B" w:rsidRPr="00E22838">
          <w:rPr>
            <w:rStyle w:val="Hyperlink"/>
            <w:b/>
            <w:lang w:val="en-GB"/>
          </w:rPr>
          <w:t xml:space="preserve">Figure </w:t>
        </w:r>
        <w:r w:rsidR="00B3655C" w:rsidRPr="00E22838">
          <w:rPr>
            <w:rStyle w:val="Hyperlink"/>
            <w:b/>
            <w:lang w:val="en-GB"/>
          </w:rPr>
          <w:t>3</w:t>
        </w:r>
      </w:hyperlink>
      <w:r w:rsidR="004A461B">
        <w:rPr>
          <w:noProof w:val="0"/>
          <w:lang w:val="en-GB"/>
        </w:rPr>
        <w:t xml:space="preserve"> and further details on how </w:t>
      </w:r>
      <w:r w:rsidR="00061D36">
        <w:rPr>
          <w:noProof w:val="0"/>
          <w:lang w:val="en-GB"/>
        </w:rPr>
        <w:t xml:space="preserve">the </w:t>
      </w:r>
      <w:r w:rsidR="007C21CF">
        <w:rPr>
          <w:noProof w:val="0"/>
          <w:lang w:val="en-GB"/>
        </w:rPr>
        <w:t xml:space="preserve">program achieved its </w:t>
      </w:r>
      <w:r w:rsidR="00E366B3">
        <w:rPr>
          <w:noProof w:val="0"/>
          <w:lang w:val="en-GB"/>
        </w:rPr>
        <w:t xml:space="preserve">connectivity, </w:t>
      </w:r>
      <w:r w:rsidR="005F60DB">
        <w:rPr>
          <w:noProof w:val="0"/>
          <w:lang w:val="en-GB"/>
        </w:rPr>
        <w:t xml:space="preserve">safety </w:t>
      </w:r>
      <w:r w:rsidR="00DF07D9">
        <w:rPr>
          <w:noProof w:val="0"/>
          <w:lang w:val="en-GB"/>
        </w:rPr>
        <w:t>and coordination objectives</w:t>
      </w:r>
      <w:r w:rsidR="001E7CB3">
        <w:rPr>
          <w:noProof w:val="0"/>
          <w:lang w:val="en-GB"/>
        </w:rPr>
        <w:t>,</w:t>
      </w:r>
      <w:r w:rsidR="007C21CF">
        <w:rPr>
          <w:noProof w:val="0"/>
          <w:lang w:val="en-GB"/>
        </w:rPr>
        <w:t xml:space="preserve"> or </w:t>
      </w:r>
      <w:r w:rsidR="000457FA">
        <w:rPr>
          <w:noProof w:val="0"/>
          <w:lang w:val="en-GB"/>
        </w:rPr>
        <w:t xml:space="preserve">not, is in </w:t>
      </w:r>
      <w:r w:rsidR="000457FA" w:rsidRPr="009A5AF4">
        <w:rPr>
          <w:b/>
          <w:bCs/>
          <w:lang w:val="en-GB"/>
        </w:rPr>
        <w:t>Sections 2.1 to 2.6</w:t>
      </w:r>
      <w:r w:rsidR="000457FA">
        <w:rPr>
          <w:noProof w:val="0"/>
          <w:lang w:val="en-GB"/>
        </w:rPr>
        <w:t xml:space="preserve"> below.</w:t>
      </w:r>
      <w:r w:rsidR="007843E8">
        <w:rPr>
          <w:noProof w:val="0"/>
          <w:lang w:val="en-GB"/>
        </w:rPr>
        <w:t xml:space="preserve"> </w:t>
      </w:r>
      <w:r w:rsidR="004C7DE7">
        <w:rPr>
          <w:noProof w:val="0"/>
          <w:lang w:val="en-GB"/>
        </w:rPr>
        <w:t xml:space="preserve">The discussion of how the program </w:t>
      </w:r>
      <w:r w:rsidR="004811C5">
        <w:rPr>
          <w:noProof w:val="0"/>
          <w:lang w:val="en-GB"/>
        </w:rPr>
        <w:t>address</w:t>
      </w:r>
      <w:r w:rsidR="004C7DE7">
        <w:rPr>
          <w:noProof w:val="0"/>
          <w:lang w:val="en-GB"/>
        </w:rPr>
        <w:t>ed</w:t>
      </w:r>
      <w:r w:rsidR="004811C5">
        <w:rPr>
          <w:noProof w:val="0"/>
          <w:lang w:val="en-GB"/>
        </w:rPr>
        <w:t xml:space="preserve"> key areas of need</w:t>
      </w:r>
      <w:r w:rsidR="00BD3743">
        <w:rPr>
          <w:noProof w:val="0"/>
          <w:lang w:val="en-GB"/>
        </w:rPr>
        <w:t xml:space="preserve">, collaboratively </w:t>
      </w:r>
      <w:r w:rsidR="00FD5C74">
        <w:rPr>
          <w:noProof w:val="0"/>
          <w:lang w:val="en-GB"/>
        </w:rPr>
        <w:t>identified with Pacific partners,</w:t>
      </w:r>
      <w:r w:rsidR="004811C5">
        <w:rPr>
          <w:noProof w:val="0"/>
          <w:lang w:val="en-GB"/>
        </w:rPr>
        <w:t xml:space="preserve"> </w:t>
      </w:r>
      <w:r w:rsidR="004C7DE7">
        <w:rPr>
          <w:noProof w:val="0"/>
          <w:lang w:val="en-GB"/>
        </w:rPr>
        <w:t>is a</w:t>
      </w:r>
      <w:r w:rsidR="00001DA7">
        <w:rPr>
          <w:noProof w:val="0"/>
          <w:lang w:val="en-GB"/>
        </w:rPr>
        <w:t xml:space="preserve"> </w:t>
      </w:r>
      <w:r w:rsidR="00001DA7" w:rsidRPr="00EC37F4">
        <w:rPr>
          <w:b/>
          <w:lang w:val="en-GB"/>
        </w:rPr>
        <w:t>Section 1.1</w:t>
      </w:r>
      <w:r w:rsidR="0082274E">
        <w:rPr>
          <w:b/>
          <w:lang w:val="en-GB"/>
        </w:rPr>
        <w:t xml:space="preserve"> and </w:t>
      </w:r>
      <w:r w:rsidR="008A5FD2" w:rsidRPr="00EC37F4">
        <w:rPr>
          <w:b/>
          <w:lang w:val="en-GB"/>
        </w:rPr>
        <w:t>1.2</w:t>
      </w:r>
      <w:r w:rsidR="0082274E">
        <w:rPr>
          <w:noProof w:val="0"/>
          <w:lang w:val="en-GB"/>
        </w:rPr>
        <w:t>.</w:t>
      </w:r>
      <w:r w:rsidR="008A5FD2">
        <w:rPr>
          <w:noProof w:val="0"/>
          <w:lang w:val="en-GB"/>
        </w:rPr>
        <w:t xml:space="preserve"> </w:t>
      </w:r>
    </w:p>
    <w:p w14:paraId="11CC5020" w14:textId="04E9E00F" w:rsidR="00304099" w:rsidRPr="005934B4" w:rsidRDefault="00304099" w:rsidP="005934B4">
      <w:pPr>
        <w:pStyle w:val="Figureandtableheading"/>
        <w:keepNext/>
        <w:keepLines/>
        <w:rPr>
          <w:color w:val="12528D"/>
        </w:rPr>
      </w:pPr>
      <w:bookmarkStart w:id="121" w:name="Figure3"/>
      <w:r w:rsidRPr="00EC37F4">
        <w:rPr>
          <w:color w:val="12528D"/>
        </w:rPr>
        <w:lastRenderedPageBreak/>
        <w:t xml:space="preserve">Figure </w:t>
      </w:r>
      <w:r w:rsidR="003F4F3A" w:rsidRPr="00EC37F4">
        <w:rPr>
          <w:color w:val="12528D"/>
        </w:rPr>
        <w:t>3</w:t>
      </w:r>
      <w:bookmarkEnd w:id="121"/>
      <w:r w:rsidRPr="00EC37F4">
        <w:rPr>
          <w:color w:val="12528D"/>
        </w:rPr>
        <w:t>: Key program achievements</w:t>
      </w:r>
    </w:p>
    <w:p w14:paraId="0ABA8A66" w14:textId="33B913DA" w:rsidR="005934B4" w:rsidRPr="00322C49" w:rsidRDefault="005934B4" w:rsidP="009B55AA">
      <w:pPr>
        <w:keepNext/>
        <w:keepLines/>
        <w:rPr>
          <w:iCs/>
        </w:rPr>
      </w:pPr>
      <w:r>
        <w:rPr>
          <w:iCs/>
          <w:noProof/>
        </w:rPr>
        <w:drawing>
          <wp:inline distT="0" distB="0" distL="0" distR="0" wp14:anchorId="5E3B4E49" wp14:editId="262046AE">
            <wp:extent cx="6119875" cy="2723745"/>
            <wp:effectExtent l="0" t="0" r="1905" b="0"/>
            <wp:docPr id="389283220" name="Picture 2" descr="Infographic titled &quot;Key Program Achievements&quot; from 2020 to 2024 under SPACP and SPA. Six highlighted impacts with icons. See Annex 9 for det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83220" name="Picture 2" descr="Infographic titled &quot;Key Program Achievements&quot; from 2020 to 2024 under SPACP and SPA. Six highlighted impacts with icons. See Annex 9 for detail.&#10;&#10;"/>
                    <pic:cNvPicPr/>
                  </pic:nvPicPr>
                  <pic:blipFill rotWithShape="1">
                    <a:blip r:embed="rId22"/>
                    <a:srcRect t="1131" b="39532"/>
                    <a:stretch>
                      <a:fillRect/>
                    </a:stretch>
                  </pic:blipFill>
                  <pic:spPr bwMode="auto">
                    <a:xfrm>
                      <a:off x="0" y="0"/>
                      <a:ext cx="6120130" cy="2723858"/>
                    </a:xfrm>
                    <a:prstGeom prst="rect">
                      <a:avLst/>
                    </a:prstGeom>
                    <a:ln>
                      <a:noFill/>
                    </a:ln>
                    <a:extLst>
                      <a:ext uri="{53640926-AAD7-44D8-BBD7-CCE9431645EC}">
                        <a14:shadowObscured xmlns:a14="http://schemas.microsoft.com/office/drawing/2010/main"/>
                      </a:ext>
                    </a:extLst>
                  </pic:spPr>
                </pic:pic>
              </a:graphicData>
            </a:graphic>
          </wp:inline>
        </w:drawing>
      </w:r>
    </w:p>
    <w:p w14:paraId="2059143B" w14:textId="7F6E8A34" w:rsidR="00304099" w:rsidRPr="00EC37F4" w:rsidRDefault="00304099" w:rsidP="009B55AA">
      <w:pPr>
        <w:pStyle w:val="SourceNotes"/>
        <w:keepNext/>
        <w:keepLines/>
        <w:rPr>
          <w:color w:val="12528D"/>
        </w:rPr>
      </w:pPr>
      <w:r w:rsidRPr="00EC37F4">
        <w:rPr>
          <w:color w:val="12528D"/>
        </w:rPr>
        <w:t xml:space="preserve">Source: Program data, constructed by the evaluation team </w:t>
      </w:r>
    </w:p>
    <w:p w14:paraId="41A13328" w14:textId="5059AFC8" w:rsidR="00187E0A" w:rsidRPr="00EC37F4" w:rsidRDefault="00C7338C" w:rsidP="009A5AF4">
      <w:pPr>
        <w:pStyle w:val="Heading3NOTOC"/>
        <w:rPr>
          <w:color w:val="12528D"/>
        </w:rPr>
      </w:pPr>
      <w:bookmarkStart w:id="122" w:name="_Toc200514385"/>
      <w:bookmarkStart w:id="123" w:name="_Toc213405009"/>
      <w:r w:rsidRPr="00EC37F4">
        <w:rPr>
          <w:color w:val="12528D"/>
        </w:rPr>
        <w:t xml:space="preserve">2.1 To what extent did SPACP contribute to mitigating the negative impact of COVID-19 by maintaining safe, reliable air connectivity between </w:t>
      </w:r>
      <w:proofErr w:type="gramStart"/>
      <w:r w:rsidR="00555CB1">
        <w:rPr>
          <w:color w:val="12528D"/>
        </w:rPr>
        <w:t>Pacific island</w:t>
      </w:r>
      <w:proofErr w:type="gramEnd"/>
      <w:r w:rsidR="00555CB1">
        <w:rPr>
          <w:color w:val="12528D"/>
        </w:rPr>
        <w:t xml:space="preserve"> countries</w:t>
      </w:r>
      <w:r w:rsidRPr="00EC37F4">
        <w:rPr>
          <w:color w:val="12528D"/>
        </w:rPr>
        <w:t xml:space="preserve"> and Australia?</w:t>
      </w:r>
      <w:bookmarkEnd w:id="122"/>
      <w:bookmarkEnd w:id="123"/>
    </w:p>
    <w:p w14:paraId="0DD8C368" w14:textId="5A6C4FBD" w:rsidR="00833623" w:rsidRPr="0002553D" w:rsidRDefault="00833623" w:rsidP="00EC37F4">
      <w:pPr>
        <w:pStyle w:val="Heading2NOTOC"/>
        <w:spacing w:before="0"/>
        <w:rPr>
          <w:color w:val="auto"/>
        </w:rPr>
      </w:pPr>
      <w:r w:rsidRPr="0002553D">
        <w:rPr>
          <w:color w:val="auto"/>
        </w:rPr>
        <w:t>SPA</w:t>
      </w:r>
      <w:r w:rsidR="004E09C0" w:rsidRPr="0002553D">
        <w:rPr>
          <w:color w:val="auto"/>
        </w:rPr>
        <w:t>cp</w:t>
      </w:r>
      <w:r w:rsidRPr="0002553D">
        <w:rPr>
          <w:color w:val="auto"/>
        </w:rPr>
        <w:t xml:space="preserve"> (2020 to 2022)</w:t>
      </w:r>
    </w:p>
    <w:p w14:paraId="20F5302A" w14:textId="063B8611" w:rsidR="00926890" w:rsidRDefault="00926890" w:rsidP="003C1E8B">
      <w:pPr>
        <w:pStyle w:val="BodyText"/>
        <w:rPr>
          <w:noProof w:val="0"/>
          <w:lang w:val="en-GB"/>
        </w:rPr>
      </w:pPr>
      <w:r>
        <w:rPr>
          <w:noProof w:val="0"/>
          <w:lang w:val="en-GB"/>
        </w:rPr>
        <w:t xml:space="preserve">There is </w:t>
      </w:r>
      <w:r w:rsidR="00CA7DB5" w:rsidRPr="009A5AF4">
        <w:rPr>
          <w:b/>
          <w:bCs/>
          <w:lang w:val="en-GB"/>
        </w:rPr>
        <w:t>adequate</w:t>
      </w:r>
      <w:r w:rsidRPr="009A5AF4">
        <w:rPr>
          <w:b/>
          <w:lang w:val="en-GB"/>
        </w:rPr>
        <w:t xml:space="preserve"> evidence</w:t>
      </w:r>
      <w:r>
        <w:rPr>
          <w:noProof w:val="0"/>
          <w:lang w:val="en-GB"/>
        </w:rPr>
        <w:t xml:space="preserve"> from </w:t>
      </w:r>
      <w:r w:rsidR="000C1DBE">
        <w:rPr>
          <w:noProof w:val="0"/>
          <w:lang w:val="en-GB"/>
        </w:rPr>
        <w:t>program data, the SPACP Rapid Review</w:t>
      </w:r>
      <w:r w:rsidR="00CA7DB5">
        <w:rPr>
          <w:noProof w:val="0"/>
          <w:lang w:val="en-GB"/>
        </w:rPr>
        <w:t xml:space="preserve"> and</w:t>
      </w:r>
      <w:r w:rsidR="000C1DBE">
        <w:rPr>
          <w:noProof w:val="0"/>
          <w:lang w:val="en-GB"/>
        </w:rPr>
        <w:t xml:space="preserve"> external publications by PRIF</w:t>
      </w:r>
      <w:r w:rsidR="00BB1BE7">
        <w:rPr>
          <w:noProof w:val="0"/>
          <w:lang w:val="en-GB"/>
        </w:rPr>
        <w:t xml:space="preserve"> to suggest that S</w:t>
      </w:r>
      <w:r w:rsidR="00DE30C0">
        <w:rPr>
          <w:noProof w:val="0"/>
          <w:lang w:val="en-GB"/>
        </w:rPr>
        <w:t>PACP</w:t>
      </w:r>
      <w:r w:rsidR="00BB1BE7">
        <w:rPr>
          <w:noProof w:val="0"/>
          <w:lang w:val="en-GB"/>
        </w:rPr>
        <w:t xml:space="preserve"> strongly contributed to mitigating the negative impact of COVID-19 by</w:t>
      </w:r>
      <w:r w:rsidR="00BB1BE7" w:rsidRPr="00C1610E">
        <w:t xml:space="preserve"> maintaining safe, reliable air connectivity between </w:t>
      </w:r>
      <w:r w:rsidR="00555CB1">
        <w:t>Pacific island countries</w:t>
      </w:r>
      <w:r w:rsidR="00BB1BE7" w:rsidRPr="00C1610E">
        <w:t xml:space="preserve"> and Australia</w:t>
      </w:r>
      <w:r w:rsidR="00BB1BE7">
        <w:t>. Given</w:t>
      </w:r>
      <w:r w:rsidR="00B57FC3">
        <w:t xml:space="preserve"> staff turnover</w:t>
      </w:r>
      <w:r w:rsidR="00E42DBC">
        <w:t xml:space="preserve"> since COVID</w:t>
      </w:r>
      <w:r w:rsidR="00B57FC3">
        <w:t>, the evaluation team were not able to fully triangulate</w:t>
      </w:r>
      <w:r w:rsidR="005B01C5">
        <w:t xml:space="preserve"> </w:t>
      </w:r>
      <w:r w:rsidR="00361D7F">
        <w:t>this with</w:t>
      </w:r>
      <w:r w:rsidR="00B7553A">
        <w:t xml:space="preserve"> stakeholders</w:t>
      </w:r>
      <w:r w:rsidR="00361D7F">
        <w:t xml:space="preserve"> external </w:t>
      </w:r>
      <w:r w:rsidR="00B7553A">
        <w:t>to the program</w:t>
      </w:r>
      <w:r w:rsidR="002E52FF">
        <w:t xml:space="preserve"> (see </w:t>
      </w:r>
      <w:r w:rsidR="002E52FF" w:rsidRPr="009A5AF4">
        <w:rPr>
          <w:b/>
          <w:bCs/>
        </w:rPr>
        <w:t>limitations</w:t>
      </w:r>
      <w:r w:rsidR="002E52FF" w:rsidRPr="002E52FF">
        <w:t>)</w:t>
      </w:r>
      <w:r w:rsidR="0085071D">
        <w:t>. However, interviews with the</w:t>
      </w:r>
      <w:r w:rsidR="004E0082">
        <w:t xml:space="preserve"> three </w:t>
      </w:r>
      <w:r w:rsidR="0085071D">
        <w:t>Pacif</w:t>
      </w:r>
      <w:r w:rsidR="008141FB">
        <w:t>ic country partners, donors and DFAT Post</w:t>
      </w:r>
      <w:r w:rsidR="00B67441">
        <w:t xml:space="preserve"> stakeholders</w:t>
      </w:r>
      <w:r w:rsidR="008141FB">
        <w:t xml:space="preserve"> who </w:t>
      </w:r>
      <w:r w:rsidR="00E42DBC">
        <w:t>had direct knowledge of the</w:t>
      </w:r>
      <w:r w:rsidR="00100E45">
        <w:t xml:space="preserve"> COVID </w:t>
      </w:r>
      <w:r w:rsidR="00E42DBC">
        <w:t xml:space="preserve">response </w:t>
      </w:r>
      <w:r w:rsidR="00100E45">
        <w:t xml:space="preserve">confirmed the positive </w:t>
      </w:r>
      <w:r w:rsidR="00D806B2">
        <w:t xml:space="preserve">results </w:t>
      </w:r>
      <w:r w:rsidR="00E42DBC">
        <w:t>outlined in the</w:t>
      </w:r>
      <w:r w:rsidR="00D806B2">
        <w:t xml:space="preserve"> documents</w:t>
      </w:r>
      <w:r w:rsidR="00100E45">
        <w:t>.</w:t>
      </w:r>
    </w:p>
    <w:p w14:paraId="5017E89D" w14:textId="42D282EA" w:rsidR="001E51DD" w:rsidRPr="00F81E46" w:rsidRDefault="001C2DFB" w:rsidP="003C1E8B">
      <w:pPr>
        <w:pStyle w:val="BodyText"/>
        <w:rPr>
          <w:bCs/>
          <w:noProof w:val="0"/>
          <w:lang w:val="en-GB"/>
        </w:rPr>
      </w:pPr>
      <w:r w:rsidRPr="00F81E46">
        <w:rPr>
          <w:noProof w:val="0"/>
          <w:lang w:val="en-GB"/>
        </w:rPr>
        <w:t xml:space="preserve">As </w:t>
      </w:r>
      <w:r w:rsidR="00771189">
        <w:rPr>
          <w:noProof w:val="0"/>
          <w:lang w:val="en-GB"/>
        </w:rPr>
        <w:t>COVID-19</w:t>
      </w:r>
      <w:r w:rsidRPr="00F81E46">
        <w:rPr>
          <w:noProof w:val="0"/>
          <w:lang w:val="en-GB"/>
        </w:rPr>
        <w:t xml:space="preserve"> cases spiked and states introduced lockdowns and travel restrictions, Pacific passenger numbers collapsed from an average of 250,000 people per month to less than 5,000 a month from January to May 2020, a 92% reduction on pre-COVID capacity</w:t>
      </w:r>
      <w:r w:rsidR="007D032B" w:rsidRPr="00F81E46">
        <w:rPr>
          <w:noProof w:val="0"/>
          <w:lang w:val="en-GB"/>
        </w:rPr>
        <w:t>. This raised</w:t>
      </w:r>
      <w:r w:rsidR="00D22A61" w:rsidRPr="00F81E46">
        <w:rPr>
          <w:noProof w:val="0"/>
          <w:lang w:val="en-GB"/>
        </w:rPr>
        <w:t xml:space="preserve"> serious concerns for the econom</w:t>
      </w:r>
      <w:r w:rsidR="00F311F4">
        <w:rPr>
          <w:noProof w:val="0"/>
          <w:lang w:val="en-GB"/>
        </w:rPr>
        <w:t>ies</w:t>
      </w:r>
      <w:r w:rsidR="00D22A61" w:rsidRPr="00F81E46">
        <w:rPr>
          <w:noProof w:val="0"/>
          <w:lang w:val="en-GB"/>
        </w:rPr>
        <w:t xml:space="preserve"> of </w:t>
      </w:r>
      <w:r w:rsidR="00D27653" w:rsidRPr="00F81E46">
        <w:rPr>
          <w:noProof w:val="0"/>
          <w:lang w:val="en-GB"/>
        </w:rPr>
        <w:t>Pacific partners given the</w:t>
      </w:r>
      <w:r w:rsidR="004E16EB" w:rsidRPr="00F81E46">
        <w:rPr>
          <w:noProof w:val="0"/>
          <w:lang w:val="en-GB"/>
        </w:rPr>
        <w:t>ir economies’</w:t>
      </w:r>
      <w:r w:rsidR="00D27653" w:rsidRPr="00F81E46">
        <w:rPr>
          <w:noProof w:val="0"/>
          <w:lang w:val="en-GB"/>
        </w:rPr>
        <w:t xml:space="preserve"> reliance on aviation</w:t>
      </w:r>
      <w:r w:rsidR="00B87787" w:rsidRPr="00F81E46">
        <w:rPr>
          <w:noProof w:val="0"/>
          <w:lang w:val="en-GB"/>
        </w:rPr>
        <w:t>.</w:t>
      </w:r>
      <w:r w:rsidRPr="00F81E46">
        <w:rPr>
          <w:rStyle w:val="FootnoteReference"/>
          <w:noProof w:val="0"/>
          <w:lang w:val="en-GB"/>
        </w:rPr>
        <w:footnoteReference w:id="40"/>
      </w:r>
      <w:r w:rsidRPr="00F81E46">
        <w:rPr>
          <w:noProof w:val="0"/>
          <w:lang w:val="en-GB"/>
        </w:rPr>
        <w:t xml:space="preserve"> </w:t>
      </w:r>
    </w:p>
    <w:p w14:paraId="021FDDBB" w14:textId="54D0537D" w:rsidR="008A2D09" w:rsidRDefault="00AF219C" w:rsidP="003C1E8B">
      <w:pPr>
        <w:pStyle w:val="BodyText"/>
        <w:rPr>
          <w:lang w:val="en-GB"/>
        </w:rPr>
      </w:pPr>
      <w:r w:rsidRPr="7E8483E6">
        <w:rPr>
          <w:lang w:val="en-GB"/>
        </w:rPr>
        <w:t>I</w:t>
      </w:r>
      <w:r w:rsidR="00D22A61" w:rsidRPr="7E8483E6">
        <w:rPr>
          <w:lang w:val="en-GB"/>
        </w:rPr>
        <w:t xml:space="preserve">n </w:t>
      </w:r>
      <w:r w:rsidRPr="7E8483E6">
        <w:rPr>
          <w:lang w:val="en-GB"/>
        </w:rPr>
        <w:t xml:space="preserve">August 2020, </w:t>
      </w:r>
      <w:r w:rsidR="000149DF" w:rsidRPr="7E8483E6">
        <w:rPr>
          <w:lang w:val="en-GB"/>
        </w:rPr>
        <w:t>DFAT launched a loss</w:t>
      </w:r>
      <w:r w:rsidR="1B4A7A74" w:rsidRPr="7E8483E6">
        <w:rPr>
          <w:noProof w:val="0"/>
          <w:lang w:val="en-GB"/>
        </w:rPr>
        <w:t>-</w:t>
      </w:r>
      <w:r w:rsidR="00D22A61" w:rsidRPr="7E8483E6">
        <w:rPr>
          <w:lang w:val="en-GB"/>
        </w:rPr>
        <w:t xml:space="preserve">offset </w:t>
      </w:r>
      <w:r w:rsidR="000149DF" w:rsidRPr="7E8483E6">
        <w:rPr>
          <w:lang w:val="en-GB"/>
        </w:rPr>
        <w:t>model</w:t>
      </w:r>
      <w:r w:rsidR="00353219" w:rsidRPr="7E8483E6">
        <w:rPr>
          <w:lang w:val="en-GB"/>
        </w:rPr>
        <w:t>.</w:t>
      </w:r>
      <w:r w:rsidR="00353219" w:rsidRPr="00353219">
        <w:rPr>
          <w:noProof w:val="0"/>
          <w:lang w:val="en-GB"/>
        </w:rPr>
        <w:t xml:space="preserve"> </w:t>
      </w:r>
      <w:r w:rsidR="00353219" w:rsidRPr="00F81E46">
        <w:rPr>
          <w:noProof w:val="0"/>
          <w:lang w:val="en-GB"/>
        </w:rPr>
        <w:t xml:space="preserve">Under the model, </w:t>
      </w:r>
      <w:r w:rsidR="00353219" w:rsidRPr="7E8483E6">
        <w:rPr>
          <w:lang w:val="en-GB"/>
        </w:rPr>
        <w:t>the SPAC</w:t>
      </w:r>
      <w:r w:rsidR="004F5221" w:rsidRPr="7E8483E6">
        <w:rPr>
          <w:lang w:val="en-GB"/>
        </w:rPr>
        <w:t>P program</w:t>
      </w:r>
      <w:r w:rsidR="00353219" w:rsidRPr="00F81E46">
        <w:rPr>
          <w:noProof w:val="0"/>
          <w:lang w:val="en-GB"/>
        </w:rPr>
        <w:t xml:space="preserve"> went to the market to invite airlines to bid on the cost of providing an identified route. The program funded the agreed price minus the revenue earned from passengers and cargo.</w:t>
      </w:r>
      <w:r w:rsidR="004F5221" w:rsidRPr="7E8483E6">
        <w:rPr>
          <w:lang w:val="en-GB"/>
        </w:rPr>
        <w:t xml:space="preserve"> </w:t>
      </w:r>
    </w:p>
    <w:p w14:paraId="607BEBBE" w14:textId="02D0DB90" w:rsidR="001A0C45" w:rsidRPr="00F81E46" w:rsidRDefault="004F5221" w:rsidP="003C1E8B">
      <w:pPr>
        <w:pStyle w:val="BodyText"/>
        <w:rPr>
          <w:bCs/>
          <w:noProof w:val="0"/>
          <w:lang w:val="en-GB"/>
        </w:rPr>
      </w:pPr>
      <w:r>
        <w:rPr>
          <w:bCs/>
          <w:noProof w:val="0"/>
          <w:lang w:val="en-GB"/>
        </w:rPr>
        <w:t>Under IO 1.1, SPACP</w:t>
      </w:r>
      <w:r w:rsidR="000149DF" w:rsidRPr="00F81E46">
        <w:rPr>
          <w:bCs/>
          <w:noProof w:val="0"/>
          <w:lang w:val="en-GB"/>
        </w:rPr>
        <w:t xml:space="preserve"> underwrote the costs of</w:t>
      </w:r>
      <w:r w:rsidR="00D22A61" w:rsidRPr="00F81E46">
        <w:rPr>
          <w:bCs/>
          <w:noProof w:val="0"/>
          <w:lang w:val="en-GB"/>
        </w:rPr>
        <w:t xml:space="preserve"> </w:t>
      </w:r>
      <w:r w:rsidR="007269ED" w:rsidRPr="00F81E46">
        <w:rPr>
          <w:bCs/>
          <w:noProof w:val="0"/>
          <w:lang w:val="en-GB"/>
        </w:rPr>
        <w:t>five</w:t>
      </w:r>
      <w:r w:rsidR="000149DF" w:rsidRPr="00F81E46">
        <w:rPr>
          <w:bCs/>
          <w:noProof w:val="0"/>
          <w:lang w:val="en-GB"/>
        </w:rPr>
        <w:t xml:space="preserve"> Pacific and Australian</w:t>
      </w:r>
      <w:r w:rsidR="00D22A61" w:rsidRPr="00F81E46">
        <w:rPr>
          <w:bCs/>
          <w:noProof w:val="0"/>
          <w:lang w:val="en-GB"/>
        </w:rPr>
        <w:t xml:space="preserve"> airlines serving nine </w:t>
      </w:r>
      <w:r w:rsidR="00B6010E" w:rsidRPr="00F81E46">
        <w:rPr>
          <w:bCs/>
          <w:noProof w:val="0"/>
          <w:lang w:val="en-GB"/>
        </w:rPr>
        <w:t>Pacific and Timor Leste Countries</w:t>
      </w:r>
      <w:r w:rsidR="00DD55BE" w:rsidRPr="00F81E46">
        <w:rPr>
          <w:bCs/>
          <w:noProof w:val="0"/>
          <w:lang w:val="en-GB"/>
        </w:rPr>
        <w:t>:</w:t>
      </w:r>
      <w:r w:rsidR="00B6010E" w:rsidRPr="00F81E46">
        <w:rPr>
          <w:bCs/>
          <w:noProof w:val="0"/>
          <w:lang w:val="en-GB"/>
        </w:rPr>
        <w:t xml:space="preserve"> </w:t>
      </w:r>
      <w:r w:rsidR="00DD55BE" w:rsidRPr="00F81E46">
        <w:rPr>
          <w:bCs/>
          <w:noProof w:val="0"/>
          <w:lang w:val="en-GB"/>
        </w:rPr>
        <w:t>PNG, Timor Leste, Solomon Islands, Nauru, Vanuatu, Kiribati, Fiji, Tuvalu, Samoa, Tonga</w:t>
      </w:r>
      <w:r w:rsidR="00B87787" w:rsidRPr="009763F2">
        <w:rPr>
          <w:bCs/>
          <w:lang w:val="en-GB"/>
        </w:rPr>
        <w:t>.</w:t>
      </w:r>
      <w:r w:rsidR="00E44B0B" w:rsidRPr="009763F2">
        <w:rPr>
          <w:bCs/>
          <w:lang w:val="en-GB"/>
        </w:rPr>
        <w:t xml:space="preserve"> </w:t>
      </w:r>
      <w:r w:rsidR="00076F11" w:rsidRPr="00F81E46">
        <w:rPr>
          <w:bCs/>
          <w:noProof w:val="0"/>
          <w:lang w:val="en-GB"/>
        </w:rPr>
        <w:t xml:space="preserve">DFAT </w:t>
      </w:r>
      <w:r w:rsidR="00076F11" w:rsidRPr="009763F2">
        <w:rPr>
          <w:bCs/>
          <w:lang w:val="en-GB"/>
        </w:rPr>
        <w:t xml:space="preserve">subsidised </w:t>
      </w:r>
      <w:r w:rsidR="00892035" w:rsidRPr="009763F2">
        <w:rPr>
          <w:bCs/>
          <w:lang w:val="en-GB"/>
        </w:rPr>
        <w:t>563</w:t>
      </w:r>
      <w:r w:rsidR="00076F11" w:rsidRPr="009763F2">
        <w:rPr>
          <w:bCs/>
          <w:lang w:val="en-GB"/>
        </w:rPr>
        <w:t xml:space="preserve"> flights during COVID</w:t>
      </w:r>
      <w:r w:rsidR="000943F3" w:rsidRPr="009763F2">
        <w:rPr>
          <w:bCs/>
          <w:lang w:val="en-GB"/>
        </w:rPr>
        <w:t>,</w:t>
      </w:r>
      <w:r w:rsidR="00076F11" w:rsidRPr="009763F2">
        <w:rPr>
          <w:bCs/>
          <w:lang w:val="en-GB"/>
        </w:rPr>
        <w:t xml:space="preserve"> carrying </w:t>
      </w:r>
      <w:r w:rsidR="00892035" w:rsidRPr="009763F2">
        <w:rPr>
          <w:bCs/>
          <w:lang w:val="en-GB"/>
        </w:rPr>
        <w:t>38</w:t>
      </w:r>
      <w:r w:rsidR="00706B83" w:rsidRPr="009763F2">
        <w:rPr>
          <w:bCs/>
          <w:lang w:val="en-GB"/>
        </w:rPr>
        <w:t>,</w:t>
      </w:r>
      <w:r w:rsidR="00892035" w:rsidRPr="009763F2">
        <w:rPr>
          <w:bCs/>
          <w:lang w:val="en-GB"/>
        </w:rPr>
        <w:t>878</w:t>
      </w:r>
      <w:r w:rsidR="00706B83" w:rsidRPr="009763F2">
        <w:rPr>
          <w:bCs/>
          <w:lang w:val="en-GB"/>
        </w:rPr>
        <w:t xml:space="preserve"> passengers and </w:t>
      </w:r>
      <w:r w:rsidR="00892035" w:rsidRPr="009763F2">
        <w:rPr>
          <w:bCs/>
          <w:lang w:val="en-GB"/>
        </w:rPr>
        <w:t>3</w:t>
      </w:r>
      <w:r w:rsidR="00ED22B6" w:rsidRPr="009763F2">
        <w:rPr>
          <w:bCs/>
          <w:lang w:val="en-GB"/>
        </w:rPr>
        <w:t>,</w:t>
      </w:r>
      <w:r w:rsidR="00892035" w:rsidRPr="009763F2">
        <w:rPr>
          <w:bCs/>
          <w:lang w:val="en-GB"/>
        </w:rPr>
        <w:t>219</w:t>
      </w:r>
      <w:r w:rsidR="00ED22B6" w:rsidRPr="009763F2">
        <w:rPr>
          <w:bCs/>
          <w:lang w:val="en-GB"/>
        </w:rPr>
        <w:t xml:space="preserve"> tonnes of cargo at a cost of </w:t>
      </w:r>
      <w:r w:rsidR="00356C87" w:rsidRPr="009763F2">
        <w:rPr>
          <w:bCs/>
          <w:lang w:val="en-GB"/>
        </w:rPr>
        <w:t>A$</w:t>
      </w:r>
      <w:r w:rsidR="00290233" w:rsidRPr="009763F2">
        <w:rPr>
          <w:bCs/>
          <w:lang w:val="en-GB"/>
        </w:rPr>
        <w:t>1</w:t>
      </w:r>
      <w:r w:rsidR="00290233">
        <w:rPr>
          <w:bCs/>
          <w:lang w:val="en-GB"/>
        </w:rPr>
        <w:t>6</w:t>
      </w:r>
      <w:r w:rsidR="00356C87" w:rsidRPr="009763F2">
        <w:rPr>
          <w:bCs/>
          <w:lang w:val="en-GB"/>
        </w:rPr>
        <w:t>.</w:t>
      </w:r>
      <w:r w:rsidR="00EE4750" w:rsidRPr="009763F2">
        <w:rPr>
          <w:bCs/>
          <w:lang w:val="en-GB"/>
        </w:rPr>
        <w:t>8</w:t>
      </w:r>
      <w:r w:rsidR="00356C87" w:rsidRPr="009763F2">
        <w:rPr>
          <w:bCs/>
          <w:lang w:val="en-GB"/>
        </w:rPr>
        <w:t xml:space="preserve"> million</w:t>
      </w:r>
      <w:r w:rsidR="00ED22B6" w:rsidRPr="009763F2">
        <w:rPr>
          <w:bCs/>
          <w:lang w:val="en-GB"/>
        </w:rPr>
        <w:t>.</w:t>
      </w:r>
      <w:r w:rsidR="00356C87" w:rsidRPr="00F81E46">
        <w:rPr>
          <w:rStyle w:val="FootnoteReference"/>
          <w:bCs/>
          <w:noProof w:val="0"/>
          <w:lang w:val="en-GB"/>
        </w:rPr>
        <w:footnoteReference w:id="41"/>
      </w:r>
      <w:r w:rsidR="00ED22B6" w:rsidRPr="00F81E46">
        <w:rPr>
          <w:bCs/>
          <w:noProof w:val="0"/>
          <w:lang w:val="en-GB"/>
        </w:rPr>
        <w:t xml:space="preserve"> </w:t>
      </w:r>
      <w:r w:rsidR="00C319AD">
        <w:rPr>
          <w:bCs/>
          <w:noProof w:val="0"/>
          <w:lang w:val="en-GB"/>
        </w:rPr>
        <w:t>C</w:t>
      </w:r>
      <w:r w:rsidR="007B5612">
        <w:rPr>
          <w:bCs/>
          <w:noProof w:val="0"/>
          <w:lang w:val="en-GB"/>
        </w:rPr>
        <w:t>ritical c</w:t>
      </w:r>
      <w:r w:rsidR="00460338" w:rsidRPr="00F81E46">
        <w:rPr>
          <w:bCs/>
          <w:noProof w:val="0"/>
          <w:lang w:val="en-GB"/>
        </w:rPr>
        <w:t>argo</w:t>
      </w:r>
      <w:r w:rsidR="00ED22B6" w:rsidRPr="009763F2">
        <w:rPr>
          <w:bCs/>
          <w:lang w:val="en-GB"/>
        </w:rPr>
        <w:t xml:space="preserve"> include</w:t>
      </w:r>
      <w:r w:rsidR="00EA320E" w:rsidRPr="009763F2">
        <w:rPr>
          <w:bCs/>
          <w:lang w:val="en-GB"/>
        </w:rPr>
        <w:t>d</w:t>
      </w:r>
      <w:r w:rsidR="00ED22B6" w:rsidRPr="009763F2">
        <w:rPr>
          <w:bCs/>
          <w:lang w:val="en-GB"/>
        </w:rPr>
        <w:t xml:space="preserve"> </w:t>
      </w:r>
      <w:r w:rsidR="00CA3988" w:rsidRPr="009763F2">
        <w:rPr>
          <w:rFonts w:cs="Arial"/>
          <w:bCs/>
          <w:lang w:val="en-GB"/>
        </w:rPr>
        <w:t>personal protective equipment (</w:t>
      </w:r>
      <w:r w:rsidR="00356C87" w:rsidRPr="009763F2">
        <w:rPr>
          <w:rFonts w:cs="Arial"/>
          <w:bCs/>
          <w:lang w:val="en-GB"/>
        </w:rPr>
        <w:t>PPE</w:t>
      </w:r>
      <w:r w:rsidR="00CA3988" w:rsidRPr="009763F2">
        <w:rPr>
          <w:rFonts w:cs="Arial"/>
          <w:bCs/>
          <w:lang w:val="en-GB"/>
        </w:rPr>
        <w:t>)</w:t>
      </w:r>
      <w:r w:rsidR="00356C87" w:rsidRPr="009763F2">
        <w:rPr>
          <w:rFonts w:cs="Arial"/>
          <w:bCs/>
          <w:lang w:val="en-GB"/>
        </w:rPr>
        <w:t>, COVID-19 testing kits and vaccines</w:t>
      </w:r>
      <w:r w:rsidR="007B5612" w:rsidRPr="009763F2">
        <w:rPr>
          <w:rFonts w:cs="Arial"/>
          <w:bCs/>
          <w:lang w:val="en-GB"/>
        </w:rPr>
        <w:t>. An</w:t>
      </w:r>
      <w:r w:rsidR="00356C87" w:rsidRPr="00F81E46">
        <w:rPr>
          <w:bCs/>
          <w:noProof w:val="0"/>
          <w:lang w:val="en-GB"/>
        </w:rPr>
        <w:t xml:space="preserve"> </w:t>
      </w:r>
      <w:r w:rsidR="000C0115" w:rsidRPr="000C0115">
        <w:rPr>
          <w:bCs/>
          <w:noProof w:val="0"/>
          <w:lang w:val="en-GB"/>
        </w:rPr>
        <w:t>estimated</w:t>
      </w:r>
      <w:r w:rsidR="00356C87" w:rsidRPr="00F81E46">
        <w:rPr>
          <w:bCs/>
          <w:noProof w:val="0"/>
          <w:lang w:val="en-GB"/>
        </w:rPr>
        <w:t xml:space="preserve"> </w:t>
      </w:r>
      <w:r w:rsidR="00356C87" w:rsidRPr="009763F2">
        <w:rPr>
          <w:rFonts w:cs="Arial"/>
          <w:bCs/>
          <w:lang w:val="en-GB"/>
        </w:rPr>
        <w:t xml:space="preserve">1 million vaccines </w:t>
      </w:r>
      <w:r w:rsidR="007B5612" w:rsidRPr="009763F2">
        <w:rPr>
          <w:rFonts w:cs="Arial"/>
          <w:bCs/>
          <w:lang w:val="en-GB"/>
        </w:rPr>
        <w:t>were transported</w:t>
      </w:r>
      <w:r w:rsidR="00356C87" w:rsidRPr="009763F2">
        <w:rPr>
          <w:rFonts w:cs="Arial"/>
          <w:bCs/>
          <w:lang w:val="en-GB"/>
        </w:rPr>
        <w:t xml:space="preserve"> to Timor-Leste</w:t>
      </w:r>
      <w:r w:rsidR="00356C87" w:rsidRPr="00F81E46">
        <w:rPr>
          <w:bCs/>
          <w:noProof w:val="0"/>
          <w:lang w:val="en-GB"/>
        </w:rPr>
        <w:t xml:space="preserve"> alone.</w:t>
      </w:r>
      <w:r w:rsidR="00356C87" w:rsidRPr="00F81E46">
        <w:rPr>
          <w:rStyle w:val="FootnoteReference"/>
          <w:bCs/>
          <w:noProof w:val="0"/>
          <w:lang w:val="en-GB"/>
        </w:rPr>
        <w:footnoteReference w:id="42"/>
      </w:r>
      <w:r w:rsidR="00B87787" w:rsidRPr="00F81E46">
        <w:rPr>
          <w:bCs/>
          <w:noProof w:val="0"/>
          <w:lang w:val="en-GB"/>
        </w:rPr>
        <w:t xml:space="preserve"> </w:t>
      </w:r>
    </w:p>
    <w:p w14:paraId="4ECB61D9" w14:textId="4EA425E4" w:rsidR="00016465" w:rsidRPr="009763F2" w:rsidRDefault="00A43F07" w:rsidP="00FE6EF3">
      <w:pPr>
        <w:pStyle w:val="BodyText"/>
        <w:rPr>
          <w:bCs/>
          <w:lang w:val="en-GB"/>
        </w:rPr>
      </w:pPr>
      <w:r>
        <w:rPr>
          <w:bCs/>
          <w:noProof w:val="0"/>
          <w:lang w:val="en-GB"/>
        </w:rPr>
        <w:lastRenderedPageBreak/>
        <w:t>Th</w:t>
      </w:r>
      <w:r w:rsidR="00360EBB">
        <w:rPr>
          <w:bCs/>
          <w:noProof w:val="0"/>
          <w:lang w:val="en-GB"/>
        </w:rPr>
        <w:t>e loss</w:t>
      </w:r>
      <w:r w:rsidR="7DF62908" w:rsidRPr="009763F2">
        <w:rPr>
          <w:bCs/>
          <w:lang w:val="en-GB"/>
        </w:rPr>
        <w:t>-</w:t>
      </w:r>
      <w:r w:rsidR="00360EBB">
        <w:rPr>
          <w:bCs/>
          <w:noProof w:val="0"/>
          <w:lang w:val="en-GB"/>
        </w:rPr>
        <w:t xml:space="preserve">offset funding also allowed </w:t>
      </w:r>
      <w:r w:rsidR="005F6EC5" w:rsidRPr="00F81E46">
        <w:rPr>
          <w:bCs/>
          <w:noProof w:val="0"/>
          <w:lang w:val="en-GB"/>
        </w:rPr>
        <w:t>airlines to maintain curren</w:t>
      </w:r>
      <w:r w:rsidR="007D0D85" w:rsidRPr="00F81E46">
        <w:rPr>
          <w:bCs/>
          <w:noProof w:val="0"/>
          <w:lang w:val="en-GB"/>
        </w:rPr>
        <w:t>cy</w:t>
      </w:r>
      <w:r w:rsidR="00781656" w:rsidRPr="00F81E46">
        <w:rPr>
          <w:bCs/>
          <w:noProof w:val="0"/>
          <w:lang w:val="en-GB"/>
        </w:rPr>
        <w:t xml:space="preserve"> on key safety and regulatory </w:t>
      </w:r>
      <w:r w:rsidR="007D0D85" w:rsidRPr="00F81E46">
        <w:rPr>
          <w:bCs/>
          <w:noProof w:val="0"/>
          <w:lang w:val="en-GB"/>
        </w:rPr>
        <w:t>standards</w:t>
      </w:r>
      <w:r w:rsidR="00AC1069">
        <w:rPr>
          <w:bCs/>
          <w:noProof w:val="0"/>
          <w:lang w:val="en-GB"/>
        </w:rPr>
        <w:t xml:space="preserve"> and maintain a minimum level of commercial viability during COVID </w:t>
      </w:r>
      <w:r w:rsidR="00AC1069" w:rsidRPr="009763F2">
        <w:rPr>
          <w:bCs/>
          <w:lang w:val="en-GB"/>
        </w:rPr>
        <w:t>(IO 1.2)</w:t>
      </w:r>
      <w:r w:rsidR="00574EAE">
        <w:rPr>
          <w:bCs/>
          <w:noProof w:val="0"/>
          <w:lang w:val="en-GB"/>
        </w:rPr>
        <w:t>.</w:t>
      </w:r>
      <w:r w:rsidR="00574EAE" w:rsidRPr="00AC1069">
        <w:rPr>
          <w:bCs/>
          <w:noProof w:val="0"/>
          <w:lang w:val="en-GB"/>
        </w:rPr>
        <w:t xml:space="preserve"> </w:t>
      </w:r>
      <w:r w:rsidR="00AC1069" w:rsidRPr="00AC1069">
        <w:rPr>
          <w:bCs/>
          <w:noProof w:val="0"/>
          <w:lang w:val="en-GB"/>
        </w:rPr>
        <w:t>SPACP</w:t>
      </w:r>
      <w:r w:rsidR="00FE6EF3" w:rsidRPr="00AC1069">
        <w:rPr>
          <w:bCs/>
          <w:noProof w:val="0"/>
          <w:lang w:val="en-GB"/>
        </w:rPr>
        <w:t xml:space="preserve"> </w:t>
      </w:r>
      <w:r w:rsidR="00FE6EF3" w:rsidRPr="009763F2">
        <w:rPr>
          <w:bCs/>
          <w:lang w:val="en-GB"/>
        </w:rPr>
        <w:t>disburs</w:t>
      </w:r>
      <w:r w:rsidR="00AC1069" w:rsidRPr="009763F2">
        <w:rPr>
          <w:bCs/>
          <w:lang w:val="en-GB"/>
        </w:rPr>
        <w:t>ed</w:t>
      </w:r>
      <w:r w:rsidR="00FE6EF3" w:rsidRPr="009763F2">
        <w:rPr>
          <w:bCs/>
          <w:lang w:val="en-GB"/>
        </w:rPr>
        <w:t xml:space="preserve"> A$</w:t>
      </w:r>
      <w:r w:rsidR="00DF44CE" w:rsidRPr="009763F2">
        <w:rPr>
          <w:bCs/>
          <w:lang w:val="en-GB"/>
        </w:rPr>
        <w:t>1</w:t>
      </w:r>
      <w:r w:rsidR="00DF44CE">
        <w:rPr>
          <w:bCs/>
          <w:lang w:val="en-GB"/>
        </w:rPr>
        <w:t>6</w:t>
      </w:r>
      <w:r w:rsidR="00FE6EF3" w:rsidRPr="009763F2">
        <w:rPr>
          <w:bCs/>
          <w:lang w:val="en-GB"/>
        </w:rPr>
        <w:t>.</w:t>
      </w:r>
      <w:r w:rsidR="00614EBE">
        <w:rPr>
          <w:bCs/>
          <w:lang w:val="en-GB"/>
        </w:rPr>
        <w:t>8</w:t>
      </w:r>
      <w:r w:rsidR="00614EBE" w:rsidRPr="009763F2">
        <w:rPr>
          <w:bCs/>
          <w:lang w:val="en-GB"/>
        </w:rPr>
        <w:t xml:space="preserve"> </w:t>
      </w:r>
      <w:r w:rsidR="00FE6EF3" w:rsidRPr="009763F2">
        <w:rPr>
          <w:bCs/>
          <w:lang w:val="en-GB"/>
        </w:rPr>
        <w:t>million to five airlines to maintain minimum connectivity to nine Pacific countries,</w:t>
      </w:r>
      <w:r w:rsidR="00FE6EF3" w:rsidRPr="009763F2">
        <w:rPr>
          <w:rStyle w:val="FootnoteReference"/>
          <w:rFonts w:cs="Arial"/>
          <w:bCs/>
          <w:lang w:val="en-GB"/>
        </w:rPr>
        <w:footnoteReference w:id="43"/>
      </w:r>
      <w:r w:rsidR="00FE6EF3" w:rsidRPr="009763F2">
        <w:rPr>
          <w:bCs/>
          <w:lang w:val="en-GB"/>
        </w:rPr>
        <w:t xml:space="preserve"> contribut</w:t>
      </w:r>
      <w:r w:rsidR="000D527D" w:rsidRPr="009763F2">
        <w:rPr>
          <w:bCs/>
          <w:lang w:val="en-GB"/>
        </w:rPr>
        <w:t>ing</w:t>
      </w:r>
      <w:r w:rsidR="00FE6EF3" w:rsidRPr="009763F2">
        <w:rPr>
          <w:bCs/>
          <w:lang w:val="en-GB"/>
        </w:rPr>
        <w:t xml:space="preserve"> to the sustainable recovery of the Pacific aviation sector. Airlines reported that DFAT’s funding was crucial in helping them to maintain staff and equipment and stay current with aviation regulations and standards. </w:t>
      </w:r>
    </w:p>
    <w:p w14:paraId="594A807E" w14:textId="385D25FA" w:rsidR="00ED7210" w:rsidRPr="009763F2" w:rsidRDefault="00ED7210" w:rsidP="00ED7210">
      <w:pPr>
        <w:pStyle w:val="BodyText"/>
        <w:rPr>
          <w:bCs/>
          <w:lang w:val="en-GB"/>
        </w:rPr>
      </w:pPr>
      <w:r w:rsidRPr="009763F2">
        <w:rPr>
          <w:bCs/>
          <w:lang w:val="en-GB"/>
        </w:rPr>
        <w:t xml:space="preserve">Under IO 1.3. DFAT funded PASO to maintain aviation safety regulation activities for </w:t>
      </w:r>
      <w:r w:rsidR="00496BBE">
        <w:rPr>
          <w:bCs/>
          <w:lang w:val="en-GB"/>
        </w:rPr>
        <w:t>Pacific island countries</w:t>
      </w:r>
      <w:r w:rsidRPr="009763F2">
        <w:rPr>
          <w:bCs/>
          <w:lang w:val="en-GB"/>
        </w:rPr>
        <w:t xml:space="preserve">. Pacific partners, research published by PRIF and </w:t>
      </w:r>
      <w:r w:rsidR="00F823E1" w:rsidRPr="009763F2">
        <w:rPr>
          <w:bCs/>
          <w:lang w:val="en-GB"/>
        </w:rPr>
        <w:t>the SPACP Rapid Review</w:t>
      </w:r>
      <w:r w:rsidRPr="009763F2">
        <w:rPr>
          <w:bCs/>
          <w:lang w:val="en-GB"/>
        </w:rPr>
        <w:t xml:space="preserve"> credit this support, alongside complementary funding from New Zealand, with helping Pacific Islands to maintain key safety audits, inspections, and regulatory oversight at a time when member contributions had reduced sharply due to COVID (IO 1.3). </w:t>
      </w:r>
    </w:p>
    <w:p w14:paraId="78ADAF78" w14:textId="5FA5B002" w:rsidR="00082985" w:rsidRPr="0097564C" w:rsidRDefault="00082985" w:rsidP="0097564C">
      <w:pPr>
        <w:rPr>
          <w:rFonts w:ascii="Arial" w:eastAsia="Arial" w:hAnsi="Arial" w:cs="Times New Roman"/>
          <w:color w:val="auto"/>
          <w:lang w:eastAsia="en-US"/>
        </w:rPr>
      </w:pPr>
      <w:r w:rsidRPr="009763F2">
        <w:rPr>
          <w:bCs/>
        </w:rPr>
        <w:t>Pacific partners, airlines, tourism authorities and regional research institutions credit SPACP’s support with helping to maintain the flow of crucial workers and supplies, keeping market functions operational and supporting economic recovery in the Pacific by maintaining supply chains and facilitating</w:t>
      </w:r>
      <w:r w:rsidRPr="00F81E46">
        <w:t xml:space="preserve"> seasonal worker mobility to Australia.</w:t>
      </w:r>
      <w:r w:rsidRPr="00FF2E47">
        <w:rPr>
          <w:rStyle w:val="FootnoteReference"/>
        </w:rPr>
        <w:footnoteReference w:id="44"/>
      </w:r>
      <w:r>
        <w:t xml:space="preserve"> </w:t>
      </w:r>
      <w:r w:rsidRPr="00F81E46">
        <w:t>Regional aviation experts airlines and Pacific partners reported that, without DFAT and New Zealand’s support, post-COVID recovery would likely have been slower and more challenging, both for the Pacific aviation sector and the Pacific economy more broadly.</w:t>
      </w:r>
      <w:r w:rsidRPr="00F81E46">
        <w:rPr>
          <w:rStyle w:val="FootnoteReference"/>
          <w:rFonts w:cs="Arial"/>
        </w:rPr>
        <w:footnoteReference w:id="45"/>
      </w:r>
      <w:r w:rsidRPr="00F81E46">
        <w:t xml:space="preserve"> </w:t>
      </w:r>
      <w:r w:rsidR="00432E00" w:rsidRPr="7E8483E6">
        <w:rPr>
          <w:rFonts w:ascii="Arial" w:eastAsia="Arial" w:hAnsi="Arial" w:cs="Times New Roman"/>
          <w:color w:val="auto"/>
          <w:lang w:eastAsia="en-US"/>
        </w:rPr>
        <w:t xml:space="preserve">See </w:t>
      </w:r>
      <w:hyperlink w:anchor="Figure3" w:history="1">
        <w:r w:rsidR="00432E00" w:rsidRPr="00E22838">
          <w:rPr>
            <w:rStyle w:val="Hyperlink"/>
            <w:rFonts w:ascii="Arial" w:eastAsia="Arial" w:hAnsi="Arial" w:cs="Times New Roman"/>
            <w:b/>
            <w:bCs/>
            <w:lang w:eastAsia="en-US"/>
          </w:rPr>
          <w:t xml:space="preserve">Figure </w:t>
        </w:r>
        <w:r w:rsidR="00FF0F4F" w:rsidRPr="00E22838">
          <w:rPr>
            <w:rStyle w:val="Hyperlink"/>
            <w:rFonts w:ascii="Arial" w:eastAsia="Arial" w:hAnsi="Arial" w:cs="Times New Roman"/>
            <w:b/>
            <w:bCs/>
            <w:lang w:eastAsia="en-US"/>
          </w:rPr>
          <w:t>3</w:t>
        </w:r>
      </w:hyperlink>
      <w:r w:rsidR="00FF0F4F">
        <w:rPr>
          <w:rFonts w:ascii="Arial" w:eastAsia="Arial" w:hAnsi="Arial" w:cs="Times New Roman"/>
          <w:b/>
          <w:bCs/>
          <w:color w:val="auto"/>
          <w:lang w:eastAsia="en-US"/>
        </w:rPr>
        <w:t xml:space="preserve"> </w:t>
      </w:r>
      <w:r w:rsidR="00432E00" w:rsidRPr="7E8483E6">
        <w:rPr>
          <w:rFonts w:ascii="Arial" w:eastAsia="Arial" w:hAnsi="Arial" w:cs="Times New Roman"/>
          <w:color w:val="auto"/>
          <w:lang w:eastAsia="en-US"/>
        </w:rPr>
        <w:t>for a summary of important program achievements, including both SPACP and SPA.</w:t>
      </w:r>
    </w:p>
    <w:p w14:paraId="0BC1EDEF" w14:textId="5FCF6690" w:rsidR="001530EB" w:rsidRPr="00E22838" w:rsidRDefault="001530EB" w:rsidP="00E22838">
      <w:pPr>
        <w:pStyle w:val="Quote"/>
        <w:jc w:val="left"/>
      </w:pPr>
      <w:r w:rsidRPr="00EC37F4">
        <w:t>“We would have gone belly up without Australia’s support</w:t>
      </w:r>
      <w:r w:rsidR="00E22838">
        <w:t>.</w:t>
      </w:r>
      <w:r w:rsidRPr="00EC37F4">
        <w:t>”</w:t>
      </w:r>
      <w:r w:rsidR="00E22838">
        <w:t xml:space="preserve"> </w:t>
      </w:r>
      <w:r w:rsidR="00E22838" w:rsidRPr="00E22838">
        <w:rPr>
          <w:i w:val="0"/>
          <w:iCs w:val="0"/>
        </w:rPr>
        <w:t>CEO of a Pacific airline, December 2024.</w:t>
      </w:r>
    </w:p>
    <w:p w14:paraId="683138BD" w14:textId="7E109DC8" w:rsidR="00491163" w:rsidRDefault="00491163" w:rsidP="009A5AF4">
      <w:r>
        <w:t xml:space="preserve">DFAT’s support for safety in SPACP was delivered via PASO (IO 1.3) (see </w:t>
      </w:r>
      <w:r w:rsidR="003258CB" w:rsidRPr="00EC37F4">
        <w:rPr>
          <w:b/>
          <w:bCs/>
        </w:rPr>
        <w:t>S</w:t>
      </w:r>
      <w:r w:rsidRPr="00EC37F4">
        <w:rPr>
          <w:b/>
          <w:bCs/>
        </w:rPr>
        <w:t>ection 2.2 below</w:t>
      </w:r>
      <w:r>
        <w:t xml:space="preserve">). The SPACP </w:t>
      </w:r>
      <w:r w:rsidR="004B429A">
        <w:t>R</w:t>
      </w:r>
      <w:r>
        <w:t xml:space="preserve">apid </w:t>
      </w:r>
      <w:r w:rsidR="004B429A">
        <w:t>R</w:t>
      </w:r>
      <w:r>
        <w:t>eview found a high degree of overlap between PASO safety work and SPACP flights supported by the loss</w:t>
      </w:r>
      <w:r w:rsidR="3786B4B4">
        <w:t>-</w:t>
      </w:r>
      <w:r>
        <w:t>offset model, suggesting that the safety components of the program (IO 1.3) were underpinning the connectivity goals (IO 1.1).</w:t>
      </w:r>
      <w:r>
        <w:rPr>
          <w:rStyle w:val="FootnoteReference"/>
        </w:rPr>
        <w:footnoteReference w:id="46"/>
      </w:r>
      <w:r>
        <w:t xml:space="preserve"> </w:t>
      </w:r>
    </w:p>
    <w:p w14:paraId="0C791320" w14:textId="1FAA27CD" w:rsidR="00833623" w:rsidRPr="0002553D" w:rsidRDefault="0070497C" w:rsidP="009A5AF4">
      <w:pPr>
        <w:pStyle w:val="Heading2NOTOC"/>
        <w:rPr>
          <w:color w:val="auto"/>
        </w:rPr>
      </w:pPr>
      <w:bookmarkStart w:id="124" w:name="_Toc200514386"/>
      <w:bookmarkStart w:id="125" w:name="_Toc213405010"/>
      <w:r w:rsidRPr="0002553D">
        <w:rPr>
          <w:color w:val="auto"/>
        </w:rPr>
        <w:t>SPA (2022</w:t>
      </w:r>
      <w:r w:rsidR="00972FFB" w:rsidRPr="0002553D">
        <w:rPr>
          <w:color w:val="auto"/>
        </w:rPr>
        <w:t xml:space="preserve"> to 20</w:t>
      </w:r>
      <w:r w:rsidRPr="0002553D">
        <w:rPr>
          <w:color w:val="auto"/>
        </w:rPr>
        <w:t>24)</w:t>
      </w:r>
      <w:bookmarkEnd w:id="124"/>
      <w:bookmarkEnd w:id="125"/>
    </w:p>
    <w:p w14:paraId="4EF4ADAB" w14:textId="2D9F28D2" w:rsidR="002E00E5" w:rsidRDefault="00FF4D6D" w:rsidP="7E8483E6">
      <w:pPr>
        <w:pStyle w:val="ListParagraph"/>
        <w:spacing w:before="140" w:after="140"/>
        <w:ind w:left="0"/>
      </w:pPr>
      <w:r w:rsidRPr="004A3C7F">
        <w:t xml:space="preserve">While </w:t>
      </w:r>
      <w:r w:rsidR="003F6E6A" w:rsidRPr="004A3C7F">
        <w:t xml:space="preserve">SPA is </w:t>
      </w:r>
      <w:r w:rsidR="00FA2175" w:rsidRPr="004A3C7F">
        <w:t xml:space="preserve">beyond </w:t>
      </w:r>
      <w:r w:rsidR="00A90D4C" w:rsidRPr="004A3C7F">
        <w:t xml:space="preserve">the scope of </w:t>
      </w:r>
      <w:r w:rsidR="00FA2175" w:rsidRPr="004A3C7F">
        <w:t xml:space="preserve">this </w:t>
      </w:r>
      <w:r w:rsidR="4CAE06D6" w:rsidRPr="004A3C7F">
        <w:t>sub-</w:t>
      </w:r>
      <w:r w:rsidR="00FA2175" w:rsidRPr="004A3C7F">
        <w:t>evaluation question</w:t>
      </w:r>
      <w:r w:rsidR="00820473">
        <w:t>, the evaluation</w:t>
      </w:r>
      <w:r w:rsidR="00C46F00">
        <w:t xml:space="preserve"> </w:t>
      </w:r>
      <w:r w:rsidR="00820473">
        <w:t xml:space="preserve">team decided to include </w:t>
      </w:r>
      <w:r w:rsidR="00C46F00">
        <w:t xml:space="preserve">SPA </w:t>
      </w:r>
      <w:r w:rsidR="00401528">
        <w:t xml:space="preserve">both because </w:t>
      </w:r>
      <w:r w:rsidR="00FE322A">
        <w:t xml:space="preserve">regional air connectivity was a key outcome of the program </w:t>
      </w:r>
      <w:r w:rsidR="002E00E5">
        <w:t xml:space="preserve">(IO 2.5) and </w:t>
      </w:r>
      <w:r w:rsidR="00E3197E">
        <w:t xml:space="preserve">it </w:t>
      </w:r>
      <w:r w:rsidR="002E00E5">
        <w:t>is important to the overall assessment of effectiveness in</w:t>
      </w:r>
      <w:r w:rsidR="00465735">
        <w:t xml:space="preserve"> Key Evaluation Question 2</w:t>
      </w:r>
      <w:r w:rsidR="003F6E6A">
        <w:t>.</w:t>
      </w:r>
      <w:r w:rsidR="00FA2175">
        <w:t xml:space="preserve"> </w:t>
      </w:r>
    </w:p>
    <w:p w14:paraId="5F14822C" w14:textId="77777777" w:rsidR="002E00E5" w:rsidRDefault="002E00E5" w:rsidP="7E8483E6">
      <w:pPr>
        <w:pStyle w:val="ListParagraph"/>
        <w:spacing w:before="140" w:after="140"/>
        <w:ind w:left="0"/>
      </w:pPr>
    </w:p>
    <w:p w14:paraId="08B8CA9D" w14:textId="4B028994" w:rsidR="009D7CB1" w:rsidRDefault="002E00E5" w:rsidP="00D96B2B">
      <w:pPr>
        <w:pStyle w:val="ListParagraph"/>
        <w:spacing w:before="140" w:after="140"/>
        <w:ind w:left="0"/>
        <w:rPr>
          <w:b/>
          <w:bCs/>
        </w:rPr>
      </w:pPr>
      <w:r>
        <w:t xml:space="preserve">There is </w:t>
      </w:r>
      <w:r w:rsidR="006D4E90" w:rsidRPr="009A5AF4">
        <w:rPr>
          <w:b/>
          <w:bCs/>
        </w:rPr>
        <w:t>adequate</w:t>
      </w:r>
      <w:r>
        <w:t xml:space="preserve"> evidence from </w:t>
      </w:r>
      <w:r w:rsidR="006D4E90">
        <w:t>program data</w:t>
      </w:r>
      <w:r w:rsidR="0063298E">
        <w:t>, triangulated against passenger surveys</w:t>
      </w:r>
      <w:r w:rsidR="00D96B2B">
        <w:t xml:space="preserve">, that </w:t>
      </w:r>
      <w:r w:rsidR="00A3225A">
        <w:t xml:space="preserve">SPA </w:t>
      </w:r>
      <w:r w:rsidR="007D1C58">
        <w:t>continued to</w:t>
      </w:r>
      <w:r w:rsidR="00352468">
        <w:t xml:space="preserve"> </w:t>
      </w:r>
      <w:r w:rsidR="006D3ED4">
        <w:t xml:space="preserve">make a </w:t>
      </w:r>
      <w:r w:rsidR="000C539C">
        <w:t xml:space="preserve">positive contribution to </w:t>
      </w:r>
      <w:r w:rsidR="00A418B9">
        <w:t xml:space="preserve">post-COVID connectivity goals by </w:t>
      </w:r>
      <w:r w:rsidR="009D7ABF">
        <w:t>support</w:t>
      </w:r>
      <w:r w:rsidR="009339FA">
        <w:t>ing</w:t>
      </w:r>
      <w:r w:rsidR="00537A63">
        <w:t xml:space="preserve"> </w:t>
      </w:r>
      <w:r w:rsidR="00DC042D">
        <w:t>two routes:</w:t>
      </w:r>
      <w:r w:rsidR="008E1FCC">
        <w:t xml:space="preserve"> the Palau Paradise (Brisbane – Palau direct) and the </w:t>
      </w:r>
      <w:r w:rsidR="00A55B26">
        <w:t>Australia</w:t>
      </w:r>
      <w:r w:rsidR="00073B3A">
        <w:t>-</w:t>
      </w:r>
      <w:r w:rsidR="00A55B26">
        <w:t xml:space="preserve">North Pacific Connector </w:t>
      </w:r>
      <w:r w:rsidR="008E1FCC">
        <w:t xml:space="preserve">(connecting </w:t>
      </w:r>
      <w:r w:rsidR="00A7607E">
        <w:t>Australia with</w:t>
      </w:r>
      <w:r w:rsidR="002E2AE4">
        <w:t xml:space="preserve"> Palau,</w:t>
      </w:r>
      <w:r w:rsidR="00A7607E">
        <w:t xml:space="preserve"> </w:t>
      </w:r>
      <w:r w:rsidR="008E1FCC">
        <w:t>the Federated States of Micronesia, the Republic of the Marshall Islands, Kiribati and Nauru).</w:t>
      </w:r>
      <w:r w:rsidR="002E2AE4">
        <w:t xml:space="preserve"> </w:t>
      </w:r>
      <w:r w:rsidR="008E1FCC">
        <w:t>SPA provided</w:t>
      </w:r>
      <w:r w:rsidR="008739FB">
        <w:t xml:space="preserve"> </w:t>
      </w:r>
      <w:r w:rsidR="008739FB" w:rsidRPr="009763F2">
        <w:t>loss-offset support for 155 flights, 50,889 passenger movements and 444 tonnes of cargo</w:t>
      </w:r>
      <w:r w:rsidR="00925059" w:rsidRPr="009763F2">
        <w:t xml:space="preserve"> between </w:t>
      </w:r>
      <w:r w:rsidR="00925059" w:rsidRPr="009763F2">
        <w:lastRenderedPageBreak/>
        <w:t>Australia</w:t>
      </w:r>
      <w:r w:rsidR="008739FB" w:rsidRPr="009763F2">
        <w:t xml:space="preserve"> </w:t>
      </w:r>
      <w:r w:rsidR="00006542" w:rsidRPr="009763F2">
        <w:t xml:space="preserve">and five </w:t>
      </w:r>
      <w:r w:rsidR="0099079A">
        <w:t xml:space="preserve">Pacific Countries </w:t>
      </w:r>
      <w:r w:rsidR="008739FB" w:rsidRPr="009763F2">
        <w:t xml:space="preserve">at a cost of </w:t>
      </w:r>
      <w:r w:rsidR="00614EBE">
        <w:t>A</w:t>
      </w:r>
      <w:r w:rsidR="008739FB" w:rsidRPr="009763F2">
        <w:t>$</w:t>
      </w:r>
      <w:r w:rsidR="00614EBE" w:rsidRPr="009763F2">
        <w:t>2</w:t>
      </w:r>
      <w:r w:rsidR="00614EBE">
        <w:t>6</w:t>
      </w:r>
      <w:r w:rsidR="008739FB" w:rsidRPr="009763F2">
        <w:t>.</w:t>
      </w:r>
      <w:r w:rsidR="00614EBE">
        <w:t>7</w:t>
      </w:r>
      <w:r w:rsidR="00614EBE" w:rsidRPr="009763F2">
        <w:t xml:space="preserve"> </w:t>
      </w:r>
      <w:r w:rsidR="008739FB" w:rsidRPr="009763F2">
        <w:t>million up to October 202</w:t>
      </w:r>
      <w:r w:rsidR="00925059" w:rsidRPr="009763F2">
        <w:t>4 under IO 2.5</w:t>
      </w:r>
      <w:r w:rsidR="008739FB" w:rsidRPr="009763F2">
        <w:t>.</w:t>
      </w:r>
      <w:r w:rsidR="00572444">
        <w:rPr>
          <w:rStyle w:val="FootnoteReference"/>
        </w:rPr>
        <w:footnoteReference w:id="47"/>
      </w:r>
      <w:r w:rsidR="008739FB" w:rsidRPr="0028642E">
        <w:t xml:space="preserve"> </w:t>
      </w:r>
      <w:r w:rsidR="007704B8" w:rsidRPr="0028642E">
        <w:t xml:space="preserve">The route </w:t>
      </w:r>
      <w:r w:rsidR="007E286E">
        <w:t>enabled</w:t>
      </w:r>
      <w:r w:rsidR="007704B8" w:rsidRPr="0028642E">
        <w:t xml:space="preserve"> links</w:t>
      </w:r>
      <w:r w:rsidR="00142534">
        <w:t xml:space="preserve"> across the Pacific and with Australia</w:t>
      </w:r>
      <w:r w:rsidR="002B2D66">
        <w:t xml:space="preserve"> that supported</w:t>
      </w:r>
      <w:r w:rsidR="007704B8" w:rsidRPr="0028642E">
        <w:t xml:space="preserve"> tourism, government to government connectivity</w:t>
      </w:r>
      <w:r w:rsidR="007E286E">
        <w:t xml:space="preserve"> (including </w:t>
      </w:r>
      <w:r w:rsidR="00142534">
        <w:t>for fisheries and policing)</w:t>
      </w:r>
      <w:r w:rsidR="007704B8" w:rsidRPr="0028642E">
        <w:t>, seasonal labour mobility, education, family exchange and travel by health and disaster management experts</w:t>
      </w:r>
      <w:r w:rsidR="007704B8" w:rsidRPr="0028642E">
        <w:rPr>
          <w:b/>
          <w:bCs/>
        </w:rPr>
        <w:t>.</w:t>
      </w:r>
      <w:r w:rsidR="009D7CB1">
        <w:rPr>
          <w:b/>
          <w:bCs/>
        </w:rPr>
        <w:t xml:space="preserve"> </w:t>
      </w:r>
    </w:p>
    <w:p w14:paraId="63254548" w14:textId="77777777" w:rsidR="0086008B" w:rsidRPr="0028642E" w:rsidRDefault="0086008B" w:rsidP="7E8483E6">
      <w:pPr>
        <w:pStyle w:val="ListParagraph"/>
        <w:spacing w:before="140" w:after="140"/>
        <w:ind w:left="0"/>
        <w:rPr>
          <w:b/>
          <w:bCs/>
        </w:rPr>
      </w:pPr>
    </w:p>
    <w:p w14:paraId="6FAF52CF" w14:textId="4B0FA8CF" w:rsidR="001275A8" w:rsidRPr="0028642E" w:rsidRDefault="008739FB" w:rsidP="001275A8">
      <w:pPr>
        <w:pStyle w:val="ListParagraph"/>
        <w:spacing w:before="140" w:after="140"/>
        <w:ind w:left="0"/>
        <w:contextualSpacing w:val="0"/>
        <w:rPr>
          <w:b/>
          <w:bCs/>
        </w:rPr>
      </w:pPr>
      <w:r w:rsidRPr="0028642E">
        <w:rPr>
          <w:rFonts w:ascii="Arial" w:eastAsia="Arial" w:hAnsi="Arial" w:cs="Arial"/>
        </w:rPr>
        <w:t xml:space="preserve">Interviews with passengers travelling on the Australia-North Pacific Connector in December 2024 suggest </w:t>
      </w:r>
      <w:r w:rsidRPr="005535F1">
        <w:rPr>
          <w:rFonts w:ascii="Arial" w:eastAsia="Arial" w:hAnsi="Arial" w:cs="Arial"/>
        </w:rPr>
        <w:t>that the route is achieving its connectivity objectives</w:t>
      </w:r>
      <w:r w:rsidR="001275A8">
        <w:rPr>
          <w:rFonts w:ascii="Arial" w:eastAsia="Arial" w:hAnsi="Arial" w:cs="Arial"/>
        </w:rPr>
        <w:t>.</w:t>
      </w:r>
      <w:r w:rsidR="001275A8" w:rsidRPr="001275A8">
        <w:t xml:space="preserve"> </w:t>
      </w:r>
      <w:r w:rsidR="001275A8" w:rsidRPr="0028642E">
        <w:t xml:space="preserve">Passengers reported that alternative routes had prohibitively high costs and would extend their travel time by up to three days. Without the </w:t>
      </w:r>
      <w:r w:rsidR="003536E4" w:rsidRPr="0028642E">
        <w:rPr>
          <w:rFonts w:ascii="Arial" w:eastAsia="Arial" w:hAnsi="Arial" w:cs="Arial"/>
        </w:rPr>
        <w:t>Australia-North Pacific Connector</w:t>
      </w:r>
      <w:r w:rsidR="001275A8" w:rsidRPr="0028642E">
        <w:t xml:space="preserve">, most travellers reported that they would have had to pay for several days’ worth of layovers in Fiji or Brisbane or travel via Guam which requires a US visa for most Pacific Islanders or migrant workers. Many passengers interviewed said that they would not have been able to travel </w:t>
      </w:r>
      <w:r w:rsidR="00721C13">
        <w:t xml:space="preserve">at all </w:t>
      </w:r>
      <w:r w:rsidR="001275A8" w:rsidRPr="0028642E">
        <w:t xml:space="preserve">without the </w:t>
      </w:r>
      <w:r w:rsidR="003536E4" w:rsidRPr="0028642E">
        <w:rPr>
          <w:rFonts w:ascii="Arial" w:eastAsia="Arial" w:hAnsi="Arial" w:cs="Arial"/>
        </w:rPr>
        <w:t>Australia-North Pacific Connector</w:t>
      </w:r>
      <w:r w:rsidR="001275A8" w:rsidRPr="0028642E">
        <w:rPr>
          <w:b/>
          <w:bCs/>
        </w:rPr>
        <w:t>.</w:t>
      </w:r>
      <w:r w:rsidR="001275A8" w:rsidRPr="0028642E">
        <w:rPr>
          <w:rStyle w:val="FootnoteReference"/>
        </w:rPr>
        <w:footnoteReference w:id="48"/>
      </w:r>
    </w:p>
    <w:p w14:paraId="6231AA28" w14:textId="77777777" w:rsidR="005934B4" w:rsidRPr="00EC37F4" w:rsidRDefault="001275A8" w:rsidP="005934B4">
      <w:pPr>
        <w:pStyle w:val="Quote"/>
        <w:jc w:val="left"/>
        <w:rPr>
          <w:color w:val="12528D"/>
        </w:rPr>
      </w:pPr>
      <w:r w:rsidRPr="005934B4">
        <w:rPr>
          <w:color w:val="auto"/>
        </w:rPr>
        <w:t xml:space="preserve">“I am part of a medical mission that conducted 97 eye surgeries. We all have busy schedules back in our home countries and could not afford the extra time needed to fly via Hawaii or Guam. Without the </w:t>
      </w:r>
      <w:r w:rsidR="00DF5A0E" w:rsidRPr="005934B4">
        <w:rPr>
          <w:rFonts w:ascii="Arial" w:eastAsia="Arial" w:hAnsi="Arial" w:cs="Arial"/>
          <w:color w:val="auto"/>
        </w:rPr>
        <w:t>Australia-North Pacific Connector</w:t>
      </w:r>
      <w:r w:rsidRPr="005934B4">
        <w:rPr>
          <w:color w:val="auto"/>
        </w:rPr>
        <w:t xml:space="preserve"> this mission would not have gone ahead.”</w:t>
      </w:r>
      <w:r w:rsidR="005934B4" w:rsidRPr="005934B4">
        <w:rPr>
          <w:color w:val="auto"/>
        </w:rPr>
        <w:t xml:space="preserve"> </w:t>
      </w:r>
      <w:r w:rsidR="005934B4" w:rsidRPr="005934B4">
        <w:rPr>
          <w:i w:val="0"/>
          <w:iCs w:val="0"/>
          <w:color w:val="auto"/>
        </w:rPr>
        <w:t>Surgeon from the Solomon Islands, November 2024</w:t>
      </w:r>
    </w:p>
    <w:p w14:paraId="70EC9206" w14:textId="586FEE0E" w:rsidR="00845AB1" w:rsidRDefault="00247E41" w:rsidP="009A5AF4">
      <w:pPr>
        <w:pStyle w:val="Heading3NOTOC"/>
        <w:rPr>
          <w:color w:val="12528D"/>
        </w:rPr>
      </w:pPr>
      <w:bookmarkStart w:id="126" w:name="_Toc200514387"/>
      <w:bookmarkStart w:id="127" w:name="_Toc213405011"/>
      <w:r w:rsidRPr="00EC37F4">
        <w:rPr>
          <w:color w:val="12528D"/>
        </w:rPr>
        <w:t>2.</w:t>
      </w:r>
      <w:r w:rsidR="00B83043" w:rsidRPr="00EC37F4">
        <w:rPr>
          <w:color w:val="12528D"/>
        </w:rPr>
        <w:t>2</w:t>
      </w:r>
      <w:r w:rsidRPr="00EC37F4">
        <w:rPr>
          <w:color w:val="12528D"/>
        </w:rPr>
        <w:t xml:space="preserve"> </w:t>
      </w:r>
      <w:r w:rsidR="001647A8" w:rsidRPr="00EC37F4">
        <w:rPr>
          <w:color w:val="12528D"/>
        </w:rPr>
        <w:t xml:space="preserve">What evidence is there of program activities </w:t>
      </w:r>
      <w:r w:rsidR="00984F55" w:rsidRPr="00EC37F4">
        <w:rPr>
          <w:color w:val="12528D"/>
        </w:rPr>
        <w:t xml:space="preserve">contributing to organisational and technical advancements in aviation </w:t>
      </w:r>
      <w:r w:rsidR="001647A8" w:rsidRPr="00EC37F4" w:rsidDel="00984F55">
        <w:rPr>
          <w:color w:val="12528D"/>
        </w:rPr>
        <w:t>safety</w:t>
      </w:r>
      <w:r w:rsidR="001647A8" w:rsidRPr="00EC37F4">
        <w:rPr>
          <w:color w:val="12528D"/>
        </w:rPr>
        <w:t xml:space="preserve"> in the Pacific?</w:t>
      </w:r>
      <w:bookmarkEnd w:id="126"/>
      <w:bookmarkEnd w:id="127"/>
    </w:p>
    <w:p w14:paraId="0E97BFB0" w14:textId="5AA333D5" w:rsidR="00D11C83" w:rsidRPr="00D11C83" w:rsidRDefault="00A32AF8" w:rsidP="00D11C83">
      <w:pPr>
        <w:pStyle w:val="BodyText"/>
        <w:tabs>
          <w:tab w:val="center" w:pos="2268"/>
        </w:tabs>
        <w:ind w:left="2268" w:hanging="2268"/>
      </w:pPr>
      <w:r w:rsidRPr="002272FD">
        <w:drawing>
          <wp:inline distT="0" distB="0" distL="0" distR="0" wp14:anchorId="0C7EF7B8" wp14:editId="7DF1F40E">
            <wp:extent cx="1238250" cy="237258"/>
            <wp:effectExtent l="0" t="0" r="1270" b="6985"/>
            <wp:docPr id="1453300970"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bookmarkStart w:id="128" w:name="_Ref190944742"/>
      <w:r w:rsidR="00424886">
        <w:rPr>
          <w:b/>
          <w:bCs/>
        </w:rPr>
        <w:tab/>
      </w:r>
      <w:r w:rsidR="00424886">
        <w:rPr>
          <w:b/>
          <w:bCs/>
        </w:rPr>
        <w:tab/>
      </w:r>
      <w:r w:rsidRPr="00C03035">
        <w:rPr>
          <w:b/>
          <w:bCs/>
        </w:rPr>
        <w:t>Finding</w:t>
      </w:r>
      <w:bookmarkEnd w:id="128"/>
      <w:r>
        <w:rPr>
          <w:b/>
          <w:bCs/>
        </w:rPr>
        <w:t xml:space="preserve"> 7</w:t>
      </w:r>
      <w:r w:rsidRPr="00C03035">
        <w:rPr>
          <w:b/>
          <w:bCs/>
        </w:rPr>
        <w:t>:</w:t>
      </w:r>
      <w:r w:rsidRPr="00C03035">
        <w:t xml:space="preserve"> SPACP </w:t>
      </w:r>
      <w:r>
        <w:t>achieved its objective of maintaining</w:t>
      </w:r>
      <w:r w:rsidRPr="00C03035">
        <w:t xml:space="preserve"> PASO</w:t>
      </w:r>
      <w:r>
        <w:t xml:space="preserve"> core services during COVID</w:t>
      </w:r>
      <w:r w:rsidRPr="00C03035">
        <w:t xml:space="preserve">. SPA rapidly scaled up a range of activities which aimed to address </w:t>
      </w:r>
      <w:r>
        <w:t xml:space="preserve">more ambitious </w:t>
      </w:r>
      <w:r w:rsidRPr="00C03035">
        <w:t>aviation safety</w:t>
      </w:r>
      <w:r>
        <w:t xml:space="preserve"> outcomes</w:t>
      </w:r>
      <w:r w:rsidRPr="00C03035">
        <w:t xml:space="preserve"> through advisory support, whole of government partnerships and ongoing support to PASO.</w:t>
      </w:r>
      <w:r w:rsidRPr="00C03035">
        <w:rPr>
          <w:rFonts w:cs="Arial"/>
        </w:rPr>
        <w:t xml:space="preserve"> This has established relationships which could form the basis of future work on aviation safety</w:t>
      </w:r>
      <w:r>
        <w:rPr>
          <w:rFonts w:cs="Arial"/>
        </w:rPr>
        <w:t>, however the evidence available points to limited</w:t>
      </w:r>
      <w:r w:rsidRPr="00C03035">
        <w:rPr>
          <w:rFonts w:cs="Arial"/>
        </w:rPr>
        <w:t xml:space="preserve"> contribut</w:t>
      </w:r>
      <w:r>
        <w:rPr>
          <w:rFonts w:cs="Arial"/>
        </w:rPr>
        <w:t>ions</w:t>
      </w:r>
      <w:r w:rsidRPr="00C03035">
        <w:rPr>
          <w:rFonts w:cs="Arial"/>
        </w:rPr>
        <w:t xml:space="preserve"> to organisational and technical advancements in </w:t>
      </w:r>
      <w:r>
        <w:rPr>
          <w:rFonts w:cs="Arial"/>
        </w:rPr>
        <w:t xml:space="preserve">aviation </w:t>
      </w:r>
      <w:r w:rsidRPr="00C03035">
        <w:rPr>
          <w:rFonts w:cs="Arial"/>
        </w:rPr>
        <w:t>safety</w:t>
      </w:r>
      <w:r>
        <w:rPr>
          <w:rFonts w:cs="Arial"/>
        </w:rPr>
        <w:t xml:space="preserve"> within the period under review</w:t>
      </w:r>
    </w:p>
    <w:p w14:paraId="6706550A" w14:textId="7849276F" w:rsidR="00606879" w:rsidRPr="0002553D" w:rsidRDefault="005001B3" w:rsidP="009A5AF4">
      <w:pPr>
        <w:pStyle w:val="Heading2NOTOC"/>
        <w:rPr>
          <w:color w:val="auto"/>
        </w:rPr>
      </w:pPr>
      <w:bookmarkStart w:id="129" w:name="_Toc200514388"/>
      <w:bookmarkStart w:id="130" w:name="_Toc213405012"/>
      <w:r w:rsidRPr="0002553D">
        <w:rPr>
          <w:color w:val="auto"/>
        </w:rPr>
        <w:t>SPACP</w:t>
      </w:r>
      <w:r w:rsidR="009575D5" w:rsidRPr="0002553D">
        <w:rPr>
          <w:color w:val="auto"/>
        </w:rPr>
        <w:t xml:space="preserve"> (2020</w:t>
      </w:r>
      <w:r w:rsidR="00783481" w:rsidRPr="0002553D">
        <w:rPr>
          <w:color w:val="auto"/>
        </w:rPr>
        <w:t xml:space="preserve"> to 20</w:t>
      </w:r>
      <w:r w:rsidR="009575D5" w:rsidRPr="0002553D">
        <w:rPr>
          <w:color w:val="auto"/>
        </w:rPr>
        <w:t>2</w:t>
      </w:r>
      <w:r w:rsidR="00BB4868" w:rsidRPr="0002553D">
        <w:rPr>
          <w:color w:val="auto"/>
        </w:rPr>
        <w:t>2</w:t>
      </w:r>
      <w:r w:rsidR="009575D5" w:rsidRPr="0002553D">
        <w:rPr>
          <w:color w:val="auto"/>
        </w:rPr>
        <w:t>)</w:t>
      </w:r>
      <w:bookmarkEnd w:id="129"/>
      <w:bookmarkEnd w:id="130"/>
    </w:p>
    <w:p w14:paraId="75AE62A0" w14:textId="38217DA5" w:rsidR="00A76DCB" w:rsidRDefault="00984F55" w:rsidP="005E0110">
      <w:r>
        <w:t xml:space="preserve">SPACP did not </w:t>
      </w:r>
      <w:r w:rsidR="00625E35">
        <w:t>aim to</w:t>
      </w:r>
      <w:r>
        <w:t xml:space="preserve"> </w:t>
      </w:r>
      <w:r w:rsidRPr="00A30D5E">
        <w:t>contribut</w:t>
      </w:r>
      <w:r>
        <w:t>e</w:t>
      </w:r>
      <w:r w:rsidRPr="00A30D5E">
        <w:t xml:space="preserve"> to organi</w:t>
      </w:r>
      <w:r>
        <w:t>s</w:t>
      </w:r>
      <w:r w:rsidRPr="00A30D5E">
        <w:t>ational and technical advancements in aviation safety</w:t>
      </w:r>
      <w:r>
        <w:t xml:space="preserve">. </w:t>
      </w:r>
      <w:r w:rsidR="00DF48C1">
        <w:t xml:space="preserve">The Joint M&amp;E </w:t>
      </w:r>
      <w:r w:rsidR="00662C5D">
        <w:t xml:space="preserve">Framework and Program Logic </w:t>
      </w:r>
      <w:r w:rsidR="008051DC">
        <w:t xml:space="preserve">outlined a less ambitious approach to </w:t>
      </w:r>
      <w:r w:rsidR="005E0110">
        <w:t>aviation safety</w:t>
      </w:r>
      <w:r w:rsidR="008051DC">
        <w:t>:</w:t>
      </w:r>
      <w:r w:rsidR="00D40102">
        <w:t xml:space="preserve"> </w:t>
      </w:r>
      <w:r w:rsidR="006F2766">
        <w:t xml:space="preserve">“PASO </w:t>
      </w:r>
      <w:r w:rsidR="002749D4">
        <w:t>is supported to deliver its core services</w:t>
      </w:r>
      <w:r w:rsidR="006169C5">
        <w:t>…” (IO 1.3)</w:t>
      </w:r>
      <w:r w:rsidR="00D25EBB">
        <w:t xml:space="preserve"> so that “Safe, reliable </w:t>
      </w:r>
      <w:r w:rsidR="006204EB">
        <w:t xml:space="preserve">air connectivity is maintained between </w:t>
      </w:r>
      <w:proofErr w:type="gramStart"/>
      <w:r w:rsidR="00555CB1">
        <w:t>Pacific island</w:t>
      </w:r>
      <w:proofErr w:type="gramEnd"/>
      <w:r w:rsidR="00555CB1">
        <w:t xml:space="preserve"> countries</w:t>
      </w:r>
      <w:r w:rsidR="008C145C">
        <w:t xml:space="preserve"> and Australia</w:t>
      </w:r>
      <w:r w:rsidR="00A76DCB">
        <w:t>”</w:t>
      </w:r>
      <w:r w:rsidR="00E72C5E">
        <w:t xml:space="preserve"> (EOPO 1).</w:t>
      </w:r>
      <w:r w:rsidR="00DF48C1">
        <w:rPr>
          <w:rStyle w:val="FootnoteReference"/>
        </w:rPr>
        <w:footnoteReference w:id="49"/>
      </w:r>
    </w:p>
    <w:p w14:paraId="6AA8D17C" w14:textId="2698E2E2" w:rsidR="00625E35" w:rsidRDefault="005E0110" w:rsidP="009575D5">
      <w:pPr>
        <w:rPr>
          <w:rFonts w:asciiTheme="majorHAnsi" w:hAnsiTheme="majorHAnsi" w:cstheme="majorBidi"/>
        </w:rPr>
      </w:pPr>
      <w:r>
        <w:t xml:space="preserve">There is </w:t>
      </w:r>
      <w:r w:rsidRPr="009A5AF4">
        <w:rPr>
          <w:b/>
        </w:rPr>
        <w:t>strong evidence</w:t>
      </w:r>
      <w:r>
        <w:t xml:space="preserve"> from </w:t>
      </w:r>
      <w:r w:rsidR="006862CC">
        <w:t xml:space="preserve">program reporting and the SPACP Rapid Review, triangulated against interviews with regional </w:t>
      </w:r>
      <w:r w:rsidR="00AB6D8F">
        <w:t>stakeholders, Pacific country partners and DFAT staff and advisers</w:t>
      </w:r>
      <w:r w:rsidR="00754469">
        <w:t>,</w:t>
      </w:r>
      <w:r w:rsidR="00AB6D8F">
        <w:t xml:space="preserve"> that the program achieved </w:t>
      </w:r>
      <w:r w:rsidR="00FD1A32">
        <w:t>its</w:t>
      </w:r>
      <w:r w:rsidR="00AB6D8F">
        <w:t xml:space="preserve"> outcome.</w:t>
      </w:r>
      <w:r w:rsidR="00984F55">
        <w:t xml:space="preserve"> </w:t>
      </w:r>
      <w:r w:rsidR="00A474E1">
        <w:t xml:space="preserve">SPACP </w:t>
      </w:r>
      <w:r w:rsidR="00936379">
        <w:t>provided</w:t>
      </w:r>
      <w:r w:rsidR="00B91ECC">
        <w:t xml:space="preserve"> </w:t>
      </w:r>
      <w:r w:rsidR="00614EBE">
        <w:t>A</w:t>
      </w:r>
      <w:r w:rsidR="00B91ECC">
        <w:t>$2.</w:t>
      </w:r>
      <w:r w:rsidR="007354F2">
        <w:t xml:space="preserve">9 </w:t>
      </w:r>
      <w:r w:rsidR="00B91ECC">
        <w:t xml:space="preserve">million in funding to PASO to maintain </w:t>
      </w:r>
      <w:r w:rsidR="00531FCE">
        <w:t xml:space="preserve">aviation safety and compliance outputs </w:t>
      </w:r>
      <w:r w:rsidR="00BC5F8C">
        <w:t xml:space="preserve">during COVID. </w:t>
      </w:r>
      <w:r w:rsidR="004C7B17">
        <w:rPr>
          <w:rFonts w:asciiTheme="majorHAnsi" w:hAnsiTheme="majorHAnsi" w:cstheme="majorBidi"/>
        </w:rPr>
        <w:t xml:space="preserve">The SPACP </w:t>
      </w:r>
      <w:r w:rsidR="004B429A">
        <w:rPr>
          <w:rFonts w:asciiTheme="majorHAnsi" w:hAnsiTheme="majorHAnsi" w:cstheme="majorBidi"/>
        </w:rPr>
        <w:t>R</w:t>
      </w:r>
      <w:r w:rsidR="004C7B17">
        <w:rPr>
          <w:rFonts w:asciiTheme="majorHAnsi" w:hAnsiTheme="majorHAnsi" w:cstheme="majorBidi"/>
        </w:rPr>
        <w:t xml:space="preserve">apid </w:t>
      </w:r>
      <w:r w:rsidR="004B429A">
        <w:rPr>
          <w:rFonts w:asciiTheme="majorHAnsi" w:hAnsiTheme="majorHAnsi" w:cstheme="majorBidi"/>
        </w:rPr>
        <w:t>R</w:t>
      </w:r>
      <w:r w:rsidR="004C7B17">
        <w:rPr>
          <w:rFonts w:asciiTheme="majorHAnsi" w:hAnsiTheme="majorHAnsi" w:cstheme="majorBidi"/>
        </w:rPr>
        <w:t>eview found that</w:t>
      </w:r>
      <w:r w:rsidR="00DC1040">
        <w:rPr>
          <w:rFonts w:asciiTheme="majorHAnsi" w:hAnsiTheme="majorHAnsi" w:cstheme="majorBidi"/>
        </w:rPr>
        <w:t>,</w:t>
      </w:r>
      <w:r w:rsidR="004C7B17">
        <w:rPr>
          <w:rFonts w:asciiTheme="majorHAnsi" w:hAnsiTheme="majorHAnsi" w:cstheme="majorBidi"/>
        </w:rPr>
        <w:t xml:space="preserve"> </w:t>
      </w:r>
      <w:proofErr w:type="gramStart"/>
      <w:r w:rsidR="00DC1040">
        <w:rPr>
          <w:rFonts w:asciiTheme="majorHAnsi" w:hAnsiTheme="majorHAnsi" w:cstheme="majorBidi"/>
        </w:rPr>
        <w:t>a</w:t>
      </w:r>
      <w:r w:rsidR="00DC1040" w:rsidRPr="04A9D592">
        <w:rPr>
          <w:rFonts w:asciiTheme="majorHAnsi" w:hAnsiTheme="majorHAnsi" w:cstheme="majorBidi"/>
        </w:rPr>
        <w:t>s a result of</w:t>
      </w:r>
      <w:proofErr w:type="gramEnd"/>
      <w:r w:rsidR="00DC1040" w:rsidRPr="04A9D592">
        <w:rPr>
          <w:rFonts w:asciiTheme="majorHAnsi" w:hAnsiTheme="majorHAnsi" w:cstheme="majorBidi"/>
        </w:rPr>
        <w:t xml:space="preserve"> DFAT’s grant funding</w:t>
      </w:r>
      <w:r w:rsidR="00DC1040">
        <w:rPr>
          <w:rFonts w:asciiTheme="majorHAnsi" w:hAnsiTheme="majorHAnsi" w:cstheme="majorBidi"/>
        </w:rPr>
        <w:t>,</w:t>
      </w:r>
      <w:r w:rsidR="00DC1040" w:rsidRPr="04A9D592">
        <w:rPr>
          <w:rFonts w:asciiTheme="majorHAnsi" w:hAnsiTheme="majorHAnsi" w:cstheme="majorBidi"/>
        </w:rPr>
        <w:t xml:space="preserve"> PASO was able to increase its safety and compliance output considerably in 2021, compared to previous years</w:t>
      </w:r>
      <w:r w:rsidR="0057576F">
        <w:rPr>
          <w:rFonts w:asciiTheme="majorHAnsi" w:hAnsiTheme="majorHAnsi" w:cstheme="majorBidi"/>
        </w:rPr>
        <w:t xml:space="preserve">, providing 900 audit days </w:t>
      </w:r>
      <w:r w:rsidR="001F1F1E">
        <w:rPr>
          <w:rFonts w:asciiTheme="majorHAnsi" w:hAnsiTheme="majorHAnsi" w:cstheme="majorBidi"/>
        </w:rPr>
        <w:t xml:space="preserve">to </w:t>
      </w:r>
      <w:r w:rsidR="005A3ECC">
        <w:rPr>
          <w:rFonts w:asciiTheme="majorHAnsi" w:hAnsiTheme="majorHAnsi" w:cstheme="majorBidi"/>
        </w:rPr>
        <w:t xml:space="preserve">the Cook Islands, </w:t>
      </w:r>
      <w:r w:rsidR="003E1E01">
        <w:rPr>
          <w:rFonts w:asciiTheme="majorHAnsi" w:hAnsiTheme="majorHAnsi" w:cstheme="majorBidi"/>
        </w:rPr>
        <w:t xml:space="preserve">Kiribati, </w:t>
      </w:r>
      <w:r w:rsidR="00037400">
        <w:rPr>
          <w:rFonts w:asciiTheme="majorHAnsi" w:hAnsiTheme="majorHAnsi" w:cstheme="majorBidi"/>
        </w:rPr>
        <w:t>Nauru, Niue,</w:t>
      </w:r>
      <w:r w:rsidR="00527728">
        <w:rPr>
          <w:rFonts w:asciiTheme="majorHAnsi" w:hAnsiTheme="majorHAnsi" w:cstheme="majorBidi"/>
        </w:rPr>
        <w:t xml:space="preserve"> Samoa</w:t>
      </w:r>
      <w:r w:rsidR="001F09FB">
        <w:rPr>
          <w:rFonts w:asciiTheme="majorHAnsi" w:hAnsiTheme="majorHAnsi" w:cstheme="majorBidi"/>
        </w:rPr>
        <w:t xml:space="preserve">, </w:t>
      </w:r>
      <w:r w:rsidR="00B36C6D">
        <w:rPr>
          <w:rFonts w:asciiTheme="majorHAnsi" w:hAnsiTheme="majorHAnsi" w:cstheme="majorBidi"/>
        </w:rPr>
        <w:t xml:space="preserve">Solomon Islands, </w:t>
      </w:r>
      <w:r w:rsidR="00E2594E">
        <w:rPr>
          <w:rFonts w:asciiTheme="majorHAnsi" w:hAnsiTheme="majorHAnsi" w:cstheme="majorBidi"/>
        </w:rPr>
        <w:t>Tuvalu</w:t>
      </w:r>
      <w:r w:rsidR="00CD5FC0">
        <w:rPr>
          <w:rFonts w:asciiTheme="majorHAnsi" w:hAnsiTheme="majorHAnsi" w:cstheme="majorBidi"/>
        </w:rPr>
        <w:t xml:space="preserve"> and Vanuatu</w:t>
      </w:r>
      <w:r w:rsidR="001317D5">
        <w:rPr>
          <w:rFonts w:asciiTheme="majorHAnsi" w:hAnsiTheme="majorHAnsi" w:cstheme="majorBidi"/>
        </w:rPr>
        <w:t>. I</w:t>
      </w:r>
      <w:r w:rsidR="002E7B4E">
        <w:rPr>
          <w:rFonts w:asciiTheme="majorHAnsi" w:hAnsiTheme="majorHAnsi" w:cstheme="majorBidi"/>
        </w:rPr>
        <w:t xml:space="preserve">t is unclear from the reporting whether increased audit days </w:t>
      </w:r>
      <w:r w:rsidR="007C4DB1">
        <w:rPr>
          <w:rFonts w:asciiTheme="majorHAnsi" w:hAnsiTheme="majorHAnsi" w:cstheme="majorBidi"/>
        </w:rPr>
        <w:t>resulted in organisational or technical advancements (it was not a goal at the time)</w:t>
      </w:r>
      <w:r w:rsidR="00377165">
        <w:rPr>
          <w:rFonts w:asciiTheme="majorHAnsi" w:hAnsiTheme="majorHAnsi" w:cstheme="majorBidi"/>
        </w:rPr>
        <w:t>.</w:t>
      </w:r>
      <w:r w:rsidR="002E7B4E">
        <w:rPr>
          <w:rStyle w:val="FootnoteReference"/>
          <w:rFonts w:asciiTheme="majorHAnsi" w:hAnsiTheme="majorHAnsi" w:cstheme="majorBidi"/>
        </w:rPr>
        <w:footnoteReference w:id="50"/>
      </w:r>
      <w:r w:rsidR="00377165">
        <w:rPr>
          <w:rFonts w:asciiTheme="majorHAnsi" w:hAnsiTheme="majorHAnsi" w:cstheme="majorBidi"/>
        </w:rPr>
        <w:t xml:space="preserve"> </w:t>
      </w:r>
    </w:p>
    <w:p w14:paraId="4B4393C5" w14:textId="0E5D98FF" w:rsidR="001E6876" w:rsidRPr="0002553D" w:rsidRDefault="001E6876" w:rsidP="001E6876">
      <w:pPr>
        <w:pStyle w:val="Heading2NOTOC"/>
        <w:rPr>
          <w:color w:val="auto"/>
        </w:rPr>
      </w:pPr>
      <w:r w:rsidRPr="0002553D">
        <w:rPr>
          <w:color w:val="auto"/>
        </w:rPr>
        <w:t>SPA (2022 to 2024)</w:t>
      </w:r>
    </w:p>
    <w:p w14:paraId="520EA0DF" w14:textId="302F1629" w:rsidR="008F463F" w:rsidRDefault="008F463F" w:rsidP="00E90FD5">
      <w:pPr>
        <w:pStyle w:val="BodyText"/>
        <w:widowControl w:val="0"/>
        <w:rPr>
          <w:bCs/>
          <w:noProof w:val="0"/>
          <w:lang w:val="en-GB"/>
        </w:rPr>
      </w:pPr>
      <w:r>
        <w:rPr>
          <w:bCs/>
          <w:noProof w:val="0"/>
          <w:lang w:val="en-GB"/>
        </w:rPr>
        <w:t xml:space="preserve">There is </w:t>
      </w:r>
      <w:r w:rsidRPr="009A5AF4">
        <w:rPr>
          <w:b/>
          <w:lang w:val="en-GB"/>
        </w:rPr>
        <w:t>strong evidence</w:t>
      </w:r>
      <w:r>
        <w:rPr>
          <w:bCs/>
          <w:noProof w:val="0"/>
          <w:lang w:val="en-GB"/>
        </w:rPr>
        <w:t xml:space="preserve"> from program reporting</w:t>
      </w:r>
      <w:r w:rsidR="00BD3B0D">
        <w:rPr>
          <w:bCs/>
          <w:noProof w:val="0"/>
          <w:lang w:val="en-GB"/>
        </w:rPr>
        <w:t xml:space="preserve">, triangulated against primary data collection with Pacific </w:t>
      </w:r>
      <w:r w:rsidR="00BD3B0D">
        <w:rPr>
          <w:bCs/>
          <w:noProof w:val="0"/>
          <w:lang w:val="en-GB"/>
        </w:rPr>
        <w:lastRenderedPageBreak/>
        <w:t xml:space="preserve">country partners, regional partners, donors, DFAT staff and advisers, that </w:t>
      </w:r>
      <w:r w:rsidR="0047054B">
        <w:rPr>
          <w:bCs/>
          <w:noProof w:val="0"/>
          <w:lang w:val="en-GB"/>
        </w:rPr>
        <w:t xml:space="preserve">SPA contributed to organisational and technical advancements </w:t>
      </w:r>
      <w:r w:rsidR="00052526">
        <w:rPr>
          <w:bCs/>
          <w:noProof w:val="0"/>
          <w:lang w:val="en-GB"/>
        </w:rPr>
        <w:t>in aviation safety in the Pacific in limited cases.</w:t>
      </w:r>
    </w:p>
    <w:p w14:paraId="667F02EB" w14:textId="0C7027A1" w:rsidR="005C1C5F" w:rsidRDefault="00810E98" w:rsidP="00E90FD5">
      <w:pPr>
        <w:pStyle w:val="BodyText"/>
        <w:widowControl w:val="0"/>
        <w:rPr>
          <w:bCs/>
          <w:noProof w:val="0"/>
          <w:lang w:val="en-GB"/>
        </w:rPr>
      </w:pPr>
      <w:r>
        <w:rPr>
          <w:bCs/>
          <w:noProof w:val="0"/>
          <w:lang w:val="en-GB"/>
        </w:rPr>
        <w:t>SPA set a</w:t>
      </w:r>
      <w:r w:rsidR="000672B7">
        <w:rPr>
          <w:bCs/>
          <w:noProof w:val="0"/>
          <w:lang w:val="en-GB"/>
        </w:rPr>
        <w:t xml:space="preserve"> much more a</w:t>
      </w:r>
      <w:r w:rsidR="00740ACA">
        <w:rPr>
          <w:bCs/>
          <w:noProof w:val="0"/>
          <w:lang w:val="en-GB"/>
        </w:rPr>
        <w:t xml:space="preserve">mbitious </w:t>
      </w:r>
      <w:r w:rsidR="009C76CB">
        <w:rPr>
          <w:bCs/>
          <w:noProof w:val="0"/>
          <w:lang w:val="en-GB"/>
        </w:rPr>
        <w:t xml:space="preserve">approach </w:t>
      </w:r>
      <w:r w:rsidR="00740ACA">
        <w:rPr>
          <w:bCs/>
          <w:noProof w:val="0"/>
          <w:lang w:val="en-GB"/>
        </w:rPr>
        <w:t xml:space="preserve">to supporting </w:t>
      </w:r>
      <w:r w:rsidR="00A808B0">
        <w:rPr>
          <w:bCs/>
          <w:noProof w:val="0"/>
          <w:lang w:val="en-GB"/>
        </w:rPr>
        <w:t>aviation safety</w:t>
      </w:r>
      <w:r w:rsidR="007D5619">
        <w:rPr>
          <w:bCs/>
          <w:noProof w:val="0"/>
          <w:lang w:val="en-GB"/>
        </w:rPr>
        <w:t xml:space="preserve"> than SPACP</w:t>
      </w:r>
      <w:r w:rsidR="00A808B0">
        <w:rPr>
          <w:bCs/>
          <w:noProof w:val="0"/>
          <w:lang w:val="en-GB"/>
        </w:rPr>
        <w:t>.</w:t>
      </w:r>
      <w:r w:rsidR="00E72CD5">
        <w:rPr>
          <w:bCs/>
          <w:noProof w:val="0"/>
          <w:lang w:val="en-GB"/>
        </w:rPr>
        <w:t xml:space="preserve"> IO2.6 </w:t>
      </w:r>
      <w:r w:rsidR="00E90FD5">
        <w:rPr>
          <w:bCs/>
          <w:noProof w:val="0"/>
          <w:lang w:val="en-GB"/>
        </w:rPr>
        <w:t>committed to</w:t>
      </w:r>
      <w:r w:rsidR="00882038">
        <w:rPr>
          <w:bCs/>
          <w:noProof w:val="0"/>
          <w:lang w:val="en-GB"/>
        </w:rPr>
        <w:t xml:space="preserve"> </w:t>
      </w:r>
      <w:r w:rsidR="00C608ED">
        <w:rPr>
          <w:bCs/>
          <w:noProof w:val="0"/>
          <w:lang w:val="en-GB"/>
        </w:rPr>
        <w:t>“</w:t>
      </w:r>
      <w:r w:rsidR="00906C95">
        <w:rPr>
          <w:bCs/>
          <w:noProof w:val="0"/>
          <w:lang w:val="en-GB"/>
        </w:rPr>
        <w:t>g</w:t>
      </w:r>
      <w:r w:rsidR="00C608ED">
        <w:rPr>
          <w:bCs/>
          <w:noProof w:val="0"/>
          <w:lang w:val="en-GB"/>
        </w:rPr>
        <w:t>reater engagement with Pacific states’ regulatory and safety systems improves their</w:t>
      </w:r>
      <w:r w:rsidR="00906C95">
        <w:rPr>
          <w:bCs/>
          <w:noProof w:val="0"/>
          <w:lang w:val="en-GB"/>
        </w:rPr>
        <w:t xml:space="preserve"> safety and compliance performance.”</w:t>
      </w:r>
      <w:r w:rsidR="000C5617">
        <w:rPr>
          <w:bCs/>
          <w:noProof w:val="0"/>
          <w:lang w:val="en-GB"/>
        </w:rPr>
        <w:t xml:space="preserve"> </w:t>
      </w:r>
      <w:r w:rsidR="00D46CBE">
        <w:rPr>
          <w:bCs/>
          <w:noProof w:val="0"/>
          <w:lang w:val="en-GB"/>
        </w:rPr>
        <w:t>EOPO2</w:t>
      </w:r>
      <w:r w:rsidR="00EA26D1">
        <w:rPr>
          <w:bCs/>
          <w:noProof w:val="0"/>
          <w:lang w:val="en-GB"/>
        </w:rPr>
        <w:t xml:space="preserve"> aimed to e</w:t>
      </w:r>
      <w:r w:rsidR="00A01B5A">
        <w:rPr>
          <w:bCs/>
          <w:noProof w:val="0"/>
          <w:lang w:val="en-GB"/>
        </w:rPr>
        <w:t xml:space="preserve">nsure that “Pacific aviation stakeholders </w:t>
      </w:r>
      <w:r w:rsidR="000C6394">
        <w:rPr>
          <w:bCs/>
          <w:noProof w:val="0"/>
          <w:lang w:val="en-GB"/>
        </w:rPr>
        <w:t xml:space="preserve">plan and implement measures addressing key areas of need in the </w:t>
      </w:r>
      <w:r w:rsidR="00891759">
        <w:rPr>
          <w:bCs/>
          <w:noProof w:val="0"/>
          <w:lang w:val="en-GB"/>
        </w:rPr>
        <w:t>aviation sector to</w:t>
      </w:r>
      <w:r w:rsidR="000B59C5">
        <w:rPr>
          <w:bCs/>
          <w:noProof w:val="0"/>
          <w:lang w:val="en-GB"/>
        </w:rPr>
        <w:t>…</w:t>
      </w:r>
      <w:r w:rsidR="004909E6">
        <w:rPr>
          <w:bCs/>
          <w:noProof w:val="0"/>
          <w:lang w:val="en-GB"/>
        </w:rPr>
        <w:t xml:space="preserve"> </w:t>
      </w:r>
      <w:r w:rsidR="00891759">
        <w:rPr>
          <w:bCs/>
          <w:noProof w:val="0"/>
          <w:lang w:val="en-GB"/>
        </w:rPr>
        <w:t>improve aviation saf</w:t>
      </w:r>
      <w:r w:rsidR="009C76CB">
        <w:rPr>
          <w:bCs/>
          <w:noProof w:val="0"/>
          <w:lang w:val="en-GB"/>
        </w:rPr>
        <w:t>ety”.</w:t>
      </w:r>
      <w:r w:rsidR="00383FCC">
        <w:rPr>
          <w:bCs/>
          <w:noProof w:val="0"/>
          <w:lang w:val="en-GB"/>
        </w:rPr>
        <w:t xml:space="preserve"> </w:t>
      </w:r>
      <w:r w:rsidR="003B089A">
        <w:rPr>
          <w:bCs/>
          <w:noProof w:val="0"/>
          <w:lang w:val="en-GB"/>
        </w:rPr>
        <w:t>SPA sought to deliver on this outcome through two modalitie</w:t>
      </w:r>
      <w:r w:rsidR="00B80F1E">
        <w:rPr>
          <w:bCs/>
          <w:noProof w:val="0"/>
          <w:lang w:val="en-GB"/>
        </w:rPr>
        <w:t>s, s</w:t>
      </w:r>
      <w:r w:rsidR="003B089A">
        <w:rPr>
          <w:bCs/>
          <w:noProof w:val="0"/>
          <w:lang w:val="en-GB"/>
        </w:rPr>
        <w:t>upport fo</w:t>
      </w:r>
      <w:r w:rsidR="00B80F1E">
        <w:rPr>
          <w:bCs/>
          <w:noProof w:val="0"/>
          <w:lang w:val="en-GB"/>
        </w:rPr>
        <w:t>r PASO and whole of government partnerships.</w:t>
      </w:r>
      <w:r w:rsidR="00383FCC">
        <w:rPr>
          <w:bCs/>
          <w:noProof w:val="0"/>
          <w:lang w:val="en-GB"/>
        </w:rPr>
        <w:t xml:space="preserve"> </w:t>
      </w:r>
    </w:p>
    <w:p w14:paraId="565C4A4E" w14:textId="36B4DF16" w:rsidR="000C6666" w:rsidRDefault="00B80F1E" w:rsidP="00E90FD5">
      <w:pPr>
        <w:pStyle w:val="BodyText"/>
        <w:widowControl w:val="0"/>
        <w:rPr>
          <w:bCs/>
          <w:noProof w:val="0"/>
          <w:lang w:val="en-GB"/>
        </w:rPr>
      </w:pPr>
      <w:r w:rsidRPr="009A5AF4">
        <w:rPr>
          <w:b/>
          <w:lang w:val="en-GB"/>
        </w:rPr>
        <w:t>PASO support:</w:t>
      </w:r>
      <w:r>
        <w:rPr>
          <w:bCs/>
          <w:noProof w:val="0"/>
          <w:lang w:val="en-GB"/>
        </w:rPr>
        <w:t xml:space="preserve"> </w:t>
      </w:r>
      <w:r w:rsidR="00D14726">
        <w:rPr>
          <w:bCs/>
          <w:noProof w:val="0"/>
          <w:lang w:val="en-GB"/>
        </w:rPr>
        <w:t xml:space="preserve">All three of the indicators to measure progress under </w:t>
      </w:r>
      <w:r w:rsidR="00A81794">
        <w:rPr>
          <w:bCs/>
          <w:noProof w:val="0"/>
          <w:lang w:val="en-GB"/>
        </w:rPr>
        <w:t>IO</w:t>
      </w:r>
      <w:r w:rsidR="00D7355B">
        <w:rPr>
          <w:bCs/>
          <w:noProof w:val="0"/>
          <w:lang w:val="en-GB"/>
        </w:rPr>
        <w:t xml:space="preserve"> 2.6 </w:t>
      </w:r>
      <w:r w:rsidR="00A237E4">
        <w:rPr>
          <w:bCs/>
          <w:noProof w:val="0"/>
          <w:lang w:val="en-GB"/>
        </w:rPr>
        <w:t xml:space="preserve">in the </w:t>
      </w:r>
      <w:r w:rsidR="00066A91">
        <w:rPr>
          <w:bCs/>
          <w:noProof w:val="0"/>
          <w:lang w:val="en-GB"/>
        </w:rPr>
        <w:t>Joint M</w:t>
      </w:r>
      <w:r w:rsidR="00C92C22">
        <w:rPr>
          <w:bCs/>
          <w:noProof w:val="0"/>
          <w:lang w:val="en-GB"/>
        </w:rPr>
        <w:t xml:space="preserve">&amp;E Framework </w:t>
      </w:r>
      <w:r w:rsidR="00FF7EE1">
        <w:rPr>
          <w:bCs/>
          <w:noProof w:val="0"/>
          <w:lang w:val="en-GB"/>
        </w:rPr>
        <w:t>related to PASO</w:t>
      </w:r>
      <w:r w:rsidR="000B1316">
        <w:rPr>
          <w:bCs/>
          <w:noProof w:val="0"/>
          <w:lang w:val="en-GB"/>
        </w:rPr>
        <w:t xml:space="preserve">: Instances of improved engagement with PASO by member states; </w:t>
      </w:r>
      <w:r w:rsidR="00FF7EE1">
        <w:rPr>
          <w:bCs/>
          <w:noProof w:val="0"/>
          <w:lang w:val="en-GB"/>
        </w:rPr>
        <w:t>number of audits conducted in the Pacific (PASO, ICAO)</w:t>
      </w:r>
      <w:r w:rsidR="0000009C">
        <w:rPr>
          <w:bCs/>
          <w:noProof w:val="0"/>
          <w:lang w:val="en-GB"/>
        </w:rPr>
        <w:t>;</w:t>
      </w:r>
      <w:r w:rsidR="00FF7EE1">
        <w:rPr>
          <w:bCs/>
          <w:noProof w:val="0"/>
          <w:lang w:val="en-GB"/>
        </w:rPr>
        <w:t xml:space="preserve"> and number/proportion</w:t>
      </w:r>
      <w:r w:rsidR="000F1F97">
        <w:rPr>
          <w:bCs/>
          <w:noProof w:val="0"/>
          <w:lang w:val="en-GB"/>
        </w:rPr>
        <w:t xml:space="preserve"> of improvements in audit findings. </w:t>
      </w:r>
      <w:r w:rsidR="009E4476">
        <w:rPr>
          <w:bCs/>
          <w:noProof w:val="0"/>
          <w:lang w:val="en-GB"/>
        </w:rPr>
        <w:t>Reporting</w:t>
      </w:r>
      <w:r w:rsidR="005669A0">
        <w:rPr>
          <w:bCs/>
          <w:noProof w:val="0"/>
          <w:lang w:val="en-GB"/>
        </w:rPr>
        <w:t xml:space="preserve">, triangulated against interviews, suggests that this </w:t>
      </w:r>
      <w:r w:rsidR="00611DA7">
        <w:rPr>
          <w:bCs/>
          <w:noProof w:val="0"/>
          <w:lang w:val="en-GB"/>
        </w:rPr>
        <w:t xml:space="preserve">outcome was not </w:t>
      </w:r>
      <w:r w:rsidR="00274BEE">
        <w:rPr>
          <w:bCs/>
          <w:noProof w:val="0"/>
          <w:lang w:val="en-GB"/>
        </w:rPr>
        <w:t>achieved</w:t>
      </w:r>
      <w:r w:rsidR="00611DA7">
        <w:rPr>
          <w:bCs/>
          <w:noProof w:val="0"/>
          <w:lang w:val="en-GB"/>
        </w:rPr>
        <w:t>.</w:t>
      </w:r>
      <w:r w:rsidR="005669A0">
        <w:rPr>
          <w:bCs/>
          <w:noProof w:val="0"/>
          <w:lang w:val="en-GB"/>
        </w:rPr>
        <w:t xml:space="preserve"> </w:t>
      </w:r>
      <w:r w:rsidR="00E41FF3">
        <w:rPr>
          <w:bCs/>
          <w:noProof w:val="0"/>
          <w:lang w:val="en-GB"/>
        </w:rPr>
        <w:t>PASO quarterly reporting</w:t>
      </w:r>
      <w:r w:rsidR="0026254F">
        <w:rPr>
          <w:bCs/>
          <w:noProof w:val="0"/>
          <w:lang w:val="en-GB"/>
        </w:rPr>
        <w:t xml:space="preserve"> </w:t>
      </w:r>
      <w:r w:rsidR="00F51BB0">
        <w:rPr>
          <w:bCs/>
          <w:noProof w:val="0"/>
          <w:lang w:val="en-GB"/>
        </w:rPr>
        <w:t xml:space="preserve">suggested that the number of audit days decreased from </w:t>
      </w:r>
      <w:r w:rsidR="00E2453B">
        <w:rPr>
          <w:bCs/>
          <w:noProof w:val="0"/>
          <w:lang w:val="en-GB"/>
        </w:rPr>
        <w:t>63</w:t>
      </w:r>
      <w:r w:rsidR="00781B23">
        <w:rPr>
          <w:bCs/>
          <w:noProof w:val="0"/>
          <w:lang w:val="en-GB"/>
        </w:rPr>
        <w:t>3</w:t>
      </w:r>
      <w:r w:rsidR="00E2453B">
        <w:rPr>
          <w:bCs/>
          <w:noProof w:val="0"/>
          <w:lang w:val="en-GB"/>
        </w:rPr>
        <w:t xml:space="preserve"> audit days in </w:t>
      </w:r>
      <w:r w:rsidR="00F51BB0">
        <w:rPr>
          <w:bCs/>
          <w:noProof w:val="0"/>
          <w:lang w:val="en-GB"/>
        </w:rPr>
        <w:t xml:space="preserve">2022 to </w:t>
      </w:r>
      <w:r w:rsidR="00781B23">
        <w:rPr>
          <w:bCs/>
          <w:noProof w:val="0"/>
          <w:lang w:val="en-GB"/>
        </w:rPr>
        <w:t xml:space="preserve">564 in </w:t>
      </w:r>
      <w:r w:rsidR="00F51BB0">
        <w:rPr>
          <w:bCs/>
          <w:noProof w:val="0"/>
          <w:lang w:val="en-GB"/>
        </w:rPr>
        <w:t>2023 (no data is available for 2024).</w:t>
      </w:r>
      <w:r w:rsidR="00B60559">
        <w:rPr>
          <w:rStyle w:val="FootnoteReference"/>
          <w:bCs/>
          <w:noProof w:val="0"/>
          <w:lang w:val="en-GB"/>
        </w:rPr>
        <w:footnoteReference w:id="51"/>
      </w:r>
      <w:r w:rsidR="00F51BB0">
        <w:rPr>
          <w:bCs/>
          <w:noProof w:val="0"/>
          <w:lang w:val="en-GB"/>
        </w:rPr>
        <w:t xml:space="preserve"> </w:t>
      </w:r>
      <w:r w:rsidR="00E91900">
        <w:rPr>
          <w:bCs/>
          <w:noProof w:val="0"/>
          <w:lang w:val="en-GB"/>
        </w:rPr>
        <w:t xml:space="preserve">Neither PASO </w:t>
      </w:r>
      <w:r w:rsidR="00C92884">
        <w:rPr>
          <w:bCs/>
          <w:noProof w:val="0"/>
          <w:lang w:val="en-GB"/>
        </w:rPr>
        <w:t>reporting nor DFAT IMRs provided data on the other indicators. Interviews with Pacific partners and other donors suggested that funding to PASO was an important contribution to long-term Pacific safety</w:t>
      </w:r>
      <w:r w:rsidR="00002DDC">
        <w:rPr>
          <w:bCs/>
          <w:noProof w:val="0"/>
          <w:lang w:val="en-GB"/>
        </w:rPr>
        <w:t xml:space="preserve"> but were unable to </w:t>
      </w:r>
      <w:r w:rsidR="00274BEE">
        <w:rPr>
          <w:bCs/>
          <w:noProof w:val="0"/>
          <w:lang w:val="en-GB"/>
        </w:rPr>
        <w:t xml:space="preserve">cite </w:t>
      </w:r>
      <w:r w:rsidR="00002DDC">
        <w:rPr>
          <w:bCs/>
          <w:noProof w:val="0"/>
          <w:lang w:val="en-GB"/>
        </w:rPr>
        <w:t>specific examples of organisational or technical advancements in aviation safety in the period under evaluation</w:t>
      </w:r>
      <w:r w:rsidR="00C92884">
        <w:rPr>
          <w:bCs/>
          <w:noProof w:val="0"/>
          <w:lang w:val="en-GB"/>
        </w:rPr>
        <w:t>.</w:t>
      </w:r>
      <w:r w:rsidR="00A3320F">
        <w:rPr>
          <w:rStyle w:val="FootnoteReference"/>
          <w:bCs/>
          <w:noProof w:val="0"/>
          <w:lang w:val="en-GB"/>
        </w:rPr>
        <w:footnoteReference w:id="52"/>
      </w:r>
      <w:r w:rsidR="00C92884">
        <w:rPr>
          <w:bCs/>
          <w:noProof w:val="0"/>
          <w:lang w:val="en-GB"/>
        </w:rPr>
        <w:t xml:space="preserve"> </w:t>
      </w:r>
      <w:r w:rsidR="008E7888">
        <w:rPr>
          <w:bCs/>
          <w:noProof w:val="0"/>
          <w:lang w:val="en-GB"/>
        </w:rPr>
        <w:t xml:space="preserve">DFAT staff and program advisers were pessimistic about the potential </w:t>
      </w:r>
      <w:r w:rsidR="001F11A4">
        <w:rPr>
          <w:bCs/>
          <w:noProof w:val="0"/>
          <w:lang w:val="en-GB"/>
        </w:rPr>
        <w:t xml:space="preserve">for PASO to drive </w:t>
      </w:r>
      <w:r w:rsidR="001F11A4">
        <w:rPr>
          <w:rFonts w:asciiTheme="majorHAnsi" w:hAnsiTheme="majorHAnsi" w:cstheme="majorBidi"/>
        </w:rPr>
        <w:t>organisational or technical advancements in aviation safety</w:t>
      </w:r>
      <w:r w:rsidR="001F11A4">
        <w:rPr>
          <w:bCs/>
          <w:noProof w:val="0"/>
          <w:lang w:val="en-GB"/>
        </w:rPr>
        <w:t xml:space="preserve">, citing </w:t>
      </w:r>
      <w:r w:rsidR="00F34D2D">
        <w:rPr>
          <w:bCs/>
          <w:noProof w:val="0"/>
          <w:lang w:val="en-GB"/>
        </w:rPr>
        <w:t>persistently low scores for Pacific</w:t>
      </w:r>
      <w:r w:rsidR="00F7774B">
        <w:rPr>
          <w:bCs/>
          <w:noProof w:val="0"/>
          <w:lang w:val="en-GB"/>
        </w:rPr>
        <w:t xml:space="preserve"> states</w:t>
      </w:r>
      <w:r w:rsidR="00F34D2D">
        <w:rPr>
          <w:bCs/>
          <w:noProof w:val="0"/>
          <w:lang w:val="en-GB"/>
        </w:rPr>
        <w:t xml:space="preserve"> on </w:t>
      </w:r>
      <w:r w:rsidR="00F7774B" w:rsidRPr="00837732">
        <w:rPr>
          <w:noProof w:val="0"/>
          <w:lang w:val="en-GB"/>
        </w:rPr>
        <w:t>ICAO</w:t>
      </w:r>
      <w:r w:rsidR="00F7774B">
        <w:rPr>
          <w:noProof w:val="0"/>
          <w:lang w:val="en-GB"/>
        </w:rPr>
        <w:t>’s</w:t>
      </w:r>
      <w:r w:rsidR="00F7774B" w:rsidRPr="00837732">
        <w:rPr>
          <w:noProof w:val="0"/>
          <w:lang w:val="en-GB"/>
        </w:rPr>
        <w:t xml:space="preserve"> Universal Safety Oversight Audit Program (USOAP)</w:t>
      </w:r>
      <w:r w:rsidR="00F7774B">
        <w:rPr>
          <w:bCs/>
          <w:noProof w:val="0"/>
          <w:lang w:val="en-GB"/>
        </w:rPr>
        <w:t xml:space="preserve"> </w:t>
      </w:r>
      <w:r w:rsidR="00A3320F">
        <w:rPr>
          <w:bCs/>
          <w:noProof w:val="0"/>
          <w:lang w:val="en-GB"/>
        </w:rPr>
        <w:t>despite ongoing external support.</w:t>
      </w:r>
      <w:r w:rsidR="00A3320F">
        <w:rPr>
          <w:rStyle w:val="FootnoteReference"/>
          <w:bCs/>
          <w:noProof w:val="0"/>
          <w:lang w:val="en-GB"/>
        </w:rPr>
        <w:footnoteReference w:id="53"/>
      </w:r>
      <w:r w:rsidR="009A375C">
        <w:rPr>
          <w:bCs/>
          <w:noProof w:val="0"/>
          <w:lang w:val="en-GB"/>
        </w:rPr>
        <w:t xml:space="preserve"> </w:t>
      </w:r>
    </w:p>
    <w:p w14:paraId="39D4432C" w14:textId="040B743F" w:rsidR="0050603D" w:rsidRDefault="001A1A26" w:rsidP="009914E6">
      <w:pPr>
        <w:pStyle w:val="BodyText"/>
        <w:widowControl w:val="0"/>
        <w:rPr>
          <w:bCs/>
          <w:noProof w:val="0"/>
          <w:lang w:val="en-GB"/>
        </w:rPr>
      </w:pPr>
      <w:r>
        <w:rPr>
          <w:bCs/>
          <w:noProof w:val="0"/>
          <w:lang w:val="en-GB"/>
        </w:rPr>
        <w:t>SPA also progressed</w:t>
      </w:r>
      <w:r w:rsidR="00063271">
        <w:rPr>
          <w:bCs/>
          <w:noProof w:val="0"/>
          <w:lang w:val="en-GB"/>
        </w:rPr>
        <w:t xml:space="preserve"> IO</w:t>
      </w:r>
      <w:r w:rsidR="004C6EF3">
        <w:rPr>
          <w:bCs/>
          <w:noProof w:val="0"/>
          <w:lang w:val="en-GB"/>
        </w:rPr>
        <w:t xml:space="preserve"> </w:t>
      </w:r>
      <w:r w:rsidR="00063271">
        <w:rPr>
          <w:bCs/>
          <w:noProof w:val="0"/>
          <w:lang w:val="en-GB"/>
        </w:rPr>
        <w:t xml:space="preserve">2.6 </w:t>
      </w:r>
      <w:r w:rsidR="004C6EF3">
        <w:rPr>
          <w:bCs/>
          <w:noProof w:val="0"/>
          <w:lang w:val="en-GB"/>
        </w:rPr>
        <w:t xml:space="preserve">through </w:t>
      </w:r>
      <w:r w:rsidR="009914E6" w:rsidRPr="009A5AF4">
        <w:rPr>
          <w:b/>
          <w:lang w:val="en-GB"/>
        </w:rPr>
        <w:t>whole of government partnerships</w:t>
      </w:r>
      <w:r w:rsidR="009914E6">
        <w:rPr>
          <w:bCs/>
          <w:noProof w:val="0"/>
          <w:lang w:val="en-GB"/>
        </w:rPr>
        <w:t xml:space="preserve"> </w:t>
      </w:r>
      <w:r w:rsidR="00AA7FDF" w:rsidRPr="0050603D">
        <w:rPr>
          <w:bCs/>
          <w:noProof w:val="0"/>
          <w:lang w:val="en-GB"/>
        </w:rPr>
        <w:t xml:space="preserve">between </w:t>
      </w:r>
      <w:proofErr w:type="gramStart"/>
      <w:r w:rsidR="00496BBE">
        <w:rPr>
          <w:bCs/>
          <w:noProof w:val="0"/>
          <w:lang w:val="en-GB"/>
        </w:rPr>
        <w:t>Pacific island</w:t>
      </w:r>
      <w:proofErr w:type="gramEnd"/>
      <w:r w:rsidR="00496BBE">
        <w:rPr>
          <w:bCs/>
          <w:noProof w:val="0"/>
          <w:lang w:val="en-GB"/>
        </w:rPr>
        <w:t xml:space="preserve"> countries</w:t>
      </w:r>
      <w:r w:rsidR="00310B05" w:rsidRPr="0050603D">
        <w:rPr>
          <w:bCs/>
          <w:noProof w:val="0"/>
          <w:lang w:val="en-GB"/>
        </w:rPr>
        <w:t xml:space="preserve"> and </w:t>
      </w:r>
      <w:r w:rsidR="004C6EF3">
        <w:rPr>
          <w:bCs/>
          <w:noProof w:val="0"/>
          <w:lang w:val="en-GB"/>
        </w:rPr>
        <w:t xml:space="preserve">Australian agencies and </w:t>
      </w:r>
      <w:r w:rsidR="0077063F">
        <w:rPr>
          <w:bCs/>
          <w:noProof w:val="0"/>
          <w:lang w:val="en-GB"/>
        </w:rPr>
        <w:t>adviser deploy</w:t>
      </w:r>
      <w:r w:rsidR="004268BA">
        <w:rPr>
          <w:bCs/>
          <w:noProof w:val="0"/>
          <w:lang w:val="en-GB"/>
        </w:rPr>
        <w:t>ments. This included:</w:t>
      </w:r>
    </w:p>
    <w:p w14:paraId="05FCF657" w14:textId="0D6E48AE" w:rsidR="0050603D" w:rsidRDefault="0050603D">
      <w:pPr>
        <w:pStyle w:val="BodyText"/>
        <w:widowControl w:val="0"/>
        <w:numPr>
          <w:ilvl w:val="0"/>
          <w:numId w:val="21"/>
        </w:numPr>
        <w:rPr>
          <w:bCs/>
          <w:noProof w:val="0"/>
          <w:lang w:val="en-GB"/>
        </w:rPr>
      </w:pPr>
      <w:r w:rsidRPr="0050603D">
        <w:rPr>
          <w:bCs/>
          <w:noProof w:val="0"/>
          <w:lang w:val="en-GB"/>
        </w:rPr>
        <w:t>Bureau of Meteorology: Weather systems upgrades and training for Kiribati, Solomon Islands, Vanuatu, Tonga, Tuvalu, Fiji, Nauru, and Samoa</w:t>
      </w:r>
      <w:r w:rsidR="3AB91641" w:rsidRPr="58A914CF">
        <w:rPr>
          <w:noProof w:val="0"/>
          <w:lang w:val="en-GB"/>
        </w:rPr>
        <w:t>.</w:t>
      </w:r>
    </w:p>
    <w:p w14:paraId="089122DD" w14:textId="5CE2FB8D" w:rsidR="0050603D" w:rsidRDefault="0050603D">
      <w:pPr>
        <w:pStyle w:val="BodyText"/>
        <w:widowControl w:val="0"/>
        <w:numPr>
          <w:ilvl w:val="0"/>
          <w:numId w:val="21"/>
        </w:numPr>
        <w:rPr>
          <w:bCs/>
          <w:noProof w:val="0"/>
          <w:lang w:val="en-GB"/>
        </w:rPr>
      </w:pPr>
      <w:r w:rsidRPr="0050603D">
        <w:rPr>
          <w:bCs/>
          <w:noProof w:val="0"/>
          <w:lang w:val="en-GB"/>
        </w:rPr>
        <w:t>Civil Aviation Safety Authority (CASA): Work placements, access to online learning system and ad hoc technical support</w:t>
      </w:r>
      <w:r w:rsidR="0A491B0F" w:rsidRPr="58A914CF">
        <w:rPr>
          <w:noProof w:val="0"/>
          <w:lang w:val="en-GB"/>
        </w:rPr>
        <w:t>.</w:t>
      </w:r>
      <w:r w:rsidRPr="0050603D">
        <w:rPr>
          <w:bCs/>
          <w:noProof w:val="0"/>
          <w:lang w:val="en-GB"/>
        </w:rPr>
        <w:t xml:space="preserve"> </w:t>
      </w:r>
    </w:p>
    <w:p w14:paraId="77B34330" w14:textId="1FBC72DC" w:rsidR="0050603D" w:rsidRDefault="0050603D">
      <w:pPr>
        <w:pStyle w:val="BodyText"/>
        <w:widowControl w:val="0"/>
        <w:numPr>
          <w:ilvl w:val="0"/>
          <w:numId w:val="21"/>
        </w:numPr>
        <w:rPr>
          <w:bCs/>
          <w:noProof w:val="0"/>
          <w:lang w:val="en-GB"/>
        </w:rPr>
      </w:pPr>
      <w:r w:rsidRPr="0050603D">
        <w:rPr>
          <w:bCs/>
          <w:noProof w:val="0"/>
          <w:lang w:val="en-GB"/>
        </w:rPr>
        <w:t>Air Services Australia: Sponsored attendance at the Southwest Pacific Safety Forum on Navigation Aide Management</w:t>
      </w:r>
      <w:r w:rsidR="486049ED" w:rsidRPr="589B5EEA">
        <w:rPr>
          <w:noProof w:val="0"/>
          <w:lang w:val="en-GB"/>
        </w:rPr>
        <w:t>.</w:t>
      </w:r>
      <w:r w:rsidRPr="0050603D">
        <w:rPr>
          <w:bCs/>
          <w:noProof w:val="0"/>
          <w:lang w:val="en-GB"/>
        </w:rPr>
        <w:t xml:space="preserve"> </w:t>
      </w:r>
    </w:p>
    <w:p w14:paraId="26BC6633" w14:textId="5F78FFA4" w:rsidR="0050603D" w:rsidRDefault="0050603D">
      <w:pPr>
        <w:pStyle w:val="BodyText"/>
        <w:widowControl w:val="0"/>
        <w:numPr>
          <w:ilvl w:val="0"/>
          <w:numId w:val="21"/>
        </w:numPr>
        <w:rPr>
          <w:bCs/>
          <w:noProof w:val="0"/>
          <w:lang w:val="en-GB"/>
        </w:rPr>
      </w:pPr>
      <w:r w:rsidRPr="0050603D">
        <w:rPr>
          <w:bCs/>
          <w:noProof w:val="0"/>
          <w:lang w:val="en-GB"/>
        </w:rPr>
        <w:t>Australian Transport Safety Bureau (ATSB): MOU to provide technical assistance to an accident investigation in the Solomon Islands. Support for Tonga to certify an accident investigator</w:t>
      </w:r>
      <w:r>
        <w:rPr>
          <w:bCs/>
          <w:noProof w:val="0"/>
          <w:lang w:val="en-GB"/>
        </w:rPr>
        <w:t>.</w:t>
      </w:r>
    </w:p>
    <w:p w14:paraId="130A2F7B" w14:textId="02BDD7C0" w:rsidR="00144C44" w:rsidRPr="00144C44" w:rsidRDefault="0053418D">
      <w:pPr>
        <w:pStyle w:val="BodyText"/>
        <w:widowControl w:val="0"/>
        <w:numPr>
          <w:ilvl w:val="0"/>
          <w:numId w:val="21"/>
        </w:numPr>
        <w:rPr>
          <w:noProof w:val="0"/>
          <w:lang w:val="en-GB"/>
        </w:rPr>
      </w:pPr>
      <w:r>
        <w:rPr>
          <w:bCs/>
          <w:noProof w:val="0"/>
          <w:lang w:val="en-GB"/>
        </w:rPr>
        <w:t xml:space="preserve">Advisory deployments: </w:t>
      </w:r>
      <w:r w:rsidR="00887C1E">
        <w:rPr>
          <w:bCs/>
          <w:noProof w:val="0"/>
          <w:lang w:val="en-GB"/>
        </w:rPr>
        <w:t>5 of 23 a</w:t>
      </w:r>
      <w:r w:rsidR="00B0526E" w:rsidRPr="00E60B98">
        <w:rPr>
          <w:bCs/>
          <w:noProof w:val="0"/>
          <w:lang w:val="en-GB"/>
        </w:rPr>
        <w:t>dviser deployments</w:t>
      </w:r>
      <w:r w:rsidR="00887C1E">
        <w:rPr>
          <w:bCs/>
          <w:noProof w:val="0"/>
          <w:lang w:val="en-GB"/>
        </w:rPr>
        <w:t xml:space="preserve"> explicitly referenced safety </w:t>
      </w:r>
      <w:r w:rsidR="00144C44">
        <w:rPr>
          <w:bCs/>
          <w:noProof w:val="0"/>
          <w:lang w:val="en-GB"/>
        </w:rPr>
        <w:t>objectives in a database of adviser tasking shared by DFAT.</w:t>
      </w:r>
      <w:r w:rsidR="00E60B98" w:rsidRPr="00E60B98">
        <w:rPr>
          <w:rStyle w:val="FootnoteReference"/>
          <w:rFonts w:cs="Arial"/>
        </w:rPr>
        <w:footnoteReference w:id="54"/>
      </w:r>
    </w:p>
    <w:p w14:paraId="1930B66F" w14:textId="5B39785D" w:rsidR="005348CB" w:rsidRDefault="000C6666" w:rsidP="005348CB">
      <w:pPr>
        <w:pStyle w:val="BodyText"/>
        <w:widowControl w:val="0"/>
        <w:rPr>
          <w:lang w:val="en-GB"/>
        </w:rPr>
      </w:pPr>
      <w:r>
        <w:rPr>
          <w:rFonts w:cs="Arial"/>
          <w:lang w:val="en-GB"/>
        </w:rPr>
        <w:t>T</w:t>
      </w:r>
      <w:r w:rsidR="00144C44">
        <w:rPr>
          <w:rFonts w:cs="Arial"/>
          <w:lang w:val="en-GB"/>
        </w:rPr>
        <w:t xml:space="preserve">he evidence </w:t>
      </w:r>
      <w:r w:rsidR="00BF1CA1">
        <w:rPr>
          <w:rFonts w:cs="Arial"/>
          <w:lang w:val="en-GB"/>
        </w:rPr>
        <w:t>indicates</w:t>
      </w:r>
      <w:r w:rsidR="00144C44">
        <w:rPr>
          <w:rFonts w:cs="Arial"/>
          <w:lang w:val="en-GB"/>
        </w:rPr>
        <w:t xml:space="preserve"> </w:t>
      </w:r>
      <w:r w:rsidR="009B111F">
        <w:rPr>
          <w:rFonts w:cs="Arial"/>
          <w:lang w:val="en-GB"/>
        </w:rPr>
        <w:t xml:space="preserve">these activities resulted in </w:t>
      </w:r>
      <w:r w:rsidR="009304EE">
        <w:rPr>
          <w:rFonts w:cs="Arial"/>
          <w:lang w:val="en-GB"/>
        </w:rPr>
        <w:t xml:space="preserve">some limited </w:t>
      </w:r>
      <w:r w:rsidR="009B111F" w:rsidRPr="00A30D5E">
        <w:t>organi</w:t>
      </w:r>
      <w:r w:rsidR="009B111F">
        <w:t>s</w:t>
      </w:r>
      <w:r w:rsidR="009B111F" w:rsidRPr="00A30D5E">
        <w:t xml:space="preserve">ational and technical advancements in aviation safety in the </w:t>
      </w:r>
      <w:r w:rsidR="009B111F" w:rsidRPr="00EF2F66">
        <w:rPr>
          <w:rFonts w:cs="Arial"/>
          <w:lang w:val="en-GB"/>
        </w:rPr>
        <w:t>Pacific.</w:t>
      </w:r>
      <w:r w:rsidR="009C38D8" w:rsidRPr="00EF2F66">
        <w:rPr>
          <w:rFonts w:cs="Arial"/>
          <w:lang w:val="en-GB"/>
        </w:rPr>
        <w:t xml:space="preserve"> </w:t>
      </w:r>
      <w:r w:rsidR="00AC5608">
        <w:rPr>
          <w:rFonts w:cs="Arial"/>
          <w:lang w:val="en-GB"/>
        </w:rPr>
        <w:t>Program reporting, triangulated against interviews with a</w:t>
      </w:r>
      <w:r w:rsidR="003F2469">
        <w:rPr>
          <w:rFonts w:cs="Arial"/>
          <w:lang w:val="en-GB"/>
        </w:rPr>
        <w:t>irlines, whol</w:t>
      </w:r>
      <w:r w:rsidR="00DF5FFE">
        <w:rPr>
          <w:rFonts w:cs="Arial"/>
          <w:lang w:val="en-GB"/>
        </w:rPr>
        <w:t xml:space="preserve">e of government partners, </w:t>
      </w:r>
      <w:r w:rsidR="006A1F75">
        <w:rPr>
          <w:rFonts w:cs="Arial"/>
          <w:lang w:val="en-GB"/>
        </w:rPr>
        <w:t>and DFAT staff</w:t>
      </w:r>
      <w:r w:rsidR="00AC5608">
        <w:rPr>
          <w:rFonts w:cs="Arial"/>
          <w:lang w:val="en-GB"/>
        </w:rPr>
        <w:t>, highlighted that</w:t>
      </w:r>
      <w:r w:rsidR="008F07B9" w:rsidRPr="00EF2F66">
        <w:rPr>
          <w:rFonts w:cs="Arial"/>
          <w:lang w:val="en-GB"/>
        </w:rPr>
        <w:t xml:space="preserve"> </w:t>
      </w:r>
      <w:r w:rsidR="001324AF" w:rsidRPr="00EF2F66">
        <w:rPr>
          <w:rFonts w:cs="Arial"/>
          <w:lang w:val="en-GB"/>
        </w:rPr>
        <w:t xml:space="preserve">support to aviation </w:t>
      </w:r>
      <w:r w:rsidR="008F07B9" w:rsidRPr="00EF2F66">
        <w:rPr>
          <w:rFonts w:cs="Arial"/>
          <w:lang w:val="en-GB"/>
        </w:rPr>
        <w:t xml:space="preserve">weather systems upgrades and training </w:t>
      </w:r>
      <w:r w:rsidR="001324AF" w:rsidRPr="00EF2F66">
        <w:rPr>
          <w:rFonts w:cs="Arial"/>
          <w:lang w:val="en-GB"/>
        </w:rPr>
        <w:t xml:space="preserve">through the Bureau of Meteorology </w:t>
      </w:r>
      <w:r w:rsidR="008F07B9" w:rsidRPr="00EF2F66">
        <w:rPr>
          <w:rFonts w:cs="Arial"/>
          <w:lang w:val="en-GB"/>
        </w:rPr>
        <w:t>in Kiribati, Solomon Islands, Vanuatu, Tonga, Tuvalu, Fiji, Nauru, and Samoa</w:t>
      </w:r>
      <w:r w:rsidR="001324AF" w:rsidRPr="00EF2F66">
        <w:rPr>
          <w:rFonts w:cs="Arial"/>
          <w:lang w:val="en-GB"/>
        </w:rPr>
        <w:t xml:space="preserve"> </w:t>
      </w:r>
      <w:r w:rsidR="008F07B9" w:rsidRPr="00EF2F66">
        <w:rPr>
          <w:rFonts w:cs="Arial"/>
          <w:lang w:val="en-GB"/>
        </w:rPr>
        <w:t xml:space="preserve">were </w:t>
      </w:r>
      <w:r w:rsidR="001324AF" w:rsidRPr="00EF2F66">
        <w:rPr>
          <w:rFonts w:cs="Arial"/>
          <w:lang w:val="en-GB"/>
        </w:rPr>
        <w:t>important precursor</w:t>
      </w:r>
      <w:r w:rsidR="008F07B9" w:rsidRPr="00EF2F66">
        <w:rPr>
          <w:rFonts w:cs="Arial"/>
          <w:lang w:val="en-GB"/>
        </w:rPr>
        <w:t>s</w:t>
      </w:r>
      <w:r w:rsidR="001324AF" w:rsidRPr="00EF2F66">
        <w:rPr>
          <w:rFonts w:cs="Arial"/>
          <w:lang w:val="en-GB"/>
        </w:rPr>
        <w:t xml:space="preserve"> of future safety activities, creating opportunities for new and safer routes and improved operational efficiency.</w:t>
      </w:r>
      <w:r w:rsidR="001324AF" w:rsidRPr="00EF2F66">
        <w:rPr>
          <w:vertAlign w:val="superscript"/>
        </w:rPr>
        <w:footnoteReference w:id="55"/>
      </w:r>
      <w:r w:rsidR="00BC5FFC">
        <w:rPr>
          <w:rFonts w:cs="Arial"/>
          <w:lang w:val="en-GB"/>
        </w:rPr>
        <w:t xml:space="preserve"> </w:t>
      </w:r>
      <w:r w:rsidR="00277A72">
        <w:t xml:space="preserve">DFAT’s 2024 IMR reported </w:t>
      </w:r>
      <w:r w:rsidR="005348CB">
        <w:t>changes</w:t>
      </w:r>
      <w:r w:rsidR="005348CB" w:rsidRPr="005348CB">
        <w:rPr>
          <w:lang w:val="en-GB"/>
        </w:rPr>
        <w:t xml:space="preserve"> in attitudes to aviation safety, and commitment to compliance with international standards</w:t>
      </w:r>
      <w:r w:rsidR="00EF2F66">
        <w:rPr>
          <w:lang w:val="en-GB"/>
        </w:rPr>
        <w:t xml:space="preserve"> across 12 Pacific partners. However, </w:t>
      </w:r>
      <w:r w:rsidR="008B5BA4">
        <w:rPr>
          <w:lang w:val="en-GB"/>
        </w:rPr>
        <w:t xml:space="preserve">interviews with Pacific </w:t>
      </w:r>
      <w:r w:rsidR="00193C25">
        <w:rPr>
          <w:lang w:val="en-GB"/>
        </w:rPr>
        <w:t xml:space="preserve">partners did not substantiate the claims of significant changes in behavour or capacity </w:t>
      </w:r>
      <w:r w:rsidR="00193C25" w:rsidRPr="009A5AF4">
        <w:rPr>
          <w:b/>
          <w:bCs/>
          <w:lang w:val="en-GB"/>
        </w:rPr>
        <w:t>(</w:t>
      </w:r>
      <w:r w:rsidR="00BB15FE" w:rsidRPr="009A5AF4">
        <w:rPr>
          <w:b/>
          <w:bCs/>
          <w:lang w:val="en-GB"/>
        </w:rPr>
        <w:t xml:space="preserve">Section </w:t>
      </w:r>
      <w:r w:rsidR="003258CB">
        <w:rPr>
          <w:b/>
          <w:bCs/>
          <w:lang w:val="en-GB"/>
        </w:rPr>
        <w:t>4.3</w:t>
      </w:r>
      <w:r w:rsidR="00BB15FE" w:rsidRPr="009A5AF4">
        <w:rPr>
          <w:b/>
          <w:bCs/>
          <w:lang w:val="en-GB"/>
        </w:rPr>
        <w:t>)</w:t>
      </w:r>
      <w:r w:rsidR="00CD6B97" w:rsidRPr="009A5AF4">
        <w:rPr>
          <w:b/>
          <w:bCs/>
          <w:lang w:val="en-GB"/>
        </w:rPr>
        <w:t>.</w:t>
      </w:r>
      <w:r w:rsidR="00CD6B97">
        <w:rPr>
          <w:rStyle w:val="FootnoteReference"/>
          <w:lang w:val="en-GB"/>
        </w:rPr>
        <w:footnoteReference w:id="56"/>
      </w:r>
    </w:p>
    <w:p w14:paraId="4D3018F7" w14:textId="3C465515" w:rsidR="00A62A22" w:rsidRDefault="00E20F84" w:rsidP="005348CB">
      <w:pPr>
        <w:pStyle w:val="BodyText"/>
        <w:widowControl w:val="0"/>
      </w:pPr>
      <w:r>
        <w:t xml:space="preserve">Stakeholders in Tonga reported benefitting from the partnership with ATSB, including certifying an accident investigator and a work placement with CASA. </w:t>
      </w:r>
      <w:r w:rsidR="00DF5276">
        <w:t xml:space="preserve">However, when asked </w:t>
      </w:r>
      <w:r w:rsidR="00855B49">
        <w:t>t</w:t>
      </w:r>
      <w:r w:rsidR="00855B49" w:rsidRPr="00855B49">
        <w:t xml:space="preserve">o what extent has the program helped </w:t>
      </w:r>
      <w:r w:rsidR="00855B49" w:rsidRPr="00855B49">
        <w:lastRenderedPageBreak/>
        <w:t>to build technical and organisational capacity in the Pacific aviation sector</w:t>
      </w:r>
      <w:r w:rsidR="00DF5276">
        <w:t xml:space="preserve">, the </w:t>
      </w:r>
      <w:r w:rsidR="00DF5276" w:rsidRPr="005F7B28">
        <w:t>vast majority of Pacific partners reported that they were still waiting on</w:t>
      </w:r>
      <w:r w:rsidR="00DF087C" w:rsidRPr="005F7B28">
        <w:t xml:space="preserve"> the program to produce key deliverables and it was too early to cla</w:t>
      </w:r>
      <w:r w:rsidR="00277A72" w:rsidRPr="005F7B28">
        <w:t>i</w:t>
      </w:r>
      <w:r w:rsidR="00DF087C" w:rsidRPr="005F7B28">
        <w:t xml:space="preserve">m </w:t>
      </w:r>
      <w:r w:rsidR="005A213E">
        <w:t>contribution</w:t>
      </w:r>
      <w:r w:rsidR="002D4F8B">
        <w:t xml:space="preserve"> towards</w:t>
      </w:r>
      <w:r w:rsidR="002D4F8B" w:rsidRPr="00A30D5E">
        <w:t xml:space="preserve"> organi</w:t>
      </w:r>
      <w:r w:rsidR="002D4F8B">
        <w:t>s</w:t>
      </w:r>
      <w:r w:rsidR="002D4F8B" w:rsidRPr="00A30D5E">
        <w:t>ational and technical advancements in aviation safety in the Pacific</w:t>
      </w:r>
      <w:r w:rsidR="00DF087C" w:rsidRPr="005F7B28">
        <w:t>.</w:t>
      </w:r>
      <w:r w:rsidR="00277A72" w:rsidRPr="005F7B28">
        <w:rPr>
          <w:rStyle w:val="FootnoteReference"/>
        </w:rPr>
        <w:footnoteReference w:id="57"/>
      </w:r>
    </w:p>
    <w:p w14:paraId="2DD0DA09" w14:textId="713ACE08" w:rsidR="009B111F" w:rsidRDefault="0010192C" w:rsidP="00144C44">
      <w:pPr>
        <w:pStyle w:val="BodyText"/>
        <w:widowControl w:val="0"/>
      </w:pPr>
      <w:r w:rsidRPr="00880BF5">
        <w:t xml:space="preserve">Notably, a </w:t>
      </w:r>
      <w:r w:rsidR="00A62A22" w:rsidRPr="00880BF5">
        <w:t xml:space="preserve">number of </w:t>
      </w:r>
      <w:r w:rsidR="09FEACA8" w:rsidRPr="00880BF5">
        <w:t>stakeholders (including</w:t>
      </w:r>
      <w:r w:rsidR="00A62A22" w:rsidRPr="00880BF5">
        <w:t xml:space="preserve"> </w:t>
      </w:r>
      <w:r w:rsidR="00DF5276" w:rsidRPr="00880BF5">
        <w:t xml:space="preserve">donors, </w:t>
      </w:r>
      <w:r w:rsidR="00A62A22" w:rsidRPr="00880BF5">
        <w:t>regional and whole of gove</w:t>
      </w:r>
      <w:r w:rsidR="003A0E01" w:rsidRPr="00880BF5">
        <w:t>rn</w:t>
      </w:r>
      <w:r w:rsidR="00A62A22" w:rsidRPr="00880BF5">
        <w:t>ment partners</w:t>
      </w:r>
      <w:r w:rsidR="47EE7463" w:rsidRPr="00880BF5">
        <w:t>)</w:t>
      </w:r>
      <w:r w:rsidR="00A62A22" w:rsidRPr="00880BF5">
        <w:t xml:space="preserve"> raised concerns with DFAT’s support to aviation safety</w:t>
      </w:r>
      <w:r w:rsidR="00711421" w:rsidRPr="00880BF5">
        <w:t xml:space="preserve">, </w:t>
      </w:r>
      <w:r w:rsidR="00E51DA0" w:rsidRPr="00880BF5">
        <w:t>questioning whether</w:t>
      </w:r>
      <w:r w:rsidR="00711421" w:rsidRPr="00880BF5">
        <w:t xml:space="preserve"> DFAT </w:t>
      </w:r>
      <w:r w:rsidR="00E51DA0" w:rsidRPr="00880BF5">
        <w:t xml:space="preserve">was best </w:t>
      </w:r>
      <w:r w:rsidR="00F47D46" w:rsidRPr="00880BF5">
        <w:t xml:space="preserve">placed </w:t>
      </w:r>
      <w:r w:rsidR="00711421" w:rsidRPr="00880BF5">
        <w:t xml:space="preserve">to oversee aviation safety focussed </w:t>
      </w:r>
      <w:r w:rsidR="00D4290A" w:rsidRPr="00880BF5">
        <w:t xml:space="preserve">activities such as </w:t>
      </w:r>
      <w:r w:rsidR="00711421" w:rsidRPr="00880BF5">
        <w:t>advisory deployments</w:t>
      </w:r>
      <w:r w:rsidR="00F47D46" w:rsidRPr="00880BF5">
        <w:t>, compared to agencies who specialise in aviation safety</w:t>
      </w:r>
      <w:r w:rsidR="00711421" w:rsidRPr="00880BF5">
        <w:t>.</w:t>
      </w:r>
      <w:r w:rsidR="00711421" w:rsidRPr="00880BF5">
        <w:rPr>
          <w:rStyle w:val="FootnoteReference"/>
        </w:rPr>
        <w:footnoteReference w:id="58"/>
      </w:r>
      <w:r w:rsidR="0068351B">
        <w:t xml:space="preserve"> </w:t>
      </w:r>
      <w:r w:rsidR="002D4F8B" w:rsidRPr="00880BF5">
        <w:t>Th</w:t>
      </w:r>
      <w:r w:rsidR="002D4F8B">
        <w:t>e ev</w:t>
      </w:r>
      <w:r w:rsidR="00D364E9">
        <w:t>aluation team consider that this</w:t>
      </w:r>
      <w:r w:rsidR="002D4F8B" w:rsidRPr="00880BF5">
        <w:t xml:space="preserve"> </w:t>
      </w:r>
      <w:r w:rsidR="00880BF5" w:rsidRPr="00880BF5">
        <w:t>is an issue that warrants close consideration</w:t>
      </w:r>
      <w:r w:rsidR="00880BF5">
        <w:t xml:space="preserve"> and review by DFAT.</w:t>
      </w:r>
    </w:p>
    <w:p w14:paraId="2D20F203" w14:textId="0F8400FD" w:rsidR="007920CE" w:rsidRDefault="007920CE" w:rsidP="009A5AF4">
      <w:pPr>
        <w:pStyle w:val="Heading3NOTOC"/>
        <w:rPr>
          <w:color w:val="12528D"/>
        </w:rPr>
      </w:pPr>
      <w:bookmarkStart w:id="131" w:name="_Toc200514390"/>
      <w:bookmarkStart w:id="132" w:name="_Toc213405014"/>
      <w:r w:rsidRPr="00EC37F4">
        <w:rPr>
          <w:color w:val="12528D"/>
        </w:rPr>
        <w:t>2.</w:t>
      </w:r>
      <w:r w:rsidR="00B83043" w:rsidRPr="00EC37F4">
        <w:rPr>
          <w:color w:val="12528D"/>
        </w:rPr>
        <w:t>3</w:t>
      </w:r>
      <w:r w:rsidRPr="00EC37F4">
        <w:rPr>
          <w:color w:val="12528D"/>
        </w:rPr>
        <w:t xml:space="preserve"> What evidence is there of specific activities and/or partnerships influencing coordination, cooperation and collaboration including but not limited to policy dialogue and partnerships?</w:t>
      </w:r>
      <w:bookmarkEnd w:id="131"/>
      <w:bookmarkEnd w:id="132"/>
      <w:r w:rsidRPr="00EC37F4">
        <w:rPr>
          <w:color w:val="12528D"/>
        </w:rPr>
        <w:t xml:space="preserve"> </w:t>
      </w:r>
    </w:p>
    <w:p w14:paraId="50AA6415" w14:textId="7E8323CA" w:rsidR="00D11C83" w:rsidRPr="00D11C83" w:rsidRDefault="00A32AF8" w:rsidP="00D11C83">
      <w:pPr>
        <w:pStyle w:val="BodyText"/>
        <w:tabs>
          <w:tab w:val="center" w:pos="2268"/>
        </w:tabs>
        <w:ind w:left="2268" w:hanging="2268"/>
      </w:pPr>
      <w:r w:rsidRPr="002272FD">
        <w:drawing>
          <wp:inline distT="0" distB="0" distL="0" distR="0" wp14:anchorId="6BDDD861" wp14:editId="38C2E4F8">
            <wp:extent cx="1238250" cy="237258"/>
            <wp:effectExtent l="0" t="0" r="1270" b="6985"/>
            <wp:docPr id="1958657706"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bookmarkStart w:id="133" w:name="_Ref191506387"/>
      <w:r>
        <w:rPr>
          <w:b/>
          <w:bCs/>
        </w:rPr>
        <w:tab/>
      </w:r>
      <w:r>
        <w:rPr>
          <w:b/>
          <w:bCs/>
        </w:rPr>
        <w:tab/>
      </w:r>
      <w:r w:rsidRPr="0028642E">
        <w:rPr>
          <w:b/>
          <w:bCs/>
        </w:rPr>
        <w:t>Finding</w:t>
      </w:r>
      <w:bookmarkEnd w:id="133"/>
      <w:r>
        <w:rPr>
          <w:b/>
          <w:bCs/>
        </w:rPr>
        <w:t xml:space="preserve"> 8</w:t>
      </w:r>
      <w:r w:rsidRPr="0028642E">
        <w:rPr>
          <w:b/>
          <w:bCs/>
        </w:rPr>
        <w:t xml:space="preserve">: </w:t>
      </w:r>
      <w:r w:rsidRPr="00662A6F">
        <w:rPr>
          <w:bCs/>
        </w:rPr>
        <w:t xml:space="preserve">SPACP and SPA built strong bilateral coordination, collaboration and partnerships with </w:t>
      </w:r>
      <w:r>
        <w:rPr>
          <w:bCs/>
        </w:rPr>
        <w:t>Pacific island countries</w:t>
      </w:r>
      <w:r w:rsidRPr="00662A6F">
        <w:rPr>
          <w:bCs/>
        </w:rPr>
        <w:t xml:space="preserve">. However, gaps in coordination with DITRDCA, </w:t>
      </w:r>
      <w:r>
        <w:rPr>
          <w:bCs/>
        </w:rPr>
        <w:t xml:space="preserve">select DFAT </w:t>
      </w:r>
      <w:r w:rsidRPr="00662A6F">
        <w:rPr>
          <w:bCs/>
        </w:rPr>
        <w:t>Posts, other donors and development finance institutions limit</w:t>
      </w:r>
      <w:r>
        <w:rPr>
          <w:bCs/>
        </w:rPr>
        <w:t>ed</w:t>
      </w:r>
      <w:r w:rsidRPr="00662A6F">
        <w:rPr>
          <w:bCs/>
        </w:rPr>
        <w:t xml:space="preserve"> the effectiveness of the program in influencing policy dialogue and partnerships </w:t>
      </w:r>
      <w:r>
        <w:rPr>
          <w:bCs/>
        </w:rPr>
        <w:t>at the regional level</w:t>
      </w:r>
    </w:p>
    <w:p w14:paraId="0096CB6B" w14:textId="70D92015" w:rsidR="003778B7" w:rsidRPr="009A5AF4" w:rsidRDefault="003778B7" w:rsidP="008B67EB">
      <w:pPr>
        <w:pStyle w:val="BodyText"/>
        <w:rPr>
          <w:lang w:val="en-GB"/>
        </w:rPr>
      </w:pPr>
      <w:r w:rsidRPr="009A5AF4">
        <w:rPr>
          <w:lang w:val="en-GB"/>
        </w:rPr>
        <w:t>There</w:t>
      </w:r>
      <w:r>
        <w:rPr>
          <w:noProof w:val="0"/>
          <w:lang w:val="en-GB"/>
        </w:rPr>
        <w:t xml:space="preserve"> is </w:t>
      </w:r>
      <w:r w:rsidRPr="009A5AF4">
        <w:rPr>
          <w:b/>
          <w:bCs/>
          <w:lang w:val="en-GB"/>
        </w:rPr>
        <w:t>strong evidence</w:t>
      </w:r>
      <w:r>
        <w:rPr>
          <w:noProof w:val="0"/>
          <w:lang w:val="en-GB"/>
        </w:rPr>
        <w:t xml:space="preserve"> from program documents, cables, </w:t>
      </w:r>
      <w:r w:rsidR="000A1D18">
        <w:rPr>
          <w:noProof w:val="0"/>
          <w:lang w:val="en-GB"/>
        </w:rPr>
        <w:t>press releases</w:t>
      </w:r>
      <w:r w:rsidR="00DD04FD">
        <w:rPr>
          <w:noProof w:val="0"/>
          <w:lang w:val="en-GB"/>
        </w:rPr>
        <w:t xml:space="preserve"> and </w:t>
      </w:r>
      <w:r w:rsidR="003B1485">
        <w:rPr>
          <w:noProof w:val="0"/>
          <w:lang w:val="en-GB"/>
        </w:rPr>
        <w:t xml:space="preserve">the SPACP Rapid Review, </w:t>
      </w:r>
      <w:r w:rsidR="000A1D18">
        <w:rPr>
          <w:noProof w:val="0"/>
          <w:lang w:val="en-GB"/>
        </w:rPr>
        <w:t xml:space="preserve">triangulated </w:t>
      </w:r>
      <w:r w:rsidR="00D905BB">
        <w:rPr>
          <w:noProof w:val="0"/>
          <w:lang w:val="en-GB"/>
        </w:rPr>
        <w:t xml:space="preserve">against primary data collection with Pacific country partners, airlines, whole of government partners, </w:t>
      </w:r>
      <w:r w:rsidR="00F365C7">
        <w:rPr>
          <w:noProof w:val="0"/>
          <w:lang w:val="en-GB"/>
        </w:rPr>
        <w:t>donors and development finance institutions</w:t>
      </w:r>
      <w:r w:rsidR="002032FC">
        <w:rPr>
          <w:noProof w:val="0"/>
          <w:lang w:val="en-GB"/>
        </w:rPr>
        <w:t>, that</w:t>
      </w:r>
      <w:r w:rsidR="00C653CF">
        <w:rPr>
          <w:noProof w:val="0"/>
          <w:lang w:val="en-GB"/>
        </w:rPr>
        <w:t xml:space="preserve"> despite the strong </w:t>
      </w:r>
      <w:r w:rsidR="000A69DE">
        <w:rPr>
          <w:noProof w:val="0"/>
          <w:lang w:val="en-GB"/>
        </w:rPr>
        <w:t>bilateral relationships built</w:t>
      </w:r>
      <w:r w:rsidR="00E970C1">
        <w:rPr>
          <w:noProof w:val="0"/>
          <w:lang w:val="en-GB"/>
        </w:rPr>
        <w:t xml:space="preserve"> under SPACP and SPA, gaps in coordination </w:t>
      </w:r>
      <w:r w:rsidR="0054713E">
        <w:rPr>
          <w:noProof w:val="0"/>
          <w:lang w:val="en-GB"/>
        </w:rPr>
        <w:t xml:space="preserve">hindered the extent to which the </w:t>
      </w:r>
      <w:r w:rsidR="00C34BC8">
        <w:rPr>
          <w:noProof w:val="0"/>
          <w:lang w:val="en-GB"/>
        </w:rPr>
        <w:t xml:space="preserve">activities and partnerships influenced </w:t>
      </w:r>
      <w:r w:rsidR="008802E1">
        <w:rPr>
          <w:noProof w:val="0"/>
          <w:lang w:val="en-GB"/>
        </w:rPr>
        <w:t>policy dialogue an</w:t>
      </w:r>
      <w:r w:rsidR="002B68E1">
        <w:rPr>
          <w:noProof w:val="0"/>
          <w:lang w:val="en-GB"/>
        </w:rPr>
        <w:t>d partnerships</w:t>
      </w:r>
      <w:r w:rsidR="00B97399">
        <w:rPr>
          <w:noProof w:val="0"/>
          <w:lang w:val="en-GB"/>
        </w:rPr>
        <w:t>, particularly</w:t>
      </w:r>
      <w:r w:rsidR="002B68E1">
        <w:rPr>
          <w:noProof w:val="0"/>
          <w:lang w:val="en-GB"/>
        </w:rPr>
        <w:t xml:space="preserve"> </w:t>
      </w:r>
      <w:r w:rsidR="004445EB">
        <w:rPr>
          <w:noProof w:val="0"/>
          <w:lang w:val="en-GB"/>
        </w:rPr>
        <w:t>at the regional level.</w:t>
      </w:r>
    </w:p>
    <w:p w14:paraId="77021B9A" w14:textId="48E126B5" w:rsidR="008B67EB" w:rsidRPr="00F81E46" w:rsidRDefault="008B67EB" w:rsidP="008B67EB">
      <w:pPr>
        <w:pStyle w:val="BodyText"/>
        <w:rPr>
          <w:noProof w:val="0"/>
          <w:lang w:val="en-GB"/>
        </w:rPr>
      </w:pPr>
      <w:r w:rsidRPr="00F81E46">
        <w:rPr>
          <w:b/>
          <w:bCs/>
          <w:noProof w:val="0"/>
          <w:lang w:val="en-GB"/>
        </w:rPr>
        <w:t>Collaboration with Pacific partners:</w:t>
      </w:r>
      <w:r w:rsidRPr="00F81E46">
        <w:rPr>
          <w:noProof w:val="0"/>
          <w:lang w:val="en-GB"/>
        </w:rPr>
        <w:t xml:space="preserve"> </w:t>
      </w:r>
      <w:r w:rsidR="005168F2">
        <w:rPr>
          <w:noProof w:val="0"/>
          <w:lang w:val="en-GB"/>
        </w:rPr>
        <w:t>SPACP</w:t>
      </w:r>
      <w:r w:rsidRPr="00F81E46">
        <w:rPr>
          <w:noProof w:val="0"/>
          <w:lang w:val="en-GB"/>
        </w:rPr>
        <w:t xml:space="preserve"> collaborated extensively with Pacific airlines to establish the loss</w:t>
      </w:r>
      <w:r w:rsidR="446107EB" w:rsidRPr="00F81E46">
        <w:rPr>
          <w:noProof w:val="0"/>
          <w:lang w:val="en-GB"/>
        </w:rPr>
        <w:t>-</w:t>
      </w:r>
      <w:r w:rsidRPr="00F81E46">
        <w:rPr>
          <w:noProof w:val="0"/>
          <w:lang w:val="en-GB"/>
        </w:rPr>
        <w:t xml:space="preserve">offset model for essential air-routes during COVID and post-COVID recovery. This included extensive engagement with partner countries, </w:t>
      </w:r>
      <w:r w:rsidR="00CA0368">
        <w:rPr>
          <w:noProof w:val="0"/>
          <w:lang w:val="en-GB"/>
        </w:rPr>
        <w:t xml:space="preserve">select DFAT </w:t>
      </w:r>
      <w:r w:rsidRPr="00F81E46">
        <w:rPr>
          <w:noProof w:val="0"/>
          <w:lang w:val="en-GB"/>
        </w:rPr>
        <w:t>Posts, airlines and civil aviation authorities to establish and fund the loss</w:t>
      </w:r>
      <w:r w:rsidR="7FFF3023" w:rsidRPr="00F81E46">
        <w:rPr>
          <w:noProof w:val="0"/>
          <w:lang w:val="en-GB"/>
        </w:rPr>
        <w:t>-</w:t>
      </w:r>
      <w:r w:rsidRPr="00F81E46">
        <w:rPr>
          <w:noProof w:val="0"/>
          <w:lang w:val="en-GB"/>
        </w:rPr>
        <w:t>offset program on nine key routes.</w:t>
      </w:r>
      <w:r w:rsidRPr="00F81E46">
        <w:rPr>
          <w:rStyle w:val="FootnoteReference"/>
          <w:noProof w:val="0"/>
          <w:lang w:val="en-GB"/>
        </w:rPr>
        <w:footnoteReference w:id="59"/>
      </w:r>
      <w:r w:rsidRPr="00F81E46">
        <w:rPr>
          <w:noProof w:val="0"/>
          <w:lang w:val="en-GB"/>
        </w:rPr>
        <w:t xml:space="preserve"> </w:t>
      </w:r>
    </w:p>
    <w:p w14:paraId="071ACE58" w14:textId="2C0CC3D5" w:rsidR="00534C9E" w:rsidRDefault="008B67EB" w:rsidP="008B67EB">
      <w:pPr>
        <w:pStyle w:val="BodyText"/>
        <w:rPr>
          <w:noProof w:val="0"/>
          <w:lang w:val="en-GB"/>
        </w:rPr>
      </w:pPr>
      <w:r w:rsidRPr="00F81E46">
        <w:rPr>
          <w:noProof w:val="0"/>
          <w:lang w:val="en-GB"/>
        </w:rPr>
        <w:t xml:space="preserve">Post-COVID, </w:t>
      </w:r>
      <w:r w:rsidR="008D26BB">
        <w:rPr>
          <w:noProof w:val="0"/>
          <w:lang w:val="en-GB"/>
        </w:rPr>
        <w:t>SPA</w:t>
      </w:r>
      <w:r w:rsidRPr="00F81E46">
        <w:rPr>
          <w:noProof w:val="0"/>
          <w:lang w:val="en-GB"/>
        </w:rPr>
        <w:t xml:space="preserve"> built upon these relationships to expand bilateral collaboration with a broad range of Pacific Island partners</w:t>
      </w:r>
      <w:r>
        <w:rPr>
          <w:lang w:val="en-GB"/>
        </w:rPr>
        <w:t xml:space="preserve">. </w:t>
      </w:r>
      <w:proofErr w:type="gramStart"/>
      <w:r w:rsidR="00534C9E" w:rsidRPr="00F81E46">
        <w:rPr>
          <w:noProof w:val="0"/>
          <w:lang w:val="en-GB"/>
        </w:rPr>
        <w:t>A majority of</w:t>
      </w:r>
      <w:proofErr w:type="gramEnd"/>
      <w:r w:rsidR="00534C9E" w:rsidRPr="00F81E46">
        <w:rPr>
          <w:noProof w:val="0"/>
          <w:lang w:val="en-GB"/>
        </w:rPr>
        <w:t xml:space="preserve"> technical Australian aviation and Pacific bilateral partners interviewed for this evaluation credited </w:t>
      </w:r>
      <w:r w:rsidR="00534C9E">
        <w:rPr>
          <w:bCs/>
          <w:noProof w:val="0"/>
          <w:lang w:val="en-GB"/>
        </w:rPr>
        <w:t>SPACP and SPA’s</w:t>
      </w:r>
      <w:r w:rsidR="00534C9E" w:rsidRPr="00F81E46">
        <w:rPr>
          <w:noProof w:val="0"/>
          <w:lang w:val="en-GB"/>
        </w:rPr>
        <w:t xml:space="preserve"> flexible and collaborative partnership approach with rapidly expanding collaboration between Australian and Pacific Island technical aviation organisations in the post-COVID period.</w:t>
      </w:r>
      <w:r w:rsidR="00534C9E" w:rsidRPr="00F81E46">
        <w:rPr>
          <w:rStyle w:val="FootnoteReference"/>
          <w:rFonts w:cs="Arial"/>
          <w:noProof w:val="0"/>
          <w:lang w:val="en-GB"/>
        </w:rPr>
        <w:footnoteReference w:id="60"/>
      </w:r>
    </w:p>
    <w:p w14:paraId="1234F686" w14:textId="00C19CF9" w:rsidR="002B44E1" w:rsidRDefault="008B67EB" w:rsidP="00BE5F94">
      <w:pPr>
        <w:pStyle w:val="BodyText"/>
        <w:rPr>
          <w:noProof w:val="0"/>
          <w:lang w:val="en-GB"/>
        </w:rPr>
      </w:pPr>
      <w:r w:rsidRPr="00F81E46">
        <w:rPr>
          <w:b/>
          <w:bCs/>
          <w:noProof w:val="0"/>
          <w:lang w:val="en-GB"/>
        </w:rPr>
        <w:t>Collaboration with</w:t>
      </w:r>
      <w:r w:rsidR="00881BCA" w:rsidRPr="00F81E46">
        <w:rPr>
          <w:b/>
          <w:noProof w:val="0"/>
          <w:lang w:val="en-GB"/>
        </w:rPr>
        <w:t xml:space="preserve"> the Department of Infrastructure, Transport, Regional Development, Communications and the Arts (DITRDCA)</w:t>
      </w:r>
      <w:r w:rsidRPr="00F81E46">
        <w:rPr>
          <w:b/>
          <w:bCs/>
          <w:noProof w:val="0"/>
          <w:lang w:val="en-GB"/>
        </w:rPr>
        <w:t>:</w:t>
      </w:r>
      <w:r w:rsidRPr="00F81E46">
        <w:rPr>
          <w:noProof w:val="0"/>
          <w:lang w:val="en-GB"/>
        </w:rPr>
        <w:t xml:space="preserve"> </w:t>
      </w:r>
      <w:r w:rsidR="00BE5F94" w:rsidRPr="00F81E46">
        <w:rPr>
          <w:noProof w:val="0"/>
          <w:lang w:val="en-GB"/>
        </w:rPr>
        <w:t xml:space="preserve">Australia’s Minister of Transport, supported </w:t>
      </w:r>
      <w:r w:rsidR="00BE5F94" w:rsidRPr="00F81E46">
        <w:rPr>
          <w:rFonts w:cstheme="minorBidi"/>
          <w:noProof w:val="0"/>
          <w:lang w:val="en-GB"/>
        </w:rPr>
        <w:t>by</w:t>
      </w:r>
      <w:r w:rsidR="00BE5F94" w:rsidRPr="00F81E46">
        <w:rPr>
          <w:noProof w:val="0"/>
          <w:lang w:val="en-GB"/>
        </w:rPr>
        <w:t xml:space="preserve"> DITRDCA, represents Australia on key aviation policy fora, including the Regional Aviation Ministers Meeting reporting to the Pacific Island</w:t>
      </w:r>
      <w:r w:rsidR="006E262A">
        <w:rPr>
          <w:noProof w:val="0"/>
          <w:lang w:val="en-GB"/>
        </w:rPr>
        <w:t>s</w:t>
      </w:r>
      <w:r w:rsidR="00BE5F94" w:rsidRPr="00F81E46">
        <w:rPr>
          <w:noProof w:val="0"/>
          <w:lang w:val="en-GB"/>
        </w:rPr>
        <w:t xml:space="preserve"> Forum, PASO and ICAO. </w:t>
      </w:r>
      <w:r w:rsidR="00240C05">
        <w:rPr>
          <w:noProof w:val="0"/>
          <w:lang w:val="en-GB"/>
        </w:rPr>
        <w:t xml:space="preserve">It led Australia’s involvement in </w:t>
      </w:r>
      <w:r w:rsidR="00996531">
        <w:rPr>
          <w:noProof w:val="0"/>
          <w:lang w:val="en-GB"/>
        </w:rPr>
        <w:t>the</w:t>
      </w:r>
      <w:r w:rsidR="00BE5F94" w:rsidRPr="00F81E46">
        <w:rPr>
          <w:noProof w:val="0"/>
          <w:lang w:val="en-GB"/>
        </w:rPr>
        <w:t xml:space="preserve"> 2022 regional </w:t>
      </w:r>
      <w:r w:rsidR="00C84331">
        <w:rPr>
          <w:noProof w:val="0"/>
          <w:lang w:val="en-GB"/>
        </w:rPr>
        <w:t>ministerial agreement</w:t>
      </w:r>
      <w:r w:rsidR="00BE5F94" w:rsidRPr="00F81E46">
        <w:rPr>
          <w:noProof w:val="0"/>
          <w:lang w:val="en-GB"/>
        </w:rPr>
        <w:t xml:space="preserve"> to strengthen</w:t>
      </w:r>
      <w:r w:rsidR="00F05CB0">
        <w:rPr>
          <w:noProof w:val="0"/>
          <w:lang w:val="en-GB"/>
        </w:rPr>
        <w:t xml:space="preserve"> aviation</w:t>
      </w:r>
      <w:r w:rsidR="00BE5F94" w:rsidRPr="00F81E46">
        <w:rPr>
          <w:noProof w:val="0"/>
          <w:lang w:val="en-GB"/>
        </w:rPr>
        <w:t xml:space="preserve"> safety and sustainability</w:t>
      </w:r>
      <w:r w:rsidR="00C17BBA" w:rsidRPr="00F81E46">
        <w:rPr>
          <w:rStyle w:val="FootnoteReference"/>
          <w:noProof w:val="0"/>
          <w:lang w:val="en-GB"/>
        </w:rPr>
        <w:footnoteReference w:id="61"/>
      </w:r>
      <w:r w:rsidR="00C17BBA" w:rsidRPr="00F81E46">
        <w:rPr>
          <w:noProof w:val="0"/>
          <w:lang w:val="en-GB"/>
        </w:rPr>
        <w:t xml:space="preserve"> </w:t>
      </w:r>
      <w:r w:rsidR="00C17BBA">
        <w:rPr>
          <w:noProof w:val="0"/>
          <w:lang w:val="en-GB"/>
        </w:rPr>
        <w:t>and</w:t>
      </w:r>
      <w:r w:rsidR="00BE5F94" w:rsidRPr="00F81E46">
        <w:rPr>
          <w:noProof w:val="0"/>
          <w:lang w:val="en-GB"/>
        </w:rPr>
        <w:t xml:space="preserve"> provided a A$1 million grant to ICAO </w:t>
      </w:r>
      <w:r w:rsidR="00C17BBA">
        <w:rPr>
          <w:noProof w:val="0"/>
          <w:lang w:val="en-GB"/>
        </w:rPr>
        <w:t>in 2024</w:t>
      </w:r>
      <w:r w:rsidR="00BE5F94" w:rsidRPr="00F81E46">
        <w:rPr>
          <w:noProof w:val="0"/>
          <w:lang w:val="en-GB"/>
        </w:rPr>
        <w:t xml:space="preserve"> to support its recently established Pacific Liaison Office based in Fiji, building on long-standing Australian policy to work with ICAO to ensure that standards are suitable for </w:t>
      </w:r>
      <w:r w:rsidR="00850B1E">
        <w:rPr>
          <w:noProof w:val="0"/>
          <w:lang w:val="en-GB"/>
        </w:rPr>
        <w:t xml:space="preserve">the </w:t>
      </w:r>
      <w:r w:rsidR="00BE5F94" w:rsidRPr="00F81E46">
        <w:rPr>
          <w:noProof w:val="0"/>
          <w:lang w:val="en-GB"/>
        </w:rPr>
        <w:t>Pacific.</w:t>
      </w:r>
      <w:r w:rsidR="00BE5F94" w:rsidRPr="00F81E46">
        <w:rPr>
          <w:rStyle w:val="FootnoteReference"/>
          <w:noProof w:val="0"/>
          <w:lang w:val="en-GB"/>
        </w:rPr>
        <w:footnoteReference w:id="62"/>
      </w:r>
      <w:r w:rsidR="00211F55" w:rsidRPr="00211F55">
        <w:rPr>
          <w:noProof w:val="0"/>
          <w:lang w:val="en-GB"/>
        </w:rPr>
        <w:t xml:space="preserve"> </w:t>
      </w:r>
    </w:p>
    <w:p w14:paraId="77CF6F02" w14:textId="34B6F014" w:rsidR="00BE5F94" w:rsidRPr="00F81E46" w:rsidRDefault="002F5080" w:rsidP="004F19C8">
      <w:pPr>
        <w:pStyle w:val="BodyText"/>
        <w:rPr>
          <w:noProof w:val="0"/>
          <w:lang w:val="en-GB"/>
        </w:rPr>
      </w:pPr>
      <w:r>
        <w:rPr>
          <w:noProof w:val="0"/>
          <w:lang w:val="en-GB"/>
        </w:rPr>
        <w:t xml:space="preserve">Policy </w:t>
      </w:r>
      <w:r w:rsidR="00E41A70">
        <w:rPr>
          <w:noProof w:val="0"/>
          <w:lang w:val="en-GB"/>
        </w:rPr>
        <w:t xml:space="preserve">differences </w:t>
      </w:r>
      <w:r>
        <w:rPr>
          <w:noProof w:val="0"/>
          <w:lang w:val="en-GB"/>
        </w:rPr>
        <w:t xml:space="preserve">have </w:t>
      </w:r>
      <w:r w:rsidR="46FAD602">
        <w:rPr>
          <w:noProof w:val="0"/>
          <w:lang w:val="en-GB"/>
        </w:rPr>
        <w:t>emerged</w:t>
      </w:r>
      <w:r>
        <w:rPr>
          <w:noProof w:val="0"/>
          <w:lang w:val="en-GB"/>
        </w:rPr>
        <w:t xml:space="preserve"> in A</w:t>
      </w:r>
      <w:r w:rsidRPr="00F81E46">
        <w:rPr>
          <w:noProof w:val="0"/>
          <w:lang w:val="en-GB"/>
        </w:rPr>
        <w:t>ustralia’s approach to Pacific aviation</w:t>
      </w:r>
      <w:r w:rsidR="00EC7735">
        <w:rPr>
          <w:noProof w:val="0"/>
          <w:lang w:val="en-GB"/>
        </w:rPr>
        <w:t xml:space="preserve"> between SPA’s programming and the approach taken by DITRDCA</w:t>
      </w:r>
      <w:r w:rsidRPr="00F81E46">
        <w:rPr>
          <w:noProof w:val="0"/>
          <w:lang w:val="en-GB"/>
        </w:rPr>
        <w:t xml:space="preserve">. </w:t>
      </w:r>
      <w:r w:rsidR="00211F55" w:rsidRPr="00F81E46">
        <w:rPr>
          <w:noProof w:val="0"/>
          <w:lang w:val="en-GB"/>
        </w:rPr>
        <w:t xml:space="preserve">DITRDCA </w:t>
      </w:r>
      <w:r w:rsidR="1DAAB901" w:rsidRPr="00F81E46">
        <w:rPr>
          <w:noProof w:val="0"/>
          <w:lang w:val="en-GB"/>
        </w:rPr>
        <w:t>pursues</w:t>
      </w:r>
      <w:r w:rsidR="00211F55" w:rsidRPr="00F81E46">
        <w:rPr>
          <w:noProof w:val="0"/>
          <w:lang w:val="en-GB"/>
        </w:rPr>
        <w:t xml:space="preserve"> a regional approach to aviation safety and is cautious </w:t>
      </w:r>
      <w:r w:rsidR="00211F55" w:rsidRPr="00F81E46">
        <w:rPr>
          <w:noProof w:val="0"/>
          <w:lang w:val="en-GB"/>
        </w:rPr>
        <w:lastRenderedPageBreak/>
        <w:t xml:space="preserve">about ongoing </w:t>
      </w:r>
      <w:r w:rsidR="1E168FFF" w:rsidRPr="00F81E46">
        <w:rPr>
          <w:noProof w:val="0"/>
          <w:lang w:val="en-GB"/>
        </w:rPr>
        <w:t>bilateral</w:t>
      </w:r>
      <w:r w:rsidR="00211F55" w:rsidRPr="00F81E46">
        <w:rPr>
          <w:noProof w:val="0"/>
          <w:lang w:val="en-GB"/>
        </w:rPr>
        <w:t xml:space="preserve"> interventions in connectivity for fear of distorting markets, especially in a sector dominated by state owned enterprises.</w:t>
      </w:r>
      <w:r w:rsidR="00211F55" w:rsidRPr="00F81E46">
        <w:rPr>
          <w:rStyle w:val="FootnoteReference"/>
          <w:noProof w:val="0"/>
          <w:lang w:val="en-GB"/>
        </w:rPr>
        <w:footnoteReference w:id="63"/>
      </w:r>
      <w:r w:rsidR="0090174F">
        <w:rPr>
          <w:noProof w:val="0"/>
          <w:lang w:val="en-GB"/>
        </w:rPr>
        <w:t xml:space="preserve"> SPA</w:t>
      </w:r>
      <w:r w:rsidR="003976EC">
        <w:rPr>
          <w:noProof w:val="0"/>
          <w:lang w:val="en-GB"/>
        </w:rPr>
        <w:t xml:space="preserve"> </w:t>
      </w:r>
      <w:r w:rsidR="007B39D1">
        <w:rPr>
          <w:noProof w:val="0"/>
          <w:lang w:val="en-GB"/>
        </w:rPr>
        <w:t>posits</w:t>
      </w:r>
      <w:r w:rsidRPr="00F81E46">
        <w:rPr>
          <w:noProof w:val="0"/>
          <w:lang w:val="en-GB"/>
        </w:rPr>
        <w:t xml:space="preserve"> that bilateral assistance could complement regional objectives by strengthening the capacity of Pacific partners to engage with regional and international agencies. </w:t>
      </w:r>
      <w:r w:rsidR="0048418C" w:rsidRPr="00D42C5E">
        <w:rPr>
          <w:lang w:val="en-GB"/>
        </w:rPr>
        <w:t>This difference in approach</w:t>
      </w:r>
      <w:r w:rsidR="00D86C5E" w:rsidRPr="00D42C5E">
        <w:rPr>
          <w:lang w:val="en-GB"/>
        </w:rPr>
        <w:t xml:space="preserve"> </w:t>
      </w:r>
      <w:r w:rsidR="002065BB" w:rsidRPr="00D42C5E">
        <w:rPr>
          <w:lang w:val="en-GB"/>
        </w:rPr>
        <w:t>raised</w:t>
      </w:r>
      <w:r w:rsidRPr="00D42C5E">
        <w:rPr>
          <w:b/>
          <w:bCs/>
          <w:lang w:val="en-GB"/>
        </w:rPr>
        <w:t xml:space="preserve"> </w:t>
      </w:r>
      <w:r w:rsidRPr="00D42C5E">
        <w:rPr>
          <w:lang w:val="en-GB"/>
        </w:rPr>
        <w:t xml:space="preserve">concerns among </w:t>
      </w:r>
      <w:r w:rsidR="004F19C8">
        <w:rPr>
          <w:lang w:val="en-GB"/>
        </w:rPr>
        <w:t xml:space="preserve">a majority of </w:t>
      </w:r>
      <w:r w:rsidRPr="00D42C5E">
        <w:rPr>
          <w:lang w:val="en-GB"/>
        </w:rPr>
        <w:t>regional</w:t>
      </w:r>
      <w:r w:rsidR="00E41A70">
        <w:rPr>
          <w:lang w:val="en-GB"/>
        </w:rPr>
        <w:t>,</w:t>
      </w:r>
      <w:r w:rsidRPr="00D42C5E">
        <w:rPr>
          <w:lang w:val="en-GB"/>
        </w:rPr>
        <w:t xml:space="preserve"> whole of government partners</w:t>
      </w:r>
      <w:r w:rsidR="00E41A70">
        <w:rPr>
          <w:lang w:val="en-GB"/>
        </w:rPr>
        <w:t xml:space="preserve"> and other donors</w:t>
      </w:r>
      <w:r w:rsidRPr="00D42C5E">
        <w:rPr>
          <w:lang w:val="en-GB"/>
        </w:rPr>
        <w:t xml:space="preserve"> </w:t>
      </w:r>
      <w:r w:rsidR="004F19C8">
        <w:rPr>
          <w:lang w:val="en-GB"/>
        </w:rPr>
        <w:t xml:space="preserve">interviewed for this evluation </w:t>
      </w:r>
      <w:r w:rsidRPr="00D42C5E">
        <w:rPr>
          <w:lang w:val="en-GB"/>
        </w:rPr>
        <w:t xml:space="preserve">that </w:t>
      </w:r>
      <w:r w:rsidR="00AB22B8" w:rsidRPr="00D42C5E">
        <w:rPr>
          <w:lang w:val="en-GB"/>
        </w:rPr>
        <w:t>SPA</w:t>
      </w:r>
      <w:r w:rsidRPr="00D42C5E">
        <w:rPr>
          <w:lang w:val="en-GB"/>
        </w:rPr>
        <w:t xml:space="preserve">’s approach </w:t>
      </w:r>
      <w:r w:rsidR="006474B1" w:rsidRPr="00D42C5E">
        <w:rPr>
          <w:lang w:val="en-GB"/>
        </w:rPr>
        <w:t>may impact</w:t>
      </w:r>
      <w:r w:rsidRPr="00D42C5E">
        <w:rPr>
          <w:lang w:val="en-GB"/>
        </w:rPr>
        <w:t xml:space="preserve"> regional reform efforts (see </w:t>
      </w:r>
      <w:r w:rsidR="004F19C8">
        <w:rPr>
          <w:b/>
          <w:bCs/>
          <w:lang w:val="en-GB"/>
        </w:rPr>
        <w:t xml:space="preserve">Section </w:t>
      </w:r>
      <w:r w:rsidR="0081655F">
        <w:rPr>
          <w:b/>
          <w:bCs/>
          <w:lang w:val="en-GB"/>
        </w:rPr>
        <w:t>4.2</w:t>
      </w:r>
      <w:r w:rsidR="00981209" w:rsidRPr="00D42C5E">
        <w:rPr>
          <w:b/>
          <w:bCs/>
          <w:lang w:val="en-GB"/>
        </w:rPr>
        <w:t>).</w:t>
      </w:r>
      <w:r w:rsidRPr="00D42C5E">
        <w:rPr>
          <w:rStyle w:val="FootnoteReference"/>
          <w:lang w:val="en-GB"/>
        </w:rPr>
        <w:footnoteReference w:id="64"/>
      </w:r>
    </w:p>
    <w:p w14:paraId="5E3DEE01" w14:textId="6924EF07" w:rsidR="008B67EB" w:rsidRPr="00F81E46" w:rsidRDefault="008B67EB" w:rsidP="008B67EB">
      <w:pPr>
        <w:pStyle w:val="BodyText"/>
        <w:rPr>
          <w:noProof w:val="0"/>
          <w:lang w:val="en-GB"/>
        </w:rPr>
      </w:pPr>
      <w:r w:rsidRPr="00F81E46">
        <w:rPr>
          <w:b/>
          <w:bCs/>
          <w:noProof w:val="0"/>
          <w:lang w:val="en-GB"/>
        </w:rPr>
        <w:t xml:space="preserve">Collaboration with </w:t>
      </w:r>
      <w:r w:rsidR="00CA0368">
        <w:rPr>
          <w:b/>
          <w:bCs/>
          <w:noProof w:val="0"/>
          <w:lang w:val="en-GB"/>
        </w:rPr>
        <w:t xml:space="preserve">DFAT </w:t>
      </w:r>
      <w:r w:rsidRPr="00F81E46">
        <w:rPr>
          <w:b/>
          <w:bCs/>
          <w:noProof w:val="0"/>
          <w:lang w:val="en-GB"/>
        </w:rPr>
        <w:t xml:space="preserve">Posts: </w:t>
      </w:r>
      <w:r w:rsidR="56B538B1" w:rsidRPr="00D42C5E">
        <w:rPr>
          <w:lang w:val="en-GB"/>
        </w:rPr>
        <w:t xml:space="preserve">According to </w:t>
      </w:r>
      <w:r w:rsidR="56B538B1" w:rsidRPr="00D42C5E">
        <w:rPr>
          <w:noProof w:val="0"/>
          <w:lang w:val="en-GB"/>
        </w:rPr>
        <w:t>stakeholder</w:t>
      </w:r>
      <w:r w:rsidR="56B538B1" w:rsidRPr="07FF8665">
        <w:rPr>
          <w:noProof w:val="0"/>
          <w:lang w:val="en-GB"/>
        </w:rPr>
        <w:t>s</w:t>
      </w:r>
      <w:r w:rsidR="56B538B1" w:rsidRPr="00D42C5E">
        <w:rPr>
          <w:lang w:val="en-GB"/>
        </w:rPr>
        <w:t xml:space="preserve"> and analysis</w:t>
      </w:r>
      <w:r w:rsidR="56B538B1" w:rsidRPr="194BE58E">
        <w:rPr>
          <w:lang w:val="en-GB"/>
        </w:rPr>
        <w:t xml:space="preserve"> </w:t>
      </w:r>
      <w:r w:rsidR="56B538B1" w:rsidRPr="194BE58E">
        <w:rPr>
          <w:noProof w:val="0"/>
          <w:lang w:val="en-GB"/>
        </w:rPr>
        <w:t>covered</w:t>
      </w:r>
      <w:r w:rsidR="56B538B1" w:rsidRPr="00D42C5E">
        <w:rPr>
          <w:noProof w:val="0"/>
          <w:lang w:val="en-GB"/>
        </w:rPr>
        <w:t xml:space="preserve"> </w:t>
      </w:r>
      <w:r w:rsidR="7AD7CD61" w:rsidRPr="55F199F1">
        <w:rPr>
          <w:noProof w:val="0"/>
          <w:lang w:val="en-GB"/>
        </w:rPr>
        <w:t xml:space="preserve">by </w:t>
      </w:r>
      <w:r w:rsidR="56B538B1" w:rsidRPr="00D42C5E">
        <w:rPr>
          <w:noProof w:val="0"/>
          <w:lang w:val="en-GB"/>
        </w:rPr>
        <w:t>this</w:t>
      </w:r>
      <w:r w:rsidR="56B538B1" w:rsidRPr="00D42C5E">
        <w:rPr>
          <w:lang w:val="en-GB"/>
        </w:rPr>
        <w:t xml:space="preserve"> </w:t>
      </w:r>
      <w:r w:rsidR="56B538B1" w:rsidRPr="00D42C5E">
        <w:rPr>
          <w:noProof w:val="0"/>
          <w:lang w:val="en-GB"/>
        </w:rPr>
        <w:t>evaluation,</w:t>
      </w:r>
      <w:r w:rsidRPr="00F81E46">
        <w:rPr>
          <w:b/>
          <w:bCs/>
          <w:noProof w:val="0"/>
          <w:lang w:val="en-GB"/>
        </w:rPr>
        <w:t xml:space="preserve"> </w:t>
      </w:r>
      <w:r w:rsidR="00F24596">
        <w:rPr>
          <w:noProof w:val="0"/>
          <w:lang w:val="en-GB"/>
        </w:rPr>
        <w:t>SPACP and SPA have</w:t>
      </w:r>
      <w:r w:rsidR="00F24596" w:rsidRPr="00F81E46">
        <w:rPr>
          <w:noProof w:val="0"/>
          <w:lang w:val="en-GB"/>
        </w:rPr>
        <w:t xml:space="preserve"> had mixed success in complementing the roles of Australia’s Embassies and High Commissions</w:t>
      </w:r>
      <w:r w:rsidR="00F24596">
        <w:rPr>
          <w:noProof w:val="0"/>
          <w:lang w:val="en-GB"/>
        </w:rPr>
        <w:t xml:space="preserve"> to support policy dialogue and partnerships</w:t>
      </w:r>
      <w:r w:rsidR="00F24596" w:rsidRPr="00F81E46">
        <w:rPr>
          <w:noProof w:val="0"/>
          <w:lang w:val="en-GB"/>
        </w:rPr>
        <w:t>.</w:t>
      </w:r>
      <w:r>
        <w:rPr>
          <w:lang w:val="en-GB"/>
        </w:rPr>
        <w:t xml:space="preserve"> </w:t>
      </w:r>
      <w:r w:rsidR="006F3A4D">
        <w:rPr>
          <w:noProof w:val="0"/>
          <w:lang w:val="en-GB"/>
        </w:rPr>
        <w:t>Pacific country partners interviewed for this evaluation</w:t>
      </w:r>
      <w:r w:rsidR="006F3A4D" w:rsidRPr="00F81E46">
        <w:rPr>
          <w:noProof w:val="0"/>
          <w:lang w:val="en-GB"/>
        </w:rPr>
        <w:t xml:space="preserve"> </w:t>
      </w:r>
      <w:r w:rsidR="0093189B" w:rsidRPr="00F81E46">
        <w:rPr>
          <w:noProof w:val="0"/>
          <w:lang w:val="en-GB"/>
        </w:rPr>
        <w:t>consistently described the important leadership role and engagement from Posts.</w:t>
      </w:r>
      <w:r w:rsidR="0093189B" w:rsidRPr="00F81E46">
        <w:rPr>
          <w:rStyle w:val="FootnoteReference"/>
          <w:noProof w:val="0"/>
          <w:lang w:val="en-GB"/>
        </w:rPr>
        <w:footnoteReference w:id="65"/>
      </w:r>
      <w:r w:rsidR="0093189B" w:rsidRPr="00F81E46">
        <w:rPr>
          <w:noProof w:val="0"/>
          <w:lang w:val="en-GB"/>
        </w:rPr>
        <w:t xml:space="preserve"> </w:t>
      </w:r>
      <w:r w:rsidRPr="00F81E46">
        <w:rPr>
          <w:noProof w:val="0"/>
          <w:lang w:val="en-GB"/>
        </w:rPr>
        <w:t xml:space="preserve">Pacific partners </w:t>
      </w:r>
      <w:r w:rsidR="003A4E2B">
        <w:rPr>
          <w:noProof w:val="0"/>
          <w:lang w:val="en-GB"/>
        </w:rPr>
        <w:t xml:space="preserve">report </w:t>
      </w:r>
      <w:r w:rsidRPr="00F81E46">
        <w:rPr>
          <w:noProof w:val="0"/>
          <w:lang w:val="en-GB"/>
        </w:rPr>
        <w:t xml:space="preserve">that Australia’s Ambassadors and High Commissioners were key factors in the success of </w:t>
      </w:r>
      <w:r w:rsidR="00A23D27">
        <w:rPr>
          <w:noProof w:val="0"/>
          <w:lang w:val="en-GB"/>
        </w:rPr>
        <w:t>SPACP</w:t>
      </w:r>
      <w:r w:rsidRPr="00F81E46">
        <w:rPr>
          <w:noProof w:val="0"/>
          <w:lang w:val="en-GB"/>
        </w:rPr>
        <w:t xml:space="preserve">. </w:t>
      </w:r>
      <w:r>
        <w:rPr>
          <w:noProof w:val="0"/>
          <w:lang w:val="en-GB"/>
        </w:rPr>
        <w:t xml:space="preserve">Some Posts </w:t>
      </w:r>
      <w:r w:rsidRPr="00F81E46">
        <w:rPr>
          <w:noProof w:val="0"/>
          <w:lang w:val="en-GB"/>
        </w:rPr>
        <w:t xml:space="preserve">reported that </w:t>
      </w:r>
      <w:r w:rsidR="0093189B">
        <w:rPr>
          <w:noProof w:val="0"/>
          <w:lang w:val="en-GB"/>
        </w:rPr>
        <w:t xml:space="preserve">SPACP and SPA </w:t>
      </w:r>
      <w:r w:rsidRPr="00F81E46">
        <w:rPr>
          <w:noProof w:val="0"/>
          <w:lang w:val="en-GB"/>
        </w:rPr>
        <w:t>were important complement</w:t>
      </w:r>
      <w:r w:rsidR="0093189B">
        <w:rPr>
          <w:noProof w:val="0"/>
          <w:lang w:val="en-GB"/>
        </w:rPr>
        <w:t>s</w:t>
      </w:r>
      <w:r w:rsidRPr="00F81E46">
        <w:rPr>
          <w:noProof w:val="0"/>
          <w:lang w:val="en-GB"/>
        </w:rPr>
        <w:t xml:space="preserve"> to their work, providing much needed people power and expertise. </w:t>
      </w:r>
      <w:r w:rsidR="00886C91">
        <w:rPr>
          <w:noProof w:val="0"/>
          <w:lang w:val="en-GB"/>
        </w:rPr>
        <w:t>Two concerns were raised</w:t>
      </w:r>
      <w:r w:rsidR="00C52874">
        <w:rPr>
          <w:noProof w:val="0"/>
          <w:lang w:val="en-GB"/>
        </w:rPr>
        <w:t xml:space="preserve"> by </w:t>
      </w:r>
      <w:r w:rsidR="003F36CB">
        <w:rPr>
          <w:noProof w:val="0"/>
          <w:lang w:val="en-GB"/>
        </w:rPr>
        <w:t xml:space="preserve">four </w:t>
      </w:r>
      <w:r w:rsidR="00145295">
        <w:rPr>
          <w:noProof w:val="0"/>
          <w:lang w:val="en-GB"/>
        </w:rPr>
        <w:t>DFAT</w:t>
      </w:r>
      <w:r w:rsidR="00C52874">
        <w:rPr>
          <w:noProof w:val="0"/>
          <w:lang w:val="en-GB"/>
        </w:rPr>
        <w:t xml:space="preserve"> Posts</w:t>
      </w:r>
      <w:r w:rsidR="00886C91">
        <w:rPr>
          <w:noProof w:val="0"/>
          <w:lang w:val="en-GB"/>
        </w:rPr>
        <w:t>: (a) one situation</w:t>
      </w:r>
      <w:r w:rsidR="00FF7A43">
        <w:rPr>
          <w:noProof w:val="0"/>
          <w:lang w:val="en-GB"/>
        </w:rPr>
        <w:t xml:space="preserve"> where SPA</w:t>
      </w:r>
      <w:r w:rsidRPr="00F81E46">
        <w:rPr>
          <w:noProof w:val="0"/>
          <w:lang w:val="en-GB"/>
        </w:rPr>
        <w:t xml:space="preserve"> raised expectations with stakeholders which the Post was then obliged to step in to </w:t>
      </w:r>
      <w:r w:rsidRPr="003B373E">
        <w:rPr>
          <w:noProof w:val="0"/>
          <w:lang w:val="en-GB"/>
        </w:rPr>
        <w:t>fulfil</w:t>
      </w:r>
      <w:r w:rsidRPr="00F81E46">
        <w:rPr>
          <w:noProof w:val="0"/>
          <w:lang w:val="en-GB"/>
        </w:rPr>
        <w:t xml:space="preserve"> in order to maintain the relationship, diverting funding from </w:t>
      </w:r>
      <w:r w:rsidR="4CD2D2F8" w:rsidRPr="00F81E46">
        <w:rPr>
          <w:noProof w:val="0"/>
          <w:lang w:val="en-GB"/>
        </w:rPr>
        <w:t>other planned</w:t>
      </w:r>
      <w:r w:rsidRPr="00F81E46">
        <w:rPr>
          <w:noProof w:val="0"/>
          <w:lang w:val="en-GB"/>
        </w:rPr>
        <w:t xml:space="preserve"> priorities</w:t>
      </w:r>
      <w:r w:rsidR="00886C91">
        <w:rPr>
          <w:noProof w:val="0"/>
          <w:lang w:val="en-GB"/>
        </w:rPr>
        <w:t>, and (b)</w:t>
      </w:r>
      <w:r w:rsidRPr="00F81E46">
        <w:rPr>
          <w:noProof w:val="0"/>
          <w:lang w:val="en-GB"/>
        </w:rPr>
        <w:t xml:space="preserve"> </w:t>
      </w:r>
      <w:r w:rsidR="004D02EA">
        <w:rPr>
          <w:noProof w:val="0"/>
          <w:lang w:val="en-GB"/>
        </w:rPr>
        <w:t xml:space="preserve">that </w:t>
      </w:r>
      <w:r w:rsidRPr="00F81E46">
        <w:rPr>
          <w:noProof w:val="0"/>
          <w:lang w:val="en-GB"/>
        </w:rPr>
        <w:t>having a standalone Pacific aviation program duplicated, rather than complemented, their engagement.</w:t>
      </w:r>
      <w:r w:rsidRPr="00F81E46">
        <w:rPr>
          <w:rStyle w:val="FootnoteReference"/>
          <w:noProof w:val="0"/>
          <w:lang w:val="en-GB"/>
        </w:rPr>
        <w:footnoteReference w:id="66"/>
      </w:r>
    </w:p>
    <w:p w14:paraId="08E07CCD" w14:textId="1C877A91" w:rsidR="008B67EB" w:rsidRPr="00F81E46" w:rsidRDefault="008B67EB" w:rsidP="008B67EB">
      <w:pPr>
        <w:pStyle w:val="BodyText"/>
        <w:rPr>
          <w:noProof w:val="0"/>
          <w:lang w:val="en-GB"/>
        </w:rPr>
      </w:pPr>
      <w:r w:rsidRPr="00F81E46">
        <w:rPr>
          <w:b/>
          <w:bCs/>
          <w:noProof w:val="0"/>
          <w:lang w:val="en-GB"/>
        </w:rPr>
        <w:t xml:space="preserve">Collaboration with other aviation donors: </w:t>
      </w:r>
      <w:r w:rsidRPr="00F81E46">
        <w:rPr>
          <w:noProof w:val="0"/>
          <w:lang w:val="en-GB"/>
        </w:rPr>
        <w:t xml:space="preserve">Australia and New Zealand have a long-standing </w:t>
      </w:r>
      <w:r w:rsidR="00404A5E">
        <w:rPr>
          <w:noProof w:val="0"/>
          <w:lang w:val="en-GB"/>
        </w:rPr>
        <w:t xml:space="preserve">approach to </w:t>
      </w:r>
      <w:r w:rsidR="00E62051">
        <w:rPr>
          <w:noProof w:val="0"/>
          <w:lang w:val="en-GB"/>
        </w:rPr>
        <w:t>complementarity of</w:t>
      </w:r>
      <w:r w:rsidR="00404A5E">
        <w:rPr>
          <w:noProof w:val="0"/>
          <w:lang w:val="en-GB"/>
        </w:rPr>
        <w:t xml:space="preserve"> roles in supporting</w:t>
      </w:r>
      <w:r w:rsidRPr="00F81E46">
        <w:rPr>
          <w:noProof w:val="0"/>
          <w:lang w:val="en-GB"/>
        </w:rPr>
        <w:t xml:space="preserve"> Pacific aviation where New Zealand focusses on aviation security and Australia </w:t>
      </w:r>
      <w:proofErr w:type="gramStart"/>
      <w:r w:rsidRPr="00F81E46">
        <w:rPr>
          <w:noProof w:val="0"/>
          <w:lang w:val="en-GB"/>
        </w:rPr>
        <w:t>focusses</w:t>
      </w:r>
      <w:proofErr w:type="gramEnd"/>
      <w:r w:rsidRPr="00F81E46">
        <w:rPr>
          <w:noProof w:val="0"/>
          <w:lang w:val="en-GB"/>
        </w:rPr>
        <w:t xml:space="preserve"> on safety. The US largely supports Compact States</w:t>
      </w:r>
      <w:r w:rsidR="00145295">
        <w:rPr>
          <w:rStyle w:val="FootnoteReference"/>
          <w:noProof w:val="0"/>
          <w:lang w:val="en-GB"/>
        </w:rPr>
        <w:footnoteReference w:id="67"/>
      </w:r>
      <w:r w:rsidRPr="00F81E46">
        <w:rPr>
          <w:noProof w:val="0"/>
          <w:lang w:val="en-GB"/>
        </w:rPr>
        <w:t xml:space="preserve"> while Japan generally supports infrastructure. </w:t>
      </w:r>
      <w:r w:rsidR="00DC0E9A">
        <w:rPr>
          <w:noProof w:val="0"/>
          <w:lang w:val="en-GB"/>
        </w:rPr>
        <w:t>SPACP and SPA</w:t>
      </w:r>
      <w:r w:rsidRPr="00F81E46">
        <w:rPr>
          <w:noProof w:val="0"/>
          <w:lang w:val="en-GB"/>
        </w:rPr>
        <w:t xml:space="preserve"> continued to </w:t>
      </w:r>
      <w:r w:rsidR="000D4521">
        <w:rPr>
          <w:noProof w:val="0"/>
          <w:lang w:val="en-GB"/>
        </w:rPr>
        <w:t xml:space="preserve">operate in alignment with </w:t>
      </w:r>
      <w:r w:rsidR="003C4152">
        <w:rPr>
          <w:noProof w:val="0"/>
          <w:lang w:val="en-GB"/>
        </w:rPr>
        <w:t>this approach</w:t>
      </w:r>
      <w:r w:rsidRPr="00F81E46">
        <w:rPr>
          <w:noProof w:val="0"/>
          <w:lang w:val="en-GB"/>
        </w:rPr>
        <w:t xml:space="preserve">. Other donors interviewed for this evaluation spoke positively about </w:t>
      </w:r>
      <w:r w:rsidR="001103A1">
        <w:rPr>
          <w:noProof w:val="0"/>
          <w:lang w:val="en-GB"/>
        </w:rPr>
        <w:t>DFAT’s</w:t>
      </w:r>
      <w:r w:rsidR="00E21C0B" w:rsidRPr="00F81E46">
        <w:rPr>
          <w:noProof w:val="0"/>
          <w:lang w:val="en-GB"/>
        </w:rPr>
        <w:t xml:space="preserve"> </w:t>
      </w:r>
      <w:r w:rsidRPr="00F81E46">
        <w:rPr>
          <w:noProof w:val="0"/>
          <w:lang w:val="en-GB"/>
        </w:rPr>
        <w:t>support during COVID, noting that no other Australian agency could have mobilised the funding to support emergency connectivity.</w:t>
      </w:r>
      <w:r w:rsidRPr="00F81E46">
        <w:rPr>
          <w:rStyle w:val="FootnoteReference"/>
          <w:noProof w:val="0"/>
          <w:lang w:val="en-GB"/>
        </w:rPr>
        <w:footnoteReference w:id="68"/>
      </w:r>
      <w:r w:rsidRPr="00F81E46">
        <w:rPr>
          <w:noProof w:val="0"/>
          <w:lang w:val="en-GB"/>
        </w:rPr>
        <w:t xml:space="preserve"> DFAT coordinated its COVID support effectively with New Zealand. New Zealand </w:t>
      </w:r>
      <w:r w:rsidRPr="003B373E">
        <w:rPr>
          <w:noProof w:val="0"/>
          <w:lang w:val="en-GB"/>
        </w:rPr>
        <w:t>primarily</w:t>
      </w:r>
      <w:r w:rsidRPr="00F81E46">
        <w:rPr>
          <w:noProof w:val="0"/>
          <w:lang w:val="en-GB"/>
        </w:rPr>
        <w:t xml:space="preserve"> focussed its support on Polynesia</w:t>
      </w:r>
      <w:r w:rsidRPr="00F81E46">
        <w:rPr>
          <w:rStyle w:val="FootnoteReference"/>
          <w:noProof w:val="0"/>
          <w:lang w:val="en-GB"/>
        </w:rPr>
        <w:footnoteReference w:id="69"/>
      </w:r>
      <w:r w:rsidRPr="00F81E46">
        <w:rPr>
          <w:noProof w:val="0"/>
          <w:lang w:val="en-GB"/>
        </w:rPr>
        <w:t xml:space="preserve"> while the bulk of Australia’s loss</w:t>
      </w:r>
      <w:r w:rsidR="2528530F" w:rsidRPr="00F81E46">
        <w:rPr>
          <w:noProof w:val="0"/>
          <w:lang w:val="en-GB"/>
        </w:rPr>
        <w:t>-</w:t>
      </w:r>
      <w:r w:rsidRPr="00F81E46">
        <w:rPr>
          <w:noProof w:val="0"/>
          <w:lang w:val="en-GB"/>
        </w:rPr>
        <w:t xml:space="preserve">offset funding supported PNG, Timor Leste, Solomon Islands, Nauru, Vanuatu, Kiribati and Tuvalu (though both programs supported connectivity to Fiji, Samoa, Tonga). </w:t>
      </w:r>
      <w:r w:rsidRPr="00A47183">
        <w:rPr>
          <w:lang w:val="en-GB"/>
        </w:rPr>
        <w:t xml:space="preserve">However, </w:t>
      </w:r>
      <w:r w:rsidR="008F0675">
        <w:rPr>
          <w:lang w:val="en-GB"/>
        </w:rPr>
        <w:t xml:space="preserve">a majority of </w:t>
      </w:r>
      <w:r w:rsidRPr="00A47183">
        <w:rPr>
          <w:lang w:val="en-GB"/>
        </w:rPr>
        <w:t xml:space="preserve">aviation donors </w:t>
      </w:r>
      <w:r w:rsidR="008F0675">
        <w:rPr>
          <w:lang w:val="en-GB"/>
        </w:rPr>
        <w:t xml:space="preserve">and </w:t>
      </w:r>
      <w:r w:rsidRPr="00A47183">
        <w:rPr>
          <w:lang w:val="en-GB"/>
        </w:rPr>
        <w:t xml:space="preserve">regional partners </w:t>
      </w:r>
      <w:r w:rsidR="008F0675">
        <w:rPr>
          <w:lang w:val="en-GB"/>
        </w:rPr>
        <w:t>interviewed for this report raised conc</w:t>
      </w:r>
      <w:r w:rsidR="00271B70">
        <w:rPr>
          <w:lang w:val="en-GB"/>
        </w:rPr>
        <w:t>erns</w:t>
      </w:r>
      <w:r w:rsidR="008F0675">
        <w:rPr>
          <w:lang w:val="en-GB"/>
        </w:rPr>
        <w:t xml:space="preserve"> </w:t>
      </w:r>
      <w:r w:rsidR="003C3E45" w:rsidRPr="00A47183">
        <w:rPr>
          <w:lang w:val="en-GB"/>
        </w:rPr>
        <w:t>regarding whether</w:t>
      </w:r>
      <w:r w:rsidRPr="00A47183">
        <w:rPr>
          <w:lang w:val="en-GB"/>
        </w:rPr>
        <w:t xml:space="preserve"> </w:t>
      </w:r>
      <w:r w:rsidR="00986A85" w:rsidRPr="00A47183">
        <w:rPr>
          <w:lang w:val="en-GB"/>
        </w:rPr>
        <w:t>SPA’s</w:t>
      </w:r>
      <w:r w:rsidRPr="00A47183">
        <w:rPr>
          <w:lang w:val="en-GB"/>
        </w:rPr>
        <w:t xml:space="preserve"> bilateral approach </w:t>
      </w:r>
      <w:r w:rsidR="008F0675">
        <w:rPr>
          <w:lang w:val="en-GB"/>
        </w:rPr>
        <w:t>wa</w:t>
      </w:r>
      <w:r w:rsidR="003C3E45" w:rsidRPr="00A47183">
        <w:rPr>
          <w:lang w:val="en-GB"/>
        </w:rPr>
        <w:t xml:space="preserve">s sufficiently coordinated </w:t>
      </w:r>
      <w:r w:rsidR="00B71830" w:rsidRPr="00A47183">
        <w:rPr>
          <w:lang w:val="en-GB"/>
        </w:rPr>
        <w:t>to</w:t>
      </w:r>
      <w:r w:rsidR="003935C4" w:rsidRPr="00A47183">
        <w:rPr>
          <w:lang w:val="en-GB"/>
        </w:rPr>
        <w:t xml:space="preserve"> support </w:t>
      </w:r>
      <w:r w:rsidRPr="00A47183">
        <w:rPr>
          <w:lang w:val="en-GB"/>
        </w:rPr>
        <w:t xml:space="preserve">the broader regional reform agenda in the post COVID era. They also raised concerns about ensuring </w:t>
      </w:r>
      <w:r w:rsidR="00986A85" w:rsidRPr="00A47183">
        <w:rPr>
          <w:lang w:val="en-GB"/>
        </w:rPr>
        <w:t>SPA</w:t>
      </w:r>
      <w:r w:rsidRPr="00A47183">
        <w:rPr>
          <w:lang w:val="en-GB"/>
        </w:rPr>
        <w:t xml:space="preserve"> did not provide advice outside its area of qualification</w:t>
      </w:r>
      <w:r w:rsidR="00A47183" w:rsidRPr="00A47183">
        <w:rPr>
          <w:lang w:val="en-GB"/>
        </w:rPr>
        <w:t>, particularly as regards to safety</w:t>
      </w:r>
      <w:r w:rsidRPr="00A47183">
        <w:rPr>
          <w:lang w:val="en-GB"/>
        </w:rPr>
        <w:t>.</w:t>
      </w:r>
      <w:r w:rsidRPr="00A47183">
        <w:rPr>
          <w:rStyle w:val="FootnoteReference"/>
          <w:lang w:val="en-GB"/>
        </w:rPr>
        <w:footnoteReference w:id="70"/>
      </w:r>
    </w:p>
    <w:p w14:paraId="6630EE14" w14:textId="1475D655" w:rsidR="00C5134B" w:rsidRDefault="008B67EB" w:rsidP="008B67EB">
      <w:r w:rsidRPr="00F81E46">
        <w:rPr>
          <w:b/>
          <w:bCs/>
        </w:rPr>
        <w:t xml:space="preserve">Collaboration with development financing organisations: </w:t>
      </w:r>
      <w:r w:rsidRPr="00F81E46">
        <w:t xml:space="preserve">Aviation is a key sector for development financing organisations in the Pacific, accounting for a significant share of investment for the Asian </w:t>
      </w:r>
      <w:r w:rsidRPr="00F81E46">
        <w:lastRenderedPageBreak/>
        <w:t xml:space="preserve">Development Bank, World Bank and Australian Infrastructure Financing Facility for the Pacific (AIFFP). There is a large variance in the lending capacity of Pacific partners, with some of the larger partners well positioned to secure commercial lending, while </w:t>
      </w:r>
      <w:proofErr w:type="gramStart"/>
      <w:r w:rsidRPr="00F81E46">
        <w:t>the majority of</w:t>
      </w:r>
      <w:proofErr w:type="gramEnd"/>
      <w:r w:rsidRPr="00F81E46">
        <w:t xml:space="preserve"> smaller Pacific partners are reliant on non-commercial lending.</w:t>
      </w:r>
      <w:r w:rsidRPr="00F81E46">
        <w:rPr>
          <w:rStyle w:val="FootnoteReference"/>
        </w:rPr>
        <w:footnoteReference w:id="71"/>
      </w:r>
      <w:r w:rsidRPr="00F81E46">
        <w:t xml:space="preserve"> From 2024 onwards, </w:t>
      </w:r>
      <w:r w:rsidR="008955C7">
        <w:t>SPA</w:t>
      </w:r>
      <w:r w:rsidRPr="00F81E46">
        <w:t xml:space="preserve"> began to build connections with development financing organisations. </w:t>
      </w:r>
      <w:r w:rsidR="00825AF7">
        <w:t>SPA</w:t>
      </w:r>
      <w:r w:rsidRPr="00F81E46">
        <w:t xml:space="preserve"> </w:t>
      </w:r>
      <w:r w:rsidR="00555347">
        <w:t xml:space="preserve">and regional partners </w:t>
      </w:r>
      <w:r w:rsidRPr="00F81E46">
        <w:t xml:space="preserve">saw potential </w:t>
      </w:r>
      <w:r w:rsidR="00555347">
        <w:t>for SPA</w:t>
      </w:r>
      <w:r w:rsidRPr="00F81E46">
        <w:t xml:space="preserve"> to help leverage additional financing from development banks</w:t>
      </w:r>
      <w:r w:rsidR="00555347">
        <w:t xml:space="preserve"> and</w:t>
      </w:r>
      <w:r w:rsidRPr="00F81E46">
        <w:t xml:space="preserve"> strengthen investment planning. </w:t>
      </w:r>
      <w:r w:rsidRPr="00F67921">
        <w:t xml:space="preserve">However, development financing organisations also shared the concern voiced by </w:t>
      </w:r>
      <w:r w:rsidR="004D2901">
        <w:t>regional organisations and donors</w:t>
      </w:r>
      <w:r w:rsidRPr="00F67921">
        <w:t xml:space="preserve"> that, unless the program was closely integrated with regional developments, </w:t>
      </w:r>
      <w:r w:rsidR="00C95A82" w:rsidRPr="00F67921">
        <w:t>sustainable outcomes</w:t>
      </w:r>
      <w:r w:rsidR="00D04039" w:rsidRPr="00F67921">
        <w:t xml:space="preserve"> will be difficult to achieve</w:t>
      </w:r>
      <w:r w:rsidRPr="00F67921">
        <w:t>.</w:t>
      </w:r>
      <w:r w:rsidRPr="00F67921">
        <w:rPr>
          <w:rStyle w:val="FootnoteReference"/>
        </w:rPr>
        <w:footnoteReference w:id="72"/>
      </w:r>
    </w:p>
    <w:p w14:paraId="63F11822" w14:textId="68E759A1" w:rsidR="007920CE" w:rsidRDefault="007920CE" w:rsidP="009A5AF4">
      <w:pPr>
        <w:pStyle w:val="Heading3NOTOC"/>
        <w:rPr>
          <w:color w:val="12528D"/>
        </w:rPr>
      </w:pPr>
      <w:bookmarkStart w:id="134" w:name="_Toc200514391"/>
      <w:bookmarkStart w:id="135" w:name="_Toc213405015"/>
      <w:r w:rsidRPr="00EC37F4">
        <w:rPr>
          <w:color w:val="12528D"/>
        </w:rPr>
        <w:t>2.4 What opportunities for enhanced gender equality and disability inclusion in the aviation sector were identified and what was done in response? What was learned about the promotion of gender equality and disability in the Pacific aviation sector that may inform P4A?</w:t>
      </w:r>
      <w:bookmarkEnd w:id="134"/>
      <w:bookmarkEnd w:id="135"/>
    </w:p>
    <w:p w14:paraId="4CCD368C" w14:textId="357CE0C1" w:rsidR="00D11C83" w:rsidRPr="00D11C83" w:rsidRDefault="00A32AF8" w:rsidP="00D11C83">
      <w:pPr>
        <w:pStyle w:val="BodyText"/>
        <w:tabs>
          <w:tab w:val="center" w:pos="2268"/>
        </w:tabs>
        <w:ind w:left="2268" w:hanging="2268"/>
      </w:pPr>
      <w:r w:rsidRPr="002272FD">
        <w:drawing>
          <wp:inline distT="0" distB="0" distL="0" distR="0" wp14:anchorId="06356C79" wp14:editId="4A8F1D1F">
            <wp:extent cx="1238250" cy="237258"/>
            <wp:effectExtent l="0" t="0" r="1270" b="6985"/>
            <wp:docPr id="42410749"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bookmarkStart w:id="136" w:name="_Ref191280374"/>
      <w:bookmarkStart w:id="137" w:name="GEDSI"/>
      <w:r>
        <w:rPr>
          <w:b/>
          <w:bCs/>
        </w:rPr>
        <w:tab/>
      </w:r>
      <w:r>
        <w:rPr>
          <w:b/>
          <w:bCs/>
        </w:rPr>
        <w:tab/>
      </w:r>
      <w:r w:rsidRPr="0028642E">
        <w:rPr>
          <w:b/>
          <w:bCs/>
        </w:rPr>
        <w:t>Finding</w:t>
      </w:r>
      <w:r>
        <w:rPr>
          <w:b/>
          <w:bCs/>
        </w:rPr>
        <w:t xml:space="preserve"> 9</w:t>
      </w:r>
      <w:r w:rsidRPr="0028642E">
        <w:rPr>
          <w:b/>
          <w:bCs/>
        </w:rPr>
        <w:t>:</w:t>
      </w:r>
      <w:bookmarkEnd w:id="136"/>
      <w:r w:rsidRPr="0028642E">
        <w:rPr>
          <w:b/>
          <w:bCs/>
        </w:rPr>
        <w:t xml:space="preserve"> </w:t>
      </w:r>
      <w:bookmarkEnd w:id="137"/>
      <w:r>
        <w:t>SPA</w:t>
      </w:r>
      <w:r w:rsidRPr="0028642E">
        <w:t xml:space="preserve"> increased its focus on gender equality</w:t>
      </w:r>
      <w:r>
        <w:t xml:space="preserve"> and disability</w:t>
      </w:r>
      <w:r w:rsidRPr="0028642E">
        <w:t xml:space="preserve"> after the </w:t>
      </w:r>
      <w:r>
        <w:t xml:space="preserve">SPACP Rapid Review which found gaps in SPACP’s response to gender and disability. SPA introduced gender advisory support to the program, supported partners in strengthening approaches to GEDSI and PSEAH and began planning for future work on disability inclusion equipment upgrades in airports. However, </w:t>
      </w:r>
      <w:r w:rsidRPr="0028642E">
        <w:t>Pacific partners were less clear on gender equality measures supported by the program</w:t>
      </w:r>
      <w:r>
        <w:t xml:space="preserve"> and the planned</w:t>
      </w:r>
      <w:r w:rsidRPr="0028642E">
        <w:t xml:space="preserve"> disability inclusion measures </w:t>
      </w:r>
      <w:r>
        <w:t>did not progress during SPA</w:t>
      </w:r>
      <w:r w:rsidRPr="0028642E">
        <w:t>.</w:t>
      </w:r>
      <w:r>
        <w:rPr>
          <w:rFonts w:cs="Arial"/>
        </w:rPr>
        <w:t xml:space="preserve"> The program took appropriate opportunities to address climate change.</w:t>
      </w:r>
    </w:p>
    <w:p w14:paraId="2C43593D" w14:textId="473E22ED" w:rsidR="000221EF" w:rsidRDefault="00FA2A9D" w:rsidP="00250BDB">
      <w:pPr>
        <w:pStyle w:val="BodyText"/>
        <w:rPr>
          <w:bCs/>
          <w:noProof w:val="0"/>
          <w:lang w:val="en-GB"/>
        </w:rPr>
      </w:pPr>
      <w:r>
        <w:rPr>
          <w:bCs/>
          <w:noProof w:val="0"/>
          <w:lang w:val="en-GB"/>
        </w:rPr>
        <w:t xml:space="preserve">There is </w:t>
      </w:r>
      <w:r w:rsidRPr="009A5AF4">
        <w:rPr>
          <w:b/>
          <w:lang w:val="en-GB"/>
        </w:rPr>
        <w:t>strong evidence</w:t>
      </w:r>
      <w:r>
        <w:rPr>
          <w:bCs/>
          <w:noProof w:val="0"/>
          <w:lang w:val="en-GB"/>
        </w:rPr>
        <w:t xml:space="preserve"> from program documents</w:t>
      </w:r>
      <w:r w:rsidR="0009632B">
        <w:rPr>
          <w:bCs/>
          <w:noProof w:val="0"/>
          <w:lang w:val="en-GB"/>
        </w:rPr>
        <w:t xml:space="preserve"> and reporting, triangulated against primary data collection with DFAT staff, advisers</w:t>
      </w:r>
      <w:r w:rsidR="00311E49">
        <w:rPr>
          <w:bCs/>
          <w:noProof w:val="0"/>
          <w:lang w:val="en-GB"/>
        </w:rPr>
        <w:t xml:space="preserve"> and </w:t>
      </w:r>
      <w:r w:rsidR="000041C3">
        <w:rPr>
          <w:bCs/>
          <w:noProof w:val="0"/>
          <w:lang w:val="en-GB"/>
        </w:rPr>
        <w:t>Pacific country partners that</w:t>
      </w:r>
      <w:r w:rsidR="008F5063">
        <w:rPr>
          <w:bCs/>
          <w:noProof w:val="0"/>
          <w:lang w:val="en-GB"/>
        </w:rPr>
        <w:t xml:space="preserve">, while the program introduced </w:t>
      </w:r>
      <w:r w:rsidR="006C2018">
        <w:rPr>
          <w:bCs/>
          <w:noProof w:val="0"/>
          <w:lang w:val="en-GB"/>
        </w:rPr>
        <w:t xml:space="preserve">measures to </w:t>
      </w:r>
      <w:r w:rsidR="006C2018" w:rsidRPr="007920CE">
        <w:t>enhance gender equality and disability inclusion</w:t>
      </w:r>
      <w:r w:rsidR="008F5063">
        <w:rPr>
          <w:bCs/>
          <w:noProof w:val="0"/>
          <w:lang w:val="en-GB"/>
        </w:rPr>
        <w:t xml:space="preserve"> </w:t>
      </w:r>
      <w:r w:rsidR="006C2018">
        <w:rPr>
          <w:bCs/>
          <w:noProof w:val="0"/>
          <w:lang w:val="en-GB"/>
        </w:rPr>
        <w:t>in the Pacific aviation sector, further work is needed</w:t>
      </w:r>
      <w:r w:rsidR="00F73170">
        <w:rPr>
          <w:bCs/>
          <w:noProof w:val="0"/>
          <w:lang w:val="en-GB"/>
        </w:rPr>
        <w:t xml:space="preserve"> to ensure</w:t>
      </w:r>
      <w:r w:rsidR="008E0D59">
        <w:rPr>
          <w:bCs/>
          <w:noProof w:val="0"/>
          <w:lang w:val="en-GB"/>
        </w:rPr>
        <w:t xml:space="preserve"> meaningful </w:t>
      </w:r>
      <w:r w:rsidR="00AC38C8" w:rsidRPr="007920CE">
        <w:t>gender equality and disability inclusion</w:t>
      </w:r>
      <w:r w:rsidR="00AC38C8">
        <w:t xml:space="preserve"> approaches in the future P4A program</w:t>
      </w:r>
      <w:r w:rsidR="006C2018">
        <w:rPr>
          <w:bCs/>
          <w:noProof w:val="0"/>
          <w:lang w:val="en-GB"/>
        </w:rPr>
        <w:t xml:space="preserve">. </w:t>
      </w:r>
      <w:r w:rsidR="00F73170">
        <w:rPr>
          <w:bCs/>
          <w:noProof w:val="0"/>
          <w:lang w:val="en-GB"/>
        </w:rPr>
        <w:t xml:space="preserve">Climate change is discussed in </w:t>
      </w:r>
      <w:r w:rsidR="00AC38C8">
        <w:rPr>
          <w:b/>
          <w:noProof w:val="0"/>
          <w:lang w:val="en-GB"/>
        </w:rPr>
        <w:t>S</w:t>
      </w:r>
      <w:r w:rsidR="00F73170" w:rsidRPr="009A5AF4">
        <w:rPr>
          <w:b/>
          <w:lang w:val="en-GB"/>
        </w:rPr>
        <w:t xml:space="preserve">ection </w:t>
      </w:r>
      <w:r w:rsidR="00AC38C8" w:rsidRPr="009A5AF4">
        <w:rPr>
          <w:b/>
          <w:lang w:val="en-GB"/>
        </w:rPr>
        <w:t>2.5.</w:t>
      </w:r>
    </w:p>
    <w:p w14:paraId="22FBEDAD" w14:textId="0197812D" w:rsidR="00250BDB" w:rsidRPr="00F81E46" w:rsidRDefault="00E31A7A" w:rsidP="00250BDB">
      <w:pPr>
        <w:pStyle w:val="BodyText"/>
        <w:rPr>
          <w:noProof w:val="0"/>
          <w:lang w:val="en-GB"/>
        </w:rPr>
      </w:pPr>
      <w:r>
        <w:rPr>
          <w:bCs/>
          <w:noProof w:val="0"/>
          <w:lang w:val="en-GB"/>
        </w:rPr>
        <w:t>SPA</w:t>
      </w:r>
      <w:r w:rsidR="00250BDB" w:rsidRPr="00F81E46">
        <w:rPr>
          <w:noProof w:val="0"/>
          <w:lang w:val="en-GB"/>
        </w:rPr>
        <w:t xml:space="preserve"> sharply increased its focus on gender equality and disability inclusion from 2022 onwards. These efforts </w:t>
      </w:r>
      <w:r w:rsidR="00C65301">
        <w:rPr>
          <w:noProof w:val="0"/>
          <w:lang w:val="en-GB"/>
        </w:rPr>
        <w:t>responded to</w:t>
      </w:r>
      <w:r w:rsidR="00250BDB" w:rsidRPr="00F81E46">
        <w:rPr>
          <w:noProof w:val="0"/>
          <w:lang w:val="en-GB"/>
        </w:rPr>
        <w:t xml:space="preserve"> the findings of </w:t>
      </w:r>
      <w:r w:rsidR="00BC130F">
        <w:rPr>
          <w:noProof w:val="0"/>
          <w:lang w:val="en-GB"/>
        </w:rPr>
        <w:t xml:space="preserve">the </w:t>
      </w:r>
      <w:r w:rsidR="3D44F859">
        <w:rPr>
          <w:noProof w:val="0"/>
          <w:lang w:val="en-GB"/>
        </w:rPr>
        <w:t>SPACP</w:t>
      </w:r>
      <w:r w:rsidR="00BC130F">
        <w:rPr>
          <w:noProof w:val="0"/>
          <w:lang w:val="en-GB"/>
        </w:rPr>
        <w:t xml:space="preserve"> Rapid Review</w:t>
      </w:r>
      <w:r w:rsidR="00F52107">
        <w:rPr>
          <w:rStyle w:val="FootnoteReference"/>
          <w:noProof w:val="0"/>
          <w:lang w:val="en-GB"/>
        </w:rPr>
        <w:footnoteReference w:id="73"/>
      </w:r>
      <w:r w:rsidR="003F3C58" w:rsidRPr="582EAC7F">
        <w:rPr>
          <w:rStyle w:val="FootnoteReference"/>
          <w:lang w:val="en-GB"/>
        </w:rPr>
        <w:t xml:space="preserve"> </w:t>
      </w:r>
      <w:r w:rsidR="002A7536">
        <w:rPr>
          <w:noProof w:val="0"/>
          <w:lang w:val="en-GB"/>
        </w:rPr>
        <w:t xml:space="preserve"> </w:t>
      </w:r>
      <w:r w:rsidR="00250BDB" w:rsidRPr="00F81E46">
        <w:rPr>
          <w:noProof w:val="0"/>
          <w:lang w:val="en-GB"/>
        </w:rPr>
        <w:t>which</w:t>
      </w:r>
      <w:r w:rsidR="00825E98">
        <w:rPr>
          <w:noProof w:val="0"/>
          <w:lang w:val="en-GB"/>
        </w:rPr>
        <w:t xml:space="preserve">, while </w:t>
      </w:r>
      <w:r w:rsidR="36EAB7F8">
        <w:rPr>
          <w:noProof w:val="0"/>
          <w:lang w:val="en-GB"/>
        </w:rPr>
        <w:t>it did not assess</w:t>
      </w:r>
      <w:r w:rsidR="00825E98">
        <w:rPr>
          <w:noProof w:val="0"/>
          <w:lang w:val="en-GB"/>
        </w:rPr>
        <w:t xml:space="preserve"> GEDSI </w:t>
      </w:r>
      <w:r w:rsidR="30928D8D" w:rsidRPr="00F81E46">
        <w:rPr>
          <w:noProof w:val="0"/>
          <w:lang w:val="en-GB"/>
        </w:rPr>
        <w:t>outcomes</w:t>
      </w:r>
      <w:r w:rsidR="00825E98">
        <w:rPr>
          <w:noProof w:val="0"/>
          <w:lang w:val="en-GB"/>
        </w:rPr>
        <w:t>,</w:t>
      </w:r>
      <w:r w:rsidR="00250BDB" w:rsidRPr="00F81E46">
        <w:rPr>
          <w:noProof w:val="0"/>
          <w:lang w:val="en-GB"/>
        </w:rPr>
        <w:t xml:space="preserve"> </w:t>
      </w:r>
      <w:r w:rsidR="00B54862">
        <w:rPr>
          <w:noProof w:val="0"/>
          <w:lang w:val="en-GB"/>
        </w:rPr>
        <w:t xml:space="preserve">found </w:t>
      </w:r>
      <w:r w:rsidR="00C80DF1">
        <w:rPr>
          <w:noProof w:val="0"/>
          <w:lang w:val="en-GB"/>
        </w:rPr>
        <w:t xml:space="preserve">no reference to GEDSI </w:t>
      </w:r>
      <w:r w:rsidR="00250BDB" w:rsidRPr="00F81E46">
        <w:rPr>
          <w:noProof w:val="0"/>
          <w:lang w:val="en-GB"/>
        </w:rPr>
        <w:t>in the program’s</w:t>
      </w:r>
      <w:r w:rsidR="00EF2C3E">
        <w:rPr>
          <w:noProof w:val="0"/>
          <w:lang w:val="en-GB"/>
        </w:rPr>
        <w:t xml:space="preserve"> available logics</w:t>
      </w:r>
      <w:r w:rsidR="009F1B1B">
        <w:rPr>
          <w:noProof w:val="0"/>
          <w:lang w:val="en-GB"/>
        </w:rPr>
        <w:t xml:space="preserve"> and a</w:t>
      </w:r>
      <w:r w:rsidR="005E488E">
        <w:rPr>
          <w:noProof w:val="0"/>
          <w:lang w:val="en-GB"/>
        </w:rPr>
        <w:t>n absence of GEDSI specific da</w:t>
      </w:r>
      <w:r w:rsidR="009F1B1B">
        <w:rPr>
          <w:noProof w:val="0"/>
          <w:lang w:val="en-GB"/>
        </w:rPr>
        <w:t>ta</w:t>
      </w:r>
      <w:r w:rsidR="00250BDB" w:rsidRPr="00F81E46">
        <w:rPr>
          <w:noProof w:val="0"/>
          <w:lang w:val="en-GB"/>
        </w:rPr>
        <w:t xml:space="preserve">. </w:t>
      </w:r>
    </w:p>
    <w:p w14:paraId="075DE3D0" w14:textId="15795028" w:rsidR="007B2754" w:rsidRDefault="00B54862" w:rsidP="00250BDB">
      <w:pPr>
        <w:pStyle w:val="BodyText"/>
        <w:rPr>
          <w:noProof w:val="0"/>
          <w:lang w:val="en-GB"/>
        </w:rPr>
      </w:pPr>
      <w:r>
        <w:rPr>
          <w:noProof w:val="0"/>
          <w:lang w:val="en-GB"/>
        </w:rPr>
        <w:t>SPA</w:t>
      </w:r>
      <w:r w:rsidR="00250BDB" w:rsidRPr="00F81E46">
        <w:rPr>
          <w:noProof w:val="0"/>
          <w:lang w:val="en-GB"/>
        </w:rPr>
        <w:t xml:space="preserve"> integrated </w:t>
      </w:r>
      <w:r>
        <w:rPr>
          <w:noProof w:val="0"/>
          <w:lang w:val="en-GB"/>
        </w:rPr>
        <w:t>GEDSI</w:t>
      </w:r>
      <w:r w:rsidR="00250BDB" w:rsidRPr="00F81E46">
        <w:rPr>
          <w:noProof w:val="0"/>
          <w:lang w:val="en-GB"/>
        </w:rPr>
        <w:t xml:space="preserve"> indicators into the program monitoring and evaluation framework in 2023 and developed a</w:t>
      </w:r>
      <w:r w:rsidR="000221EF">
        <w:rPr>
          <w:noProof w:val="0"/>
          <w:lang w:val="en-GB"/>
        </w:rPr>
        <w:t>n interim</w:t>
      </w:r>
      <w:r w:rsidR="00250BDB" w:rsidRPr="00F81E46">
        <w:rPr>
          <w:noProof w:val="0"/>
          <w:lang w:val="en-GB"/>
        </w:rPr>
        <w:t xml:space="preserve"> GEDSI strategy in 2024. </w:t>
      </w:r>
      <w:r w:rsidR="007B2754">
        <w:rPr>
          <w:noProof w:val="0"/>
          <w:lang w:val="en-GB"/>
        </w:rPr>
        <w:t>SPA</w:t>
      </w:r>
      <w:r w:rsidR="00250BDB" w:rsidRPr="00F81E46">
        <w:rPr>
          <w:noProof w:val="0"/>
          <w:lang w:val="en-GB"/>
        </w:rPr>
        <w:t xml:space="preserve"> allocated </w:t>
      </w:r>
      <w:r w:rsidR="007354F2">
        <w:rPr>
          <w:noProof w:val="0"/>
          <w:lang w:val="en-GB"/>
        </w:rPr>
        <w:t>A</w:t>
      </w:r>
      <w:r w:rsidR="00250BDB" w:rsidRPr="00F81E46">
        <w:rPr>
          <w:noProof w:val="0"/>
          <w:lang w:val="en-GB"/>
        </w:rPr>
        <w:t>$830,000 to GEDSI initiatives in 2023, supporting a publicity campaign to promote women in aviation, including engagement with women and organisations of people with disability</w:t>
      </w:r>
      <w:r w:rsidR="5C48177B" w:rsidRPr="582EAC7F">
        <w:rPr>
          <w:noProof w:val="0"/>
          <w:lang w:val="en-GB"/>
        </w:rPr>
        <w:t>,</w:t>
      </w:r>
      <w:r w:rsidR="00250BDB" w:rsidRPr="00F81E46">
        <w:rPr>
          <w:noProof w:val="0"/>
          <w:lang w:val="en-GB"/>
        </w:rPr>
        <w:t xml:space="preserve"> and providing a gender adviser to PASO. </w:t>
      </w:r>
    </w:p>
    <w:p w14:paraId="35D9C46A" w14:textId="7EFEAAA6" w:rsidR="00250BDB" w:rsidRPr="00F81E46" w:rsidRDefault="006977AD" w:rsidP="00250BDB">
      <w:pPr>
        <w:pStyle w:val="BodyText"/>
        <w:rPr>
          <w:noProof w:val="0"/>
          <w:lang w:val="en-GB"/>
        </w:rPr>
      </w:pPr>
      <w:r>
        <w:rPr>
          <w:noProof w:val="0"/>
          <w:lang w:val="en-GB"/>
        </w:rPr>
        <w:t xml:space="preserve">SPA has received promising feedback. </w:t>
      </w:r>
      <w:r w:rsidR="00250BDB" w:rsidRPr="00F81E46">
        <w:rPr>
          <w:noProof w:val="0"/>
          <w:lang w:val="en-GB"/>
        </w:rPr>
        <w:t xml:space="preserve">Several Pacific partners told the evaluation team that they valued the opportunity to engage with women and people with disability through the aviation master planning process. This inclusive </w:t>
      </w:r>
      <w:r w:rsidR="00250BDB" w:rsidRPr="003B373E">
        <w:rPr>
          <w:noProof w:val="0"/>
          <w:lang w:val="en-GB"/>
        </w:rPr>
        <w:t>consultation</w:t>
      </w:r>
      <w:r w:rsidR="00250BDB" w:rsidRPr="00F81E46">
        <w:rPr>
          <w:noProof w:val="0"/>
          <w:lang w:val="en-GB"/>
        </w:rPr>
        <w:t xml:space="preserve"> approach was a first for many. PASO reported that </w:t>
      </w:r>
      <w:r w:rsidR="003B0EA3">
        <w:rPr>
          <w:bCs/>
          <w:noProof w:val="0"/>
          <w:lang w:val="en-GB"/>
        </w:rPr>
        <w:t>SPA’s</w:t>
      </w:r>
      <w:r w:rsidR="00250BDB">
        <w:rPr>
          <w:bCs/>
          <w:lang w:val="en-GB"/>
        </w:rPr>
        <w:t xml:space="preserve"> </w:t>
      </w:r>
      <w:r w:rsidR="00250BDB" w:rsidRPr="00F81E46">
        <w:rPr>
          <w:noProof w:val="0"/>
          <w:lang w:val="en-GB"/>
        </w:rPr>
        <w:t>deployment of a gender adviser helped them identify gaps in their systems to prevent sexual exploitation, abuse and harassment, triggering ongoing work to strengthen these systems.</w:t>
      </w:r>
      <w:r w:rsidR="00250BDB" w:rsidRPr="00F81E46">
        <w:rPr>
          <w:rStyle w:val="FootnoteReference"/>
          <w:noProof w:val="0"/>
          <w:lang w:val="en-GB"/>
        </w:rPr>
        <w:footnoteReference w:id="74"/>
      </w:r>
      <w:r w:rsidR="00250BDB" w:rsidRPr="00F81E46">
        <w:rPr>
          <w:noProof w:val="0"/>
          <w:lang w:val="en-GB"/>
        </w:rPr>
        <w:t xml:space="preserve"> </w:t>
      </w:r>
    </w:p>
    <w:p w14:paraId="7E50E3AE" w14:textId="73E43428" w:rsidR="00250BDB" w:rsidRPr="00F81E46" w:rsidRDefault="00250BDB" w:rsidP="00250BDB">
      <w:pPr>
        <w:pStyle w:val="BodyText"/>
        <w:rPr>
          <w:noProof w:val="0"/>
          <w:lang w:val="en-GB"/>
        </w:rPr>
      </w:pPr>
      <w:r w:rsidRPr="00F81E46">
        <w:rPr>
          <w:noProof w:val="0"/>
          <w:lang w:val="en-GB"/>
        </w:rPr>
        <w:t>The evaluation team saw clear evidence of hands-on engagement by</w:t>
      </w:r>
      <w:r w:rsidRPr="00F81E46">
        <w:rPr>
          <w:bCs/>
          <w:noProof w:val="0"/>
          <w:lang w:val="en-GB"/>
        </w:rPr>
        <w:t xml:space="preserve"> </w:t>
      </w:r>
      <w:r w:rsidR="006977AD">
        <w:rPr>
          <w:bCs/>
          <w:noProof w:val="0"/>
          <w:lang w:val="en-GB"/>
        </w:rPr>
        <w:t>SPA</w:t>
      </w:r>
      <w:r w:rsidRPr="00F81E46">
        <w:rPr>
          <w:noProof w:val="0"/>
          <w:lang w:val="en-GB"/>
        </w:rPr>
        <w:t xml:space="preserve"> to recruit women in the aviation sector into the scholarships program launched in 2024, resulting in women making up 6 of 8 scholarship places at Griffith University.</w:t>
      </w:r>
      <w:r w:rsidRPr="00F81E46">
        <w:rPr>
          <w:rStyle w:val="FootnoteReference"/>
          <w:noProof w:val="0"/>
          <w:lang w:val="en-GB"/>
        </w:rPr>
        <w:footnoteReference w:id="75"/>
      </w:r>
    </w:p>
    <w:p w14:paraId="4BEA67BF" w14:textId="29BF89E2" w:rsidR="006025E8" w:rsidRDefault="006025E8" w:rsidP="00250BDB">
      <w:pPr>
        <w:pStyle w:val="BodyText"/>
        <w:rPr>
          <w:noProof w:val="0"/>
          <w:lang w:val="en-GB"/>
        </w:rPr>
      </w:pPr>
      <w:r w:rsidRPr="00F81E46">
        <w:rPr>
          <w:noProof w:val="0"/>
          <w:lang w:val="en-GB"/>
        </w:rPr>
        <w:lastRenderedPageBreak/>
        <w:t xml:space="preserve">In 2024, </w:t>
      </w:r>
      <w:r w:rsidR="00DC0AF5">
        <w:rPr>
          <w:bCs/>
          <w:noProof w:val="0"/>
          <w:lang w:val="en-GB"/>
        </w:rPr>
        <w:t>SPA</w:t>
      </w:r>
      <w:r w:rsidRPr="00F81E46">
        <w:rPr>
          <w:noProof w:val="0"/>
          <w:lang w:val="en-GB"/>
        </w:rPr>
        <w:t xml:space="preserve"> allocated </w:t>
      </w:r>
      <w:r w:rsidR="007354F2">
        <w:rPr>
          <w:noProof w:val="0"/>
          <w:lang w:val="en-GB"/>
        </w:rPr>
        <w:t>A</w:t>
      </w:r>
      <w:r w:rsidRPr="00F81E46">
        <w:rPr>
          <w:noProof w:val="0"/>
          <w:lang w:val="en-GB"/>
        </w:rPr>
        <w:t xml:space="preserve">$2.5 million to address infrastructure challenges for people with disabilities and commenced consultations with organisations of people with disability. These activities were </w:t>
      </w:r>
      <w:r w:rsidR="00A805E4">
        <w:rPr>
          <w:noProof w:val="0"/>
          <w:lang w:val="en-GB"/>
        </w:rPr>
        <w:t>in planning stage at the</w:t>
      </w:r>
      <w:r w:rsidRPr="00F81E46">
        <w:rPr>
          <w:noProof w:val="0"/>
          <w:lang w:val="en-GB"/>
        </w:rPr>
        <w:t xml:space="preserve"> time of writing (March 2025</w:t>
      </w:r>
      <w:proofErr w:type="gramStart"/>
      <w:r w:rsidRPr="00F81E46">
        <w:rPr>
          <w:noProof w:val="0"/>
          <w:lang w:val="en-GB"/>
        </w:rPr>
        <w:t>)</w:t>
      </w:r>
      <w:proofErr w:type="gramEnd"/>
      <w:r w:rsidRPr="00F81E46">
        <w:rPr>
          <w:noProof w:val="0"/>
          <w:lang w:val="en-GB"/>
        </w:rPr>
        <w:t xml:space="preserve"> and it was too early to assess their effectiveness.</w:t>
      </w:r>
      <w:r w:rsidRPr="00F81E46">
        <w:rPr>
          <w:rStyle w:val="FootnoteReference"/>
          <w:noProof w:val="0"/>
          <w:lang w:val="en-GB"/>
        </w:rPr>
        <w:footnoteReference w:id="76"/>
      </w:r>
    </w:p>
    <w:p w14:paraId="003B8DDD" w14:textId="03B71B47" w:rsidR="00250BDB" w:rsidRPr="00F81E46" w:rsidRDefault="00250BDB" w:rsidP="00250BDB">
      <w:pPr>
        <w:pStyle w:val="BodyText"/>
        <w:rPr>
          <w:noProof w:val="0"/>
          <w:lang w:val="en-GB"/>
        </w:rPr>
      </w:pPr>
      <w:r w:rsidRPr="00F81E46">
        <w:rPr>
          <w:noProof w:val="0"/>
          <w:lang w:val="en-GB"/>
        </w:rPr>
        <w:t xml:space="preserve">The evaluation revealed some disconnect between DFAT and Pacific partners on GEDSI. While </w:t>
      </w:r>
      <w:r w:rsidR="00B201DC">
        <w:rPr>
          <w:bCs/>
          <w:noProof w:val="0"/>
          <w:lang w:val="en-GB"/>
        </w:rPr>
        <w:t>SPA</w:t>
      </w:r>
      <w:r>
        <w:rPr>
          <w:bCs/>
          <w:lang w:val="en-GB"/>
        </w:rPr>
        <w:t xml:space="preserve"> </w:t>
      </w:r>
      <w:r w:rsidRPr="00F81E46">
        <w:rPr>
          <w:noProof w:val="0"/>
          <w:lang w:val="en-GB"/>
        </w:rPr>
        <w:t>staff described GEDSI as ‘central to their operations’</w:t>
      </w:r>
      <w:r w:rsidR="004E7469">
        <w:rPr>
          <w:noProof w:val="0"/>
          <w:lang w:val="en-GB"/>
        </w:rPr>
        <w:t xml:space="preserve"> and reported sharp increase in </w:t>
      </w:r>
      <w:r w:rsidR="00317915">
        <w:rPr>
          <w:noProof w:val="0"/>
          <w:lang w:val="en-GB"/>
        </w:rPr>
        <w:t xml:space="preserve">IMR </w:t>
      </w:r>
      <w:r w:rsidR="004E7469">
        <w:rPr>
          <w:noProof w:val="0"/>
          <w:lang w:val="en-GB"/>
        </w:rPr>
        <w:t xml:space="preserve">gender </w:t>
      </w:r>
      <w:r w:rsidR="00A521A6">
        <w:rPr>
          <w:noProof w:val="0"/>
          <w:lang w:val="en-GB"/>
        </w:rPr>
        <w:t>and disability ratin</w:t>
      </w:r>
      <w:r w:rsidR="00EF62E0">
        <w:rPr>
          <w:noProof w:val="0"/>
          <w:lang w:val="en-GB"/>
        </w:rPr>
        <w:t xml:space="preserve">gs from </w:t>
      </w:r>
      <w:r w:rsidR="008274FC">
        <w:rPr>
          <w:noProof w:val="0"/>
          <w:lang w:val="en-GB"/>
        </w:rPr>
        <w:t>3 to 5 and 2 to 5 respectively</w:t>
      </w:r>
      <w:r w:rsidR="00317915">
        <w:rPr>
          <w:noProof w:val="0"/>
          <w:lang w:val="en-GB"/>
        </w:rPr>
        <w:t xml:space="preserve"> from 2022 to 2024,</w:t>
      </w:r>
      <w:r w:rsidRPr="00F81E46">
        <w:rPr>
          <w:noProof w:val="0"/>
          <w:lang w:val="en-GB"/>
        </w:rPr>
        <w:t xml:space="preserve"> Pacific</w:t>
      </w:r>
      <w:r w:rsidR="00DE056A">
        <w:rPr>
          <w:noProof w:val="0"/>
          <w:lang w:val="en-GB"/>
        </w:rPr>
        <w:t xml:space="preserve"> country</w:t>
      </w:r>
      <w:r w:rsidRPr="00F81E46">
        <w:rPr>
          <w:noProof w:val="0"/>
          <w:lang w:val="en-GB"/>
        </w:rPr>
        <w:t xml:space="preserve"> partners were generally not able to speak to specific GEDSI measures introduced by the program. </w:t>
      </w:r>
      <w:r w:rsidRPr="582EAC7F">
        <w:rPr>
          <w:noProof w:val="0"/>
          <w:lang w:val="en-GB"/>
        </w:rPr>
        <w:t xml:space="preserve">Reflecting a widely held sentiment, </w:t>
      </w:r>
      <w:r w:rsidR="3DB371E3" w:rsidRPr="582EAC7F">
        <w:rPr>
          <w:noProof w:val="0"/>
          <w:lang w:val="en-GB"/>
        </w:rPr>
        <w:t xml:space="preserve">when asked about GEDSI, </w:t>
      </w:r>
      <w:r w:rsidRPr="582EAC7F">
        <w:rPr>
          <w:noProof w:val="0"/>
          <w:lang w:val="en-GB"/>
        </w:rPr>
        <w:t xml:space="preserve">one Pacific aviation expert </w:t>
      </w:r>
      <w:r w:rsidR="1E2F4EEB" w:rsidRPr="582EAC7F">
        <w:rPr>
          <w:noProof w:val="0"/>
          <w:lang w:val="en-GB"/>
        </w:rPr>
        <w:t xml:space="preserve">noted the following, highlighting the need for sensitisation on the relevance and value of GEDSI </w:t>
      </w:r>
      <w:r w:rsidR="1E2F4EEB" w:rsidRPr="4EF53EE3">
        <w:rPr>
          <w:noProof w:val="0"/>
          <w:lang w:val="en-GB"/>
        </w:rPr>
        <w:t>considerations</w:t>
      </w:r>
      <w:r w:rsidR="1E2F4EEB" w:rsidRPr="582EAC7F">
        <w:rPr>
          <w:noProof w:val="0"/>
          <w:lang w:val="en-GB"/>
        </w:rPr>
        <w:t xml:space="preserve"> in future</w:t>
      </w:r>
      <w:r w:rsidRPr="582EAC7F">
        <w:rPr>
          <w:noProof w:val="0"/>
          <w:lang w:val="en-GB"/>
        </w:rPr>
        <w:t>:</w:t>
      </w:r>
    </w:p>
    <w:p w14:paraId="4530AAA5" w14:textId="036957B2" w:rsidR="00EA55B9" w:rsidRDefault="00250BDB" w:rsidP="00250BDB">
      <w:pPr>
        <w:pStyle w:val="IntroCopy"/>
        <w:spacing w:after="140" w:line="264" w:lineRule="auto"/>
      </w:pPr>
      <w:r w:rsidRPr="00EC37F4">
        <w:rPr>
          <w:color w:val="005489"/>
        </w:rPr>
        <w:t>“Our main focus is the safety and security of our people and to have an airline that is operational to serve them.”</w:t>
      </w:r>
      <w:r w:rsidR="00EA55B9">
        <w:rPr>
          <w:color w:val="005489"/>
        </w:rPr>
        <w:t xml:space="preserve"> </w:t>
      </w:r>
      <w:r w:rsidRPr="00BC015D">
        <w:rPr>
          <w:i w:val="0"/>
          <w:iCs/>
          <w:color w:val="12528D"/>
          <w:sz w:val="20"/>
          <w:szCs w:val="20"/>
        </w:rPr>
        <w:t>Pacific aviation stakeholder, December 2024</w:t>
      </w:r>
    </w:p>
    <w:p w14:paraId="24E44E1A" w14:textId="0FD93292" w:rsidR="00EA55B9" w:rsidRPr="003C30BF" w:rsidRDefault="00110377" w:rsidP="00250BDB">
      <w:pPr>
        <w:pStyle w:val="IntroCopy"/>
        <w:spacing w:after="140" w:line="264" w:lineRule="auto"/>
        <w:rPr>
          <w:i w:val="0"/>
          <w:iCs/>
        </w:rPr>
      </w:pPr>
      <w:r w:rsidRPr="003C30BF">
        <w:rPr>
          <w:rFonts w:ascii="Arial" w:eastAsia="Arial" w:hAnsi="Arial" w:cs="Times New Roman"/>
          <w:i w:val="0"/>
          <w:iCs/>
          <w:color w:val="auto"/>
          <w:sz w:val="20"/>
          <w:szCs w:val="20"/>
          <w:lang w:eastAsia="en-US"/>
        </w:rPr>
        <w:t>The evaluation found no evidence, either in the review of program documents or the consultations</w:t>
      </w:r>
      <w:r w:rsidR="00554AE4" w:rsidRPr="003C30BF">
        <w:rPr>
          <w:rFonts w:ascii="Arial" w:eastAsia="Arial" w:hAnsi="Arial" w:cs="Times New Roman"/>
          <w:i w:val="0"/>
          <w:iCs/>
          <w:color w:val="auto"/>
          <w:sz w:val="20"/>
          <w:szCs w:val="20"/>
          <w:lang w:eastAsia="en-US"/>
        </w:rPr>
        <w:t xml:space="preserve">, that </w:t>
      </w:r>
      <w:r w:rsidR="00090237" w:rsidRPr="003C30BF">
        <w:rPr>
          <w:rFonts w:ascii="Arial" w:eastAsia="Arial" w:hAnsi="Arial" w:cs="Times New Roman"/>
          <w:i w:val="0"/>
          <w:iCs/>
          <w:color w:val="auto"/>
          <w:sz w:val="20"/>
          <w:szCs w:val="20"/>
          <w:lang w:eastAsia="en-US"/>
        </w:rPr>
        <w:t xml:space="preserve">SPACP or SPA systematically </w:t>
      </w:r>
      <w:r w:rsidR="001F68FF" w:rsidRPr="003C30BF">
        <w:rPr>
          <w:rFonts w:ascii="Arial" w:eastAsia="Arial" w:hAnsi="Arial" w:cs="Times New Roman"/>
          <w:i w:val="0"/>
          <w:iCs/>
          <w:color w:val="auto"/>
          <w:sz w:val="20"/>
          <w:szCs w:val="20"/>
          <w:lang w:eastAsia="en-US"/>
        </w:rPr>
        <w:t>document</w:t>
      </w:r>
      <w:r w:rsidR="00523F09" w:rsidRPr="003C30BF">
        <w:rPr>
          <w:rFonts w:ascii="Arial" w:eastAsia="Arial" w:hAnsi="Arial" w:cs="Times New Roman"/>
          <w:i w:val="0"/>
          <w:iCs/>
          <w:color w:val="auto"/>
          <w:sz w:val="20"/>
          <w:szCs w:val="20"/>
          <w:lang w:eastAsia="en-US"/>
        </w:rPr>
        <w:t>ed</w:t>
      </w:r>
      <w:r w:rsidR="00090237" w:rsidRPr="003C30BF">
        <w:rPr>
          <w:rFonts w:ascii="Arial" w:eastAsia="Arial" w:hAnsi="Arial" w:cs="Times New Roman"/>
          <w:i w:val="0"/>
          <w:iCs/>
          <w:color w:val="auto"/>
          <w:sz w:val="20"/>
          <w:szCs w:val="20"/>
          <w:lang w:eastAsia="en-US"/>
        </w:rPr>
        <w:t xml:space="preserve"> lessons on the promotion of gender equality and disability in the Pacific aviation sector to inform P4A.</w:t>
      </w:r>
      <w:r w:rsidR="00090237" w:rsidRPr="003C30BF">
        <w:rPr>
          <w:rStyle w:val="FootnoteReference"/>
          <w:rFonts w:ascii="Arial" w:eastAsia="Arial" w:hAnsi="Arial" w:cs="Times New Roman"/>
          <w:i w:val="0"/>
          <w:iCs/>
          <w:color w:val="auto"/>
          <w:sz w:val="20"/>
          <w:szCs w:val="20"/>
          <w:lang w:eastAsia="en-US"/>
        </w:rPr>
        <w:footnoteReference w:id="77"/>
      </w:r>
    </w:p>
    <w:p w14:paraId="1AD8E557" w14:textId="770F66B6" w:rsidR="00250BDB" w:rsidRPr="003C30BF" w:rsidRDefault="007920CE" w:rsidP="003C30BF">
      <w:pPr>
        <w:pStyle w:val="Heading3NOTOC"/>
        <w:rPr>
          <w:color w:val="005489"/>
        </w:rPr>
      </w:pPr>
      <w:r w:rsidRPr="00475239">
        <w:rPr>
          <w:color w:val="12528D"/>
        </w:rPr>
        <w:t>2.5 What opportunities for addressing climate change in the aviation sector were identified and what was done in response? What was learned about addressing climate change in the Pacific aviation sector that may inform P4A?</w:t>
      </w:r>
    </w:p>
    <w:p w14:paraId="04765A47" w14:textId="1A75B706" w:rsidR="00E12B12" w:rsidRPr="00F81E46" w:rsidRDefault="004E1C88" w:rsidP="00E12B12">
      <w:pPr>
        <w:pStyle w:val="BodyText"/>
        <w:rPr>
          <w:noProof w:val="0"/>
          <w:lang w:val="en-GB"/>
        </w:rPr>
      </w:pPr>
      <w:r>
        <w:rPr>
          <w:bCs/>
          <w:noProof w:val="0"/>
          <w:lang w:val="en-GB"/>
        </w:rPr>
        <w:t xml:space="preserve">There is </w:t>
      </w:r>
      <w:r w:rsidRPr="009A5AF4">
        <w:rPr>
          <w:b/>
          <w:lang w:val="en-GB"/>
        </w:rPr>
        <w:t>strong evidence</w:t>
      </w:r>
      <w:r>
        <w:rPr>
          <w:bCs/>
          <w:noProof w:val="0"/>
          <w:lang w:val="en-GB"/>
        </w:rPr>
        <w:t xml:space="preserve"> from program reporting, triangulated against interviews with </w:t>
      </w:r>
      <w:r w:rsidR="001E6291">
        <w:rPr>
          <w:bCs/>
          <w:noProof w:val="0"/>
          <w:lang w:val="en-GB"/>
        </w:rPr>
        <w:t xml:space="preserve">DFAT staff, advisers and whole of government partners, that </w:t>
      </w:r>
      <w:r w:rsidR="00AA0BA2">
        <w:rPr>
          <w:bCs/>
          <w:noProof w:val="0"/>
          <w:lang w:val="en-GB"/>
        </w:rPr>
        <w:t>SPACP and SPA</w:t>
      </w:r>
      <w:r w:rsidR="00E12B12" w:rsidRPr="00F81E46">
        <w:rPr>
          <w:noProof w:val="0"/>
          <w:lang w:val="en-GB"/>
        </w:rPr>
        <w:t xml:space="preserve"> took opportunities to address climate impacts</w:t>
      </w:r>
      <w:r w:rsidR="009702ED">
        <w:rPr>
          <w:noProof w:val="0"/>
          <w:lang w:val="en-GB"/>
        </w:rPr>
        <w:t xml:space="preserve">. </w:t>
      </w:r>
      <w:r w:rsidR="003926B6">
        <w:rPr>
          <w:noProof w:val="0"/>
          <w:lang w:val="en-GB"/>
        </w:rPr>
        <w:t>SPA</w:t>
      </w:r>
      <w:r w:rsidR="009702ED">
        <w:rPr>
          <w:noProof w:val="0"/>
          <w:lang w:val="en-GB"/>
        </w:rPr>
        <w:t xml:space="preserve"> </w:t>
      </w:r>
      <w:r w:rsidR="00E12B12" w:rsidRPr="00F81E46">
        <w:rPr>
          <w:noProof w:val="0"/>
          <w:lang w:val="en-GB"/>
        </w:rPr>
        <w:t>support</w:t>
      </w:r>
      <w:r w:rsidR="009702ED">
        <w:rPr>
          <w:noProof w:val="0"/>
          <w:lang w:val="en-GB"/>
        </w:rPr>
        <w:t>ed</w:t>
      </w:r>
      <w:r w:rsidR="00E12B12" w:rsidRPr="00F81E46">
        <w:rPr>
          <w:noProof w:val="0"/>
          <w:lang w:val="en-GB"/>
        </w:rPr>
        <w:t xml:space="preserve"> consideration of sustainable materials and water saving design through the airport master planning </w:t>
      </w:r>
      <w:r w:rsidR="008F69B8" w:rsidRPr="00F81E46">
        <w:rPr>
          <w:noProof w:val="0"/>
          <w:lang w:val="en-GB"/>
        </w:rPr>
        <w:t>process</w:t>
      </w:r>
      <w:r w:rsidR="008F69B8">
        <w:rPr>
          <w:noProof w:val="0"/>
          <w:lang w:val="en-GB"/>
        </w:rPr>
        <w:t xml:space="preserve"> and</w:t>
      </w:r>
      <w:r w:rsidR="00E12B12" w:rsidRPr="00F81E46">
        <w:rPr>
          <w:noProof w:val="0"/>
          <w:lang w:val="en-GB"/>
        </w:rPr>
        <w:t xml:space="preserve"> encoura</w:t>
      </w:r>
      <w:r w:rsidR="0064055F">
        <w:rPr>
          <w:noProof w:val="0"/>
          <w:lang w:val="en-GB"/>
        </w:rPr>
        <w:t>ged</w:t>
      </w:r>
      <w:r w:rsidR="00E12B12" w:rsidRPr="00F81E46">
        <w:rPr>
          <w:noProof w:val="0"/>
          <w:lang w:val="en-GB"/>
        </w:rPr>
        <w:t xml:space="preserve"> airlines to join ICAO’s Carbon Offsetting and Reduction scheme. Support to automated weather stations through </w:t>
      </w:r>
      <w:r w:rsidR="007B1F29">
        <w:rPr>
          <w:noProof w:val="0"/>
          <w:lang w:val="en-GB"/>
        </w:rPr>
        <w:t>t</w:t>
      </w:r>
      <w:r w:rsidR="001E458E">
        <w:rPr>
          <w:noProof w:val="0"/>
          <w:lang w:val="en-GB"/>
        </w:rPr>
        <w:t>he Bureau</w:t>
      </w:r>
      <w:r w:rsidR="00E12B12" w:rsidRPr="00F81E46">
        <w:rPr>
          <w:noProof w:val="0"/>
          <w:lang w:val="en-GB"/>
        </w:rPr>
        <w:t xml:space="preserve"> had a flow on benefit for aviation emissions by improving flight paths and reducing fuel loads.</w:t>
      </w:r>
      <w:r w:rsidR="00E12B12" w:rsidRPr="00F81E46">
        <w:rPr>
          <w:rStyle w:val="FootnoteReference"/>
          <w:noProof w:val="0"/>
          <w:lang w:val="en-GB"/>
        </w:rPr>
        <w:footnoteReference w:id="78"/>
      </w:r>
    </w:p>
    <w:p w14:paraId="4B720D3D" w14:textId="174C58DC" w:rsidR="00E12B12" w:rsidRDefault="00830B21" w:rsidP="00E12B12">
      <w:pPr>
        <w:pStyle w:val="BodyText"/>
        <w:rPr>
          <w:noProof w:val="0"/>
          <w:lang w:val="en-GB"/>
        </w:rPr>
      </w:pPr>
      <w:r>
        <w:rPr>
          <w:noProof w:val="0"/>
          <w:lang w:val="en-GB"/>
        </w:rPr>
        <w:t>P</w:t>
      </w:r>
      <w:r w:rsidR="00C74263" w:rsidRPr="00F81E46">
        <w:rPr>
          <w:noProof w:val="0"/>
          <w:lang w:val="en-GB"/>
        </w:rPr>
        <w:t xml:space="preserve">artners </w:t>
      </w:r>
      <w:r w:rsidR="00C74263">
        <w:rPr>
          <w:noProof w:val="0"/>
          <w:lang w:val="en-GB"/>
        </w:rPr>
        <w:t>emphasised the importance of being</w:t>
      </w:r>
      <w:r w:rsidR="00C74263" w:rsidRPr="00F81E46">
        <w:rPr>
          <w:noProof w:val="0"/>
          <w:lang w:val="en-GB"/>
        </w:rPr>
        <w:t xml:space="preserve"> realistic about what can be achieved.</w:t>
      </w:r>
      <w:r w:rsidR="00C74263">
        <w:rPr>
          <w:noProof w:val="0"/>
          <w:lang w:val="en-GB"/>
        </w:rPr>
        <w:t xml:space="preserve"> It is not possible that</w:t>
      </w:r>
      <w:r w:rsidR="00C74263" w:rsidRPr="00F81E46">
        <w:rPr>
          <w:noProof w:val="0"/>
          <w:lang w:val="en-GB"/>
        </w:rPr>
        <w:t xml:space="preserve"> Pacific aviation will be carbon neutral in the </w:t>
      </w:r>
      <w:r w:rsidR="00C74263" w:rsidRPr="003B373E">
        <w:rPr>
          <w:noProof w:val="0"/>
          <w:lang w:val="en-GB"/>
        </w:rPr>
        <w:t>foreseeable</w:t>
      </w:r>
      <w:r w:rsidR="00C74263" w:rsidRPr="00F81E46">
        <w:rPr>
          <w:noProof w:val="0"/>
          <w:lang w:val="en-GB"/>
        </w:rPr>
        <w:t xml:space="preserve"> future. </w:t>
      </w:r>
      <w:r w:rsidR="00C74263">
        <w:rPr>
          <w:noProof w:val="0"/>
          <w:lang w:val="en-GB"/>
        </w:rPr>
        <w:t>Future i</w:t>
      </w:r>
      <w:r w:rsidR="00C74263" w:rsidRPr="00F81E46">
        <w:rPr>
          <w:noProof w:val="0"/>
          <w:lang w:val="en-GB"/>
        </w:rPr>
        <w:t>nvestments in Pacific aviation need to balance the economic benefits against the long-term climate cost.</w:t>
      </w:r>
      <w:r w:rsidR="00C74263" w:rsidRPr="00F81E46">
        <w:rPr>
          <w:rStyle w:val="FootnoteReference"/>
          <w:noProof w:val="0"/>
          <w:lang w:val="en-GB"/>
        </w:rPr>
        <w:footnoteReference w:id="79"/>
      </w:r>
      <w:r w:rsidR="00C0564C">
        <w:rPr>
          <w:noProof w:val="0"/>
          <w:lang w:val="en-GB"/>
        </w:rPr>
        <w:t xml:space="preserve"> </w:t>
      </w:r>
      <w:r w:rsidR="00067CDC">
        <w:rPr>
          <w:noProof w:val="0"/>
          <w:lang w:val="en-GB"/>
        </w:rPr>
        <w:t>Going forward, the evaluation team t</w:t>
      </w:r>
      <w:r w:rsidR="00E12B12" w:rsidRPr="00F81E46">
        <w:rPr>
          <w:noProof w:val="0"/>
          <w:lang w:val="en-GB"/>
        </w:rPr>
        <w:t xml:space="preserve">ravelling on the </w:t>
      </w:r>
      <w:r w:rsidR="007D7037" w:rsidRPr="00F81E46">
        <w:rPr>
          <w:noProof w:val="0"/>
          <w:lang w:val="en-GB"/>
        </w:rPr>
        <w:t>Australia-North Pacific Connector</w:t>
      </w:r>
      <w:r w:rsidR="00E12B12" w:rsidRPr="00F81E46">
        <w:rPr>
          <w:noProof w:val="0"/>
          <w:lang w:val="en-GB"/>
        </w:rPr>
        <w:t xml:space="preserve"> </w:t>
      </w:r>
      <w:r w:rsidR="00067CDC">
        <w:rPr>
          <w:noProof w:val="0"/>
          <w:lang w:val="en-GB"/>
        </w:rPr>
        <w:t xml:space="preserve">observed the potential for </w:t>
      </w:r>
      <w:r w:rsidR="00E12B12" w:rsidRPr="00F81E46">
        <w:rPr>
          <w:noProof w:val="0"/>
          <w:lang w:val="en-GB"/>
        </w:rPr>
        <w:t>quick wins to be had in supporting reduced waste from aviation, such as removing excessive packaging or supporting reverse logistics.</w:t>
      </w:r>
      <w:r w:rsidR="00E12B12" w:rsidRPr="00F81E46">
        <w:rPr>
          <w:rStyle w:val="FootnoteReference"/>
          <w:noProof w:val="0"/>
          <w:lang w:val="en-GB"/>
        </w:rPr>
        <w:footnoteReference w:id="80"/>
      </w:r>
      <w:r w:rsidR="00E12B12" w:rsidRPr="00F81E46">
        <w:rPr>
          <w:noProof w:val="0"/>
          <w:lang w:val="en-GB"/>
        </w:rPr>
        <w:t xml:space="preserve"> </w:t>
      </w:r>
      <w:r w:rsidR="00364EA1">
        <w:rPr>
          <w:noProof w:val="0"/>
          <w:lang w:val="en-GB"/>
        </w:rPr>
        <w:t>This would support Pacific partner priorities</w:t>
      </w:r>
      <w:r w:rsidR="006F2B3C">
        <w:rPr>
          <w:noProof w:val="0"/>
          <w:lang w:val="en-GB"/>
        </w:rPr>
        <w:t xml:space="preserve"> for r</w:t>
      </w:r>
      <w:r w:rsidR="00E12B12" w:rsidRPr="00F81E46">
        <w:rPr>
          <w:noProof w:val="0"/>
          <w:lang w:val="en-GB"/>
        </w:rPr>
        <w:t>educing plastic waste.</w:t>
      </w:r>
      <w:r w:rsidR="00E12B12" w:rsidRPr="00F81E46">
        <w:rPr>
          <w:rStyle w:val="FootnoteReference"/>
          <w:noProof w:val="0"/>
          <w:lang w:val="en-GB"/>
        </w:rPr>
        <w:footnoteReference w:id="81"/>
      </w:r>
    </w:p>
    <w:p w14:paraId="5B1AC53A" w14:textId="30FB2C8F" w:rsidR="00046C71" w:rsidRPr="00EC37F4" w:rsidRDefault="00046C71" w:rsidP="009A5AF4">
      <w:pPr>
        <w:pStyle w:val="SourceNotes"/>
        <w:spacing w:before="140" w:after="140"/>
        <w:rPr>
          <w:color w:val="12528D"/>
        </w:rPr>
      </w:pPr>
      <w:r w:rsidRPr="00F75662">
        <w:rPr>
          <w:rFonts w:ascii="Arial" w:eastAsia="Arial" w:hAnsi="Arial" w:cs="Times New Roman"/>
          <w:color w:val="auto"/>
          <w:sz w:val="20"/>
          <w:szCs w:val="20"/>
          <w:lang w:eastAsia="en-US"/>
        </w:rPr>
        <w:t xml:space="preserve">The </w:t>
      </w:r>
      <w:r>
        <w:rPr>
          <w:rFonts w:ascii="Arial" w:eastAsia="Arial" w:hAnsi="Arial" w:cs="Times New Roman"/>
          <w:color w:val="auto"/>
          <w:sz w:val="20"/>
          <w:szCs w:val="20"/>
          <w:lang w:eastAsia="en-US"/>
        </w:rPr>
        <w:t>evaluation found no evidence, either in the review of program documents or the consultations, that SPACP or SPA were systematically collecting lessons on climate change</w:t>
      </w:r>
      <w:r w:rsidRPr="00090237">
        <w:rPr>
          <w:rFonts w:ascii="Arial" w:eastAsia="Arial" w:hAnsi="Arial" w:cs="Times New Roman"/>
          <w:color w:val="auto"/>
          <w:sz w:val="20"/>
          <w:szCs w:val="20"/>
          <w:lang w:eastAsia="en-US"/>
        </w:rPr>
        <w:t xml:space="preserve"> in the Pacific aviation sector </w:t>
      </w:r>
      <w:r>
        <w:rPr>
          <w:rFonts w:ascii="Arial" w:eastAsia="Arial" w:hAnsi="Arial" w:cs="Times New Roman"/>
          <w:color w:val="auto"/>
          <w:sz w:val="20"/>
          <w:szCs w:val="20"/>
          <w:lang w:eastAsia="en-US"/>
        </w:rPr>
        <w:t xml:space="preserve">to </w:t>
      </w:r>
      <w:r w:rsidRPr="00090237">
        <w:rPr>
          <w:rFonts w:ascii="Arial" w:eastAsia="Arial" w:hAnsi="Arial" w:cs="Times New Roman"/>
          <w:color w:val="auto"/>
          <w:sz w:val="20"/>
          <w:szCs w:val="20"/>
          <w:lang w:eastAsia="en-US"/>
        </w:rPr>
        <w:t>inform P4A</w:t>
      </w:r>
      <w:r>
        <w:rPr>
          <w:rFonts w:ascii="Arial" w:eastAsia="Arial" w:hAnsi="Arial" w:cs="Times New Roman"/>
          <w:color w:val="auto"/>
          <w:sz w:val="20"/>
          <w:szCs w:val="20"/>
          <w:lang w:eastAsia="en-US"/>
        </w:rPr>
        <w:t>.</w:t>
      </w:r>
      <w:r>
        <w:rPr>
          <w:rStyle w:val="FootnoteReference"/>
          <w:rFonts w:ascii="Arial" w:eastAsia="Arial" w:hAnsi="Arial" w:cs="Times New Roman"/>
          <w:color w:val="auto"/>
          <w:sz w:val="20"/>
          <w:szCs w:val="20"/>
          <w:lang w:eastAsia="en-US"/>
        </w:rPr>
        <w:footnoteReference w:id="82"/>
      </w:r>
    </w:p>
    <w:p w14:paraId="7A4C62AD" w14:textId="23194F33" w:rsidR="007920CE" w:rsidRPr="00EC37F4" w:rsidRDefault="007920CE" w:rsidP="009A5AF4">
      <w:pPr>
        <w:pStyle w:val="Heading3NOTOC"/>
        <w:rPr>
          <w:color w:val="12528D"/>
        </w:rPr>
      </w:pPr>
      <w:bookmarkStart w:id="138" w:name="_Toc200514393"/>
      <w:bookmarkStart w:id="139" w:name="_Toc213405017"/>
      <w:r w:rsidRPr="00EC37F4">
        <w:rPr>
          <w:color w:val="12528D"/>
        </w:rPr>
        <w:t>2.6 What factors have contributed to program effectiveness and what has been challenging (that may lead to improvements in P4A delivery)?</w:t>
      </w:r>
      <w:bookmarkEnd w:id="138"/>
      <w:bookmarkEnd w:id="139"/>
      <w:r w:rsidRPr="00EC37F4">
        <w:rPr>
          <w:color w:val="12528D"/>
        </w:rPr>
        <w:t xml:space="preserve"> </w:t>
      </w:r>
    </w:p>
    <w:p w14:paraId="059F9D1D" w14:textId="5BC700FD" w:rsidR="11AB9816" w:rsidRPr="00B950E9" w:rsidRDefault="11AB9816" w:rsidP="4EF53EE3">
      <w:r w:rsidRPr="00B950E9">
        <w:t xml:space="preserve">A range of key </w:t>
      </w:r>
      <w:r w:rsidR="4D761158" w:rsidRPr="00B950E9">
        <w:t xml:space="preserve">enablers and challenges </w:t>
      </w:r>
      <w:r w:rsidRPr="00B950E9">
        <w:t>were identified by the evaluation team</w:t>
      </w:r>
      <w:r w:rsidR="6CD6E084" w:rsidRPr="00B950E9">
        <w:t>, as follows:</w:t>
      </w:r>
    </w:p>
    <w:p w14:paraId="599EC4F0" w14:textId="6CFED46B" w:rsidR="00E37C83" w:rsidRPr="0028642E" w:rsidRDefault="00E37C83" w:rsidP="009A5AF4">
      <w:pPr>
        <w:spacing w:after="0" w:line="240" w:lineRule="auto"/>
        <w:rPr>
          <w:b/>
          <w:bCs/>
        </w:rPr>
      </w:pPr>
      <w:r w:rsidRPr="0028642E">
        <w:rPr>
          <w:b/>
          <w:bCs/>
        </w:rPr>
        <w:t xml:space="preserve">Contributing factors: </w:t>
      </w:r>
    </w:p>
    <w:p w14:paraId="3AF60181" w14:textId="5A5CF0DC" w:rsidR="00E37C83" w:rsidRPr="0028642E" w:rsidRDefault="00E37C83">
      <w:pPr>
        <w:pStyle w:val="ListParagraph"/>
        <w:widowControl w:val="0"/>
        <w:numPr>
          <w:ilvl w:val="0"/>
          <w:numId w:val="22"/>
        </w:numPr>
        <w:rPr>
          <w:b/>
          <w:bCs/>
        </w:rPr>
      </w:pPr>
      <w:r w:rsidRPr="0028642E">
        <w:t xml:space="preserve">The ability of </w:t>
      </w:r>
      <w:r w:rsidR="00ED261B">
        <w:t>SPACP</w:t>
      </w:r>
      <w:r w:rsidRPr="0028642E">
        <w:t xml:space="preserve"> to move quickly and flexibly, combined with leadership from </w:t>
      </w:r>
      <w:r w:rsidR="00055011" w:rsidRPr="0028642E">
        <w:t>Posts, was</w:t>
      </w:r>
      <w:r w:rsidRPr="0028642E">
        <w:t xml:space="preserve"> a key </w:t>
      </w:r>
      <w:r w:rsidRPr="0028642E">
        <w:lastRenderedPageBreak/>
        <w:t>success factor in its ability to mitigate the impacts of COVID.</w:t>
      </w:r>
    </w:p>
    <w:p w14:paraId="0AA4954C" w14:textId="2989CE40" w:rsidR="00E37C83" w:rsidRPr="0028642E" w:rsidRDefault="00E37C83">
      <w:pPr>
        <w:pStyle w:val="ListParagraph"/>
        <w:widowControl w:val="0"/>
        <w:numPr>
          <w:ilvl w:val="0"/>
          <w:numId w:val="22"/>
        </w:numPr>
        <w:rPr>
          <w:b/>
          <w:bCs/>
        </w:rPr>
      </w:pPr>
      <w:r w:rsidRPr="0028642E">
        <w:t>New Zealand’s primarily Polynesian focussed loss</w:t>
      </w:r>
      <w:r w:rsidR="0E2F3719" w:rsidRPr="001314E3">
        <w:t>-</w:t>
      </w:r>
      <w:r w:rsidRPr="0028642E">
        <w:t xml:space="preserve">offset program, which complemented Australia’s support, donor budget support to Pacific governments, lending to airports and airlines, funding to PASO and </w:t>
      </w:r>
      <w:r w:rsidRPr="001314E3">
        <w:t>substantive though reduced domestic aviation</w:t>
      </w:r>
      <w:r w:rsidRPr="0028642E">
        <w:t xml:space="preserve"> contributed to a stronger than expected post COVID recovery.</w:t>
      </w:r>
      <w:r w:rsidR="005B217E">
        <w:rPr>
          <w:rStyle w:val="FootnoteReference"/>
        </w:rPr>
        <w:footnoteReference w:id="83"/>
      </w:r>
    </w:p>
    <w:p w14:paraId="67003982" w14:textId="24502EBD" w:rsidR="00E37C83" w:rsidRPr="0028642E" w:rsidRDefault="00E37C83">
      <w:pPr>
        <w:pStyle w:val="ListParagraph"/>
        <w:widowControl w:val="0"/>
        <w:numPr>
          <w:ilvl w:val="0"/>
          <w:numId w:val="22"/>
        </w:numPr>
      </w:pPr>
      <w:r w:rsidRPr="0028642E">
        <w:t>Investment in GEDSI from 2022 introduced partners to inclusive planning approaches.</w:t>
      </w:r>
    </w:p>
    <w:p w14:paraId="0EAB1336" w14:textId="77777777" w:rsidR="00E37C83" w:rsidRPr="0028642E" w:rsidRDefault="00E37C83" w:rsidP="0050218C">
      <w:pPr>
        <w:widowControl w:val="0"/>
        <w:spacing w:after="0"/>
        <w:rPr>
          <w:b/>
          <w:bCs/>
        </w:rPr>
      </w:pPr>
      <w:r w:rsidRPr="0028642E">
        <w:rPr>
          <w:b/>
          <w:bCs/>
        </w:rPr>
        <w:t xml:space="preserve">Challenges: </w:t>
      </w:r>
    </w:p>
    <w:p w14:paraId="540CB012" w14:textId="46DDDEF5" w:rsidR="00E37C83" w:rsidRPr="0028642E" w:rsidRDefault="00E37C83">
      <w:pPr>
        <w:pStyle w:val="ListParagraph"/>
        <w:widowControl w:val="0"/>
        <w:numPr>
          <w:ilvl w:val="0"/>
          <w:numId w:val="23"/>
        </w:numPr>
      </w:pPr>
      <w:r w:rsidRPr="0028642E">
        <w:t>Short timeframes, the ambitious scope, short term funding</w:t>
      </w:r>
      <w:r w:rsidR="008A7408">
        <w:t xml:space="preserve"> </w:t>
      </w:r>
      <w:r w:rsidR="00D66EE1">
        <w:t>(both for DFAT and</w:t>
      </w:r>
      <w:r w:rsidR="008A7408">
        <w:t xml:space="preserve"> partners</w:t>
      </w:r>
      <w:r w:rsidR="00D66EE1">
        <w:t>)</w:t>
      </w:r>
      <w:r w:rsidRPr="0028642E">
        <w:t xml:space="preserve"> and </w:t>
      </w:r>
      <w:r w:rsidR="004B4047">
        <w:t>an absence</w:t>
      </w:r>
      <w:r w:rsidRPr="0028642E">
        <w:t xml:space="preserve"> of </w:t>
      </w:r>
      <w:r w:rsidR="00CD07F0">
        <w:t>documented,</w:t>
      </w:r>
      <w:r w:rsidR="004B4047">
        <w:t xml:space="preserve"> </w:t>
      </w:r>
      <w:r w:rsidR="00841FB1">
        <w:t xml:space="preserve">agreed </w:t>
      </w:r>
      <w:r w:rsidRPr="0028642E">
        <w:t xml:space="preserve">country </w:t>
      </w:r>
      <w:r w:rsidR="00841FB1">
        <w:t>priorities</w:t>
      </w:r>
      <w:r w:rsidRPr="0028642E">
        <w:t xml:space="preserve"> made it difficult to </w:t>
      </w:r>
      <w:r w:rsidR="007151EA">
        <w:t>determine</w:t>
      </w:r>
      <w:r w:rsidRPr="0028642E">
        <w:t xml:space="preserve"> if activities were </w:t>
      </w:r>
      <w:r w:rsidR="007151EA">
        <w:t>able to contribute</w:t>
      </w:r>
      <w:r w:rsidRPr="0028642E">
        <w:t xml:space="preserve"> to</w:t>
      </w:r>
      <w:r w:rsidR="00EF73F7">
        <w:t xml:space="preserve"> collaboratively identified priorities or</w:t>
      </w:r>
      <w:r w:rsidRPr="0028642E">
        <w:t xml:space="preserve"> lasting change.</w:t>
      </w:r>
    </w:p>
    <w:p w14:paraId="05CB77E3" w14:textId="75C7D390" w:rsidR="00E37C83" w:rsidRPr="001314E3" w:rsidRDefault="00E37C83">
      <w:pPr>
        <w:pStyle w:val="ListParagraph"/>
        <w:widowControl w:val="0"/>
        <w:numPr>
          <w:ilvl w:val="0"/>
          <w:numId w:val="23"/>
        </w:numPr>
      </w:pPr>
      <w:r w:rsidRPr="001314E3">
        <w:t>The perception</w:t>
      </w:r>
      <w:r w:rsidR="009540E7" w:rsidRPr="001314E3">
        <w:t xml:space="preserve"> of</w:t>
      </w:r>
      <w:r w:rsidR="00C66EC8" w:rsidRPr="001314E3">
        <w:t xml:space="preserve"> </w:t>
      </w:r>
      <w:r w:rsidR="00DC2AE8">
        <w:t xml:space="preserve">regional stakeholders, PIC partners and Australian </w:t>
      </w:r>
      <w:r w:rsidR="006C718E">
        <w:t>whole of government</w:t>
      </w:r>
      <w:r w:rsidRPr="001314E3">
        <w:t xml:space="preserve"> </w:t>
      </w:r>
      <w:r w:rsidR="00DC2AE8">
        <w:t xml:space="preserve">partners </w:t>
      </w:r>
      <w:r w:rsidRPr="001314E3">
        <w:t xml:space="preserve">that the program could duplicate the broader regional reform agenda and risked providing advice outside its area of </w:t>
      </w:r>
      <w:r w:rsidR="004D630E">
        <w:t xml:space="preserve">expertise </w:t>
      </w:r>
      <w:r w:rsidRPr="001314E3">
        <w:t>challenged efforts to gain buy in from partners.</w:t>
      </w:r>
    </w:p>
    <w:p w14:paraId="5ED9176A" w14:textId="65B57252" w:rsidR="00D363ED" w:rsidRDefault="00E37C83">
      <w:pPr>
        <w:pStyle w:val="ListParagraph"/>
        <w:widowControl w:val="0"/>
        <w:numPr>
          <w:ilvl w:val="0"/>
          <w:numId w:val="23"/>
        </w:numPr>
      </w:pPr>
      <w:r w:rsidRPr="0028642E">
        <w:t>Competing priorities and limited capacity reduced Pacific partners’ ownership of gender initiatives.</w:t>
      </w:r>
      <w:bookmarkStart w:id="140" w:name="_Toc176958463"/>
      <w:bookmarkStart w:id="141" w:name="_Toc177046985"/>
      <w:bookmarkStart w:id="142" w:name="_Toc191293268"/>
      <w:bookmarkStart w:id="143" w:name="Efficiency"/>
    </w:p>
    <w:p w14:paraId="7BADA12E" w14:textId="6854A73C" w:rsidR="006A7F5E" w:rsidRPr="0028642E" w:rsidRDefault="00F279B8" w:rsidP="00032A02">
      <w:pPr>
        <w:pStyle w:val="Heading1"/>
        <w:spacing w:before="360" w:after="140"/>
      </w:pPr>
      <w:bookmarkStart w:id="144" w:name="_Toc218864123"/>
      <w:bookmarkStart w:id="145" w:name="_Toc233116498"/>
      <w:r>
        <w:t>E</w:t>
      </w:r>
      <w:r w:rsidR="00972CBB" w:rsidRPr="0028642E">
        <w:t>ff</w:t>
      </w:r>
      <w:r w:rsidR="00F70C22" w:rsidRPr="0028642E">
        <w:t>iciency</w:t>
      </w:r>
      <w:bookmarkEnd w:id="140"/>
      <w:bookmarkEnd w:id="141"/>
      <w:bookmarkEnd w:id="142"/>
      <w:bookmarkEnd w:id="144"/>
      <w:bookmarkEnd w:id="145"/>
    </w:p>
    <w:bookmarkEnd w:id="143"/>
    <w:p w14:paraId="088838BC" w14:textId="2401FC59" w:rsidR="00BE2774" w:rsidRDefault="00404914" w:rsidP="009A5AF4">
      <w:pPr>
        <w:pStyle w:val="Heading3NOTOC"/>
        <w:rPr>
          <w:color w:val="12528D"/>
        </w:rPr>
      </w:pPr>
      <w:r w:rsidRPr="00EC37F4">
        <w:rPr>
          <w:color w:val="12528D"/>
        </w:rPr>
        <w:t xml:space="preserve">KEQ3: </w:t>
      </w:r>
      <w:r w:rsidR="00BE2774" w:rsidRPr="00EC37F4">
        <w:rPr>
          <w:color w:val="12528D"/>
        </w:rPr>
        <w:t>Did the investment make appropriate and efficient use of Australia’s and our partner</w:t>
      </w:r>
      <w:r w:rsidR="006C718E">
        <w:rPr>
          <w:color w:val="12528D"/>
        </w:rPr>
        <w:t>’</w:t>
      </w:r>
      <w:r w:rsidR="00BE2774" w:rsidRPr="00EC37F4">
        <w:rPr>
          <w:color w:val="12528D"/>
        </w:rPr>
        <w:t>s time and resources to achieve intended outcomes?</w:t>
      </w:r>
    </w:p>
    <w:p w14:paraId="20EB0C6E" w14:textId="44478B4B" w:rsidR="00D11C83" w:rsidRPr="00D11C83" w:rsidRDefault="00A32AF8" w:rsidP="00D11C83">
      <w:pPr>
        <w:pStyle w:val="BodyText"/>
        <w:tabs>
          <w:tab w:val="center" w:pos="2268"/>
        </w:tabs>
        <w:ind w:left="2268" w:hanging="2268"/>
      </w:pPr>
      <w:r w:rsidRPr="002272FD">
        <w:drawing>
          <wp:inline distT="0" distB="0" distL="0" distR="0" wp14:anchorId="7FD0DBED" wp14:editId="0A920944">
            <wp:extent cx="1238250" cy="237258"/>
            <wp:effectExtent l="0" t="0" r="1270" b="6985"/>
            <wp:docPr id="2144326479"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r>
        <w:rPr>
          <w:color w:val="000000" w:themeColor="text1"/>
        </w:rPr>
        <w:tab/>
      </w:r>
      <w:r>
        <w:rPr>
          <w:color w:val="000000" w:themeColor="text1"/>
        </w:rPr>
        <w:tab/>
      </w:r>
      <w:r w:rsidRPr="009B167E">
        <w:rPr>
          <w:color w:val="000000" w:themeColor="text1"/>
        </w:rPr>
        <w:t>Finding</w:t>
      </w:r>
      <w:r>
        <w:rPr>
          <w:color w:val="000000" w:themeColor="text1"/>
        </w:rPr>
        <w:t xml:space="preserve"> 10: The investment made</w:t>
      </w:r>
      <w:r w:rsidRPr="00703365">
        <w:rPr>
          <w:color w:val="000000" w:themeColor="text1"/>
        </w:rPr>
        <w:t xml:space="preserve"> efficient </w:t>
      </w:r>
      <w:r>
        <w:rPr>
          <w:color w:val="000000" w:themeColor="text1"/>
        </w:rPr>
        <w:t xml:space="preserve">use of time and resources </w:t>
      </w:r>
      <w:r w:rsidRPr="00703365">
        <w:rPr>
          <w:color w:val="000000" w:themeColor="text1"/>
        </w:rPr>
        <w:t>during COVID.</w:t>
      </w:r>
      <w:r>
        <w:rPr>
          <w:color w:val="000000" w:themeColor="text1"/>
        </w:rPr>
        <w:t xml:space="preserve"> Less suitable modalities and weak governance, risk management and MEL systems</w:t>
      </w:r>
      <w:r w:rsidRPr="00703365">
        <w:rPr>
          <w:color w:val="000000" w:themeColor="text1"/>
        </w:rPr>
        <w:t xml:space="preserve"> </w:t>
      </w:r>
      <w:r>
        <w:rPr>
          <w:color w:val="000000" w:themeColor="text1"/>
        </w:rPr>
        <w:t>reduced efficiency for the post COVID period of the investment</w:t>
      </w:r>
    </w:p>
    <w:p w14:paraId="4736089F" w14:textId="7563C897" w:rsidR="00284E4E" w:rsidRDefault="00192989" w:rsidP="006F58BD">
      <w:pPr>
        <w:spacing w:after="0" w:line="240" w:lineRule="auto"/>
        <w:rPr>
          <w:rFonts w:asciiTheme="majorHAnsi" w:hAnsiTheme="majorHAnsi" w:cstheme="majorHAnsi"/>
        </w:rPr>
      </w:pPr>
      <w:r>
        <w:rPr>
          <w:rFonts w:asciiTheme="majorHAnsi" w:hAnsiTheme="majorHAnsi" w:cstheme="majorHAnsi"/>
        </w:rPr>
        <w:t>T</w:t>
      </w:r>
      <w:r w:rsidRPr="009A5AF4">
        <w:rPr>
          <w:rFonts w:asciiTheme="majorHAnsi" w:hAnsiTheme="majorHAnsi" w:cstheme="majorHAnsi"/>
        </w:rPr>
        <w:t xml:space="preserve">here </w:t>
      </w:r>
      <w:r w:rsidR="0072600E">
        <w:rPr>
          <w:rFonts w:asciiTheme="majorHAnsi" w:hAnsiTheme="majorHAnsi" w:cstheme="majorHAnsi"/>
        </w:rPr>
        <w:t>wa</w:t>
      </w:r>
      <w:r w:rsidRPr="009A5AF4">
        <w:rPr>
          <w:rFonts w:asciiTheme="majorHAnsi" w:hAnsiTheme="majorHAnsi" w:cstheme="majorHAnsi"/>
        </w:rPr>
        <w:t xml:space="preserve">s </w:t>
      </w:r>
      <w:r w:rsidR="00084D93">
        <w:rPr>
          <w:rFonts w:asciiTheme="majorHAnsi" w:hAnsiTheme="majorHAnsi" w:cstheme="majorHAnsi"/>
          <w:b/>
          <w:bCs/>
        </w:rPr>
        <w:t>adequate</w:t>
      </w:r>
      <w:r w:rsidRPr="009A5AF4">
        <w:rPr>
          <w:rFonts w:asciiTheme="majorHAnsi" w:hAnsiTheme="majorHAnsi" w:cstheme="majorHAnsi"/>
          <w:b/>
          <w:bCs/>
        </w:rPr>
        <w:t xml:space="preserve"> evidence</w:t>
      </w:r>
      <w:r w:rsidRPr="009A5AF4">
        <w:rPr>
          <w:rFonts w:asciiTheme="majorHAnsi" w:hAnsiTheme="majorHAnsi" w:cstheme="majorHAnsi"/>
        </w:rPr>
        <w:t xml:space="preserve"> </w:t>
      </w:r>
      <w:r w:rsidR="005D63CD">
        <w:rPr>
          <w:rFonts w:asciiTheme="majorHAnsi" w:hAnsiTheme="majorHAnsi" w:cstheme="majorHAnsi"/>
        </w:rPr>
        <w:t xml:space="preserve">from program reporting, </w:t>
      </w:r>
      <w:r w:rsidR="003365DD">
        <w:rPr>
          <w:rFonts w:asciiTheme="majorHAnsi" w:hAnsiTheme="majorHAnsi" w:cstheme="majorHAnsi"/>
        </w:rPr>
        <w:t xml:space="preserve">financial data, PFP flight data </w:t>
      </w:r>
      <w:r w:rsidR="00D96E58">
        <w:rPr>
          <w:rFonts w:asciiTheme="majorHAnsi" w:hAnsiTheme="majorHAnsi" w:cstheme="majorHAnsi"/>
        </w:rPr>
        <w:t xml:space="preserve">and the SPACP Rapid Review, triangulated against </w:t>
      </w:r>
      <w:r w:rsidR="009C72D8">
        <w:rPr>
          <w:rFonts w:asciiTheme="majorHAnsi" w:hAnsiTheme="majorHAnsi" w:cstheme="majorHAnsi"/>
        </w:rPr>
        <w:t>primary data collection with</w:t>
      </w:r>
      <w:r w:rsidR="00C806D7">
        <w:rPr>
          <w:rFonts w:asciiTheme="majorHAnsi" w:hAnsiTheme="majorHAnsi" w:cstheme="majorHAnsi"/>
        </w:rPr>
        <w:t xml:space="preserve"> </w:t>
      </w:r>
      <w:r w:rsidR="001C1B83">
        <w:rPr>
          <w:rFonts w:asciiTheme="majorHAnsi" w:hAnsiTheme="majorHAnsi" w:cstheme="majorHAnsi"/>
        </w:rPr>
        <w:t xml:space="preserve">Pacific country partners, </w:t>
      </w:r>
      <w:r w:rsidR="0065529C">
        <w:rPr>
          <w:rFonts w:asciiTheme="majorHAnsi" w:hAnsiTheme="majorHAnsi" w:cstheme="majorHAnsi"/>
        </w:rPr>
        <w:t>regional partners, donors, whole of government partners, DFAT staff and advisers,</w:t>
      </w:r>
      <w:r w:rsidR="009C72D8">
        <w:rPr>
          <w:rFonts w:asciiTheme="majorHAnsi" w:hAnsiTheme="majorHAnsi" w:cstheme="majorHAnsi"/>
        </w:rPr>
        <w:t xml:space="preserve"> </w:t>
      </w:r>
      <w:r w:rsidR="005D63CD">
        <w:rPr>
          <w:rFonts w:asciiTheme="majorHAnsi" w:hAnsiTheme="majorHAnsi" w:cstheme="majorHAnsi"/>
        </w:rPr>
        <w:t xml:space="preserve">that </w:t>
      </w:r>
      <w:r w:rsidRPr="009A5AF4">
        <w:rPr>
          <w:rFonts w:asciiTheme="majorHAnsi" w:hAnsiTheme="majorHAnsi" w:cstheme="majorHAnsi"/>
        </w:rPr>
        <w:t xml:space="preserve">the investment made appropriate use of time and resources and delivered value for money for </w:t>
      </w:r>
      <w:r w:rsidR="0048673D">
        <w:rPr>
          <w:rFonts w:asciiTheme="majorHAnsi" w:hAnsiTheme="majorHAnsi" w:cstheme="majorHAnsi"/>
        </w:rPr>
        <w:t>SPACP (</w:t>
      </w:r>
      <w:r w:rsidRPr="009A5AF4">
        <w:rPr>
          <w:rFonts w:asciiTheme="majorHAnsi" w:hAnsiTheme="majorHAnsi" w:cstheme="majorHAnsi"/>
        </w:rPr>
        <w:t>EOPO 1</w:t>
      </w:r>
      <w:r w:rsidR="0048673D">
        <w:rPr>
          <w:rFonts w:asciiTheme="majorHAnsi" w:hAnsiTheme="majorHAnsi" w:cstheme="majorHAnsi"/>
        </w:rPr>
        <w:t>)</w:t>
      </w:r>
      <w:r w:rsidRPr="009A5AF4">
        <w:rPr>
          <w:rFonts w:asciiTheme="majorHAnsi" w:hAnsiTheme="majorHAnsi" w:cstheme="majorHAnsi"/>
        </w:rPr>
        <w:t xml:space="preserve">, but </w:t>
      </w:r>
      <w:r w:rsidR="0048673D">
        <w:rPr>
          <w:rFonts w:asciiTheme="majorHAnsi" w:hAnsiTheme="majorHAnsi" w:cstheme="majorHAnsi"/>
        </w:rPr>
        <w:t xml:space="preserve">to </w:t>
      </w:r>
      <w:r w:rsidR="0071365E">
        <w:rPr>
          <w:rFonts w:asciiTheme="majorHAnsi" w:hAnsiTheme="majorHAnsi" w:cstheme="majorHAnsi"/>
        </w:rPr>
        <w:t xml:space="preserve">a </w:t>
      </w:r>
      <w:r w:rsidRPr="009A5AF4">
        <w:rPr>
          <w:rFonts w:asciiTheme="majorHAnsi" w:hAnsiTheme="majorHAnsi" w:cstheme="majorHAnsi"/>
        </w:rPr>
        <w:t>less</w:t>
      </w:r>
      <w:r w:rsidR="0048673D">
        <w:rPr>
          <w:rFonts w:asciiTheme="majorHAnsi" w:hAnsiTheme="majorHAnsi" w:cstheme="majorHAnsi"/>
        </w:rPr>
        <w:t>er extent for SPA (</w:t>
      </w:r>
      <w:r w:rsidRPr="009A5AF4">
        <w:rPr>
          <w:rFonts w:asciiTheme="majorHAnsi" w:hAnsiTheme="majorHAnsi" w:cstheme="majorHAnsi"/>
        </w:rPr>
        <w:t>EOPO 2</w:t>
      </w:r>
      <w:r w:rsidR="0048673D">
        <w:rPr>
          <w:rFonts w:asciiTheme="majorHAnsi" w:hAnsiTheme="majorHAnsi" w:cstheme="majorHAnsi"/>
        </w:rPr>
        <w:t>).</w:t>
      </w:r>
      <w:r w:rsidR="008C5DD1">
        <w:rPr>
          <w:rFonts w:asciiTheme="majorHAnsi" w:hAnsiTheme="majorHAnsi" w:cstheme="majorHAnsi"/>
        </w:rPr>
        <w:t xml:space="preserve"> As a result, </w:t>
      </w:r>
      <w:r w:rsidR="0071365E">
        <w:rPr>
          <w:rFonts w:asciiTheme="majorHAnsi" w:hAnsiTheme="majorHAnsi" w:cstheme="majorHAnsi"/>
        </w:rPr>
        <w:t xml:space="preserve">the </w:t>
      </w:r>
      <w:r w:rsidR="008C5DD1">
        <w:rPr>
          <w:rFonts w:asciiTheme="majorHAnsi" w:hAnsiTheme="majorHAnsi" w:cstheme="majorHAnsi"/>
        </w:rPr>
        <w:t>evaluation team assigned an overall rating of reasonable for the investment.</w:t>
      </w:r>
    </w:p>
    <w:p w14:paraId="680BDC43" w14:textId="3FDD1717" w:rsidR="006E3E5F" w:rsidRDefault="00284E4E" w:rsidP="00DF650E">
      <w:pPr>
        <w:pStyle w:val="BodyText"/>
      </w:pPr>
      <w:r w:rsidRPr="00B66726">
        <w:t>SPACP</w:t>
      </w:r>
      <w:r>
        <w:t xml:space="preserve"> efficiently allocated </w:t>
      </w:r>
      <w:r w:rsidRPr="00BA0EAF">
        <w:rPr>
          <w:bCs/>
          <w:iCs/>
        </w:rPr>
        <w:t>budgets</w:t>
      </w:r>
      <w:r>
        <w:rPr>
          <w:b/>
          <w:iCs/>
        </w:rPr>
        <w:t xml:space="preserve"> </w:t>
      </w:r>
      <w:r>
        <w:t xml:space="preserve">towards program outcomes during the COVID crisis, applying a </w:t>
      </w:r>
      <w:r w:rsidRPr="00F81E46">
        <w:t>direct delivery</w:t>
      </w:r>
      <w:r>
        <w:t>, bilateral</w:t>
      </w:r>
      <w:r w:rsidRPr="00F81E46">
        <w:t xml:space="preserve"> approach</w:t>
      </w:r>
      <w:r w:rsidR="00D4287A">
        <w:t xml:space="preserve"> </w:t>
      </w:r>
      <w:r w:rsidR="00D4287A" w:rsidRPr="009A5AF4">
        <w:rPr>
          <w:b/>
          <w:bCs/>
        </w:rPr>
        <w:t>(Section 3.1)</w:t>
      </w:r>
      <w:r>
        <w:t xml:space="preserve">. Programming focused on safety (PASO in </w:t>
      </w:r>
      <w:hyperlink w:anchor="Table4" w:history="1">
        <w:r w:rsidRPr="0050218C">
          <w:rPr>
            <w:rStyle w:val="Hyperlink"/>
            <w:b/>
            <w:bCs/>
          </w:rPr>
          <w:t xml:space="preserve">Table </w:t>
        </w:r>
        <w:r w:rsidR="00C05002" w:rsidRPr="0050218C">
          <w:rPr>
            <w:rStyle w:val="Hyperlink"/>
            <w:b/>
            <w:bCs/>
          </w:rPr>
          <w:t>4</w:t>
        </w:r>
      </w:hyperlink>
      <w:r>
        <w:t>), technical advisory support (PRES) and the</w:t>
      </w:r>
      <w:r w:rsidRPr="00F81E46">
        <w:t xml:space="preserve"> loss</w:t>
      </w:r>
      <w:r>
        <w:t>-</w:t>
      </w:r>
      <w:r w:rsidRPr="00F81E46">
        <w:t>offset model</w:t>
      </w:r>
      <w:r>
        <w:t xml:space="preserve"> (PFP). </w:t>
      </w:r>
      <w:r w:rsidR="00433CC2">
        <w:t>SPACP</w:t>
      </w:r>
      <w:r>
        <w:t xml:space="preserve"> expensed </w:t>
      </w:r>
      <w:r>
        <w:rPr>
          <w:noProof w:val="0"/>
          <w:lang w:val="en-GB"/>
        </w:rPr>
        <w:t>95.4</w:t>
      </w:r>
      <w:r w:rsidR="00791E7F">
        <w:rPr>
          <w:noProof w:val="0"/>
          <w:lang w:val="en-GB"/>
        </w:rPr>
        <w:t xml:space="preserve">% </w:t>
      </w:r>
      <w:r>
        <w:rPr>
          <w:noProof w:val="0"/>
          <w:lang w:val="en-GB"/>
        </w:rPr>
        <w:t xml:space="preserve">of the </w:t>
      </w:r>
      <w:r w:rsidR="00C16569">
        <w:rPr>
          <w:noProof w:val="0"/>
          <w:lang w:val="en-GB"/>
        </w:rPr>
        <w:t>A</w:t>
      </w:r>
      <w:r>
        <w:rPr>
          <w:noProof w:val="0"/>
          <w:lang w:val="en-GB"/>
        </w:rPr>
        <w:t>$2</w:t>
      </w:r>
      <w:r w:rsidR="00DD1ADB">
        <w:rPr>
          <w:noProof w:val="0"/>
          <w:lang w:val="en-GB"/>
        </w:rPr>
        <w:t>4</w:t>
      </w:r>
      <w:r>
        <w:rPr>
          <w:noProof w:val="0"/>
          <w:lang w:val="en-GB"/>
        </w:rPr>
        <w:t>.</w:t>
      </w:r>
      <w:r w:rsidR="00DD1ADB">
        <w:rPr>
          <w:noProof w:val="0"/>
          <w:lang w:val="en-GB"/>
        </w:rPr>
        <w:t>9</w:t>
      </w:r>
      <w:r>
        <w:rPr>
          <w:noProof w:val="0"/>
          <w:lang w:val="en-GB"/>
        </w:rPr>
        <w:t xml:space="preserve"> million allocated to it in 2020-21 and 2021-22</w:t>
      </w:r>
      <w:r w:rsidR="00433CC2">
        <w:rPr>
          <w:noProof w:val="0"/>
          <w:lang w:val="en-GB"/>
        </w:rPr>
        <w:t xml:space="preserve"> </w:t>
      </w:r>
      <w:r w:rsidR="00433CC2" w:rsidRPr="00EC37F4">
        <w:rPr>
          <w:b/>
          <w:bCs/>
          <w:lang w:val="en-GB"/>
        </w:rPr>
        <w:t>(</w:t>
      </w:r>
      <w:hyperlink w:anchor="Table4" w:history="1">
        <w:r w:rsidR="00433CC2" w:rsidRPr="0050218C">
          <w:rPr>
            <w:rStyle w:val="Hyperlink"/>
            <w:b/>
            <w:bCs/>
            <w:lang w:val="en-GB"/>
          </w:rPr>
          <w:t xml:space="preserve">Table </w:t>
        </w:r>
        <w:r w:rsidR="00C05002" w:rsidRPr="0050218C">
          <w:rPr>
            <w:rStyle w:val="Hyperlink"/>
            <w:b/>
            <w:bCs/>
            <w:lang w:val="en-GB"/>
          </w:rPr>
          <w:t>4</w:t>
        </w:r>
      </w:hyperlink>
      <w:r w:rsidR="00433CC2" w:rsidRPr="00EC37F4">
        <w:rPr>
          <w:b/>
          <w:bCs/>
          <w:lang w:val="en-GB"/>
        </w:rPr>
        <w:t>)</w:t>
      </w:r>
      <w:r w:rsidR="00DF650E" w:rsidRPr="00EC37F4">
        <w:rPr>
          <w:b/>
          <w:bCs/>
        </w:rPr>
        <w:t xml:space="preserve">. </w:t>
      </w:r>
    </w:p>
    <w:p w14:paraId="3A3AFB32" w14:textId="2CE99FFF" w:rsidR="00DF650E" w:rsidRDefault="00DF650E" w:rsidP="00DF650E">
      <w:pPr>
        <w:pStyle w:val="BodyText"/>
        <w:rPr>
          <w:noProof w:val="0"/>
          <w:lang w:val="en-GB"/>
        </w:rPr>
      </w:pPr>
      <w:r>
        <w:rPr>
          <w:noProof w:val="0"/>
          <w:lang w:val="en-GB"/>
        </w:rPr>
        <w:t xml:space="preserve">SPA continued to efficiently allocate budgets to </w:t>
      </w:r>
      <w:r w:rsidR="00FC232D">
        <w:rPr>
          <w:noProof w:val="0"/>
          <w:lang w:val="en-GB"/>
        </w:rPr>
        <w:t>en</w:t>
      </w:r>
      <w:r>
        <w:rPr>
          <w:noProof w:val="0"/>
          <w:lang w:val="en-GB"/>
        </w:rPr>
        <w:t>sure a high rate of expenditure. SPA expensed over 99</w:t>
      </w:r>
      <w:r w:rsidR="00791E7F">
        <w:rPr>
          <w:noProof w:val="0"/>
          <w:lang w:val="en-GB"/>
        </w:rPr>
        <w:t>%</w:t>
      </w:r>
      <w:r>
        <w:rPr>
          <w:noProof w:val="0"/>
          <w:lang w:val="en-GB"/>
        </w:rPr>
        <w:t xml:space="preserve"> of the </w:t>
      </w:r>
      <w:r w:rsidR="00E56186">
        <w:rPr>
          <w:noProof w:val="0"/>
          <w:lang w:val="en-GB"/>
        </w:rPr>
        <w:t xml:space="preserve">almost </w:t>
      </w:r>
      <w:r w:rsidR="00D52374">
        <w:rPr>
          <w:noProof w:val="0"/>
          <w:lang w:val="en-GB"/>
        </w:rPr>
        <w:t>A</w:t>
      </w:r>
      <w:r>
        <w:rPr>
          <w:noProof w:val="0"/>
          <w:lang w:val="en-GB"/>
        </w:rPr>
        <w:t xml:space="preserve">$19 million allocated to it in 2022-23 and the </w:t>
      </w:r>
      <w:r w:rsidR="00D52374">
        <w:rPr>
          <w:noProof w:val="0"/>
          <w:lang w:val="en-GB"/>
        </w:rPr>
        <w:t>A</w:t>
      </w:r>
      <w:r>
        <w:rPr>
          <w:noProof w:val="0"/>
          <w:lang w:val="en-GB"/>
        </w:rPr>
        <w:t>$25.6 million allocated to it in 2023-24</w:t>
      </w:r>
      <w:r w:rsidR="000B760A">
        <w:rPr>
          <w:noProof w:val="0"/>
          <w:lang w:val="en-GB"/>
        </w:rPr>
        <w:t>,</w:t>
      </w:r>
      <w:r w:rsidR="000B760A" w:rsidRPr="000B760A">
        <w:rPr>
          <w:rFonts w:asciiTheme="majorHAnsi" w:hAnsiTheme="majorHAnsi" w:cstheme="majorHAnsi"/>
          <w:color w:val="000000" w:themeColor="text1"/>
          <w:szCs w:val="24"/>
        </w:rPr>
        <w:t xml:space="preserve"> </w:t>
      </w:r>
      <w:r w:rsidR="000B760A" w:rsidRPr="00F343F0">
        <w:rPr>
          <w:rFonts w:asciiTheme="majorHAnsi" w:hAnsiTheme="majorHAnsi" w:cstheme="majorHAnsi"/>
          <w:color w:val="000000" w:themeColor="text1"/>
          <w:szCs w:val="24"/>
        </w:rPr>
        <w:t>despite allocated funding almost doubling from A$2</w:t>
      </w:r>
      <w:r w:rsidR="00DD1ADB">
        <w:rPr>
          <w:rFonts w:asciiTheme="majorHAnsi" w:hAnsiTheme="majorHAnsi" w:cstheme="majorHAnsi"/>
          <w:color w:val="000000" w:themeColor="text1"/>
          <w:szCs w:val="24"/>
        </w:rPr>
        <w:t>4</w:t>
      </w:r>
      <w:r w:rsidR="000B760A" w:rsidRPr="00F343F0">
        <w:rPr>
          <w:rFonts w:asciiTheme="majorHAnsi" w:hAnsiTheme="majorHAnsi" w:cstheme="majorHAnsi"/>
          <w:color w:val="000000" w:themeColor="text1"/>
          <w:szCs w:val="24"/>
        </w:rPr>
        <w:t>.</w:t>
      </w:r>
      <w:r w:rsidR="00DD1ADB">
        <w:rPr>
          <w:rFonts w:asciiTheme="majorHAnsi" w:hAnsiTheme="majorHAnsi" w:cstheme="majorHAnsi"/>
          <w:color w:val="000000" w:themeColor="text1"/>
          <w:szCs w:val="24"/>
        </w:rPr>
        <w:t>9</w:t>
      </w:r>
      <w:r w:rsidR="000B760A" w:rsidRPr="00F343F0">
        <w:rPr>
          <w:rFonts w:asciiTheme="majorHAnsi" w:hAnsiTheme="majorHAnsi" w:cstheme="majorHAnsi"/>
          <w:color w:val="000000" w:themeColor="text1"/>
          <w:szCs w:val="24"/>
        </w:rPr>
        <w:t xml:space="preserve"> million in FY 2021-22 to A$44.</w:t>
      </w:r>
      <w:r w:rsidR="00DD1ADB">
        <w:rPr>
          <w:rFonts w:asciiTheme="majorHAnsi" w:hAnsiTheme="majorHAnsi" w:cstheme="majorHAnsi"/>
          <w:color w:val="000000" w:themeColor="text1"/>
          <w:szCs w:val="24"/>
        </w:rPr>
        <w:t>4</w:t>
      </w:r>
      <w:r w:rsidR="000B760A" w:rsidRPr="00F343F0">
        <w:rPr>
          <w:rFonts w:asciiTheme="majorHAnsi" w:hAnsiTheme="majorHAnsi" w:cstheme="majorHAnsi"/>
          <w:color w:val="000000" w:themeColor="text1"/>
          <w:szCs w:val="24"/>
        </w:rPr>
        <w:t xml:space="preserve"> million in 2023-2</w:t>
      </w:r>
      <w:r w:rsidR="00E466EF">
        <w:rPr>
          <w:rFonts w:asciiTheme="majorHAnsi" w:hAnsiTheme="majorHAnsi" w:cstheme="majorHAnsi"/>
          <w:color w:val="000000" w:themeColor="text1"/>
          <w:szCs w:val="24"/>
        </w:rPr>
        <w:t>4</w:t>
      </w:r>
      <w:r w:rsidR="000B760A">
        <w:rPr>
          <w:rFonts w:asciiTheme="majorHAnsi" w:hAnsiTheme="majorHAnsi" w:cstheme="majorHAnsi"/>
          <w:color w:val="000000" w:themeColor="text1"/>
          <w:szCs w:val="24"/>
        </w:rPr>
        <w:t xml:space="preserve"> </w:t>
      </w:r>
      <w:r w:rsidRPr="00EC37F4">
        <w:rPr>
          <w:b/>
          <w:bCs/>
          <w:lang w:val="en-GB"/>
        </w:rPr>
        <w:t>(</w:t>
      </w:r>
      <w:hyperlink w:anchor="Table4" w:history="1">
        <w:r w:rsidRPr="0050218C">
          <w:rPr>
            <w:rStyle w:val="Hyperlink"/>
            <w:b/>
            <w:bCs/>
            <w:lang w:val="en-GB"/>
          </w:rPr>
          <w:t xml:space="preserve">Table </w:t>
        </w:r>
        <w:r w:rsidR="00256EF0" w:rsidRPr="0050218C">
          <w:rPr>
            <w:rStyle w:val="Hyperlink"/>
            <w:b/>
            <w:bCs/>
            <w:lang w:val="en-GB"/>
          </w:rPr>
          <w:t>4</w:t>
        </w:r>
      </w:hyperlink>
      <w:r w:rsidRPr="00EC37F4">
        <w:rPr>
          <w:b/>
          <w:bCs/>
          <w:lang w:val="en-GB"/>
        </w:rPr>
        <w:t>).</w:t>
      </w:r>
      <w:r>
        <w:rPr>
          <w:noProof w:val="0"/>
          <w:lang w:val="en-GB"/>
        </w:rPr>
        <w:t xml:space="preserve"> </w:t>
      </w:r>
      <w:r w:rsidRPr="00F343F0">
        <w:rPr>
          <w:rFonts w:asciiTheme="majorHAnsi" w:hAnsiTheme="majorHAnsi" w:cstheme="majorHAnsi"/>
          <w:color w:val="000000" w:themeColor="text1"/>
          <w:szCs w:val="24"/>
        </w:rPr>
        <w:t xml:space="preserve">DFAT’s partnership with BOM, which absorbed program underspends totalling </w:t>
      </w:r>
      <w:r w:rsidR="000C0CB7">
        <w:rPr>
          <w:rFonts w:asciiTheme="majorHAnsi" w:hAnsiTheme="majorHAnsi" w:cstheme="majorHAnsi"/>
          <w:color w:val="000000" w:themeColor="text1"/>
          <w:szCs w:val="24"/>
        </w:rPr>
        <w:t xml:space="preserve">over </w:t>
      </w:r>
      <w:r w:rsidR="00D52374">
        <w:rPr>
          <w:rFonts w:asciiTheme="majorHAnsi" w:hAnsiTheme="majorHAnsi" w:cstheme="majorHAnsi"/>
          <w:color w:val="000000" w:themeColor="text1"/>
          <w:szCs w:val="24"/>
        </w:rPr>
        <w:t>A</w:t>
      </w:r>
      <w:r w:rsidRPr="00F343F0">
        <w:rPr>
          <w:rFonts w:asciiTheme="majorHAnsi" w:hAnsiTheme="majorHAnsi" w:cstheme="majorHAnsi"/>
          <w:color w:val="000000" w:themeColor="text1"/>
          <w:szCs w:val="24"/>
        </w:rPr>
        <w:t xml:space="preserve">$9 million </w:t>
      </w:r>
      <w:r w:rsidR="000C0CB7">
        <w:rPr>
          <w:rFonts w:asciiTheme="majorHAnsi" w:hAnsiTheme="majorHAnsi" w:cstheme="majorHAnsi"/>
          <w:color w:val="000000" w:themeColor="text1"/>
          <w:szCs w:val="24"/>
        </w:rPr>
        <w:t>across</w:t>
      </w:r>
      <w:r w:rsidRPr="00F343F0">
        <w:rPr>
          <w:rFonts w:asciiTheme="majorHAnsi" w:hAnsiTheme="majorHAnsi" w:cstheme="majorHAnsi"/>
          <w:color w:val="000000" w:themeColor="text1"/>
          <w:szCs w:val="24"/>
        </w:rPr>
        <w:t xml:space="preserve"> 2022-23 and 2023-24, and the versatility and adaptability of DFAT officials who worked under significant constraints to develop new approaches in a complex and technically challenging field were key factors in efficient budget management</w:t>
      </w:r>
      <w:r w:rsidR="00352869">
        <w:rPr>
          <w:noProof w:val="0"/>
          <w:lang w:val="en-GB"/>
        </w:rPr>
        <w:t xml:space="preserve"> </w:t>
      </w:r>
      <w:r w:rsidR="00352869" w:rsidRPr="009A5AF4">
        <w:rPr>
          <w:b/>
          <w:bCs/>
          <w:lang w:val="en-GB"/>
        </w:rPr>
        <w:t>(Section 3.4)</w:t>
      </w:r>
      <w:r w:rsidR="00136278" w:rsidRPr="009A5AF4">
        <w:rPr>
          <w:b/>
          <w:bCs/>
          <w:lang w:val="en-GB"/>
        </w:rPr>
        <w:t>.</w:t>
      </w:r>
      <w:r w:rsidR="00E4629D">
        <w:rPr>
          <w:rStyle w:val="FootnoteReference"/>
          <w:noProof w:val="0"/>
          <w:lang w:val="en-GB"/>
        </w:rPr>
        <w:footnoteReference w:id="84"/>
      </w:r>
    </w:p>
    <w:p w14:paraId="06179043" w14:textId="4F2CFC17" w:rsidR="00E10BB1" w:rsidRPr="00EC37F4" w:rsidRDefault="00E10BB1" w:rsidP="00493106">
      <w:pPr>
        <w:pStyle w:val="Figureandtableheading"/>
        <w:rPr>
          <w:color w:val="12528D"/>
        </w:rPr>
      </w:pPr>
      <w:bookmarkStart w:id="146" w:name="Table4"/>
      <w:r w:rsidRPr="00EC37F4">
        <w:rPr>
          <w:color w:val="12528D"/>
        </w:rPr>
        <w:t xml:space="preserve">Table </w:t>
      </w:r>
      <w:r w:rsidR="00F5547B" w:rsidRPr="00EC37F4">
        <w:rPr>
          <w:color w:val="12528D"/>
        </w:rPr>
        <w:t>4</w:t>
      </w:r>
      <w:r w:rsidRPr="00EC37F4">
        <w:rPr>
          <w:color w:val="12528D"/>
        </w:rPr>
        <w:t xml:space="preserve">: </w:t>
      </w:r>
      <w:bookmarkEnd w:id="146"/>
      <w:r w:rsidRPr="00EC37F4">
        <w:rPr>
          <w:color w:val="12528D"/>
        </w:rPr>
        <w:t>Funding expensed by partner (SPACP and SPA)</w:t>
      </w:r>
      <w:r w:rsidRPr="00EC37F4">
        <w:rPr>
          <w:rStyle w:val="FootnoteReference"/>
          <w:color w:val="12528D"/>
        </w:rPr>
        <w:footnoteReference w:id="85"/>
      </w:r>
    </w:p>
    <w:tbl>
      <w:tblPr>
        <w:tblW w:w="6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460"/>
        <w:gridCol w:w="1530"/>
        <w:gridCol w:w="984"/>
        <w:gridCol w:w="1580"/>
        <w:gridCol w:w="895"/>
      </w:tblGrid>
      <w:tr w:rsidR="00DE3944" w:rsidRPr="00DE3944" w14:paraId="6002EA82" w14:textId="77777777" w:rsidTr="00CE5984">
        <w:trPr>
          <w:trHeight w:val="465"/>
          <w:tblHeader/>
        </w:trPr>
        <w:tc>
          <w:tcPr>
            <w:tcW w:w="1460" w:type="dxa"/>
            <w:tcBorders>
              <w:top w:val="single" w:sz="4" w:space="0" w:color="auto"/>
            </w:tcBorders>
            <w:vAlign w:val="bottom"/>
            <w:hideMark/>
          </w:tcPr>
          <w:p w14:paraId="3F95EB5B" w14:textId="77777777" w:rsidR="00DE3944" w:rsidRPr="00DE3944" w:rsidRDefault="00DE3944" w:rsidP="00DE3944">
            <w:pPr>
              <w:spacing w:after="0" w:line="240" w:lineRule="auto"/>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Partner</w:t>
            </w:r>
          </w:p>
        </w:tc>
        <w:tc>
          <w:tcPr>
            <w:tcW w:w="1530" w:type="dxa"/>
            <w:vAlign w:val="bottom"/>
            <w:hideMark/>
          </w:tcPr>
          <w:p w14:paraId="7572E81C" w14:textId="77777777" w:rsidR="00DE3944" w:rsidRPr="00DE3944" w:rsidRDefault="00DE3944" w:rsidP="00DE3944">
            <w:pPr>
              <w:spacing w:after="0" w:line="240" w:lineRule="auto"/>
              <w:jc w:val="center"/>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TOTAL SPACP ($A)</w:t>
            </w:r>
          </w:p>
        </w:tc>
        <w:tc>
          <w:tcPr>
            <w:tcW w:w="984" w:type="dxa"/>
            <w:vAlign w:val="bottom"/>
            <w:hideMark/>
          </w:tcPr>
          <w:p w14:paraId="543F6325" w14:textId="77777777" w:rsidR="00DE3944" w:rsidRPr="00DE3944" w:rsidRDefault="00DE3944" w:rsidP="00DE3944">
            <w:pPr>
              <w:spacing w:after="0" w:line="240" w:lineRule="auto"/>
              <w:jc w:val="center"/>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Share SPACP</w:t>
            </w:r>
          </w:p>
        </w:tc>
        <w:tc>
          <w:tcPr>
            <w:tcW w:w="1580" w:type="dxa"/>
            <w:vAlign w:val="bottom"/>
            <w:hideMark/>
          </w:tcPr>
          <w:p w14:paraId="1ECB6EB7" w14:textId="77777777" w:rsidR="00DE3944" w:rsidRPr="00DE3944" w:rsidRDefault="00DE3944" w:rsidP="00DE3944">
            <w:pPr>
              <w:spacing w:after="0" w:line="240" w:lineRule="auto"/>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TOTAL SPA ($A)</w:t>
            </w:r>
          </w:p>
        </w:tc>
        <w:tc>
          <w:tcPr>
            <w:tcW w:w="895" w:type="dxa"/>
            <w:vAlign w:val="bottom"/>
            <w:hideMark/>
          </w:tcPr>
          <w:p w14:paraId="7D632803" w14:textId="77777777" w:rsidR="00DE3944" w:rsidRPr="00DE3944" w:rsidRDefault="00DE3944" w:rsidP="00DE3944">
            <w:pPr>
              <w:spacing w:after="0" w:line="240" w:lineRule="auto"/>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Share SPA</w:t>
            </w:r>
          </w:p>
        </w:tc>
      </w:tr>
      <w:tr w:rsidR="00DE3944" w:rsidRPr="00DE3944" w14:paraId="0B1B9303" w14:textId="77777777" w:rsidTr="00FD3538">
        <w:trPr>
          <w:trHeight w:val="255"/>
        </w:trPr>
        <w:tc>
          <w:tcPr>
            <w:tcW w:w="1460" w:type="dxa"/>
            <w:noWrap/>
            <w:vAlign w:val="bottom"/>
            <w:hideMark/>
          </w:tcPr>
          <w:p w14:paraId="6AEB5AF6"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PASO</w:t>
            </w:r>
          </w:p>
        </w:tc>
        <w:tc>
          <w:tcPr>
            <w:tcW w:w="1530" w:type="dxa"/>
            <w:noWrap/>
            <w:vAlign w:val="bottom"/>
            <w:hideMark/>
          </w:tcPr>
          <w:p w14:paraId="620D721F"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$2,940,000 </w:t>
            </w:r>
          </w:p>
        </w:tc>
        <w:tc>
          <w:tcPr>
            <w:tcW w:w="984" w:type="dxa"/>
            <w:noWrap/>
            <w:vAlign w:val="bottom"/>
            <w:hideMark/>
          </w:tcPr>
          <w:p w14:paraId="38DFF8B0"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11.8%</w:t>
            </w:r>
          </w:p>
        </w:tc>
        <w:tc>
          <w:tcPr>
            <w:tcW w:w="1580" w:type="dxa"/>
            <w:noWrap/>
            <w:vAlign w:val="bottom"/>
            <w:hideMark/>
          </w:tcPr>
          <w:p w14:paraId="03544139"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$1,716,000 </w:t>
            </w:r>
          </w:p>
        </w:tc>
        <w:tc>
          <w:tcPr>
            <w:tcW w:w="895" w:type="dxa"/>
            <w:noWrap/>
            <w:vAlign w:val="bottom"/>
            <w:hideMark/>
          </w:tcPr>
          <w:p w14:paraId="5256CD8C"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3.9%</w:t>
            </w:r>
          </w:p>
        </w:tc>
      </w:tr>
      <w:tr w:rsidR="00DE3944" w:rsidRPr="00DE3944" w14:paraId="59C9C362" w14:textId="77777777" w:rsidTr="00FD3538">
        <w:trPr>
          <w:trHeight w:val="255"/>
        </w:trPr>
        <w:tc>
          <w:tcPr>
            <w:tcW w:w="1460" w:type="dxa"/>
            <w:noWrap/>
            <w:vAlign w:val="bottom"/>
            <w:hideMark/>
          </w:tcPr>
          <w:p w14:paraId="28DA26AE"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PRES</w:t>
            </w:r>
          </w:p>
        </w:tc>
        <w:tc>
          <w:tcPr>
            <w:tcW w:w="1530" w:type="dxa"/>
            <w:noWrap/>
            <w:vAlign w:val="bottom"/>
            <w:hideMark/>
          </w:tcPr>
          <w:p w14:paraId="540AAEE9"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$1,526,642 </w:t>
            </w:r>
          </w:p>
        </w:tc>
        <w:tc>
          <w:tcPr>
            <w:tcW w:w="984" w:type="dxa"/>
            <w:noWrap/>
            <w:vAlign w:val="bottom"/>
            <w:hideMark/>
          </w:tcPr>
          <w:p w14:paraId="38E50859"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6.1%</w:t>
            </w:r>
          </w:p>
        </w:tc>
        <w:tc>
          <w:tcPr>
            <w:tcW w:w="1580" w:type="dxa"/>
            <w:noWrap/>
            <w:vAlign w:val="bottom"/>
            <w:hideMark/>
          </w:tcPr>
          <w:p w14:paraId="457E00CB"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$2,799,214 </w:t>
            </w:r>
          </w:p>
        </w:tc>
        <w:tc>
          <w:tcPr>
            <w:tcW w:w="895" w:type="dxa"/>
            <w:noWrap/>
            <w:vAlign w:val="bottom"/>
            <w:hideMark/>
          </w:tcPr>
          <w:p w14:paraId="0DF14A02"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6.3%</w:t>
            </w:r>
          </w:p>
        </w:tc>
      </w:tr>
      <w:tr w:rsidR="00DE3944" w:rsidRPr="00DE3944" w14:paraId="778C99B4" w14:textId="77777777" w:rsidTr="00FD3538">
        <w:trPr>
          <w:trHeight w:val="255"/>
        </w:trPr>
        <w:tc>
          <w:tcPr>
            <w:tcW w:w="1460" w:type="dxa"/>
            <w:noWrap/>
            <w:vAlign w:val="bottom"/>
            <w:hideMark/>
          </w:tcPr>
          <w:p w14:paraId="2BC85533"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BOM</w:t>
            </w:r>
          </w:p>
        </w:tc>
        <w:tc>
          <w:tcPr>
            <w:tcW w:w="1530" w:type="dxa"/>
            <w:noWrap/>
            <w:vAlign w:val="bottom"/>
            <w:hideMark/>
          </w:tcPr>
          <w:p w14:paraId="3F79437E"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$2,019,746 </w:t>
            </w:r>
          </w:p>
        </w:tc>
        <w:tc>
          <w:tcPr>
            <w:tcW w:w="984" w:type="dxa"/>
            <w:noWrap/>
            <w:vAlign w:val="bottom"/>
            <w:hideMark/>
          </w:tcPr>
          <w:p w14:paraId="2A1F1AEE"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8.1%</w:t>
            </w:r>
          </w:p>
        </w:tc>
        <w:tc>
          <w:tcPr>
            <w:tcW w:w="1580" w:type="dxa"/>
            <w:noWrap/>
            <w:vAlign w:val="bottom"/>
            <w:hideMark/>
          </w:tcPr>
          <w:p w14:paraId="0658F45B"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$7,604,850 </w:t>
            </w:r>
          </w:p>
        </w:tc>
        <w:tc>
          <w:tcPr>
            <w:tcW w:w="895" w:type="dxa"/>
            <w:noWrap/>
            <w:vAlign w:val="bottom"/>
            <w:hideMark/>
          </w:tcPr>
          <w:p w14:paraId="1DA2FD02"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17.1%</w:t>
            </w:r>
          </w:p>
        </w:tc>
      </w:tr>
      <w:tr w:rsidR="00DE3944" w:rsidRPr="00DE3944" w14:paraId="10895B37" w14:textId="77777777" w:rsidTr="00FD3538">
        <w:trPr>
          <w:trHeight w:val="255"/>
        </w:trPr>
        <w:tc>
          <w:tcPr>
            <w:tcW w:w="1460" w:type="dxa"/>
            <w:noWrap/>
            <w:vAlign w:val="bottom"/>
            <w:hideMark/>
          </w:tcPr>
          <w:p w14:paraId="3E0D0DD5"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lastRenderedPageBreak/>
              <w:t>CASA</w:t>
            </w:r>
          </w:p>
        </w:tc>
        <w:tc>
          <w:tcPr>
            <w:tcW w:w="1530" w:type="dxa"/>
            <w:noWrap/>
            <w:vAlign w:val="bottom"/>
            <w:hideMark/>
          </w:tcPr>
          <w:p w14:paraId="15D87EF8"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   </w:t>
            </w:r>
          </w:p>
        </w:tc>
        <w:tc>
          <w:tcPr>
            <w:tcW w:w="984" w:type="dxa"/>
            <w:noWrap/>
            <w:vAlign w:val="bottom"/>
            <w:hideMark/>
          </w:tcPr>
          <w:p w14:paraId="2D8BBAB9"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0.0%</w:t>
            </w:r>
          </w:p>
        </w:tc>
        <w:tc>
          <w:tcPr>
            <w:tcW w:w="1580" w:type="dxa"/>
            <w:noWrap/>
            <w:vAlign w:val="bottom"/>
            <w:hideMark/>
          </w:tcPr>
          <w:p w14:paraId="648721BF"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$266,042 </w:t>
            </w:r>
          </w:p>
        </w:tc>
        <w:tc>
          <w:tcPr>
            <w:tcW w:w="895" w:type="dxa"/>
            <w:noWrap/>
            <w:vAlign w:val="bottom"/>
            <w:hideMark/>
          </w:tcPr>
          <w:p w14:paraId="2F2694B9"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0.6%</w:t>
            </w:r>
          </w:p>
        </w:tc>
      </w:tr>
      <w:tr w:rsidR="00DE3944" w:rsidRPr="00DE3944" w14:paraId="064A301D" w14:textId="77777777" w:rsidTr="00FD3538">
        <w:trPr>
          <w:trHeight w:val="255"/>
        </w:trPr>
        <w:tc>
          <w:tcPr>
            <w:tcW w:w="1460" w:type="dxa"/>
            <w:noWrap/>
            <w:vAlign w:val="bottom"/>
            <w:hideMark/>
          </w:tcPr>
          <w:p w14:paraId="69888BE9" w14:textId="77777777" w:rsidR="00DE3944" w:rsidRPr="00DE3944" w:rsidRDefault="00DE3944" w:rsidP="00DE3944">
            <w:pPr>
              <w:spacing w:after="0" w:line="240" w:lineRule="auto"/>
              <w:rPr>
                <w:rFonts w:ascii="Arial" w:eastAsia="Times New Roman" w:hAnsi="Arial" w:cs="Arial"/>
                <w:color w:val="000000"/>
                <w:szCs w:val="20"/>
                <w:lang w:eastAsia="en-GB"/>
              </w:rPr>
            </w:pPr>
            <w:proofErr w:type="spellStart"/>
            <w:r w:rsidRPr="00DE3944">
              <w:rPr>
                <w:rFonts w:ascii="Arial" w:eastAsia="Times New Roman" w:hAnsi="Arial" w:cs="Arial"/>
                <w:color w:val="000000"/>
                <w:szCs w:val="20"/>
                <w:lang w:eastAsia="en-GB"/>
              </w:rPr>
              <w:t>AsA</w:t>
            </w:r>
            <w:proofErr w:type="spellEnd"/>
          </w:p>
        </w:tc>
        <w:tc>
          <w:tcPr>
            <w:tcW w:w="1530" w:type="dxa"/>
            <w:noWrap/>
            <w:vAlign w:val="bottom"/>
            <w:hideMark/>
          </w:tcPr>
          <w:p w14:paraId="366C5D43"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   </w:t>
            </w:r>
          </w:p>
        </w:tc>
        <w:tc>
          <w:tcPr>
            <w:tcW w:w="984" w:type="dxa"/>
            <w:noWrap/>
            <w:vAlign w:val="bottom"/>
            <w:hideMark/>
          </w:tcPr>
          <w:p w14:paraId="7642913A"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0.0%</w:t>
            </w:r>
          </w:p>
        </w:tc>
        <w:tc>
          <w:tcPr>
            <w:tcW w:w="1580" w:type="dxa"/>
            <w:noWrap/>
            <w:vAlign w:val="bottom"/>
            <w:hideMark/>
          </w:tcPr>
          <w:p w14:paraId="72CA5F9E"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$170,973 </w:t>
            </w:r>
          </w:p>
        </w:tc>
        <w:tc>
          <w:tcPr>
            <w:tcW w:w="895" w:type="dxa"/>
            <w:noWrap/>
            <w:vAlign w:val="bottom"/>
            <w:hideMark/>
          </w:tcPr>
          <w:p w14:paraId="58C332D9"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0.4%</w:t>
            </w:r>
          </w:p>
        </w:tc>
      </w:tr>
      <w:tr w:rsidR="00DE3944" w:rsidRPr="00DE3944" w14:paraId="02F07EDC" w14:textId="77777777" w:rsidTr="00FD3538">
        <w:trPr>
          <w:trHeight w:val="255"/>
        </w:trPr>
        <w:tc>
          <w:tcPr>
            <w:tcW w:w="1460" w:type="dxa"/>
            <w:noWrap/>
            <w:vAlign w:val="bottom"/>
            <w:hideMark/>
          </w:tcPr>
          <w:p w14:paraId="5320B061"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ATSB</w:t>
            </w:r>
          </w:p>
        </w:tc>
        <w:tc>
          <w:tcPr>
            <w:tcW w:w="1530" w:type="dxa"/>
            <w:noWrap/>
            <w:vAlign w:val="bottom"/>
            <w:hideMark/>
          </w:tcPr>
          <w:p w14:paraId="281B4E95"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   </w:t>
            </w:r>
          </w:p>
        </w:tc>
        <w:tc>
          <w:tcPr>
            <w:tcW w:w="984" w:type="dxa"/>
            <w:noWrap/>
            <w:vAlign w:val="bottom"/>
            <w:hideMark/>
          </w:tcPr>
          <w:p w14:paraId="3AA27FB3"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0.0%</w:t>
            </w:r>
          </w:p>
        </w:tc>
        <w:tc>
          <w:tcPr>
            <w:tcW w:w="1580" w:type="dxa"/>
            <w:noWrap/>
            <w:vAlign w:val="bottom"/>
            <w:hideMark/>
          </w:tcPr>
          <w:p w14:paraId="0709BA24"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   </w:t>
            </w:r>
          </w:p>
        </w:tc>
        <w:tc>
          <w:tcPr>
            <w:tcW w:w="895" w:type="dxa"/>
            <w:noWrap/>
            <w:vAlign w:val="bottom"/>
            <w:hideMark/>
          </w:tcPr>
          <w:p w14:paraId="1B36AED4"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0.0%</w:t>
            </w:r>
          </w:p>
        </w:tc>
      </w:tr>
      <w:tr w:rsidR="00DE3944" w:rsidRPr="00DE3944" w14:paraId="4124D2F3" w14:textId="77777777" w:rsidTr="00FD3538">
        <w:trPr>
          <w:trHeight w:val="255"/>
        </w:trPr>
        <w:tc>
          <w:tcPr>
            <w:tcW w:w="1460" w:type="dxa"/>
            <w:noWrap/>
            <w:vAlign w:val="bottom"/>
            <w:hideMark/>
          </w:tcPr>
          <w:p w14:paraId="234AE023"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DFAT direct</w:t>
            </w:r>
          </w:p>
        </w:tc>
        <w:tc>
          <w:tcPr>
            <w:tcW w:w="1530" w:type="dxa"/>
            <w:noWrap/>
            <w:vAlign w:val="bottom"/>
            <w:hideMark/>
          </w:tcPr>
          <w:p w14:paraId="0A855BEF"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$75,000 </w:t>
            </w:r>
          </w:p>
        </w:tc>
        <w:tc>
          <w:tcPr>
            <w:tcW w:w="984" w:type="dxa"/>
            <w:noWrap/>
            <w:vAlign w:val="bottom"/>
            <w:hideMark/>
          </w:tcPr>
          <w:p w14:paraId="3924A2A9"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0.3%</w:t>
            </w:r>
          </w:p>
        </w:tc>
        <w:tc>
          <w:tcPr>
            <w:tcW w:w="1580" w:type="dxa"/>
            <w:noWrap/>
            <w:vAlign w:val="bottom"/>
            <w:hideMark/>
          </w:tcPr>
          <w:p w14:paraId="4D810822"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   </w:t>
            </w:r>
          </w:p>
        </w:tc>
        <w:tc>
          <w:tcPr>
            <w:tcW w:w="895" w:type="dxa"/>
            <w:noWrap/>
            <w:vAlign w:val="bottom"/>
            <w:hideMark/>
          </w:tcPr>
          <w:p w14:paraId="6A21D8EA"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0.0%</w:t>
            </w:r>
          </w:p>
        </w:tc>
      </w:tr>
      <w:tr w:rsidR="00DE3944" w:rsidRPr="00DE3944" w14:paraId="71E5C870" w14:textId="77777777" w:rsidTr="00FD3538">
        <w:trPr>
          <w:trHeight w:val="255"/>
        </w:trPr>
        <w:tc>
          <w:tcPr>
            <w:tcW w:w="1460" w:type="dxa"/>
            <w:noWrap/>
            <w:vAlign w:val="bottom"/>
            <w:hideMark/>
          </w:tcPr>
          <w:p w14:paraId="15610235"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PFP</w:t>
            </w:r>
          </w:p>
        </w:tc>
        <w:tc>
          <w:tcPr>
            <w:tcW w:w="1530" w:type="dxa"/>
            <w:noWrap/>
            <w:vAlign w:val="bottom"/>
            <w:hideMark/>
          </w:tcPr>
          <w:p w14:paraId="459E731C"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$16,832,957 </w:t>
            </w:r>
          </w:p>
        </w:tc>
        <w:tc>
          <w:tcPr>
            <w:tcW w:w="984" w:type="dxa"/>
            <w:noWrap/>
            <w:vAlign w:val="bottom"/>
            <w:hideMark/>
          </w:tcPr>
          <w:p w14:paraId="6AB2DA6D"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67.5%</w:t>
            </w:r>
          </w:p>
        </w:tc>
        <w:tc>
          <w:tcPr>
            <w:tcW w:w="1580" w:type="dxa"/>
            <w:noWrap/>
            <w:vAlign w:val="bottom"/>
            <w:hideMark/>
          </w:tcPr>
          <w:p w14:paraId="6A727EF5"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$26,650,702 </w:t>
            </w:r>
          </w:p>
        </w:tc>
        <w:tc>
          <w:tcPr>
            <w:tcW w:w="895" w:type="dxa"/>
            <w:noWrap/>
            <w:vAlign w:val="bottom"/>
            <w:hideMark/>
          </w:tcPr>
          <w:p w14:paraId="457D6468"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60.0%</w:t>
            </w:r>
          </w:p>
        </w:tc>
      </w:tr>
      <w:tr w:rsidR="00DE3944" w:rsidRPr="00DE3944" w14:paraId="64AAD13D" w14:textId="77777777" w:rsidTr="00FD3538">
        <w:trPr>
          <w:trHeight w:val="765"/>
        </w:trPr>
        <w:tc>
          <w:tcPr>
            <w:tcW w:w="1460" w:type="dxa"/>
            <w:vAlign w:val="bottom"/>
            <w:hideMark/>
          </w:tcPr>
          <w:p w14:paraId="694C12AD" w14:textId="77777777" w:rsidR="00DE3944" w:rsidRPr="00DE3944" w:rsidRDefault="00DE3944" w:rsidP="00DE3944">
            <w:pPr>
              <w:spacing w:after="0" w:line="240" w:lineRule="auto"/>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Scholarships and other expenditure</w:t>
            </w:r>
          </w:p>
        </w:tc>
        <w:tc>
          <w:tcPr>
            <w:tcW w:w="1530" w:type="dxa"/>
            <w:noWrap/>
            <w:vAlign w:val="bottom"/>
            <w:hideMark/>
          </w:tcPr>
          <w:p w14:paraId="267562AC"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$1,550,641 </w:t>
            </w:r>
          </w:p>
        </w:tc>
        <w:tc>
          <w:tcPr>
            <w:tcW w:w="984" w:type="dxa"/>
            <w:noWrap/>
            <w:vAlign w:val="bottom"/>
            <w:hideMark/>
          </w:tcPr>
          <w:p w14:paraId="00572293" w14:textId="77777777" w:rsidR="00DE3944" w:rsidRPr="00DE3944" w:rsidRDefault="00DE3944" w:rsidP="00DE3944">
            <w:pPr>
              <w:spacing w:after="0" w:line="240" w:lineRule="auto"/>
              <w:ind w:firstLineChars="100" w:firstLine="200"/>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6.2%</w:t>
            </w:r>
          </w:p>
        </w:tc>
        <w:tc>
          <w:tcPr>
            <w:tcW w:w="1580" w:type="dxa"/>
            <w:noWrap/>
            <w:vAlign w:val="bottom"/>
            <w:hideMark/>
          </w:tcPr>
          <w:p w14:paraId="29D61CD2" w14:textId="77777777" w:rsidR="00DE3944" w:rsidRPr="00DE3944" w:rsidRDefault="00DE3944" w:rsidP="00DE3944">
            <w:pPr>
              <w:spacing w:after="0" w:line="240" w:lineRule="auto"/>
              <w:ind w:firstLineChars="100" w:firstLine="200"/>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 xml:space="preserve">$5,239,605 </w:t>
            </w:r>
          </w:p>
        </w:tc>
        <w:tc>
          <w:tcPr>
            <w:tcW w:w="895" w:type="dxa"/>
            <w:noWrap/>
            <w:vAlign w:val="bottom"/>
            <w:hideMark/>
          </w:tcPr>
          <w:p w14:paraId="161C7FB5" w14:textId="77777777" w:rsidR="00DE3944" w:rsidRPr="00DE3944" w:rsidRDefault="00DE3944" w:rsidP="00DE3944">
            <w:pPr>
              <w:spacing w:after="0" w:line="240" w:lineRule="auto"/>
              <w:jc w:val="right"/>
              <w:rPr>
                <w:rFonts w:ascii="Arial" w:eastAsia="Times New Roman" w:hAnsi="Arial" w:cs="Arial"/>
                <w:color w:val="000000"/>
                <w:szCs w:val="20"/>
                <w:lang w:eastAsia="en-GB"/>
              </w:rPr>
            </w:pPr>
            <w:r w:rsidRPr="00DE3944">
              <w:rPr>
                <w:rFonts w:ascii="Arial" w:eastAsia="Times New Roman" w:hAnsi="Arial" w:cs="Arial"/>
                <w:color w:val="000000"/>
                <w:szCs w:val="20"/>
                <w:lang w:eastAsia="en-GB"/>
              </w:rPr>
              <w:t>11.8%</w:t>
            </w:r>
          </w:p>
        </w:tc>
      </w:tr>
      <w:tr w:rsidR="00DE3944" w:rsidRPr="00DE3944" w14:paraId="7BCEBA55" w14:textId="77777777" w:rsidTr="00FD3538">
        <w:trPr>
          <w:trHeight w:val="255"/>
        </w:trPr>
        <w:tc>
          <w:tcPr>
            <w:tcW w:w="1460" w:type="dxa"/>
            <w:noWrap/>
            <w:vAlign w:val="bottom"/>
            <w:hideMark/>
          </w:tcPr>
          <w:p w14:paraId="08DF88A9" w14:textId="77777777" w:rsidR="00DE3944" w:rsidRPr="00DE3944" w:rsidRDefault="00DE3944" w:rsidP="00DE3944">
            <w:pPr>
              <w:spacing w:after="0" w:line="240" w:lineRule="auto"/>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TOTAL</w:t>
            </w:r>
          </w:p>
        </w:tc>
        <w:tc>
          <w:tcPr>
            <w:tcW w:w="1530" w:type="dxa"/>
            <w:noWrap/>
            <w:vAlign w:val="bottom"/>
            <w:hideMark/>
          </w:tcPr>
          <w:p w14:paraId="028A7984" w14:textId="77777777" w:rsidR="00DE3944" w:rsidRPr="00DE3944" w:rsidRDefault="00DE3944" w:rsidP="00DE3944">
            <w:pPr>
              <w:spacing w:after="0" w:line="240" w:lineRule="auto"/>
              <w:ind w:firstLineChars="100" w:firstLine="201"/>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 xml:space="preserve">$24,944,986 </w:t>
            </w:r>
          </w:p>
        </w:tc>
        <w:tc>
          <w:tcPr>
            <w:tcW w:w="984" w:type="dxa"/>
            <w:noWrap/>
            <w:vAlign w:val="bottom"/>
            <w:hideMark/>
          </w:tcPr>
          <w:p w14:paraId="15646052" w14:textId="77777777" w:rsidR="00DE3944" w:rsidRPr="00DE3944" w:rsidRDefault="00DE3944" w:rsidP="00DE3944">
            <w:pPr>
              <w:spacing w:after="0" w:line="240" w:lineRule="auto"/>
              <w:ind w:firstLineChars="100" w:firstLine="201"/>
              <w:jc w:val="right"/>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100%</w:t>
            </w:r>
          </w:p>
        </w:tc>
        <w:tc>
          <w:tcPr>
            <w:tcW w:w="1580" w:type="dxa"/>
            <w:noWrap/>
            <w:vAlign w:val="bottom"/>
            <w:hideMark/>
          </w:tcPr>
          <w:p w14:paraId="46CFF971" w14:textId="77777777" w:rsidR="00DE3944" w:rsidRPr="00DE3944" w:rsidRDefault="00DE3944" w:rsidP="00DE3944">
            <w:pPr>
              <w:spacing w:after="0" w:line="240" w:lineRule="auto"/>
              <w:ind w:firstLineChars="100" w:firstLine="201"/>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 xml:space="preserve">$44,447,386 </w:t>
            </w:r>
          </w:p>
        </w:tc>
        <w:tc>
          <w:tcPr>
            <w:tcW w:w="895" w:type="dxa"/>
            <w:noWrap/>
            <w:vAlign w:val="bottom"/>
            <w:hideMark/>
          </w:tcPr>
          <w:p w14:paraId="33A131C1" w14:textId="77777777" w:rsidR="00DE3944" w:rsidRPr="00DE3944" w:rsidRDefault="00DE3944" w:rsidP="00DE3944">
            <w:pPr>
              <w:spacing w:after="0" w:line="240" w:lineRule="auto"/>
              <w:jc w:val="right"/>
              <w:rPr>
                <w:rFonts w:ascii="Arial" w:eastAsia="Times New Roman" w:hAnsi="Arial" w:cs="Arial"/>
                <w:b/>
                <w:bCs/>
                <w:color w:val="000000"/>
                <w:szCs w:val="20"/>
                <w:lang w:eastAsia="en-GB"/>
              </w:rPr>
            </w:pPr>
            <w:r w:rsidRPr="00DE3944">
              <w:rPr>
                <w:rFonts w:ascii="Arial" w:eastAsia="Times New Roman" w:hAnsi="Arial" w:cs="Arial"/>
                <w:b/>
                <w:bCs/>
                <w:color w:val="000000"/>
                <w:szCs w:val="20"/>
                <w:lang w:eastAsia="en-GB"/>
              </w:rPr>
              <w:t>100.0%</w:t>
            </w:r>
          </w:p>
        </w:tc>
      </w:tr>
    </w:tbl>
    <w:p w14:paraId="711053CD" w14:textId="17694867" w:rsidR="00E10BB1" w:rsidRPr="00EC37F4" w:rsidRDefault="00E10BB1" w:rsidP="00EC37F4">
      <w:pPr>
        <w:pStyle w:val="SourceNotes"/>
        <w:rPr>
          <w:color w:val="12528D"/>
        </w:rPr>
      </w:pPr>
      <w:r w:rsidRPr="00EC37F4">
        <w:rPr>
          <w:color w:val="12528D"/>
        </w:rPr>
        <w:t>Source: Financial overview_SPACP_INN626, Financial overview_SPA_INO014. Funding allocated to partners by the evaluation tea</w:t>
      </w:r>
      <w:r w:rsidR="00D52374" w:rsidRPr="00EC37F4">
        <w:rPr>
          <w:color w:val="12528D"/>
        </w:rPr>
        <w:t>m but verified by DFAT.</w:t>
      </w:r>
    </w:p>
    <w:p w14:paraId="7B1634DF" w14:textId="09259EEA" w:rsidR="006F58BD" w:rsidRPr="009A5AF4" w:rsidRDefault="00F51202" w:rsidP="006F58BD">
      <w:pPr>
        <w:spacing w:after="0" w:line="240" w:lineRule="auto"/>
        <w:rPr>
          <w:rFonts w:asciiTheme="majorHAnsi" w:hAnsiTheme="majorHAnsi" w:cstheme="majorHAnsi"/>
        </w:rPr>
      </w:pPr>
      <w:r>
        <w:rPr>
          <w:rFonts w:asciiTheme="majorHAnsi" w:hAnsiTheme="majorHAnsi" w:cstheme="majorHAnsi"/>
        </w:rPr>
        <w:t>Delivery</w:t>
      </w:r>
      <w:r w:rsidR="006F58BD" w:rsidRPr="009A5AF4">
        <w:rPr>
          <w:rFonts w:asciiTheme="majorHAnsi" w:hAnsiTheme="majorHAnsi" w:cstheme="majorHAnsi"/>
        </w:rPr>
        <w:t xml:space="preserve"> modalit</w:t>
      </w:r>
      <w:r>
        <w:rPr>
          <w:rFonts w:asciiTheme="majorHAnsi" w:hAnsiTheme="majorHAnsi" w:cstheme="majorHAnsi"/>
        </w:rPr>
        <w:t>ies</w:t>
      </w:r>
      <w:r w:rsidR="006F58BD" w:rsidRPr="009A5AF4">
        <w:rPr>
          <w:rFonts w:asciiTheme="majorHAnsi" w:hAnsiTheme="majorHAnsi" w:cstheme="majorHAnsi"/>
        </w:rPr>
        <w:t xml:space="preserve"> </w:t>
      </w:r>
      <w:r>
        <w:rPr>
          <w:rFonts w:asciiTheme="majorHAnsi" w:hAnsiTheme="majorHAnsi" w:cstheme="majorHAnsi"/>
        </w:rPr>
        <w:t>were</w:t>
      </w:r>
      <w:r w:rsidR="006F58BD" w:rsidRPr="009A5AF4">
        <w:rPr>
          <w:rFonts w:asciiTheme="majorHAnsi" w:hAnsiTheme="majorHAnsi" w:cstheme="majorHAnsi"/>
        </w:rPr>
        <w:t xml:space="preserve"> </w:t>
      </w:r>
      <w:r w:rsidR="008E4643">
        <w:rPr>
          <w:rFonts w:asciiTheme="majorHAnsi" w:hAnsiTheme="majorHAnsi" w:cstheme="majorHAnsi"/>
        </w:rPr>
        <w:t>efficient for</w:t>
      </w:r>
      <w:r w:rsidR="006F58BD" w:rsidRPr="009A5AF4">
        <w:rPr>
          <w:rFonts w:asciiTheme="majorHAnsi" w:hAnsiTheme="majorHAnsi" w:cstheme="majorHAnsi"/>
        </w:rPr>
        <w:t xml:space="preserve"> achieving EOPO 1, but less efficient for EOPO 2. </w:t>
      </w:r>
      <w:r w:rsidR="00405E3B">
        <w:rPr>
          <w:rFonts w:asciiTheme="majorHAnsi" w:hAnsiTheme="majorHAnsi" w:cstheme="majorHAnsi"/>
        </w:rPr>
        <w:t>SPACP’s</w:t>
      </w:r>
      <w:r w:rsidR="006F58BD" w:rsidRPr="009A5AF4">
        <w:rPr>
          <w:rFonts w:asciiTheme="majorHAnsi" w:hAnsiTheme="majorHAnsi" w:cstheme="majorHAnsi"/>
        </w:rPr>
        <w:t xml:space="preserve"> hands-on, direct delivery approach and reliance on trusted partners allowed it to efficiently respond during the COVID crisis. Delivering the same passenger movements through charter flights would have cost the Australian taxpayer 15 times more than the program’s loss offset model.</w:t>
      </w:r>
      <w:r w:rsidR="000315CF">
        <w:rPr>
          <w:rStyle w:val="FootnoteReference"/>
          <w:rFonts w:asciiTheme="majorHAnsi" w:hAnsiTheme="majorHAnsi" w:cstheme="majorHAnsi"/>
        </w:rPr>
        <w:footnoteReference w:id="86"/>
      </w:r>
      <w:r w:rsidR="006F58BD" w:rsidRPr="009A5AF4">
        <w:rPr>
          <w:rFonts w:asciiTheme="majorHAnsi" w:hAnsiTheme="majorHAnsi" w:cstheme="majorHAnsi"/>
        </w:rPr>
        <w:t xml:space="preserve"> However, the program missed the opportunity to revise its delivery approach post-COVID to better align with the more crowded and highly technical aviation safety and sustainability space</w:t>
      </w:r>
      <w:r w:rsidR="007F70F7">
        <w:rPr>
          <w:rFonts w:asciiTheme="majorHAnsi" w:hAnsiTheme="majorHAnsi" w:cstheme="majorHAnsi"/>
        </w:rPr>
        <w:t xml:space="preserve"> </w:t>
      </w:r>
      <w:r w:rsidR="007F70F7" w:rsidRPr="009A5AF4">
        <w:rPr>
          <w:rFonts w:asciiTheme="majorHAnsi" w:hAnsiTheme="majorHAnsi" w:cstheme="majorHAnsi"/>
          <w:b/>
          <w:bCs/>
        </w:rPr>
        <w:t>(Section 3.</w:t>
      </w:r>
      <w:r w:rsidR="00013A66">
        <w:rPr>
          <w:rFonts w:asciiTheme="majorHAnsi" w:hAnsiTheme="majorHAnsi" w:cstheme="majorHAnsi"/>
          <w:b/>
          <w:bCs/>
        </w:rPr>
        <w:t>1</w:t>
      </w:r>
      <w:r w:rsidR="007F70F7" w:rsidRPr="009A5AF4">
        <w:rPr>
          <w:rFonts w:asciiTheme="majorHAnsi" w:hAnsiTheme="majorHAnsi" w:cstheme="majorHAnsi"/>
          <w:b/>
          <w:bCs/>
        </w:rPr>
        <w:t>)</w:t>
      </w:r>
      <w:r w:rsidR="007F70F7">
        <w:rPr>
          <w:rFonts w:asciiTheme="majorHAnsi" w:hAnsiTheme="majorHAnsi" w:cstheme="majorHAnsi"/>
        </w:rPr>
        <w:t>.</w:t>
      </w:r>
    </w:p>
    <w:p w14:paraId="1DF75510" w14:textId="77777777" w:rsidR="006F58BD" w:rsidRPr="009A5AF4" w:rsidRDefault="006F58BD" w:rsidP="006F58BD">
      <w:pPr>
        <w:spacing w:after="0" w:line="240" w:lineRule="auto"/>
        <w:rPr>
          <w:rFonts w:asciiTheme="majorHAnsi" w:hAnsiTheme="majorHAnsi" w:cstheme="majorHAnsi"/>
        </w:rPr>
      </w:pPr>
    </w:p>
    <w:p w14:paraId="43E8E99A" w14:textId="35E8AEC9" w:rsidR="006F58BD" w:rsidRPr="009A5AF4" w:rsidRDefault="006F58BD" w:rsidP="00013A66">
      <w:pPr>
        <w:spacing w:after="0" w:line="240" w:lineRule="auto"/>
        <w:rPr>
          <w:rFonts w:asciiTheme="majorHAnsi" w:hAnsiTheme="majorHAnsi" w:cstheme="majorHAnsi"/>
        </w:rPr>
      </w:pPr>
      <w:r w:rsidRPr="009A5AF4">
        <w:rPr>
          <w:rFonts w:asciiTheme="majorHAnsi" w:hAnsiTheme="majorHAnsi" w:cstheme="majorHAnsi"/>
        </w:rPr>
        <w:t xml:space="preserve">There </w:t>
      </w:r>
      <w:r w:rsidR="00013A66">
        <w:rPr>
          <w:rFonts w:asciiTheme="majorHAnsi" w:hAnsiTheme="majorHAnsi" w:cstheme="majorHAnsi"/>
        </w:rPr>
        <w:t>was</w:t>
      </w:r>
      <w:r w:rsidRPr="009A5AF4">
        <w:rPr>
          <w:rFonts w:asciiTheme="majorHAnsi" w:hAnsiTheme="majorHAnsi" w:cstheme="majorHAnsi"/>
        </w:rPr>
        <w:t xml:space="preserve"> </w:t>
      </w:r>
      <w:r w:rsidR="007F70F7" w:rsidRPr="009A5AF4">
        <w:rPr>
          <w:rFonts w:asciiTheme="majorHAnsi" w:hAnsiTheme="majorHAnsi" w:cstheme="majorHAnsi"/>
          <w:b/>
          <w:bCs/>
        </w:rPr>
        <w:t>adequate</w:t>
      </w:r>
      <w:r w:rsidRPr="009A5AF4">
        <w:rPr>
          <w:rFonts w:asciiTheme="majorHAnsi" w:hAnsiTheme="majorHAnsi" w:cstheme="majorHAnsi"/>
          <w:b/>
          <w:bCs/>
        </w:rPr>
        <w:t xml:space="preserve"> evidence</w:t>
      </w:r>
      <w:r w:rsidRPr="009A5AF4">
        <w:rPr>
          <w:rFonts w:asciiTheme="majorHAnsi" w:hAnsiTheme="majorHAnsi" w:cstheme="majorHAnsi"/>
        </w:rPr>
        <w:t xml:space="preserve"> that governance and management arrangements were less than adequate</w:t>
      </w:r>
      <w:r w:rsidR="00013A66">
        <w:rPr>
          <w:rFonts w:asciiTheme="majorHAnsi" w:hAnsiTheme="majorHAnsi" w:cstheme="majorHAnsi"/>
        </w:rPr>
        <w:t xml:space="preserve"> </w:t>
      </w:r>
      <w:r w:rsidR="00013A66" w:rsidRPr="009A5AF4">
        <w:rPr>
          <w:rFonts w:asciiTheme="majorHAnsi" w:hAnsiTheme="majorHAnsi" w:cstheme="majorHAnsi"/>
          <w:b/>
          <w:bCs/>
        </w:rPr>
        <w:t>(Section 3.2)</w:t>
      </w:r>
      <w:r w:rsidR="00501D04">
        <w:rPr>
          <w:rFonts w:asciiTheme="majorHAnsi" w:hAnsiTheme="majorHAnsi" w:cstheme="majorHAnsi"/>
        </w:rPr>
        <w:t xml:space="preserve"> and </w:t>
      </w:r>
      <w:r w:rsidR="00501D04" w:rsidRPr="009A5AF4">
        <w:rPr>
          <w:rFonts w:asciiTheme="majorHAnsi" w:hAnsiTheme="majorHAnsi" w:cstheme="majorHAnsi"/>
          <w:b/>
          <w:bCs/>
        </w:rPr>
        <w:t>strong evidence</w:t>
      </w:r>
      <w:r w:rsidR="00501D04">
        <w:rPr>
          <w:rFonts w:asciiTheme="majorHAnsi" w:hAnsiTheme="majorHAnsi" w:cstheme="majorHAnsi"/>
        </w:rPr>
        <w:t xml:space="preserve"> that MEL systems were </w:t>
      </w:r>
      <w:r w:rsidR="00013A66">
        <w:rPr>
          <w:rFonts w:asciiTheme="majorHAnsi" w:hAnsiTheme="majorHAnsi" w:cstheme="majorHAnsi"/>
        </w:rPr>
        <w:t xml:space="preserve">weak </w:t>
      </w:r>
      <w:r w:rsidR="00013A66" w:rsidRPr="009A5AF4">
        <w:rPr>
          <w:rFonts w:asciiTheme="majorHAnsi" w:hAnsiTheme="majorHAnsi" w:cstheme="majorHAnsi"/>
          <w:b/>
          <w:bCs/>
        </w:rPr>
        <w:t>(Section 3.3)</w:t>
      </w:r>
      <w:r w:rsidRPr="009A5AF4">
        <w:rPr>
          <w:rFonts w:asciiTheme="majorHAnsi" w:hAnsiTheme="majorHAnsi" w:cstheme="majorHAnsi"/>
        </w:rPr>
        <w:t>.</w:t>
      </w:r>
    </w:p>
    <w:p w14:paraId="6B8D8B91" w14:textId="76E94C97" w:rsidR="00C244F6" w:rsidRDefault="006915FE" w:rsidP="009A5AF4">
      <w:pPr>
        <w:pStyle w:val="Heading3NOTOC"/>
        <w:rPr>
          <w:color w:val="12528D"/>
        </w:rPr>
      </w:pPr>
      <w:bookmarkStart w:id="147" w:name="_Toc200514395"/>
      <w:bookmarkStart w:id="148" w:name="_Toc213405019"/>
      <w:r w:rsidRPr="00EC37F4">
        <w:rPr>
          <w:color w:val="12528D"/>
        </w:rPr>
        <w:t>3</w:t>
      </w:r>
      <w:r w:rsidR="00C244F6" w:rsidRPr="00EC37F4">
        <w:rPr>
          <w:color w:val="12528D"/>
        </w:rPr>
        <w:t>.</w:t>
      </w:r>
      <w:r w:rsidR="00A26D4C" w:rsidRPr="00EC37F4">
        <w:rPr>
          <w:color w:val="12528D"/>
        </w:rPr>
        <w:t>1</w:t>
      </w:r>
      <w:r w:rsidR="00C244F6" w:rsidRPr="00EC37F4">
        <w:rPr>
          <w:color w:val="12528D"/>
        </w:rPr>
        <w:t xml:space="preserve"> </w:t>
      </w:r>
      <w:r w:rsidR="005A51FA" w:rsidRPr="00EC37F4">
        <w:rPr>
          <w:color w:val="12528D"/>
        </w:rPr>
        <w:t xml:space="preserve">To what </w:t>
      </w:r>
      <w:r w:rsidR="00062E5F" w:rsidRPr="00EC37F4">
        <w:rPr>
          <w:color w:val="12528D"/>
        </w:rPr>
        <w:t xml:space="preserve">extent </w:t>
      </w:r>
      <w:r w:rsidR="00F915A3" w:rsidRPr="00EC37F4">
        <w:rPr>
          <w:color w:val="12528D"/>
        </w:rPr>
        <w:t xml:space="preserve">was the implementation approach and suite of modalities </w:t>
      </w:r>
      <w:r w:rsidR="005A51FA" w:rsidRPr="00EC37F4">
        <w:rPr>
          <w:color w:val="12528D"/>
        </w:rPr>
        <w:t>well suited to</w:t>
      </w:r>
      <w:r w:rsidR="00F915A3" w:rsidRPr="00EC37F4">
        <w:rPr>
          <w:color w:val="12528D"/>
        </w:rPr>
        <w:t xml:space="preserve"> delivering outcomes?</w:t>
      </w:r>
      <w:bookmarkEnd w:id="147"/>
      <w:bookmarkEnd w:id="148"/>
    </w:p>
    <w:p w14:paraId="1F0BD919" w14:textId="2D6468FA" w:rsidR="00D11C83" w:rsidRPr="00D11C83" w:rsidRDefault="00CE5984" w:rsidP="00D11C83">
      <w:pPr>
        <w:pStyle w:val="BodyText"/>
        <w:tabs>
          <w:tab w:val="center" w:pos="2268"/>
        </w:tabs>
        <w:ind w:left="2268" w:hanging="2268"/>
      </w:pPr>
      <w:r w:rsidRPr="002272FD">
        <w:drawing>
          <wp:inline distT="0" distB="0" distL="0" distR="0" wp14:anchorId="2ED5B945" wp14:editId="58316B39">
            <wp:extent cx="1029335" cy="240665"/>
            <wp:effectExtent l="0" t="0" r="0" b="6985"/>
            <wp:docPr id="421311405" name="Picture 1"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9335" cy="240665"/>
                    </a:xfrm>
                    <a:prstGeom prst="rect">
                      <a:avLst/>
                    </a:prstGeom>
                  </pic:spPr>
                </pic:pic>
              </a:graphicData>
            </a:graphic>
          </wp:inline>
        </w:drawing>
      </w:r>
      <w:bookmarkStart w:id="149" w:name="_Ref199869174"/>
      <w:r>
        <w:rPr>
          <w:color w:val="000000" w:themeColor="text1"/>
        </w:rPr>
        <w:tab/>
      </w:r>
      <w:r>
        <w:rPr>
          <w:color w:val="000000" w:themeColor="text1"/>
        </w:rPr>
        <w:tab/>
      </w:r>
      <w:r w:rsidRPr="009B167E">
        <w:rPr>
          <w:color w:val="000000" w:themeColor="text1"/>
        </w:rPr>
        <w:t>Finding</w:t>
      </w:r>
      <w:bookmarkEnd w:id="149"/>
      <w:r>
        <w:rPr>
          <w:color w:val="000000" w:themeColor="text1"/>
        </w:rPr>
        <w:t xml:space="preserve"> 11: SPACP had an effective implementation approach and suite of modalities well suited to delivering outcomes efficiently</w:t>
      </w:r>
    </w:p>
    <w:p w14:paraId="249446BC" w14:textId="27A6C64D" w:rsidR="00D11C83" w:rsidRPr="00D11C83" w:rsidRDefault="00CE5984" w:rsidP="00D11C83">
      <w:pPr>
        <w:pStyle w:val="BodyText"/>
        <w:tabs>
          <w:tab w:val="center" w:pos="2268"/>
        </w:tabs>
        <w:ind w:left="2268" w:hanging="2268"/>
      </w:pPr>
      <w:r w:rsidRPr="002272FD">
        <w:rPr>
          <w:b/>
          <w:bCs/>
        </w:rPr>
        <w:drawing>
          <wp:inline distT="0" distB="0" distL="0" distR="0" wp14:anchorId="40A8DDD5" wp14:editId="29531410">
            <wp:extent cx="1029335" cy="240665"/>
            <wp:effectExtent l="0" t="0" r="0" b="6985"/>
            <wp:docPr id="2019746420" name="Picture 8" descr="Rating: Weak">
              <a:extLst xmlns:a="http://schemas.openxmlformats.org/drawingml/2006/main">
                <a:ext uri="{FF2B5EF4-FFF2-40B4-BE49-F238E27FC236}">
                  <a16:creationId xmlns:a16="http://schemas.microsoft.com/office/drawing/2014/main" id="{97829921-F009-4618-8E00-E9DE13DBF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Rating: Weak">
                      <a:extLst>
                        <a:ext uri="{FF2B5EF4-FFF2-40B4-BE49-F238E27FC236}">
                          <a16:creationId xmlns:a16="http://schemas.microsoft.com/office/drawing/2014/main" id="{97829921-F009-4618-8E00-E9DE13DBF66A}"/>
                        </a:ext>
                      </a:extLst>
                    </pic:cNvPr>
                    <pic:cNvPicPr>
                      <a:picLocks noChangeAspect="1"/>
                    </pic:cNvPicPr>
                  </pic:nvPicPr>
                  <pic:blipFill>
                    <a:blip r:embed="rId14"/>
                    <a:stretch>
                      <a:fillRect/>
                    </a:stretch>
                  </pic:blipFill>
                  <pic:spPr>
                    <a:xfrm>
                      <a:off x="0" y="0"/>
                      <a:ext cx="1061379" cy="248157"/>
                    </a:xfrm>
                    <a:prstGeom prst="rect">
                      <a:avLst/>
                    </a:prstGeom>
                  </pic:spPr>
                </pic:pic>
              </a:graphicData>
            </a:graphic>
          </wp:inline>
        </w:drawing>
      </w:r>
      <w:bookmarkStart w:id="150" w:name="_Ref190877237"/>
      <w:r>
        <w:rPr>
          <w:bCs/>
          <w:color w:val="000000" w:themeColor="text1"/>
        </w:rPr>
        <w:tab/>
      </w:r>
      <w:r>
        <w:rPr>
          <w:bCs/>
          <w:color w:val="000000" w:themeColor="text1"/>
        </w:rPr>
        <w:tab/>
      </w:r>
      <w:r w:rsidRPr="009B167E">
        <w:rPr>
          <w:bCs/>
          <w:color w:val="000000" w:themeColor="text1"/>
        </w:rPr>
        <w:t>Finding</w:t>
      </w:r>
      <w:bookmarkEnd w:id="150"/>
      <w:r>
        <w:rPr>
          <w:bCs/>
          <w:color w:val="000000" w:themeColor="text1"/>
        </w:rPr>
        <w:t xml:space="preserve"> 12</w:t>
      </w:r>
      <w:r w:rsidRPr="00873D94">
        <w:rPr>
          <w:bCs/>
          <w:color w:val="000000" w:themeColor="text1"/>
        </w:rPr>
        <w:t>:</w:t>
      </w:r>
      <w:r w:rsidRPr="00873D94">
        <w:rPr>
          <w:color w:val="000000" w:themeColor="text1"/>
        </w:rPr>
        <w:t xml:space="preserve"> </w:t>
      </w:r>
      <w:r>
        <w:rPr>
          <w:color w:val="000000" w:themeColor="text1"/>
        </w:rPr>
        <w:t xml:space="preserve">DFAT </w:t>
      </w:r>
      <w:r w:rsidRPr="00A1118C">
        <w:rPr>
          <w:color w:val="000000" w:themeColor="text1"/>
        </w:rPr>
        <w:t>continued to implement SPA directly, with an approach and modalities that largely retained the bilateral focus and existing partners. It needed instead a more coordinated, demand driven approach to more effectively respond to regional priorities and deliver SPA outcomes</w:t>
      </w:r>
    </w:p>
    <w:p w14:paraId="069CE566" w14:textId="141AA208" w:rsidR="000B0C34" w:rsidRPr="0002553D" w:rsidRDefault="000B0C34" w:rsidP="009A5AF4">
      <w:pPr>
        <w:pStyle w:val="Heading2NOTOC"/>
        <w:rPr>
          <w:color w:val="auto"/>
        </w:rPr>
      </w:pPr>
      <w:r w:rsidRPr="0002553D">
        <w:rPr>
          <w:color w:val="auto"/>
        </w:rPr>
        <w:t>SPAcP (2020 to 2022)</w:t>
      </w:r>
    </w:p>
    <w:p w14:paraId="17E7D2D8" w14:textId="4EF9B9D9" w:rsidR="00E3197E" w:rsidRDefault="0072600E" w:rsidP="002A6A3E">
      <w:pPr>
        <w:pStyle w:val="BodyText"/>
        <w:rPr>
          <w:noProof w:val="0"/>
          <w:lang w:val="en-GB"/>
        </w:rPr>
      </w:pPr>
      <w:r>
        <w:rPr>
          <w:noProof w:val="0"/>
          <w:lang w:val="en-GB"/>
        </w:rPr>
        <w:t xml:space="preserve">There was </w:t>
      </w:r>
      <w:r w:rsidRPr="00F343F0">
        <w:rPr>
          <w:b/>
          <w:bCs/>
          <w:noProof w:val="0"/>
          <w:lang w:val="en-GB"/>
        </w:rPr>
        <w:t>adequate</w:t>
      </w:r>
      <w:r w:rsidRPr="00F343F0">
        <w:rPr>
          <w:b/>
          <w:lang w:val="en-GB"/>
        </w:rPr>
        <w:t xml:space="preserve"> evidence</w:t>
      </w:r>
      <w:r>
        <w:rPr>
          <w:noProof w:val="0"/>
          <w:lang w:val="en-GB"/>
        </w:rPr>
        <w:t xml:space="preserve"> from program data, the SPACP Rapid Review and </w:t>
      </w:r>
      <w:r w:rsidR="00F63AC3">
        <w:rPr>
          <w:noProof w:val="0"/>
          <w:lang w:val="en-GB"/>
        </w:rPr>
        <w:t xml:space="preserve">financial reporting that the </w:t>
      </w:r>
      <w:r w:rsidR="0054576E">
        <w:t>implementation approach and suite of modalities under SPAC</w:t>
      </w:r>
      <w:r w:rsidR="00756FAC">
        <w:t>P</w:t>
      </w:r>
      <w:r w:rsidR="0054576E">
        <w:t xml:space="preserve"> was well suited to delivering program outcomes</w:t>
      </w:r>
      <w:r>
        <w:t xml:space="preserve">. Given staff turnover since COVID, the evaluation team were not able to fully triangulate </w:t>
      </w:r>
      <w:r w:rsidR="00594484">
        <w:t xml:space="preserve">this finding with a large number of </w:t>
      </w:r>
      <w:r w:rsidR="00BA41D2">
        <w:t>stakeholders external to the program</w:t>
      </w:r>
      <w:r w:rsidR="00520189">
        <w:t xml:space="preserve"> </w:t>
      </w:r>
      <w:r>
        <w:t xml:space="preserve">(see </w:t>
      </w:r>
      <w:r w:rsidRPr="00F343F0">
        <w:rPr>
          <w:b/>
          <w:bCs/>
        </w:rPr>
        <w:t>limitations</w:t>
      </w:r>
      <w:r w:rsidRPr="002E52FF">
        <w:t>)</w:t>
      </w:r>
      <w:r>
        <w:t>. However, interviews with the three Pacific country partners, donors and DFAT Post stakeholders who had direct knowledge of the COVID response confirmed the positive results outlined in the documents.</w:t>
      </w:r>
    </w:p>
    <w:p w14:paraId="28AFAC70" w14:textId="7250F715" w:rsidR="002A6A3E" w:rsidRPr="00F81E46" w:rsidRDefault="00BA0EAF" w:rsidP="002A6A3E">
      <w:pPr>
        <w:pStyle w:val="BodyText"/>
        <w:rPr>
          <w:noProof w:val="0"/>
          <w:lang w:val="en-GB"/>
        </w:rPr>
      </w:pPr>
      <w:r w:rsidRPr="00B66726">
        <w:t xml:space="preserve">SPACP leveraged DFAT’s value add in crisis settings to </w:t>
      </w:r>
      <w:r w:rsidRPr="00B66726">
        <w:rPr>
          <w:iCs/>
        </w:rPr>
        <w:t>deliver timely support in crisis.</w:t>
      </w:r>
      <w:r w:rsidRPr="00B66726">
        <w:t xml:space="preserve"> </w:t>
      </w:r>
      <w:r w:rsidR="000520EC">
        <w:rPr>
          <w:noProof w:val="0"/>
          <w:lang w:val="en-GB"/>
        </w:rPr>
        <w:t>D</w:t>
      </w:r>
      <w:r w:rsidR="002A6A3E" w:rsidRPr="00F81E46">
        <w:rPr>
          <w:noProof w:val="0"/>
          <w:lang w:val="en-GB"/>
        </w:rPr>
        <w:t xml:space="preserve">onors, Pacific </w:t>
      </w:r>
      <w:r w:rsidR="000520EC">
        <w:rPr>
          <w:noProof w:val="0"/>
          <w:lang w:val="en-GB"/>
        </w:rPr>
        <w:t>country partners, airlines</w:t>
      </w:r>
      <w:r w:rsidR="002A6A3E" w:rsidRPr="00F81E46">
        <w:rPr>
          <w:noProof w:val="0"/>
          <w:lang w:val="en-GB"/>
        </w:rPr>
        <w:t>,</w:t>
      </w:r>
      <w:r w:rsidR="00C43C87">
        <w:rPr>
          <w:noProof w:val="0"/>
          <w:lang w:val="en-GB"/>
        </w:rPr>
        <w:t xml:space="preserve"> regional partners and</w:t>
      </w:r>
      <w:r w:rsidR="002A6A3E" w:rsidRPr="00F81E46">
        <w:rPr>
          <w:noProof w:val="0"/>
          <w:lang w:val="en-GB"/>
        </w:rPr>
        <w:t xml:space="preserve"> whole of government partners </w:t>
      </w:r>
      <w:r w:rsidR="00C43C87">
        <w:rPr>
          <w:noProof w:val="0"/>
          <w:lang w:val="en-GB"/>
        </w:rPr>
        <w:t xml:space="preserve">interviewed for this evaluation overwhelmingly expressed </w:t>
      </w:r>
      <w:r w:rsidR="007636A1">
        <w:rPr>
          <w:noProof w:val="0"/>
          <w:lang w:val="en-GB"/>
        </w:rPr>
        <w:t xml:space="preserve">admiration for </w:t>
      </w:r>
      <w:r w:rsidR="002A6A3E" w:rsidRPr="00F81E46">
        <w:rPr>
          <w:noProof w:val="0"/>
          <w:lang w:val="en-GB"/>
        </w:rPr>
        <w:t xml:space="preserve">DFAT’s capacity in crisis response, noting that </w:t>
      </w:r>
      <w:r w:rsidR="002A6A3E" w:rsidRPr="009F1136">
        <w:rPr>
          <w:noProof w:val="0"/>
          <w:lang w:val="en-GB"/>
        </w:rPr>
        <w:t xml:space="preserve">DFAT’s ability to quickly mobilise significant funding at scale and rapidly align with Pacific countries’ priorities and needs on the ground via its network of embassies </w:t>
      </w:r>
      <w:r w:rsidR="007636A1" w:rsidRPr="009F1136">
        <w:rPr>
          <w:noProof w:val="0"/>
          <w:lang w:val="en-GB"/>
        </w:rPr>
        <w:t>g</w:t>
      </w:r>
      <w:r w:rsidR="007636A1">
        <w:rPr>
          <w:noProof w:val="0"/>
          <w:lang w:val="en-GB"/>
        </w:rPr>
        <w:t>a</w:t>
      </w:r>
      <w:r w:rsidR="007636A1" w:rsidRPr="009F1136">
        <w:rPr>
          <w:noProof w:val="0"/>
          <w:lang w:val="en-GB"/>
        </w:rPr>
        <w:t xml:space="preserve">ve </w:t>
      </w:r>
      <w:r w:rsidR="002A6A3E" w:rsidRPr="009F1136">
        <w:rPr>
          <w:noProof w:val="0"/>
          <w:lang w:val="en-GB"/>
        </w:rPr>
        <w:t>it a unique advantage in responding to aviation crises.</w:t>
      </w:r>
      <w:r w:rsidR="002A6A3E" w:rsidRPr="009F1136">
        <w:rPr>
          <w:rStyle w:val="FootnoteReference"/>
          <w:noProof w:val="0"/>
          <w:lang w:val="en-GB"/>
        </w:rPr>
        <w:footnoteReference w:id="87"/>
      </w:r>
    </w:p>
    <w:p w14:paraId="410FA308" w14:textId="77777777" w:rsidR="005D76C2" w:rsidRPr="00EC37F4" w:rsidRDefault="002A6A3E" w:rsidP="005D76C2">
      <w:pPr>
        <w:pStyle w:val="Quote"/>
        <w:jc w:val="left"/>
        <w:rPr>
          <w:color w:val="12528D"/>
        </w:rPr>
      </w:pPr>
      <w:r w:rsidRPr="00EC37F4">
        <w:lastRenderedPageBreak/>
        <w:t>“No other agency but DFAT has the ability to rapidly mobilise funding and people at scale and quickly connect with Pacific priorities via its network of embassies on the ground.”</w:t>
      </w:r>
      <w:r w:rsidR="005D76C2">
        <w:t xml:space="preserve"> </w:t>
      </w:r>
      <w:r w:rsidR="005D76C2" w:rsidRPr="005D76C2">
        <w:rPr>
          <w:i w:val="0"/>
          <w:iCs w:val="0"/>
          <w:color w:val="auto"/>
        </w:rPr>
        <w:t>Whole of government partner, December 2024</w:t>
      </w:r>
    </w:p>
    <w:p w14:paraId="7C5F5FB6" w14:textId="26C2B9B6" w:rsidR="00BA0EAF" w:rsidRDefault="006053A2" w:rsidP="0024536B">
      <w:pPr>
        <w:rPr>
          <w:rFonts w:ascii="Arial" w:eastAsia="Arial" w:hAnsi="Arial" w:cs="Times New Roman"/>
          <w:color w:val="auto"/>
          <w:lang w:eastAsia="en-US"/>
        </w:rPr>
      </w:pPr>
      <w:r>
        <w:rPr>
          <w:rFonts w:ascii="Arial" w:eastAsia="Arial" w:hAnsi="Arial" w:cs="Times New Roman"/>
          <w:color w:val="auto"/>
          <w:lang w:eastAsia="en-US"/>
        </w:rPr>
        <w:t xml:space="preserve">The evaluation team’s review of program data found that the </w:t>
      </w:r>
      <w:r w:rsidR="00CC00CF" w:rsidRPr="4EF53EE3">
        <w:rPr>
          <w:rFonts w:ascii="Arial" w:eastAsia="Arial" w:hAnsi="Arial" w:cs="Times New Roman"/>
          <w:color w:val="auto"/>
          <w:lang w:eastAsia="en-US"/>
        </w:rPr>
        <w:t>loss</w:t>
      </w:r>
      <w:r w:rsidR="6719E56B" w:rsidRPr="4EF53EE3">
        <w:rPr>
          <w:rFonts w:ascii="Arial" w:eastAsia="Arial" w:hAnsi="Arial" w:cs="Times New Roman"/>
          <w:color w:val="auto"/>
          <w:lang w:eastAsia="en-US"/>
        </w:rPr>
        <w:t>-</w:t>
      </w:r>
      <w:r w:rsidR="00CC00CF" w:rsidRPr="4EF53EE3">
        <w:rPr>
          <w:rFonts w:ascii="Arial" w:eastAsia="Arial" w:hAnsi="Arial" w:cs="Times New Roman"/>
          <w:color w:val="auto"/>
          <w:lang w:eastAsia="en-US"/>
        </w:rPr>
        <w:t>offset model</w:t>
      </w:r>
      <w:r w:rsidR="000517C9" w:rsidRPr="4EF53EE3">
        <w:rPr>
          <w:rFonts w:ascii="Arial" w:eastAsia="Arial" w:hAnsi="Arial" w:cs="Times New Roman"/>
          <w:color w:val="auto"/>
          <w:lang w:eastAsia="en-US"/>
        </w:rPr>
        <w:t xml:space="preserve"> </w:t>
      </w:r>
      <w:r w:rsidR="009F1136" w:rsidRPr="4EF53EE3">
        <w:rPr>
          <w:rFonts w:ascii="Arial" w:eastAsia="Arial" w:hAnsi="Arial" w:cs="Times New Roman"/>
          <w:color w:val="auto"/>
          <w:lang w:eastAsia="en-US"/>
        </w:rPr>
        <w:t xml:space="preserve">applied </w:t>
      </w:r>
      <w:r w:rsidR="000517C9" w:rsidRPr="4EF53EE3">
        <w:rPr>
          <w:rFonts w:ascii="Arial" w:eastAsia="Arial" w:hAnsi="Arial" w:cs="Times New Roman"/>
          <w:color w:val="auto"/>
          <w:lang w:eastAsia="en-US"/>
        </w:rPr>
        <w:t>during COVID-19</w:t>
      </w:r>
      <w:r w:rsidR="00CC00CF" w:rsidRPr="4EF53EE3">
        <w:rPr>
          <w:rFonts w:ascii="Arial" w:eastAsia="Arial" w:hAnsi="Arial" w:cs="Times New Roman"/>
          <w:color w:val="auto"/>
          <w:lang w:eastAsia="en-US"/>
        </w:rPr>
        <w:t xml:space="preserve"> </w:t>
      </w:r>
      <w:r w:rsidR="009865A9" w:rsidRPr="4EF53EE3">
        <w:rPr>
          <w:rFonts w:ascii="Arial" w:eastAsia="Arial" w:hAnsi="Arial" w:cs="Times New Roman"/>
          <w:color w:val="auto"/>
          <w:lang w:eastAsia="en-US"/>
        </w:rPr>
        <w:t xml:space="preserve">was highly </w:t>
      </w:r>
      <w:r w:rsidR="009F1136" w:rsidRPr="4EF53EE3">
        <w:rPr>
          <w:rFonts w:ascii="Arial" w:eastAsia="Arial" w:hAnsi="Arial" w:cs="Times New Roman"/>
          <w:color w:val="auto"/>
          <w:lang w:eastAsia="en-US"/>
        </w:rPr>
        <w:t>cost-effective</w:t>
      </w:r>
      <w:r w:rsidR="009865A9" w:rsidRPr="4EF53EE3">
        <w:rPr>
          <w:rFonts w:ascii="Arial" w:eastAsia="Arial" w:hAnsi="Arial" w:cs="Times New Roman"/>
          <w:color w:val="auto"/>
          <w:lang w:eastAsia="en-US"/>
        </w:rPr>
        <w:t>, generating significant savings that DFAT was able to reallocate to other priorities</w:t>
      </w:r>
      <w:r w:rsidR="002F06B3" w:rsidRPr="4EF53EE3">
        <w:rPr>
          <w:rFonts w:ascii="Arial" w:eastAsia="Arial" w:hAnsi="Arial" w:cs="Times New Roman"/>
          <w:color w:val="auto"/>
          <w:lang w:eastAsia="en-US"/>
        </w:rPr>
        <w:t>. Supporting the same volume of passenger movements through charter flights rather than loss</w:t>
      </w:r>
      <w:r w:rsidR="7158ED43" w:rsidRPr="4EF53EE3">
        <w:rPr>
          <w:rFonts w:ascii="Arial" w:eastAsia="Arial" w:hAnsi="Arial" w:cs="Times New Roman"/>
          <w:color w:val="auto"/>
          <w:lang w:eastAsia="en-US"/>
        </w:rPr>
        <w:t>-</w:t>
      </w:r>
      <w:r w:rsidR="002F06B3" w:rsidRPr="4EF53EE3">
        <w:rPr>
          <w:rFonts w:ascii="Arial" w:eastAsia="Arial" w:hAnsi="Arial" w:cs="Times New Roman"/>
          <w:color w:val="auto"/>
          <w:lang w:eastAsia="en-US"/>
        </w:rPr>
        <w:t>offset would have cost 15 times more.</w:t>
      </w:r>
      <w:r w:rsidR="002441FF" w:rsidRPr="00F81E46">
        <w:rPr>
          <w:rStyle w:val="FootnoteReference"/>
          <w:rFonts w:cs="Arial"/>
        </w:rPr>
        <w:footnoteReference w:id="88"/>
      </w:r>
      <w:r w:rsidR="002F06B3" w:rsidRPr="4EF53EE3">
        <w:rPr>
          <w:rFonts w:ascii="Arial" w:eastAsia="Arial" w:hAnsi="Arial" w:cs="Times New Roman"/>
          <w:color w:val="auto"/>
          <w:lang w:eastAsia="en-US"/>
        </w:rPr>
        <w:t xml:space="preserve"> </w:t>
      </w:r>
    </w:p>
    <w:p w14:paraId="792E9C70" w14:textId="75314159" w:rsidR="0041238B" w:rsidRDefault="00DE67C5" w:rsidP="0041238B">
      <w:pPr>
        <w:pStyle w:val="BodyText"/>
        <w:rPr>
          <w:noProof w:val="0"/>
          <w:lang w:val="en-GB"/>
        </w:rPr>
      </w:pPr>
      <w:r>
        <w:rPr>
          <w:noProof w:val="0"/>
          <w:lang w:val="en-GB"/>
        </w:rPr>
        <w:t xml:space="preserve">Documents and interviews </w:t>
      </w:r>
      <w:r w:rsidR="00AA0C88">
        <w:rPr>
          <w:noProof w:val="0"/>
          <w:lang w:val="en-GB"/>
        </w:rPr>
        <w:t xml:space="preserve">highlighted that </w:t>
      </w:r>
      <w:r w:rsidR="00EC489D">
        <w:rPr>
          <w:noProof w:val="0"/>
          <w:lang w:val="en-GB"/>
        </w:rPr>
        <w:t>SPACP’s</w:t>
      </w:r>
      <w:r w:rsidR="0041238B" w:rsidRPr="00F81E46">
        <w:rPr>
          <w:noProof w:val="0"/>
          <w:lang w:val="en-GB"/>
        </w:rPr>
        <w:t xml:space="preserve"> flexible and hands on approach was a key success factor, allowing the program to rapidly adjust to changes in the operating context. This included establishing a COVID testing facility in PNG that enabled passengers to travel between PNG and Australia, supporting economic recovery</w:t>
      </w:r>
      <w:r w:rsidR="000765CE">
        <w:rPr>
          <w:noProof w:val="0"/>
          <w:lang w:val="en-GB"/>
        </w:rPr>
        <w:t>,</w:t>
      </w:r>
      <w:r w:rsidR="0041238B" w:rsidRPr="00F81E46">
        <w:rPr>
          <w:noProof w:val="0"/>
          <w:lang w:val="en-GB"/>
        </w:rPr>
        <w:t xml:space="preserve"> for example</w:t>
      </w:r>
      <w:r w:rsidR="000765CE">
        <w:rPr>
          <w:noProof w:val="0"/>
          <w:lang w:val="en-GB"/>
        </w:rPr>
        <w:t>,</w:t>
      </w:r>
      <w:r w:rsidR="0041238B" w:rsidRPr="00F81E46">
        <w:rPr>
          <w:noProof w:val="0"/>
          <w:lang w:val="en-GB"/>
        </w:rPr>
        <w:t xml:space="preserve"> by maintaining </w:t>
      </w:r>
      <w:r w:rsidR="007451C3">
        <w:rPr>
          <w:noProof w:val="0"/>
          <w:lang w:val="en-GB"/>
        </w:rPr>
        <w:t>transport for</w:t>
      </w:r>
      <w:r w:rsidR="0041238B" w:rsidRPr="00F81E46">
        <w:rPr>
          <w:noProof w:val="0"/>
          <w:lang w:val="en-GB"/>
        </w:rPr>
        <w:t xml:space="preserve"> fly in fly out mining sector workers. The program also provided the opportunity for Pacific airlines to maintain flying currency (within exemption frameworks as approved by ICAO due to the pandemic).</w:t>
      </w:r>
      <w:r w:rsidR="0041238B" w:rsidRPr="00F81E46">
        <w:rPr>
          <w:rStyle w:val="FootnoteReference"/>
          <w:noProof w:val="0"/>
          <w:lang w:val="en-GB"/>
        </w:rPr>
        <w:footnoteReference w:id="89"/>
      </w:r>
    </w:p>
    <w:p w14:paraId="17FE23EB" w14:textId="22AF5105" w:rsidR="00D1084E" w:rsidRDefault="00D1084E" w:rsidP="0024536B">
      <w:pPr>
        <w:rPr>
          <w:rFonts w:ascii="Arial" w:eastAsia="Arial" w:hAnsi="Arial" w:cs="Times New Roman"/>
          <w:color w:val="auto"/>
          <w:lang w:eastAsia="en-US"/>
        </w:rPr>
      </w:pPr>
      <w:r w:rsidRPr="4EF53EE3">
        <w:rPr>
          <w:rFonts w:ascii="Arial" w:eastAsia="Arial" w:hAnsi="Arial" w:cs="Times New Roman"/>
          <w:color w:val="auto"/>
          <w:lang w:eastAsia="en-US"/>
        </w:rPr>
        <w:t xml:space="preserve">This </w:t>
      </w:r>
      <w:r w:rsidR="00AA0C88">
        <w:rPr>
          <w:rFonts w:ascii="Arial" w:eastAsia="Arial" w:hAnsi="Arial" w:cs="Times New Roman"/>
          <w:color w:val="auto"/>
          <w:lang w:eastAsia="en-US"/>
        </w:rPr>
        <w:t>aligns with the</w:t>
      </w:r>
      <w:r w:rsidR="000F567E" w:rsidRPr="4EF53EE3">
        <w:rPr>
          <w:rFonts w:ascii="Arial" w:eastAsia="Arial" w:hAnsi="Arial" w:cs="Times New Roman"/>
          <w:color w:val="auto"/>
          <w:lang w:eastAsia="en-US"/>
        </w:rPr>
        <w:t xml:space="preserve"> </w:t>
      </w:r>
      <w:r w:rsidR="00B85EDB" w:rsidRPr="4EF53EE3">
        <w:rPr>
          <w:rFonts w:ascii="Arial" w:eastAsia="Arial" w:hAnsi="Arial" w:cs="Times New Roman"/>
          <w:color w:val="auto"/>
          <w:lang w:eastAsia="en-US"/>
        </w:rPr>
        <w:t xml:space="preserve">findings of the </w:t>
      </w:r>
      <w:r w:rsidR="1EC0DC95" w:rsidRPr="4EF53EE3">
        <w:rPr>
          <w:rFonts w:ascii="Arial" w:eastAsia="Arial" w:hAnsi="Arial" w:cs="Times New Roman"/>
          <w:color w:val="auto"/>
          <w:lang w:eastAsia="en-US"/>
        </w:rPr>
        <w:t>SPACP</w:t>
      </w:r>
      <w:r w:rsidR="00B85EDB" w:rsidRPr="4EF53EE3">
        <w:rPr>
          <w:rFonts w:ascii="Arial" w:eastAsia="Arial" w:hAnsi="Arial" w:cs="Times New Roman"/>
          <w:color w:val="auto"/>
          <w:lang w:eastAsia="en-US"/>
        </w:rPr>
        <w:t xml:space="preserve"> </w:t>
      </w:r>
      <w:r w:rsidR="000F567E" w:rsidRPr="4EF53EE3">
        <w:rPr>
          <w:rFonts w:ascii="Arial" w:eastAsia="Arial" w:hAnsi="Arial" w:cs="Times New Roman"/>
          <w:color w:val="auto"/>
          <w:lang w:eastAsia="en-US"/>
        </w:rPr>
        <w:t xml:space="preserve">Rapid </w:t>
      </w:r>
      <w:r w:rsidR="5D2EE962" w:rsidRPr="4EF53EE3">
        <w:rPr>
          <w:rFonts w:ascii="Arial" w:eastAsia="Arial" w:hAnsi="Arial" w:cs="Times New Roman"/>
          <w:color w:val="auto"/>
          <w:lang w:eastAsia="en-US"/>
        </w:rPr>
        <w:t>R</w:t>
      </w:r>
      <w:r w:rsidR="000F567E" w:rsidRPr="4EF53EE3">
        <w:rPr>
          <w:rFonts w:ascii="Arial" w:eastAsia="Arial" w:hAnsi="Arial" w:cs="Times New Roman"/>
          <w:color w:val="auto"/>
          <w:lang w:eastAsia="en-US"/>
        </w:rPr>
        <w:t xml:space="preserve">eview, which </w:t>
      </w:r>
      <w:r w:rsidR="000F567E">
        <w:rPr>
          <w:lang w:eastAsia="en-US"/>
        </w:rPr>
        <w:t>noted that</w:t>
      </w:r>
      <w:r w:rsidR="00F53B4D">
        <w:rPr>
          <w:lang w:eastAsia="en-US"/>
        </w:rPr>
        <w:t>,</w:t>
      </w:r>
      <w:r w:rsidR="000F567E">
        <w:rPr>
          <w:lang w:eastAsia="en-US"/>
        </w:rPr>
        <w:t xml:space="preserve"> </w:t>
      </w:r>
      <w:r w:rsidR="00B85EDB">
        <w:rPr>
          <w:lang w:eastAsia="en-US"/>
        </w:rPr>
        <w:t xml:space="preserve">while </w:t>
      </w:r>
      <w:r w:rsidR="000F567E">
        <w:rPr>
          <w:lang w:eastAsia="en-US"/>
        </w:rPr>
        <w:t xml:space="preserve">DFAT’s direct delivery approach required </w:t>
      </w:r>
      <w:r w:rsidR="000F567E" w:rsidRPr="4EF53EE3">
        <w:rPr>
          <w:rFonts w:asciiTheme="majorHAnsi" w:hAnsiTheme="majorHAnsi" w:cstheme="majorBidi"/>
        </w:rPr>
        <w:t xml:space="preserve">DFAT staff to spend a large amount of time and effort </w:t>
      </w:r>
      <w:r w:rsidR="0061226C" w:rsidRPr="4EF53EE3">
        <w:rPr>
          <w:rFonts w:asciiTheme="majorHAnsi" w:hAnsiTheme="majorHAnsi" w:cstheme="majorBidi"/>
        </w:rPr>
        <w:t xml:space="preserve">administering logistics, </w:t>
      </w:r>
      <w:r w:rsidR="00FE79DD" w:rsidRPr="4EF53EE3">
        <w:rPr>
          <w:rFonts w:asciiTheme="majorHAnsi" w:hAnsiTheme="majorHAnsi" w:cstheme="majorBidi"/>
        </w:rPr>
        <w:t xml:space="preserve">it provided </w:t>
      </w:r>
      <w:r w:rsidR="000F567E" w:rsidRPr="4EF53EE3">
        <w:rPr>
          <w:rFonts w:asciiTheme="majorHAnsi" w:hAnsiTheme="majorHAnsi" w:cstheme="majorBidi"/>
        </w:rPr>
        <w:t xml:space="preserve">benefits of </w:t>
      </w:r>
      <w:r w:rsidR="00FE79DD" w:rsidRPr="4EF53EE3">
        <w:rPr>
          <w:rFonts w:asciiTheme="majorHAnsi" w:hAnsiTheme="majorHAnsi" w:cstheme="majorBidi"/>
        </w:rPr>
        <w:t xml:space="preserve">immediate implementation </w:t>
      </w:r>
      <w:r w:rsidR="00B4152A" w:rsidRPr="4EF53EE3">
        <w:rPr>
          <w:rFonts w:asciiTheme="majorHAnsi" w:hAnsiTheme="majorHAnsi" w:cstheme="majorBidi"/>
        </w:rPr>
        <w:t>(</w:t>
      </w:r>
      <w:r w:rsidR="000F567E" w:rsidRPr="4EF53EE3">
        <w:rPr>
          <w:rFonts w:asciiTheme="majorHAnsi" w:hAnsiTheme="majorHAnsi" w:cstheme="majorBidi"/>
        </w:rPr>
        <w:t>rather than spending several months procuring a contractor</w:t>
      </w:r>
      <w:r w:rsidR="00B4152A" w:rsidRPr="4EF53EE3">
        <w:rPr>
          <w:rFonts w:asciiTheme="majorHAnsi" w:hAnsiTheme="majorHAnsi" w:cstheme="majorBidi"/>
        </w:rPr>
        <w:t>)</w:t>
      </w:r>
      <w:r w:rsidR="000F567E" w:rsidRPr="4EF53EE3">
        <w:rPr>
          <w:rFonts w:asciiTheme="majorHAnsi" w:hAnsiTheme="majorHAnsi" w:cstheme="majorBidi"/>
        </w:rPr>
        <w:t xml:space="preserve">, </w:t>
      </w:r>
      <w:r w:rsidR="000F567E">
        <w:rPr>
          <w:lang w:eastAsia="en-US"/>
        </w:rPr>
        <w:t>and</w:t>
      </w:r>
      <w:r w:rsidR="00D21AFF">
        <w:rPr>
          <w:lang w:eastAsia="en-US"/>
        </w:rPr>
        <w:t xml:space="preserve"> built</w:t>
      </w:r>
      <w:r w:rsidR="000F567E">
        <w:rPr>
          <w:lang w:eastAsia="en-US"/>
        </w:rPr>
        <w:t xml:space="preserve"> </w:t>
      </w:r>
      <w:r w:rsidR="000F567E" w:rsidRPr="4EF53EE3">
        <w:rPr>
          <w:rFonts w:asciiTheme="majorHAnsi" w:hAnsiTheme="majorHAnsi" w:cstheme="majorBidi"/>
        </w:rPr>
        <w:t xml:space="preserve">in-house expertise </w:t>
      </w:r>
      <w:r w:rsidR="00D21AFF" w:rsidRPr="4EF53EE3">
        <w:rPr>
          <w:rFonts w:asciiTheme="majorHAnsi" w:hAnsiTheme="majorHAnsi" w:cstheme="majorBidi"/>
        </w:rPr>
        <w:t>which helped</w:t>
      </w:r>
      <w:r w:rsidR="000F567E">
        <w:rPr>
          <w:lang w:eastAsia="en-US"/>
        </w:rPr>
        <w:t xml:space="preserve"> to position DFAT to launch more strategic work focussed on aviation sustainability under SPA.</w:t>
      </w:r>
      <w:r w:rsidR="000F567E">
        <w:rPr>
          <w:rStyle w:val="FootnoteReference"/>
          <w:lang w:eastAsia="en-US"/>
        </w:rPr>
        <w:footnoteReference w:id="90"/>
      </w:r>
    </w:p>
    <w:p w14:paraId="687612EA" w14:textId="09DB0254" w:rsidR="0024536B" w:rsidRDefault="00B83527" w:rsidP="0024536B">
      <w:pPr>
        <w:rPr>
          <w:lang w:eastAsia="en-US"/>
        </w:rPr>
      </w:pPr>
      <w:r>
        <w:rPr>
          <w:rFonts w:ascii="Arial" w:eastAsia="Arial" w:hAnsi="Arial" w:cs="Times New Roman"/>
          <w:color w:val="auto"/>
          <w:szCs w:val="20"/>
          <w:lang w:eastAsia="en-US"/>
        </w:rPr>
        <w:t xml:space="preserve">One important gap in </w:t>
      </w:r>
      <w:r w:rsidR="00BA0EAF" w:rsidRPr="00B83527">
        <w:rPr>
          <w:rFonts w:ascii="Arial" w:eastAsia="Arial" w:hAnsi="Arial" w:cs="Times New Roman"/>
          <w:color w:val="auto"/>
          <w:szCs w:val="20"/>
          <w:lang w:eastAsia="en-US"/>
        </w:rPr>
        <w:t>SPACP</w:t>
      </w:r>
      <w:r>
        <w:rPr>
          <w:rFonts w:ascii="Arial" w:eastAsia="Arial" w:hAnsi="Arial" w:cs="Times New Roman"/>
          <w:color w:val="auto"/>
          <w:szCs w:val="20"/>
          <w:lang w:eastAsia="en-US"/>
        </w:rPr>
        <w:t>’s approach</w:t>
      </w:r>
      <w:r w:rsidR="00C80D56">
        <w:rPr>
          <w:rFonts w:ascii="Arial" w:eastAsia="Arial" w:hAnsi="Arial" w:cs="Times New Roman"/>
          <w:color w:val="auto"/>
          <w:szCs w:val="20"/>
          <w:lang w:eastAsia="en-US"/>
        </w:rPr>
        <w:t xml:space="preserve"> and suite of modalities</w:t>
      </w:r>
      <w:r>
        <w:rPr>
          <w:rFonts w:ascii="Arial" w:eastAsia="Arial" w:hAnsi="Arial" w:cs="Times New Roman"/>
          <w:color w:val="auto"/>
          <w:szCs w:val="20"/>
          <w:lang w:eastAsia="en-US"/>
        </w:rPr>
        <w:t xml:space="preserve"> was </w:t>
      </w:r>
      <w:r w:rsidR="00CB65C9">
        <w:rPr>
          <w:rFonts w:ascii="Arial" w:eastAsia="Arial" w:hAnsi="Arial" w:cs="Times New Roman"/>
          <w:color w:val="auto"/>
          <w:szCs w:val="20"/>
          <w:lang w:eastAsia="en-US"/>
        </w:rPr>
        <w:t xml:space="preserve">any </w:t>
      </w:r>
      <w:r>
        <w:rPr>
          <w:rFonts w:ascii="Arial" w:eastAsia="Arial" w:hAnsi="Arial" w:cs="Times New Roman"/>
          <w:color w:val="auto"/>
          <w:szCs w:val="20"/>
          <w:lang w:eastAsia="en-US"/>
        </w:rPr>
        <w:t xml:space="preserve">resourcing </w:t>
      </w:r>
      <w:r w:rsidR="0069121A">
        <w:rPr>
          <w:rFonts w:ascii="Arial" w:eastAsia="Arial" w:hAnsi="Arial" w:cs="Times New Roman"/>
          <w:color w:val="auto"/>
          <w:szCs w:val="20"/>
          <w:lang w:eastAsia="en-US"/>
        </w:rPr>
        <w:t>or dedicated approach to</w:t>
      </w:r>
      <w:r>
        <w:rPr>
          <w:rFonts w:ascii="Arial" w:eastAsia="Arial" w:hAnsi="Arial" w:cs="Times New Roman"/>
          <w:color w:val="auto"/>
          <w:szCs w:val="20"/>
          <w:lang w:eastAsia="en-US"/>
        </w:rPr>
        <w:t xml:space="preserve"> GEDSI</w:t>
      </w:r>
      <w:r w:rsidR="00C25AF8">
        <w:rPr>
          <w:rFonts w:ascii="Arial" w:eastAsia="Arial" w:hAnsi="Arial" w:cs="Times New Roman"/>
          <w:color w:val="auto"/>
          <w:szCs w:val="20"/>
          <w:lang w:eastAsia="en-US"/>
        </w:rPr>
        <w:t xml:space="preserve"> or MEL.</w:t>
      </w:r>
      <w:r w:rsidR="00DA4F63">
        <w:rPr>
          <w:lang w:eastAsia="en-US"/>
        </w:rPr>
        <w:t xml:space="preserve"> The</w:t>
      </w:r>
      <w:r w:rsidR="00D569C0">
        <w:rPr>
          <w:lang w:eastAsia="en-US"/>
        </w:rPr>
        <w:t xml:space="preserve"> </w:t>
      </w:r>
      <w:r w:rsidR="0082071D" w:rsidRPr="0082071D">
        <w:rPr>
          <w:lang w:eastAsia="en-US"/>
        </w:rPr>
        <w:t>Rapid Review of the Sustainable Pacific Air Connectivity Program</w:t>
      </w:r>
      <w:r w:rsidR="0082071D">
        <w:rPr>
          <w:lang w:eastAsia="en-US"/>
        </w:rPr>
        <w:t xml:space="preserve"> found that the </w:t>
      </w:r>
      <w:r w:rsidR="00F5343B">
        <w:rPr>
          <w:lang w:eastAsia="en-US"/>
        </w:rPr>
        <w:t>problems associated with having a</w:t>
      </w:r>
      <w:r w:rsidR="00DC5AB4">
        <w:rPr>
          <w:lang w:eastAsia="en-US"/>
        </w:rPr>
        <w:t xml:space="preserve"> we</w:t>
      </w:r>
      <w:r w:rsidR="00485138">
        <w:rPr>
          <w:lang w:eastAsia="en-US"/>
        </w:rPr>
        <w:t xml:space="preserve">ak program logic and </w:t>
      </w:r>
      <w:r w:rsidR="00CB67D9">
        <w:rPr>
          <w:lang w:eastAsia="en-US"/>
        </w:rPr>
        <w:t xml:space="preserve">M&amp;E system meant that </w:t>
      </w:r>
      <w:r w:rsidR="00D569C0">
        <w:rPr>
          <w:lang w:eastAsia="en-US"/>
        </w:rPr>
        <w:t>the “</w:t>
      </w:r>
      <w:r w:rsidR="00D569C0" w:rsidRPr="3A9F658B">
        <w:rPr>
          <w:rFonts w:asciiTheme="majorHAnsi" w:hAnsiTheme="majorHAnsi" w:cstheme="majorBidi"/>
          <w:lang w:val="en-AU"/>
        </w:rPr>
        <w:t>results of SPACP have not been able to be demonstrated with any confidence</w:t>
      </w:r>
      <w:r w:rsidR="00D569C0">
        <w:rPr>
          <w:lang w:eastAsia="en-US"/>
        </w:rPr>
        <w:t>.”</w:t>
      </w:r>
      <w:r w:rsidR="00D569C0">
        <w:rPr>
          <w:rStyle w:val="FootnoteReference"/>
          <w:lang w:eastAsia="en-US"/>
        </w:rPr>
        <w:footnoteReference w:id="91"/>
      </w:r>
      <w:r w:rsidR="002770D4">
        <w:rPr>
          <w:lang w:eastAsia="en-US"/>
        </w:rPr>
        <w:t xml:space="preserve"> See </w:t>
      </w:r>
      <w:r w:rsidR="002770D4" w:rsidRPr="00EC37F4">
        <w:rPr>
          <w:b/>
          <w:bCs/>
          <w:lang w:eastAsia="en-US"/>
        </w:rPr>
        <w:t>Section 3.3</w:t>
      </w:r>
      <w:r w:rsidR="002770D4">
        <w:rPr>
          <w:lang w:eastAsia="en-US"/>
        </w:rPr>
        <w:t xml:space="preserve"> for a further discussion of the MEL system.</w:t>
      </w:r>
    </w:p>
    <w:p w14:paraId="708F8FF1" w14:textId="38907DB0" w:rsidR="0099296F" w:rsidRPr="0002553D" w:rsidRDefault="0099296F" w:rsidP="009A5AF4">
      <w:pPr>
        <w:pStyle w:val="Heading2NOTOC"/>
        <w:rPr>
          <w:color w:val="auto"/>
        </w:rPr>
      </w:pPr>
      <w:bookmarkStart w:id="151" w:name="_Toc200514397"/>
      <w:bookmarkStart w:id="152" w:name="_Toc213405021"/>
      <w:r w:rsidRPr="0002553D">
        <w:rPr>
          <w:color w:val="auto"/>
        </w:rPr>
        <w:t>SPA (2022 to 2024)</w:t>
      </w:r>
      <w:bookmarkEnd w:id="151"/>
      <w:bookmarkEnd w:id="152"/>
    </w:p>
    <w:p w14:paraId="76BB9885" w14:textId="24FE1221" w:rsidR="00CE517A" w:rsidRDefault="00C642F5" w:rsidP="002770D4">
      <w:pPr>
        <w:pStyle w:val="BodyText"/>
        <w:rPr>
          <w:noProof w:val="0"/>
          <w:lang w:val="en-GB"/>
        </w:rPr>
      </w:pPr>
      <w:r>
        <w:rPr>
          <w:noProof w:val="0"/>
          <w:lang w:val="en-GB"/>
        </w:rPr>
        <w:t xml:space="preserve">There is </w:t>
      </w:r>
      <w:r w:rsidRPr="009A5AF4">
        <w:rPr>
          <w:b/>
          <w:bCs/>
          <w:lang w:val="en-GB"/>
        </w:rPr>
        <w:t>strong evidence</w:t>
      </w:r>
      <w:r>
        <w:rPr>
          <w:noProof w:val="0"/>
          <w:lang w:val="en-GB"/>
        </w:rPr>
        <w:t xml:space="preserve"> from </w:t>
      </w:r>
      <w:r w:rsidR="002A2832">
        <w:rPr>
          <w:noProof w:val="0"/>
          <w:lang w:val="en-GB"/>
        </w:rPr>
        <w:t xml:space="preserve">DFAT and partner </w:t>
      </w:r>
      <w:r>
        <w:rPr>
          <w:noProof w:val="0"/>
          <w:lang w:val="en-GB"/>
        </w:rPr>
        <w:t>program reporting</w:t>
      </w:r>
      <w:r w:rsidR="002A2832">
        <w:rPr>
          <w:noProof w:val="0"/>
          <w:lang w:val="en-GB"/>
        </w:rPr>
        <w:t xml:space="preserve"> and</w:t>
      </w:r>
      <w:r>
        <w:rPr>
          <w:noProof w:val="0"/>
          <w:lang w:val="en-GB"/>
        </w:rPr>
        <w:t xml:space="preserve"> program data,</w:t>
      </w:r>
      <w:r w:rsidR="002A2832">
        <w:rPr>
          <w:noProof w:val="0"/>
          <w:lang w:val="en-GB"/>
        </w:rPr>
        <w:t xml:space="preserve"> triangulated against </w:t>
      </w:r>
      <w:r w:rsidR="000B48CD">
        <w:rPr>
          <w:noProof w:val="0"/>
          <w:lang w:val="en-GB"/>
        </w:rPr>
        <w:t xml:space="preserve">primary data collection with </w:t>
      </w:r>
      <w:r w:rsidR="00272882">
        <w:rPr>
          <w:noProof w:val="0"/>
          <w:lang w:val="en-GB"/>
        </w:rPr>
        <w:t>Pacific country, regional, whole of government</w:t>
      </w:r>
      <w:r w:rsidR="00CE517A">
        <w:rPr>
          <w:noProof w:val="0"/>
          <w:lang w:val="en-GB"/>
        </w:rPr>
        <w:t xml:space="preserve"> and</w:t>
      </w:r>
      <w:r w:rsidR="00272882">
        <w:rPr>
          <w:noProof w:val="0"/>
          <w:lang w:val="en-GB"/>
        </w:rPr>
        <w:t xml:space="preserve"> donor</w:t>
      </w:r>
      <w:r w:rsidR="00CE517A">
        <w:rPr>
          <w:noProof w:val="0"/>
          <w:lang w:val="en-GB"/>
        </w:rPr>
        <w:t xml:space="preserve"> partners</w:t>
      </w:r>
      <w:r w:rsidR="00CB02E8">
        <w:rPr>
          <w:noProof w:val="0"/>
          <w:lang w:val="en-GB"/>
        </w:rPr>
        <w:t xml:space="preserve">, that </w:t>
      </w:r>
      <w:r w:rsidR="00CB02E8">
        <w:t>the implementation approach and suite of modalities were not well suited to delivering outcomes</w:t>
      </w:r>
      <w:r w:rsidR="00272882">
        <w:rPr>
          <w:noProof w:val="0"/>
          <w:lang w:val="en-GB"/>
        </w:rPr>
        <w:t xml:space="preserve"> </w:t>
      </w:r>
      <w:r w:rsidR="00196BD5">
        <w:rPr>
          <w:noProof w:val="0"/>
          <w:lang w:val="en-GB"/>
        </w:rPr>
        <w:t>in the post-COVID era.</w:t>
      </w:r>
    </w:p>
    <w:p w14:paraId="30FDD8FB" w14:textId="361EC7D0" w:rsidR="00DE4D31" w:rsidRDefault="007C39F1" w:rsidP="009A5AF4">
      <w:pPr>
        <w:pStyle w:val="BodyText"/>
        <w:rPr>
          <w:noProof w:val="0"/>
          <w:lang w:val="en-GB"/>
        </w:rPr>
      </w:pPr>
      <w:r>
        <w:rPr>
          <w:noProof w:val="0"/>
          <w:lang w:val="en-GB"/>
        </w:rPr>
        <w:t xml:space="preserve">The SPACP Rapid Review </w:t>
      </w:r>
      <w:r w:rsidR="00196BD5">
        <w:rPr>
          <w:noProof w:val="0"/>
          <w:lang w:val="en-GB"/>
        </w:rPr>
        <w:t xml:space="preserve">identified </w:t>
      </w:r>
      <w:r>
        <w:rPr>
          <w:noProof w:val="0"/>
          <w:lang w:val="en-GB"/>
        </w:rPr>
        <w:t xml:space="preserve">that, building on the social and political capital built from the effective humanitarian focussed approach under SPACP, the SPA program had an opportunity </w:t>
      </w:r>
      <w:r w:rsidRPr="006B0A76">
        <w:rPr>
          <w:noProof w:val="0"/>
          <w:lang w:val="en-GB"/>
        </w:rPr>
        <w:t xml:space="preserve">to lean </w:t>
      </w:r>
      <w:r w:rsidR="00C413D7" w:rsidRPr="006B0A76">
        <w:rPr>
          <w:noProof w:val="0"/>
          <w:lang w:val="en-GB"/>
        </w:rPr>
        <w:t>into</w:t>
      </w:r>
      <w:r>
        <w:rPr>
          <w:noProof w:val="0"/>
          <w:lang w:val="en-GB"/>
        </w:rPr>
        <w:t xml:space="preserve"> </w:t>
      </w:r>
      <w:r w:rsidRPr="006B0A76">
        <w:rPr>
          <w:noProof w:val="0"/>
          <w:lang w:val="en-GB"/>
        </w:rPr>
        <w:t>other more complicated aviation-related areas.</w:t>
      </w:r>
      <w:r>
        <w:rPr>
          <w:noProof w:val="0"/>
          <w:lang w:val="en-GB"/>
        </w:rPr>
        <w:t xml:space="preserve"> </w:t>
      </w:r>
      <w:r w:rsidR="00207F2F">
        <w:rPr>
          <w:noProof w:val="0"/>
          <w:lang w:val="en-GB"/>
        </w:rPr>
        <w:t>The SPACP Rapid Review</w:t>
      </w:r>
      <w:r>
        <w:rPr>
          <w:noProof w:val="0"/>
          <w:lang w:val="en-GB"/>
        </w:rPr>
        <w:t xml:space="preserve"> </w:t>
      </w:r>
      <w:r w:rsidR="00207F2F">
        <w:rPr>
          <w:noProof w:val="0"/>
          <w:lang w:val="en-GB"/>
        </w:rPr>
        <w:t>noted this required</w:t>
      </w:r>
      <w:r w:rsidR="00DE4D31">
        <w:rPr>
          <w:noProof w:val="0"/>
          <w:lang w:val="en-GB"/>
        </w:rPr>
        <w:t>:</w:t>
      </w:r>
      <w:r>
        <w:rPr>
          <w:noProof w:val="0"/>
          <w:lang w:val="en-GB"/>
        </w:rPr>
        <w:t xml:space="preserve"> </w:t>
      </w:r>
    </w:p>
    <w:p w14:paraId="61EB80BF" w14:textId="6316B69A" w:rsidR="00DE4D31" w:rsidRDefault="007C39F1">
      <w:pPr>
        <w:pStyle w:val="BodyText"/>
        <w:numPr>
          <w:ilvl w:val="0"/>
          <w:numId w:val="25"/>
        </w:numPr>
        <w:spacing w:before="0" w:after="0"/>
        <w:rPr>
          <w:noProof w:val="0"/>
          <w:lang w:val="en-GB"/>
        </w:rPr>
      </w:pPr>
      <w:r>
        <w:rPr>
          <w:noProof w:val="0"/>
          <w:lang w:val="en-GB"/>
        </w:rPr>
        <w:t xml:space="preserve">further leveraging </w:t>
      </w:r>
      <w:r w:rsidR="76099B50" w:rsidRPr="4EF53EE3">
        <w:rPr>
          <w:noProof w:val="0"/>
          <w:lang w:val="en-GB"/>
        </w:rPr>
        <w:t xml:space="preserve">of </w:t>
      </w:r>
      <w:r>
        <w:rPr>
          <w:noProof w:val="0"/>
          <w:lang w:val="en-GB"/>
        </w:rPr>
        <w:t>whole of government actors</w:t>
      </w:r>
      <w:r w:rsidR="00DE4D31">
        <w:rPr>
          <w:noProof w:val="0"/>
          <w:lang w:val="en-GB"/>
        </w:rPr>
        <w:t>,</w:t>
      </w:r>
      <w:r>
        <w:rPr>
          <w:noProof w:val="0"/>
          <w:lang w:val="en-GB"/>
        </w:rPr>
        <w:t xml:space="preserve"> and </w:t>
      </w:r>
    </w:p>
    <w:p w14:paraId="362CA60E" w14:textId="22B70178" w:rsidR="00CA6E63" w:rsidRDefault="007C39F1">
      <w:pPr>
        <w:pStyle w:val="BodyText"/>
        <w:numPr>
          <w:ilvl w:val="0"/>
          <w:numId w:val="25"/>
        </w:numPr>
        <w:spacing w:before="0" w:after="0"/>
        <w:rPr>
          <w:noProof w:val="0"/>
          <w:lang w:val="en-GB"/>
        </w:rPr>
      </w:pPr>
      <w:r w:rsidRPr="006B0A76">
        <w:rPr>
          <w:noProof w:val="0"/>
          <w:lang w:val="en-GB"/>
        </w:rPr>
        <w:t>build</w:t>
      </w:r>
      <w:r>
        <w:rPr>
          <w:noProof w:val="0"/>
          <w:lang w:val="en-GB"/>
        </w:rPr>
        <w:t>ing</w:t>
      </w:r>
      <w:r w:rsidRPr="006B0A76">
        <w:rPr>
          <w:noProof w:val="0"/>
          <w:lang w:val="en-GB"/>
        </w:rPr>
        <w:t xml:space="preserve"> greater aviation coherence across the Australian aid program, ensuring aviation interventions funded through bilateral, regional, and multilateral channels work towards high level outcomes that clearly address PIC priorities</w:t>
      </w:r>
      <w:r>
        <w:rPr>
          <w:noProof w:val="0"/>
          <w:lang w:val="en-GB"/>
        </w:rPr>
        <w:t>.</w:t>
      </w:r>
      <w:r>
        <w:rPr>
          <w:rStyle w:val="FootnoteReference"/>
          <w:noProof w:val="0"/>
          <w:lang w:val="en-GB"/>
        </w:rPr>
        <w:footnoteReference w:id="92"/>
      </w:r>
      <w:r>
        <w:rPr>
          <w:noProof w:val="0"/>
          <w:lang w:val="en-GB"/>
        </w:rPr>
        <w:t xml:space="preserve"> </w:t>
      </w:r>
    </w:p>
    <w:p w14:paraId="5A2C6D58" w14:textId="57423D06" w:rsidR="00FC2F58" w:rsidRDefault="00F76704" w:rsidP="0043347F">
      <w:pPr>
        <w:pStyle w:val="BodyText"/>
      </w:pPr>
      <w:r>
        <w:rPr>
          <w:noProof w:val="0"/>
          <w:lang w:val="en-GB"/>
        </w:rPr>
        <w:t xml:space="preserve">While the budget allocation to activities broadly aligned with </w:t>
      </w:r>
      <w:r w:rsidR="00890BCE">
        <w:rPr>
          <w:noProof w:val="0"/>
          <w:lang w:val="en-GB"/>
        </w:rPr>
        <w:t>IOs</w:t>
      </w:r>
      <w:r w:rsidR="008F4DAA">
        <w:rPr>
          <w:noProof w:val="0"/>
          <w:lang w:val="en-GB"/>
        </w:rPr>
        <w:t xml:space="preserve"> and efforts were made to shift </w:t>
      </w:r>
      <w:r w:rsidR="00DE7B26">
        <w:rPr>
          <w:noProof w:val="0"/>
          <w:lang w:val="en-GB"/>
        </w:rPr>
        <w:t>the implementation</w:t>
      </w:r>
      <w:r w:rsidR="008F4DAA">
        <w:rPr>
          <w:noProof w:val="0"/>
          <w:lang w:val="en-GB"/>
        </w:rPr>
        <w:t xml:space="preserve"> approach</w:t>
      </w:r>
      <w:r w:rsidR="00DE7B26">
        <w:rPr>
          <w:noProof w:val="0"/>
          <w:lang w:val="en-GB"/>
        </w:rPr>
        <w:t xml:space="preserve"> under SPA</w:t>
      </w:r>
      <w:r w:rsidR="008F4DAA">
        <w:rPr>
          <w:noProof w:val="0"/>
          <w:lang w:val="en-GB"/>
        </w:rPr>
        <w:t xml:space="preserve"> (see below)</w:t>
      </w:r>
      <w:r>
        <w:rPr>
          <w:noProof w:val="0"/>
          <w:lang w:val="en-GB"/>
        </w:rPr>
        <w:t xml:space="preserve">, </w:t>
      </w:r>
      <w:proofErr w:type="gramStart"/>
      <w:r w:rsidR="00853B53">
        <w:rPr>
          <w:noProof w:val="0"/>
          <w:lang w:val="en-GB"/>
        </w:rPr>
        <w:t xml:space="preserve">the </w:t>
      </w:r>
      <w:r w:rsidR="00E54590">
        <w:rPr>
          <w:noProof w:val="0"/>
          <w:lang w:val="en-GB"/>
        </w:rPr>
        <w:t>majority of</w:t>
      </w:r>
      <w:proofErr w:type="gramEnd"/>
      <w:r w:rsidR="00E54590">
        <w:rPr>
          <w:noProof w:val="0"/>
          <w:lang w:val="en-GB"/>
        </w:rPr>
        <w:t xml:space="preserve"> </w:t>
      </w:r>
      <w:r w:rsidR="00853B53">
        <w:rPr>
          <w:noProof w:val="0"/>
          <w:lang w:val="en-GB"/>
        </w:rPr>
        <w:t xml:space="preserve">budget allocations </w:t>
      </w:r>
      <w:r w:rsidR="00E54590">
        <w:rPr>
          <w:noProof w:val="0"/>
          <w:lang w:val="en-GB"/>
        </w:rPr>
        <w:t>continued</w:t>
      </w:r>
      <w:r w:rsidR="00853B53">
        <w:rPr>
          <w:noProof w:val="0"/>
          <w:lang w:val="en-GB"/>
        </w:rPr>
        <w:t xml:space="preserve"> towards </w:t>
      </w:r>
      <w:r w:rsidR="00853B53">
        <w:rPr>
          <w:noProof w:val="0"/>
          <w:lang w:val="en-GB"/>
        </w:rPr>
        <w:lastRenderedPageBreak/>
        <w:t xml:space="preserve">existing partners and programming. </w:t>
      </w:r>
      <w:r w:rsidR="00853B53" w:rsidRPr="00BA7074">
        <w:rPr>
          <w:noProof w:val="0"/>
          <w:lang w:val="en-GB"/>
        </w:rPr>
        <w:t>T</w:t>
      </w:r>
      <w:r w:rsidRPr="00BA7074">
        <w:rPr>
          <w:noProof w:val="0"/>
          <w:lang w:val="en-GB"/>
        </w:rPr>
        <w:t xml:space="preserve">he SPA program did not introduce </w:t>
      </w:r>
      <w:r w:rsidR="000544CF" w:rsidRPr="00BA7074">
        <w:rPr>
          <w:noProof w:val="0"/>
          <w:lang w:val="en-GB"/>
        </w:rPr>
        <w:t xml:space="preserve">the </w:t>
      </w:r>
      <w:r w:rsidR="006467BD" w:rsidRPr="00BA7074">
        <w:rPr>
          <w:noProof w:val="0"/>
          <w:lang w:val="en-GB"/>
        </w:rPr>
        <w:t xml:space="preserve">extent of </w:t>
      </w:r>
      <w:r w:rsidRPr="00BA7074">
        <w:rPr>
          <w:noProof w:val="0"/>
          <w:lang w:val="en-GB"/>
        </w:rPr>
        <w:t>change</w:t>
      </w:r>
      <w:r w:rsidR="006467BD" w:rsidRPr="00BA7074">
        <w:rPr>
          <w:noProof w:val="0"/>
          <w:lang w:val="en-GB"/>
        </w:rPr>
        <w:t>s</w:t>
      </w:r>
      <w:r w:rsidRPr="00BA7074">
        <w:rPr>
          <w:noProof w:val="0"/>
          <w:lang w:val="en-GB"/>
        </w:rPr>
        <w:t xml:space="preserve"> </w:t>
      </w:r>
      <w:r w:rsidR="006467BD" w:rsidRPr="00BA7074">
        <w:rPr>
          <w:noProof w:val="0"/>
          <w:lang w:val="en-GB"/>
        </w:rPr>
        <w:t xml:space="preserve">required to </w:t>
      </w:r>
      <w:r w:rsidR="00426FE3" w:rsidRPr="00BA7074">
        <w:rPr>
          <w:noProof w:val="0"/>
          <w:lang w:val="en-GB"/>
        </w:rPr>
        <w:t xml:space="preserve">align with the delivery approach </w:t>
      </w:r>
      <w:r w:rsidR="002F2E1A" w:rsidRPr="00BA7074">
        <w:rPr>
          <w:noProof w:val="0"/>
          <w:lang w:val="en-GB"/>
        </w:rPr>
        <w:t xml:space="preserve">envisioned in the SPACP Rapid Review </w:t>
      </w:r>
      <w:r w:rsidRPr="00BA7074">
        <w:rPr>
          <w:noProof w:val="0"/>
          <w:lang w:val="en-GB"/>
        </w:rPr>
        <w:t>t</w:t>
      </w:r>
      <w:r w:rsidR="00426FE3" w:rsidRPr="00BA7074">
        <w:rPr>
          <w:noProof w:val="0"/>
          <w:lang w:val="en-GB"/>
        </w:rPr>
        <w:t>hat would</w:t>
      </w:r>
      <w:r w:rsidRPr="00BA7074">
        <w:rPr>
          <w:noProof w:val="0"/>
          <w:lang w:val="en-GB"/>
        </w:rPr>
        <w:t xml:space="preserve"> equip it to deliver the increased coordination and collaboration </w:t>
      </w:r>
      <w:r w:rsidR="00426FE3" w:rsidRPr="00BA7074">
        <w:rPr>
          <w:noProof w:val="0"/>
          <w:lang w:val="en-GB"/>
        </w:rPr>
        <w:t>for</w:t>
      </w:r>
      <w:r w:rsidRPr="00BA7074">
        <w:rPr>
          <w:noProof w:val="0"/>
          <w:lang w:val="en-GB"/>
        </w:rPr>
        <w:t xml:space="preserve"> EOPO2</w:t>
      </w:r>
      <w:r w:rsidR="00B949A2" w:rsidRPr="00BA7074">
        <w:rPr>
          <w:noProof w:val="0"/>
          <w:lang w:val="en-GB"/>
        </w:rPr>
        <w:t>, for example establishing new partnerships and delivery modalities with actors who were engaged in, and able to influence, the regional aviation reform agenda</w:t>
      </w:r>
      <w:r w:rsidR="001F150C" w:rsidRPr="00BA7074">
        <w:rPr>
          <w:noProof w:val="0"/>
          <w:lang w:val="en-GB"/>
        </w:rPr>
        <w:t xml:space="preserve"> (see also </w:t>
      </w:r>
      <w:r w:rsidR="005C6B26" w:rsidRPr="00EC37F4">
        <w:rPr>
          <w:b/>
          <w:bCs/>
          <w:lang w:val="en-GB"/>
        </w:rPr>
        <w:t xml:space="preserve">Section </w:t>
      </w:r>
      <w:r w:rsidRPr="00EC37F4">
        <w:rPr>
          <w:b/>
          <w:bCs/>
          <w:lang w:val="en-GB"/>
        </w:rPr>
        <w:t>1.</w:t>
      </w:r>
      <w:r w:rsidR="006728EF" w:rsidRPr="00EC37F4">
        <w:rPr>
          <w:b/>
          <w:bCs/>
          <w:lang w:val="en-GB"/>
        </w:rPr>
        <w:t>2</w:t>
      </w:r>
      <w:r w:rsidR="001F150C" w:rsidRPr="00BA7074">
        <w:rPr>
          <w:noProof w:val="0"/>
          <w:lang w:val="en-GB"/>
        </w:rPr>
        <w:t>)</w:t>
      </w:r>
      <w:r w:rsidRPr="00BA7074">
        <w:rPr>
          <w:noProof w:val="0"/>
          <w:lang w:val="en-GB"/>
        </w:rPr>
        <w:t>.</w:t>
      </w:r>
      <w:r w:rsidRPr="4F060727">
        <w:rPr>
          <w:noProof w:val="0"/>
          <w:lang w:val="en-GB"/>
        </w:rPr>
        <w:t xml:space="preserve"> </w:t>
      </w:r>
      <w:r w:rsidR="00FC2F58">
        <w:rPr>
          <w:noProof w:val="0"/>
          <w:lang w:val="en-GB"/>
        </w:rPr>
        <w:t>Th</w:t>
      </w:r>
      <w:r w:rsidR="00C52EC4">
        <w:rPr>
          <w:noProof w:val="0"/>
          <w:lang w:val="en-GB"/>
        </w:rPr>
        <w:t>e</w:t>
      </w:r>
      <w:r w:rsidR="00B239D0">
        <w:rPr>
          <w:noProof w:val="0"/>
          <w:lang w:val="en-GB"/>
        </w:rPr>
        <w:t xml:space="preserve"> majority of </w:t>
      </w:r>
      <w:r w:rsidR="00FC2F58">
        <w:t xml:space="preserve">regional </w:t>
      </w:r>
      <w:r w:rsidR="00B239D0">
        <w:t>partners and</w:t>
      </w:r>
      <w:r w:rsidR="00FC2F58">
        <w:t xml:space="preserve"> </w:t>
      </w:r>
      <w:r w:rsidR="00B239D0">
        <w:t>donors/</w:t>
      </w:r>
      <w:r w:rsidR="00FC2F58">
        <w:t>infrastructure financing</w:t>
      </w:r>
      <w:r w:rsidR="00356AD4">
        <w:t xml:space="preserve"> facilities</w:t>
      </w:r>
      <w:r w:rsidR="002C5789">
        <w:t xml:space="preserve">, </w:t>
      </w:r>
      <w:r w:rsidR="00356AD4">
        <w:t>in addition to</w:t>
      </w:r>
      <w:r w:rsidR="002C5789">
        <w:t xml:space="preserve"> some whole of government parnters and program advisers</w:t>
      </w:r>
      <w:r w:rsidR="00A554E2">
        <w:t xml:space="preserve">, interviewed for this evalution said </w:t>
      </w:r>
      <w:r w:rsidR="00FC2F58">
        <w:t xml:space="preserve">that SPA’s delivery modalities were </w:t>
      </w:r>
      <w:r w:rsidR="00390CDD">
        <w:t>un</w:t>
      </w:r>
      <w:r w:rsidR="00FC2F58">
        <w:t xml:space="preserve">suitable for </w:t>
      </w:r>
      <w:r w:rsidR="00FC2F58">
        <w:rPr>
          <w:noProof w:val="0"/>
          <w:lang w:val="en-GB"/>
        </w:rPr>
        <w:t xml:space="preserve">the increased investment in coordination and collaboration </w:t>
      </w:r>
      <w:r w:rsidR="00FC2F58" w:rsidRPr="00A15C03">
        <w:rPr>
          <w:lang w:val="en-GB"/>
        </w:rPr>
        <w:t>needed to deliver on</w:t>
      </w:r>
      <w:r w:rsidR="00FC2F58">
        <w:rPr>
          <w:noProof w:val="0"/>
          <w:lang w:val="en-GB"/>
        </w:rPr>
        <w:t xml:space="preserve"> support for a stronger regional enabling environment under </w:t>
      </w:r>
      <w:r w:rsidR="00FC2F58" w:rsidRPr="4F060727">
        <w:rPr>
          <w:noProof w:val="0"/>
          <w:lang w:val="en-GB"/>
        </w:rPr>
        <w:t>EOPO2</w:t>
      </w:r>
      <w:r w:rsidR="00FC2F58">
        <w:t>.</w:t>
      </w:r>
      <w:r w:rsidR="00FC2F58">
        <w:rPr>
          <w:rStyle w:val="FootnoteReference"/>
        </w:rPr>
        <w:footnoteReference w:id="93"/>
      </w:r>
      <w:r w:rsidR="00003DC2">
        <w:t xml:space="preserve"> </w:t>
      </w:r>
      <w:r w:rsidR="00D6445A" w:rsidRPr="00D6445A">
        <w:t xml:space="preserve">The </w:t>
      </w:r>
      <w:r w:rsidR="0043347F">
        <w:t>basis for</w:t>
      </w:r>
      <w:r w:rsidR="00D6445A" w:rsidRPr="00D6445A">
        <w:t xml:space="preserve"> this conclusion is explored in the following discussion.</w:t>
      </w:r>
    </w:p>
    <w:p w14:paraId="48BD69E8" w14:textId="58C67806" w:rsidR="00F76704" w:rsidRDefault="00915AF2" w:rsidP="00F76704">
      <w:pPr>
        <w:pStyle w:val="BodyText"/>
        <w:rPr>
          <w:noProof w:val="0"/>
          <w:lang w:val="en-GB"/>
        </w:rPr>
      </w:pPr>
      <w:r>
        <w:rPr>
          <w:noProof w:val="0"/>
          <w:lang w:val="en-GB"/>
        </w:rPr>
        <w:t xml:space="preserve">SPA largely continued the </w:t>
      </w:r>
      <w:r w:rsidR="006C3EE0">
        <w:rPr>
          <w:noProof w:val="0"/>
          <w:lang w:val="en-GB"/>
        </w:rPr>
        <w:t>direct</w:t>
      </w:r>
      <w:r>
        <w:rPr>
          <w:noProof w:val="0"/>
          <w:lang w:val="en-GB"/>
        </w:rPr>
        <w:t xml:space="preserve"> implementation approach it applied under SPACP. </w:t>
      </w:r>
      <w:r w:rsidR="0012173E">
        <w:rPr>
          <w:noProof w:val="0"/>
          <w:lang w:val="en-GB"/>
        </w:rPr>
        <w:t xml:space="preserve">DFAT staffing </w:t>
      </w:r>
      <w:r w:rsidR="00BA38A0">
        <w:rPr>
          <w:noProof w:val="0"/>
          <w:lang w:val="en-GB"/>
        </w:rPr>
        <w:t xml:space="preserve">increased under SPA, </w:t>
      </w:r>
      <w:r w:rsidR="00854A7B">
        <w:rPr>
          <w:noProof w:val="0"/>
          <w:lang w:val="en-GB"/>
        </w:rPr>
        <w:t xml:space="preserve">expanding to nine FTE </w:t>
      </w:r>
      <w:r w:rsidR="0040322E">
        <w:rPr>
          <w:noProof w:val="0"/>
          <w:lang w:val="en-GB"/>
        </w:rPr>
        <w:t>based</w:t>
      </w:r>
      <w:r w:rsidR="00DE4822">
        <w:rPr>
          <w:noProof w:val="0"/>
          <w:lang w:val="en-GB"/>
        </w:rPr>
        <w:t xml:space="preserve"> in Canberra, up from </w:t>
      </w:r>
      <w:r w:rsidR="00135405">
        <w:rPr>
          <w:noProof w:val="0"/>
          <w:lang w:val="en-GB"/>
        </w:rPr>
        <w:t>2 under SPACP.</w:t>
      </w:r>
      <w:r w:rsidR="008F6D4E">
        <w:rPr>
          <w:rStyle w:val="FootnoteReference"/>
          <w:noProof w:val="0"/>
          <w:lang w:val="en-GB"/>
        </w:rPr>
        <w:footnoteReference w:id="94"/>
      </w:r>
      <w:r w:rsidR="00135405">
        <w:rPr>
          <w:noProof w:val="0"/>
          <w:lang w:val="en-GB"/>
        </w:rPr>
        <w:t xml:space="preserve"> </w:t>
      </w:r>
      <w:r w:rsidR="00EF4659" w:rsidRPr="00EF4659">
        <w:rPr>
          <w:noProof w:val="0"/>
          <w:lang w:val="en-GB"/>
        </w:rPr>
        <w:t xml:space="preserve"> </w:t>
      </w:r>
      <w:r w:rsidR="00EF4659">
        <w:rPr>
          <w:noProof w:val="0"/>
          <w:lang w:val="en-GB"/>
        </w:rPr>
        <w:t>The SPACP</w:t>
      </w:r>
      <w:r w:rsidR="00787F07">
        <w:rPr>
          <w:noProof w:val="0"/>
          <w:lang w:val="en-GB"/>
        </w:rPr>
        <w:t xml:space="preserve"> and SPA</w:t>
      </w:r>
      <w:r w:rsidR="00EF4659">
        <w:rPr>
          <w:noProof w:val="0"/>
          <w:lang w:val="en-GB"/>
        </w:rPr>
        <w:t xml:space="preserve"> team also oversaw the design of </w:t>
      </w:r>
      <w:r w:rsidR="001F1B93">
        <w:rPr>
          <w:noProof w:val="0"/>
          <w:lang w:val="en-GB"/>
        </w:rPr>
        <w:t>its</w:t>
      </w:r>
      <w:r w:rsidR="00EF4659">
        <w:rPr>
          <w:noProof w:val="0"/>
          <w:lang w:val="en-GB"/>
        </w:rPr>
        <w:t xml:space="preserve"> successor program, P4A, in 2023 which intended to </w:t>
      </w:r>
      <w:r w:rsidR="00EF4659" w:rsidRPr="00B0110C">
        <w:rPr>
          <w:noProof w:val="0"/>
          <w:lang w:val="en-GB"/>
        </w:rPr>
        <w:t>add a managing contractor and two deployed DFAT staff</w:t>
      </w:r>
      <w:r w:rsidR="00EF4659">
        <w:rPr>
          <w:noProof w:val="0"/>
          <w:lang w:val="en-GB"/>
        </w:rPr>
        <w:t xml:space="preserve"> to a P4A hub in Nadi</w:t>
      </w:r>
      <w:r w:rsidR="00EF4659" w:rsidRPr="00B0110C">
        <w:rPr>
          <w:noProof w:val="0"/>
          <w:lang w:val="en-GB"/>
        </w:rPr>
        <w:t xml:space="preserve">, </w:t>
      </w:r>
      <w:r w:rsidR="00EF4659">
        <w:rPr>
          <w:noProof w:val="0"/>
          <w:lang w:val="en-GB"/>
        </w:rPr>
        <w:t>reducing</w:t>
      </w:r>
      <w:r w:rsidR="00EF4659" w:rsidRPr="00B0110C">
        <w:rPr>
          <w:noProof w:val="0"/>
          <w:lang w:val="en-GB"/>
        </w:rPr>
        <w:t xml:space="preserve"> staffing levels in Canberra to six </w:t>
      </w:r>
      <w:r w:rsidR="00EF4659">
        <w:rPr>
          <w:noProof w:val="0"/>
          <w:lang w:val="en-GB"/>
        </w:rPr>
        <w:t>FTE.</w:t>
      </w:r>
      <w:r w:rsidR="00EF4659" w:rsidRPr="00C71DFF">
        <w:rPr>
          <w:rStyle w:val="FootnoteReference"/>
          <w:rFonts w:cs="Arial"/>
          <w:noProof w:val="0"/>
          <w:lang w:val="en-GB"/>
        </w:rPr>
        <w:t xml:space="preserve"> </w:t>
      </w:r>
      <w:r w:rsidR="00EF4659" w:rsidRPr="00B0110C">
        <w:rPr>
          <w:rStyle w:val="FootnoteReference"/>
          <w:rFonts w:cs="Arial"/>
          <w:noProof w:val="0"/>
          <w:lang w:val="en-GB"/>
        </w:rPr>
        <w:footnoteReference w:id="95"/>
      </w:r>
      <w:r w:rsidR="00EF4659">
        <w:t xml:space="preserve"> </w:t>
      </w:r>
      <w:r>
        <w:rPr>
          <w:noProof w:val="0"/>
          <w:lang w:val="en-GB"/>
        </w:rPr>
        <w:t xml:space="preserve">The Pacific Flights Program (IO 2.5) and advisory support through PRES were directly managed by DFAT. These programs accounted for </w:t>
      </w:r>
      <w:r w:rsidR="000F1D5B">
        <w:rPr>
          <w:noProof w:val="0"/>
          <w:lang w:val="en-GB"/>
        </w:rPr>
        <w:t>60</w:t>
      </w:r>
      <w:r>
        <w:rPr>
          <w:noProof w:val="0"/>
          <w:lang w:val="en-GB"/>
        </w:rPr>
        <w:t xml:space="preserve">% and </w:t>
      </w:r>
      <w:r w:rsidR="0063421F">
        <w:rPr>
          <w:noProof w:val="0"/>
          <w:lang w:val="en-GB"/>
        </w:rPr>
        <w:t>6.3</w:t>
      </w:r>
      <w:r>
        <w:rPr>
          <w:noProof w:val="0"/>
          <w:lang w:val="en-GB"/>
        </w:rPr>
        <w:t xml:space="preserve">% of SPA’s </w:t>
      </w:r>
      <w:r w:rsidR="000F1D5B">
        <w:rPr>
          <w:noProof w:val="0"/>
          <w:lang w:val="en-GB"/>
        </w:rPr>
        <w:t>A</w:t>
      </w:r>
      <w:r>
        <w:rPr>
          <w:noProof w:val="0"/>
          <w:lang w:val="en-GB"/>
        </w:rPr>
        <w:t>$44.</w:t>
      </w:r>
      <w:r w:rsidR="0063421F">
        <w:rPr>
          <w:noProof w:val="0"/>
          <w:lang w:val="en-GB"/>
        </w:rPr>
        <w:t>4</w:t>
      </w:r>
      <w:r>
        <w:rPr>
          <w:noProof w:val="0"/>
          <w:lang w:val="en-GB"/>
        </w:rPr>
        <w:t xml:space="preserve"> million expenditure</w:t>
      </w:r>
      <w:r w:rsidR="6C0438B2" w:rsidRPr="057D518D">
        <w:rPr>
          <w:noProof w:val="0"/>
          <w:lang w:val="en-GB"/>
        </w:rPr>
        <w:t>, respectively</w:t>
      </w:r>
      <w:r>
        <w:rPr>
          <w:noProof w:val="0"/>
          <w:lang w:val="en-GB"/>
        </w:rPr>
        <w:t xml:space="preserve"> </w:t>
      </w:r>
      <w:r w:rsidRPr="00EC37F4">
        <w:rPr>
          <w:b/>
          <w:bCs/>
          <w:lang w:val="en-GB"/>
        </w:rPr>
        <w:t>(</w:t>
      </w:r>
      <w:hyperlink w:anchor="Table4" w:history="1">
        <w:r w:rsidRPr="0050218C">
          <w:rPr>
            <w:rStyle w:val="Hyperlink"/>
            <w:b/>
            <w:bCs/>
            <w:lang w:val="en-GB"/>
          </w:rPr>
          <w:t xml:space="preserve">Table </w:t>
        </w:r>
        <w:r w:rsidR="00256EF0" w:rsidRPr="0050218C">
          <w:rPr>
            <w:rStyle w:val="Hyperlink"/>
            <w:b/>
            <w:bCs/>
            <w:lang w:val="en-GB"/>
          </w:rPr>
          <w:t>4</w:t>
        </w:r>
      </w:hyperlink>
      <w:r w:rsidRPr="00EC37F4">
        <w:rPr>
          <w:b/>
          <w:bCs/>
          <w:lang w:val="en-GB"/>
        </w:rPr>
        <w:t>).</w:t>
      </w:r>
      <w:r>
        <w:rPr>
          <w:noProof w:val="0"/>
          <w:lang w:val="en-GB"/>
        </w:rPr>
        <w:t xml:space="preserve"> </w:t>
      </w:r>
      <w:r w:rsidR="005C2767">
        <w:rPr>
          <w:noProof w:val="0"/>
          <w:lang w:val="en-GB"/>
        </w:rPr>
        <w:t>T</w:t>
      </w:r>
      <w:r w:rsidR="00F76704">
        <w:rPr>
          <w:noProof w:val="0"/>
          <w:lang w:val="en-GB"/>
        </w:rPr>
        <w:t xml:space="preserve">he </w:t>
      </w:r>
      <w:r w:rsidR="00817A67">
        <w:rPr>
          <w:noProof w:val="0"/>
          <w:lang w:val="en-GB"/>
        </w:rPr>
        <w:t>majority of</w:t>
      </w:r>
      <w:r w:rsidR="0043648A">
        <w:rPr>
          <w:noProof w:val="0"/>
          <w:lang w:val="en-GB"/>
        </w:rPr>
        <w:t xml:space="preserve"> whole of government, Pacific Island </w:t>
      </w:r>
      <w:r w:rsidR="00817A67">
        <w:rPr>
          <w:noProof w:val="0"/>
          <w:lang w:val="en-GB"/>
        </w:rPr>
        <w:t>c</w:t>
      </w:r>
      <w:r w:rsidR="0043648A">
        <w:rPr>
          <w:noProof w:val="0"/>
          <w:lang w:val="en-GB"/>
        </w:rPr>
        <w:t>ountry, donors</w:t>
      </w:r>
      <w:r w:rsidR="00817A67">
        <w:rPr>
          <w:noProof w:val="0"/>
          <w:lang w:val="en-GB"/>
        </w:rPr>
        <w:t xml:space="preserve"> and</w:t>
      </w:r>
      <w:r w:rsidR="0043648A">
        <w:rPr>
          <w:noProof w:val="0"/>
          <w:lang w:val="en-GB"/>
        </w:rPr>
        <w:t xml:space="preserve"> regional </w:t>
      </w:r>
      <w:r w:rsidR="00817A67">
        <w:rPr>
          <w:noProof w:val="0"/>
          <w:lang w:val="en-GB"/>
        </w:rPr>
        <w:t>partners</w:t>
      </w:r>
      <w:r w:rsidR="0043648A">
        <w:rPr>
          <w:noProof w:val="0"/>
          <w:lang w:val="en-GB"/>
        </w:rPr>
        <w:t xml:space="preserve"> </w:t>
      </w:r>
      <w:r w:rsidR="00F76704">
        <w:rPr>
          <w:noProof w:val="0"/>
          <w:lang w:val="en-GB"/>
        </w:rPr>
        <w:t xml:space="preserve">interviewed </w:t>
      </w:r>
      <w:r w:rsidR="00817A67">
        <w:rPr>
          <w:noProof w:val="0"/>
          <w:lang w:val="en-GB"/>
        </w:rPr>
        <w:t xml:space="preserve">for this evaluation said </w:t>
      </w:r>
      <w:r w:rsidR="00F76704">
        <w:rPr>
          <w:noProof w:val="0"/>
          <w:lang w:val="en-GB"/>
        </w:rPr>
        <w:t xml:space="preserve">that the approach was </w:t>
      </w:r>
      <w:r w:rsidR="005C2767">
        <w:rPr>
          <w:noProof w:val="0"/>
          <w:lang w:val="en-GB"/>
        </w:rPr>
        <w:t xml:space="preserve">too </w:t>
      </w:r>
      <w:proofErr w:type="gramStart"/>
      <w:r w:rsidR="005C2767">
        <w:rPr>
          <w:noProof w:val="0"/>
          <w:lang w:val="en-GB"/>
        </w:rPr>
        <w:t>direct, and</w:t>
      </w:r>
      <w:proofErr w:type="gramEnd"/>
      <w:r w:rsidR="00F76704">
        <w:rPr>
          <w:noProof w:val="0"/>
          <w:lang w:val="en-GB"/>
        </w:rPr>
        <w:t xml:space="preserve"> not sufficiently coordinated across whole of government or responsive to regional priorities (see </w:t>
      </w:r>
      <w:r w:rsidR="00817A67" w:rsidRPr="009A5AF4">
        <w:rPr>
          <w:b/>
          <w:bCs/>
          <w:lang w:val="en-GB"/>
        </w:rPr>
        <w:t xml:space="preserve">Section </w:t>
      </w:r>
      <w:r w:rsidR="00F76704" w:rsidRPr="009A5AF4">
        <w:rPr>
          <w:b/>
          <w:bCs/>
          <w:lang w:val="en-GB"/>
        </w:rPr>
        <w:t>2.3)</w:t>
      </w:r>
      <w:r w:rsidR="00F76704">
        <w:rPr>
          <w:noProof w:val="0"/>
          <w:lang w:val="en-GB"/>
        </w:rPr>
        <w:t xml:space="preserve">. </w:t>
      </w:r>
    </w:p>
    <w:p w14:paraId="3BFC4B75" w14:textId="4685D36A" w:rsidR="00E9687A" w:rsidRDefault="00903613" w:rsidP="00AE6F87">
      <w:pPr>
        <w:pStyle w:val="BodyText"/>
        <w:rPr>
          <w:noProof w:val="0"/>
          <w:lang w:val="en-GB"/>
        </w:rPr>
      </w:pPr>
      <w:r>
        <w:rPr>
          <w:noProof w:val="0"/>
          <w:lang w:val="en-GB"/>
        </w:rPr>
        <w:t>The use of bilateral technical advisers</w:t>
      </w:r>
      <w:r w:rsidRPr="007F7F94">
        <w:rPr>
          <w:noProof w:val="0"/>
          <w:lang w:val="en-GB"/>
        </w:rPr>
        <w:t xml:space="preserve"> </w:t>
      </w:r>
      <w:r w:rsidR="007F7F94" w:rsidRPr="009A5AF4">
        <w:rPr>
          <w:lang w:val="en-GB"/>
        </w:rPr>
        <w:t>through PRES</w:t>
      </w:r>
      <w:r w:rsidR="007F7F94">
        <w:rPr>
          <w:b/>
          <w:bCs/>
          <w:noProof w:val="0"/>
          <w:lang w:val="en-GB"/>
        </w:rPr>
        <w:t xml:space="preserve"> </w:t>
      </w:r>
      <w:r w:rsidR="00142947">
        <w:rPr>
          <w:noProof w:val="0"/>
          <w:lang w:val="en-GB"/>
        </w:rPr>
        <w:t>was the main f</w:t>
      </w:r>
      <w:r w:rsidR="00701C31">
        <w:rPr>
          <w:noProof w:val="0"/>
          <w:lang w:val="en-GB"/>
        </w:rPr>
        <w:t>ocus of</w:t>
      </w:r>
      <w:r>
        <w:rPr>
          <w:noProof w:val="0"/>
          <w:lang w:val="en-GB"/>
        </w:rPr>
        <w:t xml:space="preserve"> </w:t>
      </w:r>
      <w:r w:rsidRPr="00F55C05">
        <w:rPr>
          <w:noProof w:val="0"/>
          <w:lang w:val="en-GB"/>
        </w:rPr>
        <w:t>expand</w:t>
      </w:r>
      <w:r w:rsidR="00701C31">
        <w:rPr>
          <w:noProof w:val="0"/>
          <w:lang w:val="en-GB"/>
        </w:rPr>
        <w:t>ed</w:t>
      </w:r>
      <w:r w:rsidRPr="00F55C05">
        <w:rPr>
          <w:noProof w:val="0"/>
          <w:lang w:val="en-GB"/>
        </w:rPr>
        <w:t xml:space="preserve"> </w:t>
      </w:r>
      <w:r w:rsidR="00701C31">
        <w:rPr>
          <w:noProof w:val="0"/>
          <w:lang w:val="en-GB"/>
        </w:rPr>
        <w:t>programming under SP</w:t>
      </w:r>
      <w:r w:rsidR="00FB762A">
        <w:rPr>
          <w:noProof w:val="0"/>
          <w:lang w:val="en-GB"/>
        </w:rPr>
        <w:t>A</w:t>
      </w:r>
      <w:r w:rsidR="00817A67">
        <w:rPr>
          <w:noProof w:val="0"/>
          <w:lang w:val="en-GB"/>
        </w:rPr>
        <w:t xml:space="preserve"> </w:t>
      </w:r>
      <w:r w:rsidR="00817A67" w:rsidRPr="00F343F0">
        <w:rPr>
          <w:b/>
          <w:bCs/>
          <w:noProof w:val="0"/>
          <w:lang w:val="en-GB"/>
        </w:rPr>
        <w:t>(</w:t>
      </w:r>
      <w:hyperlink w:anchor="Table4" w:history="1">
        <w:r w:rsidR="00817A67" w:rsidRPr="0050218C">
          <w:rPr>
            <w:rStyle w:val="Hyperlink"/>
            <w:b/>
            <w:bCs/>
            <w:noProof w:val="0"/>
            <w:lang w:val="en-GB"/>
          </w:rPr>
          <w:t xml:space="preserve">Table </w:t>
        </w:r>
        <w:r w:rsidR="00256EF0" w:rsidRPr="0050218C">
          <w:rPr>
            <w:rStyle w:val="Hyperlink"/>
            <w:b/>
            <w:bCs/>
            <w:noProof w:val="0"/>
            <w:lang w:val="en-GB"/>
          </w:rPr>
          <w:t>4</w:t>
        </w:r>
      </w:hyperlink>
      <w:r w:rsidR="00817A67" w:rsidRPr="00F343F0">
        <w:rPr>
          <w:b/>
          <w:bCs/>
          <w:noProof w:val="0"/>
          <w:lang w:val="en-GB"/>
        </w:rPr>
        <w:t>)</w:t>
      </w:r>
      <w:r w:rsidR="00701C31">
        <w:rPr>
          <w:noProof w:val="0"/>
          <w:lang w:val="en-GB"/>
        </w:rPr>
        <w:t xml:space="preserve">, growing </w:t>
      </w:r>
      <w:r w:rsidRPr="00F55C05">
        <w:rPr>
          <w:noProof w:val="0"/>
          <w:lang w:val="en-GB"/>
        </w:rPr>
        <w:t>rapidly from 584 adviser days in 2022-23, 1,138 in 2023-24 and over 900 days in the first five months of 2024-25.</w:t>
      </w:r>
      <w:r>
        <w:rPr>
          <w:rStyle w:val="FootnoteReference"/>
          <w:noProof w:val="0"/>
          <w:lang w:val="en-GB"/>
        </w:rPr>
        <w:footnoteReference w:id="96"/>
      </w:r>
      <w:r w:rsidRPr="00F55C05">
        <w:rPr>
          <w:noProof w:val="0"/>
          <w:lang w:val="en-GB"/>
        </w:rPr>
        <w:t xml:space="preserve"> </w:t>
      </w:r>
      <w:r w:rsidRPr="224C91C6">
        <w:rPr>
          <w:rFonts w:asciiTheme="minorHAnsi" w:hAnsiTheme="minorHAnsi" w:cstheme="minorBidi"/>
          <w:lang w:val="en-GB"/>
        </w:rPr>
        <w:t xml:space="preserve"> </w:t>
      </w:r>
      <w:r>
        <w:rPr>
          <w:noProof w:val="0"/>
          <w:lang w:val="en-GB"/>
        </w:rPr>
        <w:t>While P</w:t>
      </w:r>
      <w:r w:rsidRPr="00F55C05">
        <w:rPr>
          <w:noProof w:val="0"/>
          <w:lang w:val="en-GB"/>
        </w:rPr>
        <w:t xml:space="preserve">acific partners </w:t>
      </w:r>
      <w:r w:rsidR="00922C74">
        <w:rPr>
          <w:noProof w:val="0"/>
          <w:lang w:val="en-GB"/>
        </w:rPr>
        <w:t>commended</w:t>
      </w:r>
      <w:r w:rsidR="00FB762A">
        <w:rPr>
          <w:noProof w:val="0"/>
          <w:lang w:val="en-GB"/>
        </w:rPr>
        <w:t xml:space="preserve"> th</w:t>
      </w:r>
      <w:r w:rsidR="00F64820">
        <w:rPr>
          <w:noProof w:val="0"/>
          <w:lang w:val="en-GB"/>
        </w:rPr>
        <w:t>e</w:t>
      </w:r>
      <w:r w:rsidR="00FB762A">
        <w:rPr>
          <w:noProof w:val="0"/>
          <w:lang w:val="en-GB"/>
        </w:rPr>
        <w:t xml:space="preserve"> strong individual </w:t>
      </w:r>
      <w:r w:rsidR="00A64A40">
        <w:rPr>
          <w:noProof w:val="0"/>
          <w:lang w:val="en-GB"/>
        </w:rPr>
        <w:t>commitment and collaborative approach of advisers</w:t>
      </w:r>
      <w:r>
        <w:rPr>
          <w:noProof w:val="0"/>
          <w:lang w:val="en-GB"/>
        </w:rPr>
        <w:t xml:space="preserve">, </w:t>
      </w:r>
      <w:r w:rsidRPr="00F55C05">
        <w:rPr>
          <w:noProof w:val="0"/>
          <w:lang w:val="en-GB"/>
        </w:rPr>
        <w:t xml:space="preserve">they noted it was too early to assess if </w:t>
      </w:r>
      <w:r w:rsidR="00A64A40">
        <w:rPr>
          <w:noProof w:val="0"/>
          <w:lang w:val="en-GB"/>
        </w:rPr>
        <w:t>advisory support</w:t>
      </w:r>
      <w:r w:rsidRPr="00F55C05">
        <w:rPr>
          <w:noProof w:val="0"/>
          <w:lang w:val="en-GB"/>
        </w:rPr>
        <w:t xml:space="preserve"> would result in sustainable </w:t>
      </w:r>
      <w:r w:rsidRPr="000C0130">
        <w:rPr>
          <w:noProof w:val="0"/>
          <w:lang w:val="en-GB"/>
        </w:rPr>
        <w:t>changes</w:t>
      </w:r>
      <w:r w:rsidR="00A64A40" w:rsidRPr="000C0130">
        <w:rPr>
          <w:noProof w:val="0"/>
          <w:lang w:val="en-GB"/>
        </w:rPr>
        <w:t xml:space="preserve">. Pacific partners also questioned how priorities were set and partners </w:t>
      </w:r>
      <w:r w:rsidR="008F7562" w:rsidRPr="000C0130">
        <w:rPr>
          <w:noProof w:val="0"/>
          <w:lang w:val="en-GB"/>
        </w:rPr>
        <w:t xml:space="preserve">selected under SPA and </w:t>
      </w:r>
      <w:r w:rsidR="00AE6F87" w:rsidRPr="000C0130">
        <w:rPr>
          <w:noProof w:val="0"/>
          <w:lang w:val="en-GB"/>
        </w:rPr>
        <w:t xml:space="preserve">expressed a </w:t>
      </w:r>
      <w:r w:rsidRPr="000C0130">
        <w:rPr>
          <w:noProof w:val="0"/>
          <w:lang w:val="en-GB"/>
        </w:rPr>
        <w:t xml:space="preserve">preference to focus </w:t>
      </w:r>
      <w:r w:rsidR="00AE5C8A" w:rsidRPr="000C0130">
        <w:rPr>
          <w:noProof w:val="0"/>
          <w:lang w:val="en-GB"/>
        </w:rPr>
        <w:t xml:space="preserve">instead </w:t>
      </w:r>
      <w:r w:rsidRPr="000C0130">
        <w:rPr>
          <w:noProof w:val="0"/>
          <w:lang w:val="en-GB"/>
        </w:rPr>
        <w:t>on partnerships with Australian aviation agencies or investments in infrastructure and equipment.</w:t>
      </w:r>
      <w:r w:rsidRPr="000C0130">
        <w:rPr>
          <w:noProof w:val="0"/>
          <w:vertAlign w:val="superscript"/>
          <w:lang w:val="en-GB"/>
        </w:rPr>
        <w:footnoteReference w:id="97"/>
      </w:r>
      <w:r w:rsidRPr="000C0130">
        <w:rPr>
          <w:noProof w:val="0"/>
          <w:lang w:val="en-GB"/>
        </w:rPr>
        <w:t xml:space="preserve"> Several Pacific and regional partners, </w:t>
      </w:r>
      <w:r w:rsidR="00B748D7" w:rsidRPr="000C0130">
        <w:rPr>
          <w:noProof w:val="0"/>
          <w:lang w:val="en-GB"/>
        </w:rPr>
        <w:t xml:space="preserve">select DFAT </w:t>
      </w:r>
      <w:r w:rsidRPr="000C0130">
        <w:rPr>
          <w:lang w:val="en-GB"/>
        </w:rPr>
        <w:t>Posts, other donors and whole of government partners raised</w:t>
      </w:r>
      <w:r w:rsidRPr="002B1077">
        <w:rPr>
          <w:lang w:val="en-GB"/>
        </w:rPr>
        <w:t xml:space="preserve"> concerns that advisers were at times engaging in areas that were outside of their qualifications, raising </w:t>
      </w:r>
      <w:r w:rsidRPr="00011F46">
        <w:rPr>
          <w:lang w:val="en-GB"/>
        </w:rPr>
        <w:t xml:space="preserve">potential risks. </w:t>
      </w:r>
      <w:r w:rsidR="00E31DDD" w:rsidRPr="00011F46">
        <w:rPr>
          <w:noProof w:val="0"/>
          <w:lang w:val="en-GB"/>
        </w:rPr>
        <w:t>A review of adviser tasking notes by the evaluation team aviation expert found that advisers were at times tasked to support activities that they would not have had the qualifications to deliver in Australia</w:t>
      </w:r>
      <w:r w:rsidRPr="00011F46">
        <w:rPr>
          <w:noProof w:val="0"/>
          <w:lang w:val="en-GB"/>
        </w:rPr>
        <w:t>.</w:t>
      </w:r>
      <w:r w:rsidRPr="00011F46">
        <w:rPr>
          <w:rStyle w:val="FootnoteReference"/>
          <w:noProof w:val="0"/>
          <w:lang w:val="en-GB"/>
        </w:rPr>
        <w:footnoteReference w:id="98"/>
      </w:r>
    </w:p>
    <w:p w14:paraId="3F3BC95B" w14:textId="170C7016" w:rsidR="00C22172" w:rsidRDefault="008F4DAA" w:rsidP="00C22172">
      <w:pPr>
        <w:pStyle w:val="BodyText"/>
        <w:rPr>
          <w:noProof w:val="0"/>
          <w:lang w:val="en-GB"/>
        </w:rPr>
      </w:pPr>
      <w:r>
        <w:rPr>
          <w:noProof w:val="0"/>
          <w:lang w:val="en-GB"/>
        </w:rPr>
        <w:t xml:space="preserve">Efforts were </w:t>
      </w:r>
      <w:r w:rsidR="00D82155">
        <w:rPr>
          <w:noProof w:val="0"/>
          <w:lang w:val="en-GB"/>
        </w:rPr>
        <w:t xml:space="preserve">made to work differently. </w:t>
      </w:r>
      <w:r w:rsidR="004F5C16">
        <w:rPr>
          <w:noProof w:val="0"/>
          <w:lang w:val="en-GB"/>
        </w:rPr>
        <w:t xml:space="preserve">SPA </w:t>
      </w:r>
      <w:r w:rsidR="001610AE">
        <w:rPr>
          <w:noProof w:val="0"/>
          <w:lang w:val="en-GB"/>
        </w:rPr>
        <w:t>introduce</w:t>
      </w:r>
      <w:r w:rsidR="00D82155">
        <w:rPr>
          <w:noProof w:val="0"/>
          <w:lang w:val="en-GB"/>
        </w:rPr>
        <w:t>d</w:t>
      </w:r>
      <w:r w:rsidR="001610AE">
        <w:rPr>
          <w:noProof w:val="0"/>
          <w:lang w:val="en-GB"/>
        </w:rPr>
        <w:t xml:space="preserve"> i</w:t>
      </w:r>
      <w:r w:rsidR="004F5C16">
        <w:rPr>
          <w:noProof w:val="0"/>
          <w:lang w:val="en-GB"/>
        </w:rPr>
        <w:t xml:space="preserve">mportant </w:t>
      </w:r>
      <w:r w:rsidR="004F5C16" w:rsidRPr="00F81E46">
        <w:rPr>
          <w:noProof w:val="0"/>
          <w:lang w:val="en-GB"/>
        </w:rPr>
        <w:t xml:space="preserve">adaptations to its </w:t>
      </w:r>
      <w:r w:rsidR="004F5C16">
        <w:rPr>
          <w:noProof w:val="0"/>
          <w:lang w:val="en-GB"/>
        </w:rPr>
        <w:t xml:space="preserve">approach which aimed to </w:t>
      </w:r>
      <w:r w:rsidR="000F5A88">
        <w:rPr>
          <w:noProof w:val="0"/>
          <w:lang w:val="en-GB"/>
        </w:rPr>
        <w:t>refocus support on strengthening the</w:t>
      </w:r>
      <w:r w:rsidR="004F5C16">
        <w:rPr>
          <w:noProof w:val="0"/>
          <w:lang w:val="en-GB"/>
        </w:rPr>
        <w:t xml:space="preserve"> regional enabling environment. </w:t>
      </w:r>
      <w:r w:rsidR="00A15011">
        <w:rPr>
          <w:noProof w:val="0"/>
          <w:lang w:val="en-GB"/>
        </w:rPr>
        <w:t>SPA</w:t>
      </w:r>
      <w:r w:rsidR="004F5C16">
        <w:rPr>
          <w:noProof w:val="0"/>
          <w:lang w:val="en-GB"/>
        </w:rPr>
        <w:t xml:space="preserve"> continued investment in PASO </w:t>
      </w:r>
      <w:r w:rsidR="0063421F">
        <w:rPr>
          <w:noProof w:val="0"/>
          <w:lang w:val="en-GB"/>
        </w:rPr>
        <w:t>(A</w:t>
      </w:r>
      <w:r w:rsidR="004F5C16">
        <w:rPr>
          <w:noProof w:val="0"/>
          <w:lang w:val="en-GB"/>
        </w:rPr>
        <w:t>$1.</w:t>
      </w:r>
      <w:r w:rsidR="0063421F">
        <w:rPr>
          <w:noProof w:val="0"/>
          <w:lang w:val="en-GB"/>
        </w:rPr>
        <w:t xml:space="preserve">7 </w:t>
      </w:r>
      <w:r w:rsidR="004F5C16">
        <w:rPr>
          <w:noProof w:val="0"/>
          <w:lang w:val="en-GB"/>
        </w:rPr>
        <w:t xml:space="preserve">million, or </w:t>
      </w:r>
      <w:r w:rsidR="0063421F">
        <w:rPr>
          <w:noProof w:val="0"/>
          <w:lang w:val="en-GB"/>
        </w:rPr>
        <w:t>3.9</w:t>
      </w:r>
      <w:r w:rsidR="00791E7F">
        <w:rPr>
          <w:noProof w:val="0"/>
          <w:lang w:val="en-GB"/>
        </w:rPr>
        <w:t xml:space="preserve">% </w:t>
      </w:r>
      <w:r w:rsidR="004F5C16">
        <w:rPr>
          <w:noProof w:val="0"/>
          <w:lang w:val="en-GB"/>
        </w:rPr>
        <w:t xml:space="preserve">of the investment) to strengthen aviation </w:t>
      </w:r>
      <w:r w:rsidR="00967549">
        <w:rPr>
          <w:noProof w:val="0"/>
          <w:lang w:val="en-GB"/>
        </w:rPr>
        <w:t>safety and</w:t>
      </w:r>
      <w:r w:rsidR="004F5C16">
        <w:rPr>
          <w:noProof w:val="0"/>
          <w:lang w:val="en-GB"/>
        </w:rPr>
        <w:t xml:space="preserve"> </w:t>
      </w:r>
      <w:r w:rsidR="004F6920">
        <w:rPr>
          <w:noProof w:val="0"/>
          <w:lang w:val="en-GB"/>
        </w:rPr>
        <w:t>establish</w:t>
      </w:r>
      <w:r w:rsidR="00385281">
        <w:rPr>
          <w:noProof w:val="0"/>
          <w:lang w:val="en-GB"/>
        </w:rPr>
        <w:t>ed</w:t>
      </w:r>
      <w:r w:rsidR="004F6920">
        <w:rPr>
          <w:noProof w:val="0"/>
          <w:lang w:val="en-GB"/>
        </w:rPr>
        <w:t xml:space="preserve"> partnerships between </w:t>
      </w:r>
      <w:r w:rsidR="005C76FC">
        <w:rPr>
          <w:noProof w:val="0"/>
          <w:lang w:val="en-GB"/>
        </w:rPr>
        <w:t>Pacific and</w:t>
      </w:r>
      <w:r w:rsidR="00C22172">
        <w:rPr>
          <w:noProof w:val="0"/>
          <w:lang w:val="en-GB"/>
        </w:rPr>
        <w:t xml:space="preserve"> </w:t>
      </w:r>
      <w:r w:rsidR="00C22172" w:rsidRPr="00F81E46">
        <w:rPr>
          <w:noProof w:val="0"/>
          <w:lang w:val="en-GB"/>
        </w:rPr>
        <w:t xml:space="preserve">Australian technical aviation bodies such as the </w:t>
      </w:r>
      <w:r w:rsidR="00A15011">
        <w:rPr>
          <w:noProof w:val="0"/>
          <w:lang w:val="en-GB"/>
        </w:rPr>
        <w:t>Bureau of Meteorology (</w:t>
      </w:r>
      <w:r w:rsidR="001773C9">
        <w:rPr>
          <w:noProof w:val="0"/>
          <w:lang w:val="en-GB"/>
        </w:rPr>
        <w:t>the Bureau</w:t>
      </w:r>
      <w:r w:rsidR="00A15011">
        <w:rPr>
          <w:noProof w:val="0"/>
          <w:lang w:val="en-GB"/>
        </w:rPr>
        <w:t xml:space="preserve">), the </w:t>
      </w:r>
      <w:r w:rsidR="00C22172" w:rsidRPr="00F81E46">
        <w:rPr>
          <w:noProof w:val="0"/>
          <w:lang w:val="en-GB"/>
        </w:rPr>
        <w:t>Civil Aviation Safety Authority (CASA), the Australian Transport Safety Bureau (ATSB</w:t>
      </w:r>
      <w:r w:rsidR="00A15011" w:rsidRPr="00F81E46">
        <w:rPr>
          <w:noProof w:val="0"/>
          <w:lang w:val="en-GB"/>
        </w:rPr>
        <w:t>)</w:t>
      </w:r>
      <w:r w:rsidR="00A15011">
        <w:rPr>
          <w:noProof w:val="0"/>
          <w:lang w:val="en-GB"/>
        </w:rPr>
        <w:t xml:space="preserve"> and</w:t>
      </w:r>
      <w:r w:rsidR="00A15011" w:rsidRPr="00F81E46">
        <w:rPr>
          <w:noProof w:val="0"/>
          <w:lang w:val="en-GB"/>
        </w:rPr>
        <w:t xml:space="preserve"> </w:t>
      </w:r>
      <w:r w:rsidR="00C22172" w:rsidRPr="00F81E46">
        <w:rPr>
          <w:noProof w:val="0"/>
          <w:lang w:val="en-GB"/>
        </w:rPr>
        <w:t>Airservices Australia</w:t>
      </w:r>
      <w:r w:rsidR="00A15011">
        <w:rPr>
          <w:noProof w:val="0"/>
          <w:lang w:val="en-GB"/>
        </w:rPr>
        <w:t>. However,</w:t>
      </w:r>
      <w:r w:rsidR="00AA1AFF">
        <w:rPr>
          <w:noProof w:val="0"/>
          <w:lang w:val="en-GB"/>
        </w:rPr>
        <w:t xml:space="preserve"> </w:t>
      </w:r>
      <w:proofErr w:type="gramStart"/>
      <w:r w:rsidR="00AA1AFF">
        <w:rPr>
          <w:noProof w:val="0"/>
          <w:lang w:val="en-GB"/>
        </w:rPr>
        <w:t xml:space="preserve">with </w:t>
      </w:r>
      <w:r w:rsidR="00A15011">
        <w:rPr>
          <w:noProof w:val="0"/>
          <w:lang w:val="en-GB"/>
        </w:rPr>
        <w:t>the exception of</w:t>
      </w:r>
      <w:proofErr w:type="gramEnd"/>
      <w:r w:rsidR="00A15011">
        <w:rPr>
          <w:noProof w:val="0"/>
          <w:lang w:val="en-GB"/>
        </w:rPr>
        <w:t xml:space="preserve"> </w:t>
      </w:r>
      <w:r w:rsidR="001D2C3F">
        <w:rPr>
          <w:noProof w:val="0"/>
          <w:lang w:val="en-GB"/>
        </w:rPr>
        <w:t>the Bureau</w:t>
      </w:r>
      <w:r w:rsidR="00AC4141">
        <w:rPr>
          <w:noProof w:val="0"/>
          <w:lang w:val="en-GB"/>
        </w:rPr>
        <w:t xml:space="preserve"> of Meteorology</w:t>
      </w:r>
      <w:r w:rsidR="00A15011">
        <w:rPr>
          <w:noProof w:val="0"/>
          <w:lang w:val="en-GB"/>
        </w:rPr>
        <w:t xml:space="preserve"> (see below), the whole of government partnerships received only</w:t>
      </w:r>
      <w:r w:rsidR="00AA1AFF">
        <w:rPr>
          <w:noProof w:val="0"/>
          <w:lang w:val="en-GB"/>
        </w:rPr>
        <w:t xml:space="preserve"> 1% of SPA expenditure</w:t>
      </w:r>
      <w:r w:rsidR="00A15011">
        <w:rPr>
          <w:noProof w:val="0"/>
          <w:lang w:val="en-GB"/>
        </w:rPr>
        <w:t>.</w:t>
      </w:r>
      <w:r w:rsidR="00C22172">
        <w:rPr>
          <w:noProof w:val="0"/>
          <w:lang w:val="en-GB"/>
        </w:rPr>
        <w:t xml:space="preserve"> DFAT noted there were limits on the part of whole of partner governments to scale up</w:t>
      </w:r>
      <w:r w:rsidR="00A15011">
        <w:rPr>
          <w:noProof w:val="0"/>
          <w:lang w:val="en-GB"/>
        </w:rPr>
        <w:t xml:space="preserve"> support quickly.</w:t>
      </w:r>
      <w:r w:rsidR="00A15011" w:rsidRPr="00F81E46">
        <w:rPr>
          <w:rStyle w:val="FootnoteReference"/>
          <w:noProof w:val="0"/>
          <w:lang w:val="en-GB"/>
        </w:rPr>
        <w:footnoteReference w:id="99"/>
      </w:r>
    </w:p>
    <w:p w14:paraId="29A5A098" w14:textId="6F59D2A0" w:rsidR="00385545" w:rsidRDefault="001D2C3F" w:rsidP="009A5AF4">
      <w:pPr>
        <w:pStyle w:val="BodyText"/>
        <w:rPr>
          <w:noProof w:val="0"/>
          <w:lang w:val="en-GB"/>
        </w:rPr>
      </w:pPr>
      <w:r>
        <w:rPr>
          <w:noProof w:val="0"/>
          <w:lang w:val="en-GB"/>
        </w:rPr>
        <w:t xml:space="preserve">SPA invested </w:t>
      </w:r>
      <w:r w:rsidR="009B6F3E">
        <w:rPr>
          <w:noProof w:val="0"/>
          <w:lang w:val="en-GB"/>
        </w:rPr>
        <w:t>A</w:t>
      </w:r>
      <w:r w:rsidR="005F71B1">
        <w:rPr>
          <w:noProof w:val="0"/>
          <w:lang w:val="en-GB"/>
        </w:rPr>
        <w:t xml:space="preserve">$7.6 million in the </w:t>
      </w:r>
      <w:r w:rsidR="00A25420">
        <w:rPr>
          <w:noProof w:val="0"/>
          <w:lang w:val="en-GB"/>
        </w:rPr>
        <w:t>Bureau</w:t>
      </w:r>
      <w:r w:rsidR="00AC4141">
        <w:rPr>
          <w:noProof w:val="0"/>
          <w:lang w:val="en-GB"/>
        </w:rPr>
        <w:t xml:space="preserve"> of Meteorology</w:t>
      </w:r>
      <w:r w:rsidR="005F71B1">
        <w:rPr>
          <w:noProof w:val="0"/>
          <w:lang w:val="en-GB"/>
        </w:rPr>
        <w:t xml:space="preserve"> </w:t>
      </w:r>
      <w:r w:rsidRPr="00F81E46">
        <w:rPr>
          <w:noProof w:val="0"/>
          <w:lang w:val="en-GB"/>
        </w:rPr>
        <w:t xml:space="preserve">to support equipment, training and scoping visits to strengthen aviation weather observation in eight countries: Kiribati, Solomon Islands, Vanuatu, Nauru, Fiji, </w:t>
      </w:r>
      <w:r w:rsidRPr="003B373E">
        <w:rPr>
          <w:noProof w:val="0"/>
          <w:lang w:val="en-GB"/>
        </w:rPr>
        <w:t>Samoa, Tonga</w:t>
      </w:r>
      <w:r w:rsidRPr="00F81E46">
        <w:rPr>
          <w:noProof w:val="0"/>
          <w:lang w:val="en-GB"/>
        </w:rPr>
        <w:t xml:space="preserve"> and Tuvalu. Several Pacific aviation airlines and whole of government staff reported that these were important baseline activities for future work on safety and connectivity, opening opportunities for new and more fuel efficient aircraft routes.</w:t>
      </w:r>
      <w:r w:rsidRPr="00F81E46">
        <w:rPr>
          <w:rStyle w:val="FootnoteReference"/>
          <w:rFonts w:cs="Arial"/>
          <w:noProof w:val="0"/>
          <w:lang w:val="en-GB"/>
        </w:rPr>
        <w:footnoteReference w:id="100"/>
      </w:r>
      <w:r w:rsidRPr="00F81E46">
        <w:rPr>
          <w:noProof w:val="0"/>
          <w:lang w:val="en-GB"/>
        </w:rPr>
        <w:t xml:space="preserve"> </w:t>
      </w:r>
      <w:r>
        <w:rPr>
          <w:noProof w:val="0"/>
          <w:lang w:val="en-GB"/>
        </w:rPr>
        <w:t>However, none of the Pacific</w:t>
      </w:r>
      <w:r w:rsidR="00C7306D">
        <w:rPr>
          <w:noProof w:val="0"/>
          <w:lang w:val="en-GB"/>
        </w:rPr>
        <w:t xml:space="preserve"> government</w:t>
      </w:r>
      <w:r>
        <w:rPr>
          <w:noProof w:val="0"/>
          <w:lang w:val="en-GB"/>
        </w:rPr>
        <w:t xml:space="preserve"> partners interviewed for this evaluation named these activities as a core priority</w:t>
      </w:r>
      <w:r w:rsidR="009531CE">
        <w:rPr>
          <w:noProof w:val="0"/>
          <w:lang w:val="en-GB"/>
        </w:rPr>
        <w:t>.</w:t>
      </w:r>
      <w:r w:rsidR="009531CE">
        <w:rPr>
          <w:rStyle w:val="FootnoteReference"/>
          <w:noProof w:val="0"/>
          <w:lang w:val="en-GB"/>
        </w:rPr>
        <w:footnoteReference w:id="101"/>
      </w:r>
      <w:r>
        <w:rPr>
          <w:noProof w:val="0"/>
          <w:lang w:val="en-GB"/>
        </w:rPr>
        <w:t xml:space="preserve"> </w:t>
      </w:r>
      <w:r w:rsidR="0057076D">
        <w:rPr>
          <w:noProof w:val="0"/>
          <w:lang w:val="en-GB"/>
        </w:rPr>
        <w:t>W</w:t>
      </w:r>
      <w:r w:rsidR="00B34428">
        <w:rPr>
          <w:noProof w:val="0"/>
          <w:lang w:val="en-GB"/>
        </w:rPr>
        <w:t xml:space="preserve">hile aviation weather observation </w:t>
      </w:r>
      <w:r w:rsidR="009B5478">
        <w:rPr>
          <w:noProof w:val="0"/>
          <w:lang w:val="en-GB"/>
        </w:rPr>
        <w:t xml:space="preserve">contributes </w:t>
      </w:r>
      <w:r w:rsidR="009B5478">
        <w:rPr>
          <w:noProof w:val="0"/>
          <w:lang w:val="en-GB"/>
        </w:rPr>
        <w:lastRenderedPageBreak/>
        <w:t>to aviation safety,</w:t>
      </w:r>
      <w:r>
        <w:rPr>
          <w:noProof w:val="0"/>
          <w:lang w:val="en-GB"/>
        </w:rPr>
        <w:t xml:space="preserve"> </w:t>
      </w:r>
      <w:r w:rsidR="00FD3E6F">
        <w:rPr>
          <w:noProof w:val="0"/>
          <w:lang w:val="en-GB"/>
        </w:rPr>
        <w:t>the evaluation team considers that</w:t>
      </w:r>
      <w:r w:rsidR="00C430F1">
        <w:rPr>
          <w:noProof w:val="0"/>
          <w:lang w:val="en-GB"/>
        </w:rPr>
        <w:t xml:space="preserve"> it</w:t>
      </w:r>
      <w:r w:rsidR="00FD3E6F">
        <w:rPr>
          <w:noProof w:val="0"/>
          <w:lang w:val="en-GB"/>
        </w:rPr>
        <w:t xml:space="preserve"> </w:t>
      </w:r>
      <w:r>
        <w:rPr>
          <w:noProof w:val="0"/>
          <w:lang w:val="en-GB"/>
        </w:rPr>
        <w:t xml:space="preserve">is difficult to reconcile such a heavy </w:t>
      </w:r>
      <w:r w:rsidR="00126C0C">
        <w:rPr>
          <w:noProof w:val="0"/>
          <w:lang w:val="en-GB"/>
        </w:rPr>
        <w:t>investment i</w:t>
      </w:r>
      <w:r>
        <w:rPr>
          <w:noProof w:val="0"/>
          <w:lang w:val="en-GB"/>
        </w:rPr>
        <w:t>n</w:t>
      </w:r>
      <w:r w:rsidR="009B5478">
        <w:rPr>
          <w:noProof w:val="0"/>
          <w:lang w:val="en-GB"/>
        </w:rPr>
        <w:t xml:space="preserve"> the Bureau</w:t>
      </w:r>
      <w:r w:rsidR="002D012D">
        <w:rPr>
          <w:noProof w:val="0"/>
          <w:lang w:val="en-GB"/>
        </w:rPr>
        <w:t xml:space="preserve"> of Meteorology</w:t>
      </w:r>
      <w:r w:rsidR="00126C0C">
        <w:rPr>
          <w:noProof w:val="0"/>
          <w:lang w:val="en-GB"/>
        </w:rPr>
        <w:t>’s activities</w:t>
      </w:r>
      <w:r>
        <w:rPr>
          <w:noProof w:val="0"/>
          <w:lang w:val="en-GB"/>
        </w:rPr>
        <w:t xml:space="preserve"> (17.</w:t>
      </w:r>
      <w:r w:rsidR="009B6F3E">
        <w:rPr>
          <w:noProof w:val="0"/>
          <w:lang w:val="en-GB"/>
        </w:rPr>
        <w:t>1</w:t>
      </w:r>
      <w:r w:rsidR="008F71CD">
        <w:rPr>
          <w:noProof w:val="0"/>
          <w:lang w:val="en-GB"/>
        </w:rPr>
        <w:t xml:space="preserve">% </w:t>
      </w:r>
      <w:r>
        <w:rPr>
          <w:noProof w:val="0"/>
          <w:lang w:val="en-GB"/>
        </w:rPr>
        <w:t>of SPA funding</w:t>
      </w:r>
      <w:r w:rsidR="009531CE">
        <w:rPr>
          <w:noProof w:val="0"/>
          <w:lang w:val="en-GB"/>
        </w:rPr>
        <w:t xml:space="preserve">, or </w:t>
      </w:r>
      <w:r w:rsidR="00914CB1">
        <w:rPr>
          <w:noProof w:val="0"/>
          <w:lang w:val="en-GB"/>
        </w:rPr>
        <w:t>43</w:t>
      </w:r>
      <w:r w:rsidR="008F71CD">
        <w:rPr>
          <w:noProof w:val="0"/>
          <w:lang w:val="en-GB"/>
        </w:rPr>
        <w:t xml:space="preserve">% </w:t>
      </w:r>
      <w:r w:rsidR="002D012D">
        <w:rPr>
          <w:noProof w:val="0"/>
          <w:lang w:val="en-GB"/>
        </w:rPr>
        <w:t>i</w:t>
      </w:r>
      <w:r w:rsidR="0057076D">
        <w:rPr>
          <w:noProof w:val="0"/>
          <w:lang w:val="en-GB"/>
        </w:rPr>
        <w:t>f PFP is excluded</w:t>
      </w:r>
      <w:r>
        <w:rPr>
          <w:noProof w:val="0"/>
          <w:lang w:val="en-GB"/>
        </w:rPr>
        <w:t xml:space="preserve">) with the program outcomes. </w:t>
      </w:r>
    </w:p>
    <w:p w14:paraId="056BEDC2" w14:textId="25794FDD" w:rsidR="00DF7CFC" w:rsidRDefault="009B5E3E" w:rsidP="009A5AF4">
      <w:pPr>
        <w:pStyle w:val="Heading3NOTOC"/>
        <w:rPr>
          <w:color w:val="12528D"/>
        </w:rPr>
      </w:pPr>
      <w:r w:rsidRPr="00EC37F4">
        <w:rPr>
          <w:color w:val="12528D"/>
        </w:rPr>
        <w:t>3.2 To what extent did the governance and management arrangements support implementation efficiency?</w:t>
      </w:r>
    </w:p>
    <w:p w14:paraId="74FF385D" w14:textId="6424EF36" w:rsidR="00D11C83" w:rsidRPr="00D11C83" w:rsidRDefault="005B07F7" w:rsidP="00CE5984">
      <w:pPr>
        <w:pStyle w:val="BodyText"/>
        <w:tabs>
          <w:tab w:val="center" w:pos="2268"/>
        </w:tabs>
        <w:ind w:left="2268" w:hanging="2268"/>
      </w:pPr>
      <w:r w:rsidRPr="00194F96">
        <w:rPr>
          <w:rFonts w:cstheme="minorHAnsi"/>
        </w:rPr>
        <w:drawing>
          <wp:inline distT="0" distB="0" distL="0" distR="0" wp14:anchorId="4F00D439" wp14:editId="6DDA791B">
            <wp:extent cx="1028700" cy="247650"/>
            <wp:effectExtent l="0" t="0" r="0" b="0"/>
            <wp:docPr id="1778239830" name="Picture 5"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ing: We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r>
        <w:rPr>
          <w:color w:val="000000" w:themeColor="text1"/>
        </w:rPr>
        <w:tab/>
      </w:r>
      <w:r w:rsidR="00CE5984">
        <w:rPr>
          <w:color w:val="000000" w:themeColor="text1"/>
        </w:rPr>
        <w:tab/>
      </w:r>
      <w:r w:rsidRPr="00194F96">
        <w:rPr>
          <w:color w:val="000000" w:themeColor="text1"/>
        </w:rPr>
        <w:t>Finding 13: SPA’s MEL system</w:t>
      </w:r>
      <w:r>
        <w:rPr>
          <w:color w:val="000000" w:themeColor="text1"/>
        </w:rPr>
        <w:t>, risk management</w:t>
      </w:r>
      <w:r w:rsidRPr="00194F96">
        <w:rPr>
          <w:color w:val="000000" w:themeColor="text1"/>
        </w:rPr>
        <w:t xml:space="preserve"> and governance arrangements did not sufficiently inform program decision making, outcomes</w:t>
      </w:r>
      <w:r>
        <w:rPr>
          <w:color w:val="000000" w:themeColor="text1"/>
        </w:rPr>
        <w:t xml:space="preserve"> </w:t>
      </w:r>
      <w:r w:rsidRPr="00194F96">
        <w:rPr>
          <w:color w:val="000000" w:themeColor="text1"/>
        </w:rPr>
        <w:t>and learning.</w:t>
      </w:r>
      <w:r w:rsidRPr="00194F96">
        <w:rPr>
          <w:rFonts w:cstheme="minorHAnsi"/>
        </w:rPr>
        <w:t> </w:t>
      </w:r>
    </w:p>
    <w:p w14:paraId="30EFF286" w14:textId="20DFF9A9" w:rsidR="007A5215" w:rsidRPr="000017F3" w:rsidRDefault="00685FE2" w:rsidP="00EC37F4">
      <w:pPr>
        <w:pStyle w:val="Heading2NOTOC"/>
        <w:spacing w:before="0"/>
        <w:rPr>
          <w:rFonts w:eastAsia="Arial" w:cstheme="minorHAnsi"/>
          <w:b w:val="0"/>
          <w:bCs w:val="0"/>
          <w:iCs w:val="0"/>
          <w:caps w:val="0"/>
          <w:color w:val="auto"/>
          <w:sz w:val="20"/>
          <w:szCs w:val="20"/>
          <w:lang w:eastAsia="en-US"/>
        </w:rPr>
      </w:pPr>
      <w:r w:rsidRPr="00F85723">
        <w:rPr>
          <w:rFonts w:eastAsia="Arial" w:cstheme="minorHAnsi"/>
          <w:b w:val="0"/>
          <w:bCs w:val="0"/>
          <w:iCs w:val="0"/>
          <w:caps w:val="0"/>
          <w:color w:val="auto"/>
          <w:sz w:val="20"/>
          <w:szCs w:val="20"/>
          <w:lang w:val="en-AU" w:eastAsia="en-US"/>
        </w:rPr>
        <w:t xml:space="preserve">There is </w:t>
      </w:r>
      <w:r w:rsidR="00B17336" w:rsidRPr="009A5AF4">
        <w:rPr>
          <w:rFonts w:eastAsia="Arial" w:cstheme="minorHAnsi"/>
          <w:iCs w:val="0"/>
          <w:caps w:val="0"/>
          <w:color w:val="auto"/>
          <w:sz w:val="20"/>
          <w:szCs w:val="20"/>
          <w:lang w:val="en-AU" w:eastAsia="en-US"/>
        </w:rPr>
        <w:t>adequate</w:t>
      </w:r>
      <w:r w:rsidRPr="009A5AF4">
        <w:rPr>
          <w:rFonts w:eastAsia="Arial" w:cstheme="minorHAnsi"/>
          <w:iCs w:val="0"/>
          <w:caps w:val="0"/>
          <w:color w:val="auto"/>
          <w:sz w:val="20"/>
          <w:szCs w:val="20"/>
          <w:lang w:val="en-AU" w:eastAsia="en-US"/>
        </w:rPr>
        <w:t xml:space="preserve"> evidence</w:t>
      </w:r>
      <w:r w:rsidRPr="00F85723">
        <w:rPr>
          <w:rFonts w:eastAsia="Arial" w:cstheme="minorHAnsi"/>
          <w:b w:val="0"/>
          <w:bCs w:val="0"/>
          <w:iCs w:val="0"/>
          <w:caps w:val="0"/>
          <w:color w:val="auto"/>
          <w:sz w:val="20"/>
          <w:szCs w:val="20"/>
          <w:lang w:val="en-AU" w:eastAsia="en-US"/>
        </w:rPr>
        <w:t xml:space="preserve"> from </w:t>
      </w:r>
      <w:r w:rsidR="00E02DD1" w:rsidRPr="009A5AF4">
        <w:rPr>
          <w:rFonts w:eastAsia="Arial" w:cstheme="minorHAnsi"/>
          <w:b w:val="0"/>
          <w:bCs w:val="0"/>
          <w:iCs w:val="0"/>
          <w:caps w:val="0"/>
          <w:color w:val="auto"/>
          <w:sz w:val="20"/>
          <w:szCs w:val="20"/>
          <w:lang w:val="en-AU" w:eastAsia="en-US"/>
        </w:rPr>
        <w:t>the</w:t>
      </w:r>
      <w:r w:rsidR="0035544B" w:rsidRPr="009A5AF4">
        <w:rPr>
          <w:rFonts w:eastAsia="Arial" w:cstheme="minorHAnsi"/>
          <w:b w:val="0"/>
          <w:bCs w:val="0"/>
          <w:iCs w:val="0"/>
          <w:caps w:val="0"/>
          <w:color w:val="auto"/>
          <w:sz w:val="20"/>
          <w:szCs w:val="20"/>
          <w:lang w:val="en-AU" w:eastAsia="en-US"/>
        </w:rPr>
        <w:t xml:space="preserve"> evaluation team’s review of </w:t>
      </w:r>
      <w:r w:rsidR="00B27E7E" w:rsidRPr="009A5AF4">
        <w:rPr>
          <w:rFonts w:eastAsia="Arial" w:cstheme="minorHAnsi"/>
          <w:b w:val="0"/>
          <w:bCs w:val="0"/>
          <w:iCs w:val="0"/>
          <w:caps w:val="0"/>
          <w:color w:val="auto"/>
          <w:sz w:val="20"/>
          <w:szCs w:val="20"/>
          <w:lang w:val="en-AU" w:eastAsia="en-US"/>
        </w:rPr>
        <w:t>the program’s risk register</w:t>
      </w:r>
      <w:r w:rsidR="009A79B9" w:rsidRPr="009A5AF4">
        <w:rPr>
          <w:rFonts w:eastAsia="Arial" w:cstheme="minorHAnsi"/>
          <w:b w:val="0"/>
          <w:bCs w:val="0"/>
          <w:iCs w:val="0"/>
          <w:caps w:val="0"/>
          <w:color w:val="auto"/>
          <w:sz w:val="20"/>
          <w:szCs w:val="20"/>
          <w:lang w:val="en-AU" w:eastAsia="en-US"/>
        </w:rPr>
        <w:t xml:space="preserve"> and</w:t>
      </w:r>
      <w:r w:rsidR="00B27E7E" w:rsidRPr="009A5AF4">
        <w:rPr>
          <w:rFonts w:eastAsia="Arial" w:cstheme="minorHAnsi"/>
          <w:b w:val="0"/>
          <w:bCs w:val="0"/>
          <w:iCs w:val="0"/>
          <w:caps w:val="0"/>
          <w:color w:val="auto"/>
          <w:sz w:val="20"/>
          <w:szCs w:val="20"/>
          <w:lang w:val="en-AU" w:eastAsia="en-US"/>
        </w:rPr>
        <w:t xml:space="preserve"> program </w:t>
      </w:r>
      <w:r w:rsidR="009A79B9" w:rsidRPr="009A5AF4">
        <w:rPr>
          <w:rFonts w:eastAsia="Arial" w:cstheme="minorHAnsi"/>
          <w:b w:val="0"/>
          <w:bCs w:val="0"/>
          <w:iCs w:val="0"/>
          <w:caps w:val="0"/>
          <w:color w:val="auto"/>
          <w:sz w:val="20"/>
          <w:szCs w:val="20"/>
          <w:lang w:val="en-AU" w:eastAsia="en-US"/>
        </w:rPr>
        <w:t xml:space="preserve">documents, triangulated against </w:t>
      </w:r>
      <w:r w:rsidR="00826AC9" w:rsidRPr="009A5AF4">
        <w:rPr>
          <w:rFonts w:eastAsia="Arial" w:cstheme="minorHAnsi"/>
          <w:b w:val="0"/>
          <w:bCs w:val="0"/>
          <w:iCs w:val="0"/>
          <w:caps w:val="0"/>
          <w:color w:val="auto"/>
          <w:sz w:val="20"/>
          <w:szCs w:val="20"/>
          <w:lang w:val="en-AU" w:eastAsia="en-US"/>
        </w:rPr>
        <w:t>interviews with DFAT staff and program advisers,</w:t>
      </w:r>
      <w:r w:rsidR="00E02DD1" w:rsidRPr="009A5AF4">
        <w:rPr>
          <w:rFonts w:eastAsia="Arial" w:cstheme="minorHAnsi"/>
          <w:b w:val="0"/>
          <w:bCs w:val="0"/>
          <w:iCs w:val="0"/>
          <w:caps w:val="0"/>
          <w:color w:val="auto"/>
          <w:sz w:val="20"/>
          <w:szCs w:val="20"/>
          <w:lang w:val="en-AU" w:eastAsia="en-US"/>
        </w:rPr>
        <w:t xml:space="preserve"> </w:t>
      </w:r>
      <w:r w:rsidRPr="00F85723">
        <w:rPr>
          <w:rFonts w:eastAsia="Arial" w:cstheme="minorHAnsi"/>
          <w:b w:val="0"/>
          <w:bCs w:val="0"/>
          <w:iCs w:val="0"/>
          <w:caps w:val="0"/>
          <w:color w:val="auto"/>
          <w:sz w:val="20"/>
          <w:szCs w:val="20"/>
          <w:lang w:val="en-AU" w:eastAsia="en-US"/>
        </w:rPr>
        <w:t xml:space="preserve">that governance and management arrangements </w:t>
      </w:r>
      <w:r w:rsidR="007F176B" w:rsidRPr="000017F3">
        <w:rPr>
          <w:rFonts w:eastAsia="Arial" w:cstheme="minorHAnsi"/>
          <w:b w:val="0"/>
          <w:bCs w:val="0"/>
          <w:iCs w:val="0"/>
          <w:caps w:val="0"/>
          <w:color w:val="auto"/>
          <w:sz w:val="20"/>
          <w:szCs w:val="20"/>
          <w:lang w:val="en-AU" w:eastAsia="en-US"/>
        </w:rPr>
        <w:t>insufficiently</w:t>
      </w:r>
      <w:r w:rsidR="00826AC9" w:rsidRPr="000017F3">
        <w:rPr>
          <w:rFonts w:eastAsia="Arial" w:cstheme="minorHAnsi"/>
          <w:b w:val="0"/>
          <w:bCs w:val="0"/>
          <w:iCs w:val="0"/>
          <w:caps w:val="0"/>
          <w:color w:val="auto"/>
          <w:sz w:val="20"/>
          <w:szCs w:val="20"/>
          <w:lang w:val="en-AU" w:eastAsia="en-US"/>
        </w:rPr>
        <w:t xml:space="preserve"> support</w:t>
      </w:r>
      <w:r w:rsidR="007F176B" w:rsidRPr="000017F3">
        <w:rPr>
          <w:rFonts w:eastAsia="Arial" w:cstheme="minorHAnsi"/>
          <w:b w:val="0"/>
          <w:bCs w:val="0"/>
          <w:iCs w:val="0"/>
          <w:caps w:val="0"/>
          <w:color w:val="auto"/>
          <w:sz w:val="20"/>
          <w:szCs w:val="20"/>
          <w:lang w:val="en-AU" w:eastAsia="en-US"/>
        </w:rPr>
        <w:t>ed</w:t>
      </w:r>
      <w:r w:rsidR="00826AC9" w:rsidRPr="000017F3">
        <w:rPr>
          <w:rFonts w:eastAsia="Arial" w:cstheme="minorHAnsi"/>
          <w:b w:val="0"/>
          <w:bCs w:val="0"/>
          <w:iCs w:val="0"/>
          <w:caps w:val="0"/>
          <w:color w:val="auto"/>
          <w:sz w:val="20"/>
          <w:szCs w:val="20"/>
          <w:lang w:val="en-AU" w:eastAsia="en-US"/>
        </w:rPr>
        <w:t xml:space="preserve"> implementation efficiency</w:t>
      </w:r>
      <w:r w:rsidRPr="000017F3">
        <w:rPr>
          <w:rFonts w:eastAsia="Arial" w:cstheme="minorHAnsi"/>
          <w:b w:val="0"/>
          <w:bCs w:val="0"/>
          <w:iCs w:val="0"/>
          <w:caps w:val="0"/>
          <w:color w:val="auto"/>
          <w:sz w:val="20"/>
          <w:szCs w:val="20"/>
          <w:lang w:val="en-AU" w:eastAsia="en-US"/>
        </w:rPr>
        <w:t xml:space="preserve">. </w:t>
      </w:r>
    </w:p>
    <w:p w14:paraId="4F57B807" w14:textId="27E903C5" w:rsidR="005A07AD" w:rsidRPr="000017F3" w:rsidRDefault="008C3689" w:rsidP="009B5E3E">
      <w:pPr>
        <w:pStyle w:val="BodyText"/>
        <w:rPr>
          <w:noProof w:val="0"/>
          <w:lang w:val="en-GB"/>
        </w:rPr>
      </w:pPr>
      <w:r w:rsidRPr="000017F3">
        <w:rPr>
          <w:noProof w:val="0"/>
          <w:lang w:val="en-GB"/>
        </w:rPr>
        <w:t xml:space="preserve">There were no investment design documents </w:t>
      </w:r>
      <w:r w:rsidR="00690398" w:rsidRPr="000017F3">
        <w:rPr>
          <w:noProof w:val="0"/>
          <w:lang w:val="en-GB"/>
        </w:rPr>
        <w:t xml:space="preserve">completed </w:t>
      </w:r>
      <w:r w:rsidRPr="000017F3">
        <w:rPr>
          <w:noProof w:val="0"/>
          <w:lang w:val="en-GB"/>
        </w:rPr>
        <w:t xml:space="preserve">for SPACP or SPA. </w:t>
      </w:r>
      <w:r w:rsidR="00D934FD" w:rsidRPr="000017F3">
        <w:rPr>
          <w:noProof w:val="0"/>
          <w:lang w:val="en-GB"/>
        </w:rPr>
        <w:t>Neither SPAC</w:t>
      </w:r>
      <w:r w:rsidR="00AC1574">
        <w:rPr>
          <w:noProof w:val="0"/>
          <w:lang w:val="en-GB"/>
        </w:rPr>
        <w:t>P</w:t>
      </w:r>
      <w:r w:rsidR="00D934FD" w:rsidRPr="000017F3">
        <w:rPr>
          <w:noProof w:val="0"/>
          <w:lang w:val="en-GB"/>
        </w:rPr>
        <w:t xml:space="preserve"> </w:t>
      </w:r>
      <w:r w:rsidR="00967549" w:rsidRPr="000017F3">
        <w:rPr>
          <w:noProof w:val="0"/>
          <w:lang w:val="en-GB"/>
        </w:rPr>
        <w:t>nor</w:t>
      </w:r>
      <w:r w:rsidR="00D934FD" w:rsidRPr="000017F3">
        <w:rPr>
          <w:noProof w:val="0"/>
          <w:lang w:val="en-GB"/>
        </w:rPr>
        <w:t xml:space="preserve"> SPA had formal </w:t>
      </w:r>
      <w:r w:rsidR="005A07AD" w:rsidRPr="000017F3">
        <w:rPr>
          <w:noProof w:val="0"/>
          <w:lang w:val="en-GB"/>
        </w:rPr>
        <w:t xml:space="preserve">governance </w:t>
      </w:r>
      <w:r w:rsidR="00032AF1" w:rsidRPr="000017F3">
        <w:rPr>
          <w:noProof w:val="0"/>
          <w:lang w:val="en-GB"/>
        </w:rPr>
        <w:t>arrangements</w:t>
      </w:r>
      <w:r w:rsidR="001408E9" w:rsidRPr="000017F3">
        <w:rPr>
          <w:noProof w:val="0"/>
          <w:lang w:val="en-GB"/>
        </w:rPr>
        <w:t xml:space="preserve">. </w:t>
      </w:r>
      <w:r w:rsidR="00232B4A" w:rsidRPr="000017F3">
        <w:rPr>
          <w:noProof w:val="0"/>
          <w:lang w:val="en-GB"/>
        </w:rPr>
        <w:t xml:space="preserve">This </w:t>
      </w:r>
      <w:r w:rsidR="002A647D" w:rsidRPr="000017F3">
        <w:rPr>
          <w:noProof w:val="0"/>
          <w:lang w:val="en-GB"/>
        </w:rPr>
        <w:t xml:space="preserve">became </w:t>
      </w:r>
      <w:r w:rsidR="00232B4A" w:rsidRPr="000017F3">
        <w:rPr>
          <w:noProof w:val="0"/>
          <w:lang w:val="en-GB"/>
        </w:rPr>
        <w:t>a more pronounced</w:t>
      </w:r>
      <w:r w:rsidR="002A647D" w:rsidRPr="000017F3">
        <w:rPr>
          <w:noProof w:val="0"/>
          <w:lang w:val="en-GB"/>
        </w:rPr>
        <w:t xml:space="preserve"> gap under SPA</w:t>
      </w:r>
      <w:r w:rsidR="00511EF7" w:rsidRPr="000017F3">
        <w:rPr>
          <w:noProof w:val="0"/>
          <w:lang w:val="en-GB"/>
        </w:rPr>
        <w:t xml:space="preserve"> where the </w:t>
      </w:r>
      <w:r w:rsidR="00511EF7" w:rsidRPr="00EC37F4">
        <w:rPr>
          <w:lang w:val="en-GB"/>
        </w:rPr>
        <w:t>program needed to navigate complex regional architecture</w:t>
      </w:r>
      <w:r w:rsidR="001E2FEB" w:rsidRPr="00EC37F4">
        <w:rPr>
          <w:lang w:val="en-GB"/>
        </w:rPr>
        <w:t xml:space="preserve"> </w:t>
      </w:r>
      <w:r w:rsidR="001E2FEB" w:rsidRPr="00EC37F4">
        <w:rPr>
          <w:b/>
          <w:bCs/>
          <w:lang w:val="en-GB"/>
        </w:rPr>
        <w:t>(Section 2.3</w:t>
      </w:r>
      <w:r w:rsidR="00B9266B" w:rsidRPr="00EC37F4">
        <w:rPr>
          <w:lang w:val="en-GB"/>
        </w:rPr>
        <w:t xml:space="preserve"> and</w:t>
      </w:r>
      <w:r w:rsidR="00B9266B" w:rsidRPr="00EC37F4">
        <w:rPr>
          <w:b/>
          <w:bCs/>
          <w:lang w:val="en-GB"/>
        </w:rPr>
        <w:t xml:space="preserve"> 4.1</w:t>
      </w:r>
      <w:r w:rsidR="001E2FEB" w:rsidRPr="00EC37F4">
        <w:rPr>
          <w:b/>
          <w:bCs/>
          <w:lang w:val="en-GB"/>
        </w:rPr>
        <w:t>)</w:t>
      </w:r>
      <w:r w:rsidR="000E6C55" w:rsidRPr="00EC37F4">
        <w:rPr>
          <w:lang w:val="en-GB"/>
        </w:rPr>
        <w:t>.</w:t>
      </w:r>
      <w:r w:rsidR="004B56AE" w:rsidRPr="000017F3">
        <w:rPr>
          <w:noProof w:val="0"/>
          <w:lang w:val="en-GB"/>
        </w:rPr>
        <w:t xml:space="preserve"> SPA held monthly </w:t>
      </w:r>
      <w:r w:rsidR="00915DE8" w:rsidRPr="000017F3">
        <w:rPr>
          <w:noProof w:val="0"/>
          <w:lang w:val="en-GB"/>
        </w:rPr>
        <w:t xml:space="preserve">internal </w:t>
      </w:r>
      <w:r w:rsidR="004B56AE" w:rsidRPr="000017F3">
        <w:rPr>
          <w:noProof w:val="0"/>
          <w:lang w:val="en-GB"/>
        </w:rPr>
        <w:t xml:space="preserve">meetings to review program risk. However, </w:t>
      </w:r>
      <w:r w:rsidR="00B076B5" w:rsidRPr="000017F3">
        <w:rPr>
          <w:noProof w:val="0"/>
          <w:lang w:val="en-GB"/>
        </w:rPr>
        <w:t xml:space="preserve">the evaluation team considers that these </w:t>
      </w:r>
      <w:r w:rsidR="004B56AE" w:rsidRPr="000017F3">
        <w:rPr>
          <w:noProof w:val="0"/>
          <w:lang w:val="en-GB"/>
        </w:rPr>
        <w:t xml:space="preserve">were not suitable to address the </w:t>
      </w:r>
      <w:r w:rsidR="00185C60" w:rsidRPr="000017F3">
        <w:rPr>
          <w:noProof w:val="0"/>
          <w:lang w:val="en-GB"/>
        </w:rPr>
        <w:t xml:space="preserve">coordination or policy challenges needed to </w:t>
      </w:r>
      <w:r w:rsidR="00D73F8D" w:rsidRPr="000017F3">
        <w:rPr>
          <w:noProof w:val="0"/>
          <w:lang w:val="en-GB"/>
        </w:rPr>
        <w:t>achieve the more ambitious EOPO</w:t>
      </w:r>
      <w:r w:rsidR="00006E7F" w:rsidRPr="000017F3">
        <w:rPr>
          <w:noProof w:val="0"/>
          <w:lang w:val="en-GB"/>
        </w:rPr>
        <w:t>2</w:t>
      </w:r>
      <w:r w:rsidR="00D73F8D" w:rsidRPr="000017F3">
        <w:rPr>
          <w:noProof w:val="0"/>
          <w:lang w:val="en-GB"/>
        </w:rPr>
        <w:t xml:space="preserve"> </w:t>
      </w:r>
      <w:r w:rsidR="00006E7F" w:rsidRPr="000017F3">
        <w:rPr>
          <w:noProof w:val="0"/>
          <w:lang w:val="en-GB"/>
        </w:rPr>
        <w:t>for</w:t>
      </w:r>
      <w:r w:rsidR="00D73F8D" w:rsidRPr="000017F3">
        <w:rPr>
          <w:noProof w:val="0"/>
          <w:lang w:val="en-GB"/>
        </w:rPr>
        <w:t xml:space="preserve"> S</w:t>
      </w:r>
      <w:r w:rsidR="001F23FC" w:rsidRPr="000017F3">
        <w:rPr>
          <w:noProof w:val="0"/>
          <w:lang w:val="en-GB"/>
        </w:rPr>
        <w:t>PA</w:t>
      </w:r>
      <w:r w:rsidR="00D73F8D" w:rsidRPr="000017F3">
        <w:rPr>
          <w:noProof w:val="0"/>
          <w:lang w:val="en-GB"/>
        </w:rPr>
        <w:t>, or to</w:t>
      </w:r>
      <w:r w:rsidR="00774F45" w:rsidRPr="000017F3">
        <w:rPr>
          <w:noProof w:val="0"/>
          <w:lang w:val="en-GB"/>
        </w:rPr>
        <w:t xml:space="preserve"> </w:t>
      </w:r>
      <w:r w:rsidR="00B86ADF" w:rsidRPr="000017F3">
        <w:rPr>
          <w:noProof w:val="0"/>
          <w:lang w:val="en-GB"/>
        </w:rPr>
        <w:t>incorporate the perspectives of</w:t>
      </w:r>
      <w:r w:rsidR="00D7420B" w:rsidRPr="000017F3">
        <w:rPr>
          <w:noProof w:val="0"/>
          <w:lang w:val="en-GB"/>
        </w:rPr>
        <w:t xml:space="preserve"> regional and Pacific </w:t>
      </w:r>
      <w:r w:rsidR="001A0D0D" w:rsidRPr="000017F3">
        <w:rPr>
          <w:noProof w:val="0"/>
          <w:lang w:val="en-GB"/>
        </w:rPr>
        <w:t xml:space="preserve">partners </w:t>
      </w:r>
      <w:r w:rsidR="00B86ADF" w:rsidRPr="000017F3">
        <w:rPr>
          <w:noProof w:val="0"/>
          <w:lang w:val="en-GB"/>
        </w:rPr>
        <w:t>in</w:t>
      </w:r>
      <w:r w:rsidR="00B435F3" w:rsidRPr="000017F3">
        <w:rPr>
          <w:noProof w:val="0"/>
          <w:lang w:val="en-GB"/>
        </w:rPr>
        <w:t xml:space="preserve"> the choice of implementation modality or partner.</w:t>
      </w:r>
      <w:r w:rsidR="00B435F3" w:rsidRPr="000017F3">
        <w:rPr>
          <w:rStyle w:val="FootnoteReference"/>
          <w:noProof w:val="0"/>
          <w:lang w:val="en-GB"/>
        </w:rPr>
        <w:footnoteReference w:id="102"/>
      </w:r>
      <w:r w:rsidR="000E6C55" w:rsidRPr="000017F3">
        <w:rPr>
          <w:noProof w:val="0"/>
          <w:lang w:val="en-GB"/>
        </w:rPr>
        <w:t xml:space="preserve"> </w:t>
      </w:r>
    </w:p>
    <w:p w14:paraId="0B05E303" w14:textId="5CC850D5" w:rsidR="00715080" w:rsidRDefault="0003106E" w:rsidP="008D328A">
      <w:pPr>
        <w:pStyle w:val="BodyText"/>
        <w:rPr>
          <w:noProof w:val="0"/>
          <w:lang w:val="en-GB"/>
        </w:rPr>
      </w:pPr>
      <w:r w:rsidRPr="000017F3">
        <w:rPr>
          <w:noProof w:val="0"/>
          <w:lang w:val="en-GB"/>
        </w:rPr>
        <w:t xml:space="preserve">The evaluation </w:t>
      </w:r>
      <w:r w:rsidR="00A0052C" w:rsidRPr="000017F3">
        <w:rPr>
          <w:noProof w:val="0"/>
          <w:lang w:val="en-GB"/>
        </w:rPr>
        <w:t xml:space="preserve">team conducted a review of DFAT’s risk </w:t>
      </w:r>
      <w:r w:rsidR="00EA2795" w:rsidRPr="000017F3">
        <w:rPr>
          <w:noProof w:val="0"/>
          <w:lang w:val="en-GB"/>
        </w:rPr>
        <w:t>registers for SPACP and SPA. The evaluation team considers that n</w:t>
      </w:r>
      <w:r w:rsidR="008D328A" w:rsidRPr="000017F3">
        <w:rPr>
          <w:noProof w:val="0"/>
          <w:lang w:val="en-GB"/>
        </w:rPr>
        <w:t xml:space="preserve">either the SPACP or the SPA </w:t>
      </w:r>
      <w:r w:rsidR="008D328A" w:rsidRPr="00EC37F4">
        <w:rPr>
          <w:lang w:val="en-GB"/>
        </w:rPr>
        <w:t>risk management systems</w:t>
      </w:r>
      <w:r w:rsidR="008D328A" w:rsidRPr="000017F3">
        <w:rPr>
          <w:noProof w:val="0"/>
          <w:lang w:val="en-GB"/>
        </w:rPr>
        <w:t xml:space="preserve"> were sufficient</w:t>
      </w:r>
      <w:r w:rsidR="008D328A">
        <w:rPr>
          <w:noProof w:val="0"/>
          <w:lang w:val="en-GB"/>
        </w:rPr>
        <w:t xml:space="preserve"> to address the unique level of reputational and operational risks for engaging in </w:t>
      </w:r>
      <w:r w:rsidR="00DA1F3C">
        <w:rPr>
          <w:noProof w:val="0"/>
          <w:lang w:val="en-GB"/>
        </w:rPr>
        <w:t xml:space="preserve">the </w:t>
      </w:r>
      <w:r w:rsidR="008D328A">
        <w:rPr>
          <w:noProof w:val="0"/>
          <w:lang w:val="en-GB"/>
        </w:rPr>
        <w:t xml:space="preserve">aviation </w:t>
      </w:r>
      <w:r w:rsidR="00DA1F3C">
        <w:rPr>
          <w:noProof w:val="0"/>
          <w:lang w:val="en-GB"/>
        </w:rPr>
        <w:t>sector</w:t>
      </w:r>
      <w:r w:rsidR="008D328A">
        <w:rPr>
          <w:noProof w:val="0"/>
          <w:lang w:val="en-GB"/>
        </w:rPr>
        <w:t xml:space="preserve">, particularly for activities related to aviation safety (IO 2.6). </w:t>
      </w:r>
      <w:r w:rsidR="008D328A" w:rsidRPr="00F81E46">
        <w:rPr>
          <w:noProof w:val="0"/>
          <w:lang w:val="en-GB"/>
        </w:rPr>
        <w:t xml:space="preserve">The program operated under two risk registers: one developed </w:t>
      </w:r>
      <w:r w:rsidR="00692C22">
        <w:rPr>
          <w:noProof w:val="0"/>
          <w:lang w:val="en-GB"/>
        </w:rPr>
        <w:t xml:space="preserve">for </w:t>
      </w:r>
      <w:r w:rsidR="00AF7071">
        <w:rPr>
          <w:noProof w:val="0"/>
          <w:lang w:val="en-GB"/>
        </w:rPr>
        <w:t>SPACP</w:t>
      </w:r>
      <w:r w:rsidR="008D328A" w:rsidRPr="00F81E46">
        <w:rPr>
          <w:noProof w:val="0"/>
          <w:lang w:val="en-GB"/>
        </w:rPr>
        <w:t xml:space="preserve"> and a broader framework introduced in November 2023 during the development of the P4A program</w:t>
      </w:r>
      <w:r w:rsidR="008D328A">
        <w:rPr>
          <w:noProof w:val="0"/>
          <w:lang w:val="en-GB"/>
        </w:rPr>
        <w:t xml:space="preserve"> which DFAT applied to </w:t>
      </w:r>
      <w:r w:rsidR="00FB0DF6">
        <w:rPr>
          <w:noProof w:val="0"/>
          <w:lang w:val="en-GB"/>
        </w:rPr>
        <w:t>SPA</w:t>
      </w:r>
      <w:r w:rsidR="008D328A" w:rsidRPr="00F81E46">
        <w:rPr>
          <w:noProof w:val="0"/>
          <w:lang w:val="en-GB"/>
        </w:rPr>
        <w:t>.</w:t>
      </w:r>
      <w:r w:rsidR="003022AB" w:rsidRPr="003022AB">
        <w:rPr>
          <w:noProof w:val="0"/>
          <w:lang w:val="en-GB"/>
        </w:rPr>
        <w:t xml:space="preserve"> </w:t>
      </w:r>
      <w:r w:rsidR="003022AB" w:rsidRPr="00F81E46">
        <w:rPr>
          <w:noProof w:val="0"/>
          <w:lang w:val="en-GB"/>
        </w:rPr>
        <w:t>Th</w:t>
      </w:r>
      <w:r w:rsidR="003022AB">
        <w:rPr>
          <w:noProof w:val="0"/>
          <w:lang w:val="en-GB"/>
        </w:rPr>
        <w:t>e</w:t>
      </w:r>
      <w:r w:rsidR="003022AB" w:rsidRPr="00F81E46">
        <w:rPr>
          <w:noProof w:val="0"/>
          <w:lang w:val="en-GB"/>
        </w:rPr>
        <w:t xml:space="preserve"> expanded register addressed regional safety, sustainability, DFAT safeguarding policies (covering Child Protection, Environmental</w:t>
      </w:r>
      <w:r w:rsidR="008F11DB">
        <w:rPr>
          <w:noProof w:val="0"/>
          <w:lang w:val="en-GB"/>
        </w:rPr>
        <w:t xml:space="preserve"> and Social</w:t>
      </w:r>
      <w:r w:rsidR="003022AB" w:rsidRPr="00F81E46">
        <w:rPr>
          <w:noProof w:val="0"/>
          <w:lang w:val="en-GB"/>
        </w:rPr>
        <w:t xml:space="preserve">, and </w:t>
      </w:r>
      <w:r w:rsidR="008F11DB">
        <w:rPr>
          <w:noProof w:val="0"/>
          <w:lang w:val="en-GB"/>
        </w:rPr>
        <w:t xml:space="preserve">Prevention of </w:t>
      </w:r>
      <w:r w:rsidR="003022AB" w:rsidRPr="00F81E46">
        <w:rPr>
          <w:noProof w:val="0"/>
          <w:lang w:val="en-GB"/>
        </w:rPr>
        <w:t>Sexual Exploitation, Abuse and Harassment), and political-coordination risks tied to aviation sustainability.</w:t>
      </w:r>
    </w:p>
    <w:p w14:paraId="0EB80F57" w14:textId="78F6127F" w:rsidR="000800B8" w:rsidRPr="00F81E46" w:rsidRDefault="005E1E4E" w:rsidP="000800B8">
      <w:pPr>
        <w:pStyle w:val="BodyText"/>
        <w:rPr>
          <w:noProof w:val="0"/>
          <w:lang w:val="en-GB"/>
        </w:rPr>
      </w:pPr>
      <w:r w:rsidRPr="00F81E46">
        <w:rPr>
          <w:noProof w:val="0"/>
          <w:lang w:val="en-GB"/>
        </w:rPr>
        <w:t>Designed for development contexts, DFAT’s risk template prioritises categories like stakeholder engagement and programming but lacks aviation safety elements—such as aviation hazard analysis and risk mitigation—standard in frameworks like CASA’s Safety Management System (SMS). While tailored controls could address this, the tool’s emphasis on development priorities (e.g., value for money) over safety-critical imperatives limits its suitability for DFAT’s extensive aviation-related activities</w:t>
      </w:r>
      <w:r w:rsidR="003022AB">
        <w:rPr>
          <w:noProof w:val="0"/>
          <w:lang w:val="en-GB"/>
        </w:rPr>
        <w:t xml:space="preserve"> </w:t>
      </w:r>
      <w:r w:rsidR="00A451A9">
        <w:rPr>
          <w:noProof w:val="0"/>
          <w:lang w:val="en-GB"/>
        </w:rPr>
        <w:t>in SPACP and SPA</w:t>
      </w:r>
      <w:r w:rsidRPr="00F81E46">
        <w:rPr>
          <w:noProof w:val="0"/>
          <w:lang w:val="en-GB"/>
        </w:rPr>
        <w:t>.</w:t>
      </w:r>
      <w:r w:rsidR="003022AB" w:rsidRPr="003022AB">
        <w:rPr>
          <w:noProof w:val="0"/>
          <w:lang w:val="en-GB"/>
        </w:rPr>
        <w:t xml:space="preserve"> </w:t>
      </w:r>
      <w:r w:rsidR="003059A1">
        <w:rPr>
          <w:noProof w:val="0"/>
          <w:lang w:val="en-GB"/>
        </w:rPr>
        <w:t>The evaluation team found that n</w:t>
      </w:r>
      <w:r w:rsidR="000800B8" w:rsidRPr="007550CB">
        <w:rPr>
          <w:lang w:val="en-GB"/>
        </w:rPr>
        <w:t>either register applied by SPA and SPACP effectively identified or mitigated aviation safety risks arising from DFAT’s wide-ranging engagement—such as underwriting existing routes, providing policy advice, and supporting operational upgrades—which extended beyond its development expertise into safety-critical aviation domains.</w:t>
      </w:r>
      <w:r w:rsidR="000800B8" w:rsidRPr="007550CB">
        <w:rPr>
          <w:rStyle w:val="FootnoteReference"/>
          <w:lang w:val="en-GB"/>
        </w:rPr>
        <w:footnoteReference w:id="103"/>
      </w:r>
    </w:p>
    <w:p w14:paraId="1379B428" w14:textId="225FFE38" w:rsidR="00EB3418" w:rsidRDefault="005624F8" w:rsidP="009A5AF4">
      <w:pPr>
        <w:pStyle w:val="BodyText"/>
      </w:pPr>
      <w:r>
        <w:rPr>
          <w:noProof w:val="0"/>
          <w:lang w:val="en-GB"/>
        </w:rPr>
        <w:t>Program</w:t>
      </w:r>
      <w:r w:rsidR="00FD4237" w:rsidRPr="00FD4237">
        <w:rPr>
          <w:noProof w:val="0"/>
          <w:lang w:val="en-GB"/>
        </w:rPr>
        <w:t xml:space="preserve"> risks </w:t>
      </w:r>
      <w:r>
        <w:rPr>
          <w:noProof w:val="0"/>
          <w:lang w:val="en-GB"/>
        </w:rPr>
        <w:t>we</w:t>
      </w:r>
      <w:r w:rsidR="00FD4237" w:rsidRPr="00FD4237">
        <w:rPr>
          <w:noProof w:val="0"/>
          <w:lang w:val="en-GB"/>
        </w:rPr>
        <w:t xml:space="preserve">re formally retained by </w:t>
      </w:r>
      <w:r w:rsidR="00FD4237">
        <w:rPr>
          <w:noProof w:val="0"/>
          <w:lang w:val="en-GB"/>
        </w:rPr>
        <w:t>implementing partners</w:t>
      </w:r>
      <w:r w:rsidR="00012970">
        <w:rPr>
          <w:noProof w:val="0"/>
          <w:lang w:val="en-GB"/>
        </w:rPr>
        <w:t xml:space="preserve">, and </w:t>
      </w:r>
      <w:r w:rsidR="000C3C64">
        <w:rPr>
          <w:noProof w:val="0"/>
          <w:lang w:val="en-GB"/>
        </w:rPr>
        <w:t xml:space="preserve">airlines funded by loss offset </w:t>
      </w:r>
      <w:r w:rsidR="00DA1F3C">
        <w:rPr>
          <w:noProof w:val="0"/>
          <w:lang w:val="en-GB"/>
        </w:rPr>
        <w:t xml:space="preserve">were all covered by </w:t>
      </w:r>
      <w:r w:rsidR="00E25345">
        <w:rPr>
          <w:noProof w:val="0"/>
          <w:lang w:val="en-GB"/>
        </w:rPr>
        <w:t>CASA Air Operator Certificates.</w:t>
      </w:r>
      <w:r>
        <w:rPr>
          <w:noProof w:val="0"/>
          <w:lang w:val="en-GB"/>
        </w:rPr>
        <w:t xml:space="preserve"> However, the evaluation team assess that, given</w:t>
      </w:r>
      <w:r w:rsidR="00FD4237">
        <w:rPr>
          <w:noProof w:val="0"/>
          <w:lang w:val="en-GB"/>
        </w:rPr>
        <w:t xml:space="preserve"> s</w:t>
      </w:r>
      <w:r w:rsidR="008D328A" w:rsidRPr="00F81E46">
        <w:rPr>
          <w:noProof w:val="0"/>
          <w:lang w:val="en-GB"/>
        </w:rPr>
        <w:t xml:space="preserve">ystemic weaknesses among </w:t>
      </w:r>
      <w:r w:rsidR="00FD4237">
        <w:rPr>
          <w:noProof w:val="0"/>
          <w:lang w:val="en-GB"/>
        </w:rPr>
        <w:t>some</w:t>
      </w:r>
      <w:r w:rsidR="00313774">
        <w:rPr>
          <w:noProof w:val="0"/>
          <w:lang w:val="en-GB"/>
        </w:rPr>
        <w:t xml:space="preserve"> partners</w:t>
      </w:r>
      <w:r w:rsidR="008D328A" w:rsidRPr="00F81E46">
        <w:rPr>
          <w:noProof w:val="0"/>
          <w:lang w:val="en-GB"/>
        </w:rPr>
        <w:t>, including limited resources and inconsistent safety oversight,</w:t>
      </w:r>
      <w:r w:rsidR="00636EDE">
        <w:rPr>
          <w:rStyle w:val="FootnoteReference"/>
          <w:noProof w:val="0"/>
          <w:lang w:val="en-GB"/>
        </w:rPr>
        <w:footnoteReference w:id="104"/>
      </w:r>
      <w:r>
        <w:rPr>
          <w:noProof w:val="0"/>
          <w:lang w:val="en-GB"/>
        </w:rPr>
        <w:t xml:space="preserve"> conducting</w:t>
      </w:r>
      <w:r w:rsidR="00660C89">
        <w:rPr>
          <w:noProof w:val="0"/>
          <w:lang w:val="en-GB"/>
        </w:rPr>
        <w:t xml:space="preserve"> t</w:t>
      </w:r>
      <w:r w:rsidR="008D328A" w:rsidRPr="0057559E">
        <w:rPr>
          <w:noProof w:val="0"/>
          <w:lang w:val="en-GB"/>
        </w:rPr>
        <w:t>argeted</w:t>
      </w:r>
      <w:r w:rsidR="008D328A" w:rsidRPr="0057559E">
        <w:rPr>
          <w:lang w:val="en-GB"/>
        </w:rPr>
        <w:t xml:space="preserve"> aviation safety assessments</w:t>
      </w:r>
      <w:r w:rsidR="37C9656F" w:rsidRPr="0057559E">
        <w:rPr>
          <w:lang w:val="en-GB"/>
        </w:rPr>
        <w:t xml:space="preserve"> </w:t>
      </w:r>
      <w:r w:rsidR="00660C89">
        <w:rPr>
          <w:lang w:val="en-GB"/>
        </w:rPr>
        <w:t>would have helped</w:t>
      </w:r>
      <w:r w:rsidR="37C9656F" w:rsidRPr="0057559E">
        <w:rPr>
          <w:lang w:val="en-GB"/>
        </w:rPr>
        <w:t xml:space="preserve"> to ensure that</w:t>
      </w:r>
      <w:r w:rsidR="008D328A" w:rsidRPr="00F81E46">
        <w:rPr>
          <w:noProof w:val="0"/>
          <w:lang w:val="en-GB"/>
        </w:rPr>
        <w:t xml:space="preserve"> DFAT’s funding and support </w:t>
      </w:r>
      <w:r w:rsidR="00660C89">
        <w:rPr>
          <w:noProof w:val="0"/>
          <w:lang w:val="en-GB"/>
        </w:rPr>
        <w:t>wa</w:t>
      </w:r>
      <w:r w:rsidR="00660C89" w:rsidRPr="00F81E46">
        <w:rPr>
          <w:noProof w:val="0"/>
          <w:lang w:val="en-GB"/>
        </w:rPr>
        <w:t xml:space="preserve">s </w:t>
      </w:r>
      <w:r w:rsidR="66405524" w:rsidRPr="00F81E46">
        <w:rPr>
          <w:noProof w:val="0"/>
          <w:lang w:val="en-GB"/>
        </w:rPr>
        <w:t>not associated with</w:t>
      </w:r>
      <w:r w:rsidR="008D328A" w:rsidRPr="00F81E46">
        <w:rPr>
          <w:noProof w:val="0"/>
          <w:lang w:val="en-GB"/>
        </w:rPr>
        <w:t xml:space="preserve"> unsafe </w:t>
      </w:r>
      <w:r w:rsidR="008D328A" w:rsidRPr="0057559E">
        <w:rPr>
          <w:lang w:val="en-GB"/>
        </w:rPr>
        <w:t>operations</w:t>
      </w:r>
      <w:r w:rsidR="00345A62">
        <w:rPr>
          <w:lang w:val="en-GB"/>
        </w:rPr>
        <w:t xml:space="preserve"> and reduced </w:t>
      </w:r>
      <w:r w:rsidR="008D328A" w:rsidRPr="0057559E">
        <w:rPr>
          <w:lang w:val="en-GB"/>
        </w:rPr>
        <w:t>DFAT</w:t>
      </w:r>
      <w:r w:rsidR="00345A62">
        <w:rPr>
          <w:lang w:val="en-GB"/>
        </w:rPr>
        <w:t>’s exposure</w:t>
      </w:r>
      <w:r w:rsidR="008D328A" w:rsidRPr="0057559E">
        <w:rPr>
          <w:lang w:val="en-GB"/>
        </w:rPr>
        <w:t xml:space="preserve"> to reputational damage</w:t>
      </w:r>
      <w:r w:rsidR="1BE03B6D" w:rsidRPr="0057559E">
        <w:rPr>
          <w:lang w:val="en-GB"/>
        </w:rPr>
        <w:t>,</w:t>
      </w:r>
      <w:r w:rsidR="008D328A" w:rsidRPr="0057559E">
        <w:rPr>
          <w:lang w:val="en-GB"/>
        </w:rPr>
        <w:t xml:space="preserve"> if safety failures emerge</w:t>
      </w:r>
      <w:r w:rsidR="00345A62">
        <w:rPr>
          <w:lang w:val="en-GB"/>
        </w:rPr>
        <w:t>d</w:t>
      </w:r>
      <w:r w:rsidR="008D328A" w:rsidRPr="0057559E">
        <w:rPr>
          <w:lang w:val="en-GB"/>
        </w:rPr>
        <w:t>.</w:t>
      </w:r>
      <w:r w:rsidR="008D328A" w:rsidRPr="0057559E">
        <w:rPr>
          <w:rStyle w:val="FootnoteReference"/>
          <w:lang w:val="en-GB"/>
        </w:rPr>
        <w:footnoteReference w:id="105"/>
      </w:r>
    </w:p>
    <w:p w14:paraId="50C7F79F" w14:textId="77777777" w:rsidR="002A3CCC" w:rsidRPr="00EC37F4" w:rsidRDefault="006915FE" w:rsidP="009A5AF4">
      <w:pPr>
        <w:pStyle w:val="Heading3NOTOC"/>
        <w:rPr>
          <w:color w:val="12528D"/>
        </w:rPr>
      </w:pPr>
      <w:r w:rsidRPr="00EC37F4">
        <w:rPr>
          <w:color w:val="12528D"/>
        </w:rPr>
        <w:lastRenderedPageBreak/>
        <w:t>3.</w:t>
      </w:r>
      <w:r w:rsidR="009F3E0F" w:rsidRPr="00EC37F4">
        <w:rPr>
          <w:color w:val="12528D"/>
        </w:rPr>
        <w:t>3</w:t>
      </w:r>
      <w:r w:rsidRPr="00EC37F4">
        <w:rPr>
          <w:color w:val="12528D"/>
        </w:rPr>
        <w:t xml:space="preserve"> To what extent did </w:t>
      </w:r>
      <w:r w:rsidR="009F3E0F" w:rsidRPr="00EC37F4">
        <w:rPr>
          <w:color w:val="12528D"/>
        </w:rPr>
        <w:t>the MEL system generate credible information for management decision making</w:t>
      </w:r>
      <w:r w:rsidR="000B4F34" w:rsidRPr="00EC37F4">
        <w:rPr>
          <w:color w:val="12528D"/>
        </w:rPr>
        <w:t>, learning and accountability? What aspects would you retain or improve to inform the P4A MEL Plan</w:t>
      </w:r>
      <w:r w:rsidRPr="00EC37F4">
        <w:rPr>
          <w:color w:val="12528D"/>
        </w:rPr>
        <w:t>?</w:t>
      </w:r>
    </w:p>
    <w:p w14:paraId="05837E12" w14:textId="73CA7470" w:rsidR="0031564C" w:rsidRDefault="0031564C" w:rsidP="00EE69C3">
      <w:r>
        <w:t xml:space="preserve">There is </w:t>
      </w:r>
      <w:r w:rsidRPr="009A5AF4">
        <w:rPr>
          <w:b/>
          <w:bCs/>
        </w:rPr>
        <w:t>strong evidence</w:t>
      </w:r>
      <w:r>
        <w:t xml:space="preserve"> </w:t>
      </w:r>
      <w:r w:rsidR="00383CD8">
        <w:t>from the joint MEL Plan</w:t>
      </w:r>
      <w:r w:rsidR="006E3603">
        <w:t>, SPACP Rapid Review</w:t>
      </w:r>
      <w:r w:rsidR="00383CD8">
        <w:t xml:space="preserve"> and program reporting, triangulated against interviews with </w:t>
      </w:r>
      <w:r w:rsidR="00C42742">
        <w:t xml:space="preserve">Pacific country partners, </w:t>
      </w:r>
      <w:r w:rsidR="00383CD8">
        <w:t>DFAT and whole of government partners</w:t>
      </w:r>
      <w:r w:rsidR="006E3603">
        <w:t xml:space="preserve">, that the MEL </w:t>
      </w:r>
      <w:r w:rsidR="00E316B1">
        <w:t xml:space="preserve">system </w:t>
      </w:r>
      <w:r w:rsidR="00C62D52">
        <w:t>did not generate</w:t>
      </w:r>
      <w:r w:rsidR="00E316B1">
        <w:t xml:space="preserve"> credible information </w:t>
      </w:r>
      <w:r w:rsidR="003D2409">
        <w:t>for management decision making, learning and accountability.</w:t>
      </w:r>
    </w:p>
    <w:p w14:paraId="1A82FABC" w14:textId="4C3310A1" w:rsidR="00EE69C3" w:rsidRPr="0028642E" w:rsidRDefault="00EE69C3" w:rsidP="000D3A64">
      <w:r>
        <w:t xml:space="preserve">The SPACP </w:t>
      </w:r>
      <w:r w:rsidR="00286D5E">
        <w:t>R</w:t>
      </w:r>
      <w:r>
        <w:t xml:space="preserve">apid </w:t>
      </w:r>
      <w:r w:rsidR="00286D5E">
        <w:t>R</w:t>
      </w:r>
      <w:r>
        <w:t>eview noted that “a</w:t>
      </w:r>
      <w:r w:rsidRPr="00FF1E54">
        <w:t>s is typical of short-term humanitarian focused programs, SPACP was established quickly and without extensive design or monitoring and evaluation</w:t>
      </w:r>
      <w:r>
        <w:t xml:space="preserve">… </w:t>
      </w:r>
      <w:r w:rsidRPr="224C91C6">
        <w:rPr>
          <w:rFonts w:asciiTheme="majorHAnsi" w:hAnsiTheme="majorHAnsi" w:cstheme="majorBidi"/>
        </w:rPr>
        <w:t>there was a general lack of understanding of M&amp;E requirements for a program such as this and limited guidance on what to do</w:t>
      </w:r>
      <w:r>
        <w:t>.”</w:t>
      </w:r>
      <w:r>
        <w:rPr>
          <w:rStyle w:val="FootnoteReference"/>
          <w:bCs/>
        </w:rPr>
        <w:footnoteReference w:id="106"/>
      </w:r>
      <w:r>
        <w:t xml:space="preserve"> </w:t>
      </w:r>
      <w:bookmarkStart w:id="153" w:name="_Hlk204343744"/>
      <w:r>
        <w:t xml:space="preserve">The SPACP team developed a </w:t>
      </w:r>
      <w:r w:rsidR="000D3A64" w:rsidRPr="000D3A64">
        <w:t>Pacific Flights Program Monitoring and Evaluation Framework</w:t>
      </w:r>
      <w:r>
        <w:t xml:space="preserve"> in January 2021 with indicators, baselines and sources of information.</w:t>
      </w:r>
      <w:r>
        <w:rPr>
          <w:rStyle w:val="FootnoteReference"/>
          <w:bCs/>
        </w:rPr>
        <w:footnoteReference w:id="107"/>
      </w:r>
      <w:r>
        <w:t xml:space="preserve"> The SPACP team kept a spreadsheet of loss-offset flights which collected key data on countries, flights, invoices claimed/paid, passengers and cargo, a practice continued by the SPA program. This report was useful for tracking key metrics such as which Pacific partners had benefitted from loss-offset flights and efficiency metrics like cost per flight, passenger and kilo of cargo. However, beyond this data, the evaluation team found no evidence of efforts to systematically collect data on most of the listed indicators in the 2021 M</w:t>
      </w:r>
      <w:r w:rsidR="005F4D98">
        <w:t>&amp;E</w:t>
      </w:r>
      <w:r>
        <w:t xml:space="preserve"> </w:t>
      </w:r>
      <w:r w:rsidR="005F4D98">
        <w:t>F</w:t>
      </w:r>
      <w:r>
        <w:t>ramework. This was particularly the case for more qualitative indicators, including tracking whether the Pacific Flights program support</w:t>
      </w:r>
      <w:r w:rsidR="00821F43">
        <w:t>ed</w:t>
      </w:r>
      <w:r>
        <w:t xml:space="preserve"> the PIF Humanitarian Pathway or whether the program contributed to stronger confidence in the ability to manage COVID-19 risk at borders, reflected by reduced border closures.</w:t>
      </w:r>
      <w:r>
        <w:rPr>
          <w:rStyle w:val="FootnoteReference"/>
          <w:bCs/>
        </w:rPr>
        <w:footnoteReference w:id="108"/>
      </w:r>
      <w:bookmarkEnd w:id="153"/>
    </w:p>
    <w:p w14:paraId="4BAF50CC" w14:textId="49F0EFE3" w:rsidR="000F0ADF" w:rsidRDefault="001F74BB" w:rsidP="004146CB">
      <w:pPr>
        <w:pStyle w:val="BodyText"/>
        <w:rPr>
          <w:bCs/>
          <w:noProof w:val="0"/>
          <w:lang w:val="en-GB"/>
        </w:rPr>
      </w:pPr>
      <w:proofErr w:type="gramStart"/>
      <w:r>
        <w:rPr>
          <w:bCs/>
          <w:noProof w:val="0"/>
          <w:lang w:val="en-GB"/>
        </w:rPr>
        <w:t>Similar to</w:t>
      </w:r>
      <w:proofErr w:type="gramEnd"/>
      <w:r>
        <w:rPr>
          <w:bCs/>
          <w:noProof w:val="0"/>
          <w:lang w:val="en-GB"/>
        </w:rPr>
        <w:t xml:space="preserve"> SPACP, SPA collected good data on outputs, but</w:t>
      </w:r>
      <w:r w:rsidR="003F033E">
        <w:rPr>
          <w:bCs/>
          <w:noProof w:val="0"/>
          <w:lang w:val="en-GB"/>
        </w:rPr>
        <w:t xml:space="preserve"> the</w:t>
      </w:r>
      <w:r>
        <w:rPr>
          <w:bCs/>
          <w:noProof w:val="0"/>
          <w:lang w:val="en-GB"/>
        </w:rPr>
        <w:t xml:space="preserve"> MEL system</w:t>
      </w:r>
      <w:r w:rsidR="009E5563">
        <w:rPr>
          <w:bCs/>
          <w:noProof w:val="0"/>
          <w:lang w:val="en-GB"/>
        </w:rPr>
        <w:t xml:space="preserve"> </w:t>
      </w:r>
      <w:r w:rsidR="00D115B8" w:rsidRPr="32622918">
        <w:rPr>
          <w:noProof w:val="0"/>
          <w:lang w:val="en-GB"/>
        </w:rPr>
        <w:t>w</w:t>
      </w:r>
      <w:r w:rsidR="5741AD29" w:rsidRPr="32622918">
        <w:rPr>
          <w:noProof w:val="0"/>
          <w:lang w:val="en-GB"/>
        </w:rPr>
        <w:t>as</w:t>
      </w:r>
      <w:r w:rsidR="00D115B8">
        <w:rPr>
          <w:bCs/>
          <w:noProof w:val="0"/>
          <w:lang w:val="en-GB"/>
        </w:rPr>
        <w:t xml:space="preserve"> </w:t>
      </w:r>
      <w:r w:rsidR="003A2ED0">
        <w:rPr>
          <w:bCs/>
          <w:noProof w:val="0"/>
          <w:lang w:val="en-GB"/>
        </w:rPr>
        <w:t xml:space="preserve">not sufficient to provide </w:t>
      </w:r>
      <w:r w:rsidR="002D2837">
        <w:rPr>
          <w:bCs/>
          <w:noProof w:val="0"/>
          <w:lang w:val="en-GB"/>
        </w:rPr>
        <w:t>evidence of whether program activities were likely to result in the intended EOPO and IOs.</w:t>
      </w:r>
      <w:r w:rsidR="009E5563">
        <w:rPr>
          <w:bCs/>
          <w:noProof w:val="0"/>
          <w:lang w:val="en-GB"/>
        </w:rPr>
        <w:t xml:space="preserve"> </w:t>
      </w:r>
      <w:r w:rsidR="00D115B8">
        <w:rPr>
          <w:bCs/>
          <w:noProof w:val="0"/>
          <w:lang w:val="en-GB"/>
        </w:rPr>
        <w:t xml:space="preserve">The program </w:t>
      </w:r>
      <w:r w:rsidR="006E6948">
        <w:rPr>
          <w:bCs/>
          <w:noProof w:val="0"/>
          <w:lang w:val="en-GB"/>
        </w:rPr>
        <w:t xml:space="preserve">developed a </w:t>
      </w:r>
      <w:r w:rsidR="0025048F">
        <w:rPr>
          <w:bCs/>
          <w:noProof w:val="0"/>
          <w:lang w:val="en-GB"/>
        </w:rPr>
        <w:t xml:space="preserve">joint </w:t>
      </w:r>
      <w:r w:rsidR="000500D2">
        <w:rPr>
          <w:bCs/>
          <w:noProof w:val="0"/>
          <w:lang w:val="en-GB"/>
        </w:rPr>
        <w:t xml:space="preserve">M&amp;E </w:t>
      </w:r>
      <w:r w:rsidR="00C816A6">
        <w:rPr>
          <w:bCs/>
          <w:noProof w:val="0"/>
          <w:lang w:val="en-GB"/>
        </w:rPr>
        <w:t>F</w:t>
      </w:r>
      <w:r w:rsidR="000500D2">
        <w:rPr>
          <w:bCs/>
          <w:noProof w:val="0"/>
          <w:lang w:val="en-GB"/>
        </w:rPr>
        <w:t>ramework for SPACP and SPA in May 2023. However, the</w:t>
      </w:r>
      <w:r w:rsidR="00232416">
        <w:rPr>
          <w:bCs/>
          <w:noProof w:val="0"/>
          <w:lang w:val="en-GB"/>
        </w:rPr>
        <w:t xml:space="preserve">re </w:t>
      </w:r>
      <w:r w:rsidR="00E0636E">
        <w:rPr>
          <w:bCs/>
          <w:noProof w:val="0"/>
          <w:lang w:val="en-GB"/>
        </w:rPr>
        <w:t xml:space="preserve">were </w:t>
      </w:r>
      <w:r w:rsidR="00232416">
        <w:rPr>
          <w:bCs/>
          <w:noProof w:val="0"/>
          <w:lang w:val="en-GB"/>
        </w:rPr>
        <w:t>no</w:t>
      </w:r>
      <w:r w:rsidR="000500D2">
        <w:rPr>
          <w:bCs/>
          <w:noProof w:val="0"/>
          <w:lang w:val="en-GB"/>
        </w:rPr>
        <w:t xml:space="preserve"> </w:t>
      </w:r>
      <w:r w:rsidR="0013133D">
        <w:rPr>
          <w:bCs/>
          <w:noProof w:val="0"/>
          <w:lang w:val="en-GB"/>
        </w:rPr>
        <w:t xml:space="preserve">progress </w:t>
      </w:r>
      <w:r w:rsidR="00232416">
        <w:rPr>
          <w:bCs/>
          <w:noProof w:val="0"/>
          <w:lang w:val="en-GB"/>
        </w:rPr>
        <w:t xml:space="preserve">reports </w:t>
      </w:r>
      <w:r w:rsidR="0013133D">
        <w:rPr>
          <w:bCs/>
          <w:noProof w:val="0"/>
          <w:lang w:val="en-GB"/>
        </w:rPr>
        <w:t>against the baselines.</w:t>
      </w:r>
      <w:r w:rsidR="0052005B">
        <w:rPr>
          <w:bCs/>
          <w:noProof w:val="0"/>
          <w:lang w:val="en-GB"/>
        </w:rPr>
        <w:t xml:space="preserve"> SPA </w:t>
      </w:r>
      <w:r w:rsidR="0052005B" w:rsidRPr="00F8335C">
        <w:rPr>
          <w:bCs/>
          <w:noProof w:val="0"/>
          <w:lang w:val="en-GB"/>
        </w:rPr>
        <w:t xml:space="preserve">continued to collect data on subsidised flights and kept a spreadsheet tracking adviser </w:t>
      </w:r>
      <w:proofErr w:type="gramStart"/>
      <w:r w:rsidR="0052005B" w:rsidRPr="00F8335C">
        <w:rPr>
          <w:bCs/>
          <w:noProof w:val="0"/>
          <w:lang w:val="en-GB"/>
        </w:rPr>
        <w:t>deployments</w:t>
      </w:r>
      <w:proofErr w:type="gramEnd"/>
      <w:r w:rsidR="0052005B" w:rsidRPr="00F8335C">
        <w:rPr>
          <w:bCs/>
          <w:noProof w:val="0"/>
          <w:lang w:val="en-GB"/>
        </w:rPr>
        <w:t xml:space="preserve">. Whole of </w:t>
      </w:r>
      <w:r w:rsidR="008B7176">
        <w:rPr>
          <w:noProof w:val="0"/>
          <w:lang w:val="en-GB"/>
        </w:rPr>
        <w:t>g</w:t>
      </w:r>
      <w:r w:rsidR="0052005B" w:rsidRPr="00F8335C">
        <w:rPr>
          <w:bCs/>
          <w:noProof w:val="0"/>
          <w:lang w:val="en-GB"/>
        </w:rPr>
        <w:t>overnment</w:t>
      </w:r>
      <w:r w:rsidR="0027747A" w:rsidRPr="00F8335C">
        <w:rPr>
          <w:bCs/>
          <w:noProof w:val="0"/>
          <w:lang w:val="en-GB"/>
        </w:rPr>
        <w:t xml:space="preserve"> </w:t>
      </w:r>
      <w:r w:rsidR="0052005B" w:rsidRPr="00F8335C">
        <w:rPr>
          <w:bCs/>
          <w:noProof w:val="0"/>
          <w:lang w:val="en-GB"/>
        </w:rPr>
        <w:t xml:space="preserve">partners and PASO provided </w:t>
      </w:r>
      <w:r w:rsidR="000D70D7" w:rsidRPr="00F8335C">
        <w:rPr>
          <w:bCs/>
          <w:noProof w:val="0"/>
          <w:lang w:val="en-GB"/>
        </w:rPr>
        <w:t>six-monthly</w:t>
      </w:r>
      <w:r w:rsidR="00843692">
        <w:rPr>
          <w:bCs/>
          <w:noProof w:val="0"/>
          <w:lang w:val="en-GB"/>
        </w:rPr>
        <w:t xml:space="preserve"> reporting</w:t>
      </w:r>
      <w:r w:rsidR="000D70D7">
        <w:rPr>
          <w:bCs/>
          <w:noProof w:val="0"/>
          <w:lang w:val="en-GB"/>
        </w:rPr>
        <w:t>, but only one partner (</w:t>
      </w:r>
      <w:r w:rsidR="00F16DE8">
        <w:rPr>
          <w:bCs/>
          <w:noProof w:val="0"/>
          <w:lang w:val="en-GB"/>
        </w:rPr>
        <w:t>the Bureau</w:t>
      </w:r>
      <w:r w:rsidR="00896DB9">
        <w:rPr>
          <w:bCs/>
          <w:noProof w:val="0"/>
          <w:lang w:val="en-GB"/>
        </w:rPr>
        <w:t xml:space="preserve"> of Meteorology</w:t>
      </w:r>
      <w:r w:rsidR="000D70D7">
        <w:rPr>
          <w:bCs/>
          <w:noProof w:val="0"/>
          <w:lang w:val="en-GB"/>
        </w:rPr>
        <w:t xml:space="preserve">) linked reported activities to </w:t>
      </w:r>
      <w:r w:rsidR="005D6BB1">
        <w:rPr>
          <w:bCs/>
          <w:noProof w:val="0"/>
          <w:lang w:val="en-GB"/>
        </w:rPr>
        <w:t xml:space="preserve">program IOs in a sample of partner reports provided by DFAT. </w:t>
      </w:r>
    </w:p>
    <w:p w14:paraId="15D47AA4" w14:textId="684D45D5" w:rsidR="00901E57" w:rsidRDefault="006C3432" w:rsidP="004146CB">
      <w:pPr>
        <w:pStyle w:val="BodyText"/>
        <w:rPr>
          <w:noProof w:val="0"/>
          <w:lang w:val="en-GB"/>
        </w:rPr>
      </w:pPr>
      <w:r>
        <w:rPr>
          <w:bCs/>
          <w:noProof w:val="0"/>
          <w:lang w:val="en-GB"/>
        </w:rPr>
        <w:t xml:space="preserve">DFAT </w:t>
      </w:r>
      <w:r w:rsidR="00157509">
        <w:rPr>
          <w:bCs/>
          <w:noProof w:val="0"/>
          <w:lang w:val="en-GB"/>
        </w:rPr>
        <w:t xml:space="preserve">completed annual </w:t>
      </w:r>
      <w:r w:rsidR="007A64CF">
        <w:rPr>
          <w:noProof w:val="0"/>
          <w:lang w:val="en-GB"/>
        </w:rPr>
        <w:t>Investment Monitoring R</w:t>
      </w:r>
      <w:r w:rsidR="00B777E1">
        <w:rPr>
          <w:noProof w:val="0"/>
          <w:lang w:val="en-GB"/>
        </w:rPr>
        <w:t>eports. These reports</w:t>
      </w:r>
      <w:r w:rsidR="008B68BD">
        <w:rPr>
          <w:noProof w:val="0"/>
          <w:lang w:val="en-GB"/>
        </w:rPr>
        <w:t xml:space="preserve"> largely </w:t>
      </w:r>
      <w:r w:rsidR="00806FDD">
        <w:rPr>
          <w:noProof w:val="0"/>
          <w:lang w:val="en-GB"/>
        </w:rPr>
        <w:t>documented</w:t>
      </w:r>
      <w:r w:rsidR="008B68BD">
        <w:rPr>
          <w:noProof w:val="0"/>
          <w:lang w:val="en-GB"/>
        </w:rPr>
        <w:t xml:space="preserve"> activities delivered, such as advisory support </w:t>
      </w:r>
      <w:r w:rsidR="00570944">
        <w:rPr>
          <w:noProof w:val="0"/>
          <w:lang w:val="en-GB"/>
        </w:rPr>
        <w:t xml:space="preserve">or governance courses, </w:t>
      </w:r>
      <w:r w:rsidR="00BE3773">
        <w:rPr>
          <w:noProof w:val="0"/>
          <w:lang w:val="en-GB"/>
        </w:rPr>
        <w:t xml:space="preserve">and gave satisfactory ratings but with limited </w:t>
      </w:r>
      <w:r w:rsidR="0025104C">
        <w:rPr>
          <w:noProof w:val="0"/>
          <w:lang w:val="en-GB"/>
        </w:rPr>
        <w:t>analysis of progress to</w:t>
      </w:r>
      <w:r w:rsidR="007D553C">
        <w:rPr>
          <w:noProof w:val="0"/>
          <w:lang w:val="en-GB"/>
        </w:rPr>
        <w:t>wards</w:t>
      </w:r>
      <w:r w:rsidR="0025104C">
        <w:rPr>
          <w:noProof w:val="0"/>
          <w:lang w:val="en-GB"/>
        </w:rPr>
        <w:t xml:space="preserve"> </w:t>
      </w:r>
      <w:r w:rsidR="00570944">
        <w:rPr>
          <w:noProof w:val="0"/>
          <w:lang w:val="en-GB"/>
        </w:rPr>
        <w:t>achiev</w:t>
      </w:r>
      <w:r w:rsidR="00C36526">
        <w:rPr>
          <w:noProof w:val="0"/>
          <w:lang w:val="en-GB"/>
        </w:rPr>
        <w:t>ing</w:t>
      </w:r>
      <w:r w:rsidR="00570944">
        <w:rPr>
          <w:noProof w:val="0"/>
          <w:lang w:val="en-GB"/>
        </w:rPr>
        <w:t xml:space="preserve"> the IO</w:t>
      </w:r>
      <w:r w:rsidR="00111E1F">
        <w:rPr>
          <w:noProof w:val="0"/>
          <w:lang w:val="en-GB"/>
        </w:rPr>
        <w:t>s, such as</w:t>
      </w:r>
      <w:r w:rsidR="004C6CFA">
        <w:rPr>
          <w:noProof w:val="0"/>
          <w:lang w:val="en-GB"/>
        </w:rPr>
        <w:t xml:space="preserve"> identification of needs,</w:t>
      </w:r>
      <w:r w:rsidR="00111E1F">
        <w:rPr>
          <w:noProof w:val="0"/>
          <w:lang w:val="en-GB"/>
        </w:rPr>
        <w:t xml:space="preserve"> improved</w:t>
      </w:r>
      <w:r w:rsidR="00D37892">
        <w:rPr>
          <w:noProof w:val="0"/>
          <w:lang w:val="en-GB"/>
        </w:rPr>
        <w:t xml:space="preserve"> regulations, policies and strategies (IO2.4) or stronger safety and compliance performance (IO 2.6)</w:t>
      </w:r>
      <w:r w:rsidR="00901E57" w:rsidRPr="00F81E46">
        <w:rPr>
          <w:noProof w:val="0"/>
          <w:lang w:val="en-GB"/>
        </w:rPr>
        <w:t>.</w:t>
      </w:r>
      <w:r w:rsidR="00901E57" w:rsidRPr="00F81E46">
        <w:rPr>
          <w:rStyle w:val="FootnoteReference"/>
          <w:noProof w:val="0"/>
          <w:lang w:val="en-GB"/>
        </w:rPr>
        <w:footnoteReference w:id="109"/>
      </w:r>
      <w:r w:rsidR="00901E57" w:rsidRPr="00F81E46">
        <w:rPr>
          <w:noProof w:val="0"/>
          <w:lang w:val="en-GB"/>
        </w:rPr>
        <w:t xml:space="preserve"> </w:t>
      </w:r>
      <w:r w:rsidR="00D37892">
        <w:rPr>
          <w:noProof w:val="0"/>
          <w:lang w:val="en-GB"/>
        </w:rPr>
        <w:t xml:space="preserve">The </w:t>
      </w:r>
      <w:r w:rsidR="00F21834">
        <w:rPr>
          <w:noProof w:val="0"/>
          <w:lang w:val="en-GB"/>
        </w:rPr>
        <w:t>MEL</w:t>
      </w:r>
      <w:r w:rsidR="00C36618">
        <w:rPr>
          <w:noProof w:val="0"/>
          <w:lang w:val="en-GB"/>
        </w:rPr>
        <w:t xml:space="preserve"> system did not</w:t>
      </w:r>
      <w:r w:rsidR="001827D6">
        <w:rPr>
          <w:noProof w:val="0"/>
          <w:lang w:val="en-GB"/>
        </w:rPr>
        <w:t xml:space="preserve"> test </w:t>
      </w:r>
      <w:r w:rsidR="00396DA7">
        <w:rPr>
          <w:noProof w:val="0"/>
          <w:lang w:val="en-GB"/>
        </w:rPr>
        <w:t>whether the assumptions that activities would result in the desired outcomes occurred</w:t>
      </w:r>
      <w:r w:rsidR="006C1600">
        <w:rPr>
          <w:noProof w:val="0"/>
          <w:lang w:val="en-GB"/>
        </w:rPr>
        <w:t>.</w:t>
      </w:r>
      <w:r w:rsidR="0077547E">
        <w:rPr>
          <w:noProof w:val="0"/>
          <w:lang w:val="en-GB"/>
        </w:rPr>
        <w:t xml:space="preserve"> </w:t>
      </w:r>
      <w:r w:rsidR="00C44E90">
        <w:rPr>
          <w:noProof w:val="0"/>
          <w:lang w:val="en-GB"/>
        </w:rPr>
        <w:t>Interviews with</w:t>
      </w:r>
      <w:r w:rsidR="0077547E">
        <w:rPr>
          <w:noProof w:val="0"/>
          <w:lang w:val="en-GB"/>
        </w:rPr>
        <w:t xml:space="preserve"> Pacific </w:t>
      </w:r>
      <w:r w:rsidR="00C44E90">
        <w:rPr>
          <w:noProof w:val="0"/>
          <w:lang w:val="en-GB"/>
        </w:rPr>
        <w:t>aviation authorities</w:t>
      </w:r>
      <w:r w:rsidR="00F25D3C">
        <w:rPr>
          <w:noProof w:val="0"/>
          <w:lang w:val="en-GB"/>
        </w:rPr>
        <w:t xml:space="preserve"> and</w:t>
      </w:r>
      <w:r w:rsidR="00C44E90">
        <w:rPr>
          <w:noProof w:val="0"/>
          <w:lang w:val="en-GB"/>
        </w:rPr>
        <w:t xml:space="preserve"> regulators </w:t>
      </w:r>
      <w:r w:rsidR="00C42742">
        <w:rPr>
          <w:noProof w:val="0"/>
          <w:lang w:val="en-GB"/>
        </w:rPr>
        <w:t xml:space="preserve">involved in the program </w:t>
      </w:r>
      <w:r w:rsidR="006C1600">
        <w:rPr>
          <w:noProof w:val="0"/>
          <w:lang w:val="en-GB"/>
        </w:rPr>
        <w:t>challenge</w:t>
      </w:r>
      <w:r w:rsidR="00C42742">
        <w:rPr>
          <w:noProof w:val="0"/>
          <w:lang w:val="en-GB"/>
        </w:rPr>
        <w:t>d</w:t>
      </w:r>
      <w:r w:rsidR="006C1600">
        <w:rPr>
          <w:noProof w:val="0"/>
          <w:lang w:val="en-GB"/>
        </w:rPr>
        <w:t xml:space="preserve"> </w:t>
      </w:r>
      <w:r w:rsidR="0077547E">
        <w:rPr>
          <w:noProof w:val="0"/>
          <w:lang w:val="en-GB"/>
        </w:rPr>
        <w:t>assumptions</w:t>
      </w:r>
      <w:r w:rsidR="00E636E9">
        <w:rPr>
          <w:noProof w:val="0"/>
          <w:lang w:val="en-GB"/>
        </w:rPr>
        <w:t xml:space="preserve"> in program reporting</w:t>
      </w:r>
      <w:r w:rsidR="0077547E">
        <w:rPr>
          <w:noProof w:val="0"/>
          <w:lang w:val="en-GB"/>
        </w:rPr>
        <w:t xml:space="preserve"> that</w:t>
      </w:r>
      <w:r w:rsidR="00431C12">
        <w:rPr>
          <w:noProof w:val="0"/>
          <w:lang w:val="en-GB"/>
        </w:rPr>
        <w:t xml:space="preserve"> SPA</w:t>
      </w:r>
      <w:r w:rsidR="0077547E">
        <w:rPr>
          <w:noProof w:val="0"/>
          <w:lang w:val="en-GB"/>
        </w:rPr>
        <w:t xml:space="preserve"> activities </w:t>
      </w:r>
      <w:r w:rsidR="00F406F8">
        <w:rPr>
          <w:noProof w:val="0"/>
          <w:lang w:val="en-GB"/>
        </w:rPr>
        <w:t>resulted in changes to safety regulations, policies or practice</w:t>
      </w:r>
      <w:r w:rsidR="00C42742">
        <w:rPr>
          <w:noProof w:val="0"/>
          <w:lang w:val="en-GB"/>
        </w:rPr>
        <w:t xml:space="preserve"> (See </w:t>
      </w:r>
      <w:r w:rsidR="00C42742" w:rsidRPr="009A5AF4">
        <w:rPr>
          <w:b/>
          <w:bCs/>
          <w:lang w:val="en-GB"/>
        </w:rPr>
        <w:t xml:space="preserve">Section </w:t>
      </w:r>
      <w:r w:rsidR="006410B4">
        <w:rPr>
          <w:b/>
          <w:bCs/>
          <w:lang w:val="en-GB"/>
        </w:rPr>
        <w:t>2.</w:t>
      </w:r>
      <w:r w:rsidR="00633449">
        <w:rPr>
          <w:b/>
          <w:bCs/>
          <w:lang w:val="en-GB"/>
        </w:rPr>
        <w:t>2</w:t>
      </w:r>
      <w:r w:rsidR="00226744">
        <w:rPr>
          <w:b/>
          <w:bCs/>
          <w:lang w:val="en-GB"/>
        </w:rPr>
        <w:t>, 4.1 and 4.3</w:t>
      </w:r>
      <w:r w:rsidR="00C42742">
        <w:rPr>
          <w:noProof w:val="0"/>
          <w:lang w:val="en-GB"/>
        </w:rPr>
        <w:t>)</w:t>
      </w:r>
      <w:r w:rsidR="00F406F8">
        <w:rPr>
          <w:noProof w:val="0"/>
          <w:lang w:val="en-GB"/>
        </w:rPr>
        <w:t>.</w:t>
      </w:r>
    </w:p>
    <w:p w14:paraId="426A00B7" w14:textId="607D8D58" w:rsidR="00F406F8" w:rsidRPr="00B17523" w:rsidRDefault="00F406F8" w:rsidP="004146CB">
      <w:pPr>
        <w:pStyle w:val="BodyText"/>
        <w:rPr>
          <w:b/>
          <w:bCs/>
          <w:noProof w:val="0"/>
          <w:lang w:val="en-GB"/>
        </w:rPr>
      </w:pPr>
      <w:r w:rsidRPr="00B17523">
        <w:rPr>
          <w:b/>
          <w:bCs/>
          <w:noProof w:val="0"/>
          <w:lang w:val="en-GB"/>
        </w:rPr>
        <w:t>What aspects would you retain or improve to inform the P4A MEL Plan?</w:t>
      </w:r>
    </w:p>
    <w:p w14:paraId="2E8ABD7F" w14:textId="1079F73C" w:rsidR="00E4021E" w:rsidRPr="00A176DB" w:rsidRDefault="003B7A15" w:rsidP="00E4021E">
      <w:pPr>
        <w:pStyle w:val="BodyText"/>
        <w:rPr>
          <w:noProof w:val="0"/>
          <w:lang w:val="en-GB"/>
        </w:rPr>
      </w:pPr>
      <w:r>
        <w:rPr>
          <w:noProof w:val="0"/>
          <w:lang w:val="en-GB"/>
        </w:rPr>
        <w:lastRenderedPageBreak/>
        <w:t xml:space="preserve">The P4A MEL </w:t>
      </w:r>
      <w:r w:rsidR="005F4D98">
        <w:rPr>
          <w:noProof w:val="0"/>
          <w:lang w:val="en-GB"/>
        </w:rPr>
        <w:t>P</w:t>
      </w:r>
      <w:r>
        <w:rPr>
          <w:noProof w:val="0"/>
          <w:lang w:val="en-GB"/>
        </w:rPr>
        <w:t>lan should retain the current strengths in tracking</w:t>
      </w:r>
      <w:r w:rsidR="009E6D5F">
        <w:rPr>
          <w:noProof w:val="0"/>
          <w:lang w:val="en-GB"/>
        </w:rPr>
        <w:t xml:space="preserve"> support to flights</w:t>
      </w:r>
      <w:r w:rsidR="00E4021E">
        <w:rPr>
          <w:noProof w:val="0"/>
          <w:lang w:val="en-GB"/>
        </w:rPr>
        <w:t xml:space="preserve"> </w:t>
      </w:r>
      <w:r w:rsidR="009E6D5F">
        <w:rPr>
          <w:noProof w:val="0"/>
          <w:lang w:val="en-GB"/>
        </w:rPr>
        <w:t xml:space="preserve">(IO </w:t>
      </w:r>
      <w:r w:rsidR="00E4021E">
        <w:rPr>
          <w:noProof w:val="0"/>
          <w:lang w:val="en-GB"/>
        </w:rPr>
        <w:t xml:space="preserve">2.5) and tracking </w:t>
      </w:r>
      <w:r w:rsidR="00E4021E" w:rsidRPr="00A176DB">
        <w:rPr>
          <w:noProof w:val="0"/>
          <w:lang w:val="en-GB"/>
        </w:rPr>
        <w:t xml:space="preserve">adviser deployments. To </w:t>
      </w:r>
      <w:r w:rsidR="00F346A1">
        <w:rPr>
          <w:noProof w:val="0"/>
          <w:lang w:val="en-GB"/>
        </w:rPr>
        <w:t>inform</w:t>
      </w:r>
      <w:r w:rsidR="00F346A1" w:rsidRPr="00A176DB">
        <w:rPr>
          <w:noProof w:val="0"/>
          <w:lang w:val="en-GB"/>
        </w:rPr>
        <w:t xml:space="preserve"> </w:t>
      </w:r>
      <w:r w:rsidR="00E4021E" w:rsidRPr="00A176DB">
        <w:rPr>
          <w:noProof w:val="0"/>
          <w:lang w:val="en-GB"/>
        </w:rPr>
        <w:t xml:space="preserve">the P4A MEL </w:t>
      </w:r>
      <w:r w:rsidR="005F4D98">
        <w:rPr>
          <w:noProof w:val="0"/>
          <w:lang w:val="en-GB"/>
        </w:rPr>
        <w:t>P</w:t>
      </w:r>
      <w:r w:rsidR="00E4021E" w:rsidRPr="00A176DB">
        <w:rPr>
          <w:noProof w:val="0"/>
          <w:lang w:val="en-GB"/>
        </w:rPr>
        <w:t>lan, the program needs to</w:t>
      </w:r>
      <w:r w:rsidR="24C31AE7" w:rsidRPr="32622918">
        <w:rPr>
          <w:noProof w:val="0"/>
          <w:lang w:val="en-GB"/>
        </w:rPr>
        <w:t>:</w:t>
      </w:r>
      <w:r w:rsidR="00E4021E" w:rsidRPr="00A176DB">
        <w:rPr>
          <w:noProof w:val="0"/>
          <w:lang w:val="en-GB"/>
        </w:rPr>
        <w:t xml:space="preserve"> </w:t>
      </w:r>
    </w:p>
    <w:p w14:paraId="7AB626F8" w14:textId="51907822" w:rsidR="00E4021E" w:rsidRPr="00A176DB" w:rsidRDefault="005A253A">
      <w:pPr>
        <w:pStyle w:val="BodyText"/>
        <w:numPr>
          <w:ilvl w:val="0"/>
          <w:numId w:val="24"/>
        </w:numPr>
        <w:rPr>
          <w:noProof w:val="0"/>
          <w:lang w:val="en-GB"/>
        </w:rPr>
      </w:pPr>
      <w:r w:rsidRPr="00A176DB">
        <w:rPr>
          <w:noProof w:val="0"/>
          <w:lang w:val="en-GB"/>
        </w:rPr>
        <w:t xml:space="preserve">Develop </w:t>
      </w:r>
      <w:r w:rsidR="00C918BC" w:rsidRPr="00A176DB">
        <w:rPr>
          <w:noProof w:val="0"/>
          <w:lang w:val="en-GB"/>
        </w:rPr>
        <w:t xml:space="preserve">indicators and targets to </w:t>
      </w:r>
      <w:r w:rsidRPr="00A176DB">
        <w:rPr>
          <w:noProof w:val="0"/>
          <w:lang w:val="en-GB"/>
        </w:rPr>
        <w:t xml:space="preserve">measure </w:t>
      </w:r>
      <w:r w:rsidR="00B678F6" w:rsidRPr="00A176DB">
        <w:rPr>
          <w:noProof w:val="0"/>
          <w:lang w:val="en-GB"/>
        </w:rPr>
        <w:t xml:space="preserve">how activities contribute to </w:t>
      </w:r>
      <w:r w:rsidR="00C918BC" w:rsidRPr="00A176DB">
        <w:rPr>
          <w:noProof w:val="0"/>
          <w:lang w:val="en-GB"/>
        </w:rPr>
        <w:t xml:space="preserve">program outcomes, based on country specific priorities set out in </w:t>
      </w:r>
      <w:r w:rsidR="00A176DB" w:rsidRPr="00A176DB">
        <w:rPr>
          <w:noProof w:val="0"/>
          <w:lang w:val="en-GB"/>
        </w:rPr>
        <w:t xml:space="preserve">the </w:t>
      </w:r>
      <w:r w:rsidR="00C918BC" w:rsidRPr="00A176DB">
        <w:rPr>
          <w:noProof w:val="0"/>
          <w:lang w:val="en-GB"/>
        </w:rPr>
        <w:t>Country Engagement Strategies</w:t>
      </w:r>
      <w:r w:rsidR="00A176DB" w:rsidRPr="00A176DB">
        <w:rPr>
          <w:noProof w:val="0"/>
          <w:lang w:val="en-GB"/>
        </w:rPr>
        <w:t xml:space="preserve"> planned for P4A</w:t>
      </w:r>
      <w:r w:rsidR="16EE165B" w:rsidRPr="32622918">
        <w:rPr>
          <w:noProof w:val="0"/>
          <w:lang w:val="en-GB"/>
        </w:rPr>
        <w:t>.</w:t>
      </w:r>
    </w:p>
    <w:p w14:paraId="3FD0A485" w14:textId="320E7F75" w:rsidR="00C918BC" w:rsidRDefault="00740204">
      <w:pPr>
        <w:pStyle w:val="BodyText"/>
        <w:numPr>
          <w:ilvl w:val="0"/>
          <w:numId w:val="24"/>
        </w:numPr>
        <w:rPr>
          <w:noProof w:val="0"/>
          <w:lang w:val="en-GB"/>
        </w:rPr>
      </w:pPr>
      <w:r w:rsidRPr="00A176DB">
        <w:rPr>
          <w:noProof w:val="0"/>
          <w:lang w:val="en-GB"/>
        </w:rPr>
        <w:t xml:space="preserve">Engage </w:t>
      </w:r>
      <w:r w:rsidR="005D0183" w:rsidRPr="00A176DB">
        <w:rPr>
          <w:noProof w:val="0"/>
          <w:lang w:val="en-GB"/>
        </w:rPr>
        <w:t>capacity strengthening</w:t>
      </w:r>
      <w:r w:rsidR="005D0183">
        <w:rPr>
          <w:noProof w:val="0"/>
          <w:lang w:val="en-GB"/>
        </w:rPr>
        <w:t xml:space="preserve"> </w:t>
      </w:r>
      <w:r>
        <w:rPr>
          <w:noProof w:val="0"/>
          <w:lang w:val="en-GB"/>
        </w:rPr>
        <w:t xml:space="preserve">expertise to measure how </w:t>
      </w:r>
      <w:r w:rsidR="00392976">
        <w:rPr>
          <w:noProof w:val="0"/>
          <w:lang w:val="en-GB"/>
        </w:rPr>
        <w:t xml:space="preserve">and whether </w:t>
      </w:r>
      <w:r>
        <w:rPr>
          <w:noProof w:val="0"/>
          <w:lang w:val="en-GB"/>
        </w:rPr>
        <w:t xml:space="preserve">activities result in changes to </w:t>
      </w:r>
      <w:r w:rsidR="008A0038">
        <w:rPr>
          <w:noProof w:val="0"/>
          <w:lang w:val="en-GB"/>
        </w:rPr>
        <w:t>behaviours, policies</w:t>
      </w:r>
      <w:r w:rsidR="00B54073">
        <w:rPr>
          <w:noProof w:val="0"/>
          <w:lang w:val="en-GB"/>
        </w:rPr>
        <w:t>, planning or decision making</w:t>
      </w:r>
      <w:r w:rsidR="3E7F7FD7" w:rsidRPr="32622918">
        <w:rPr>
          <w:noProof w:val="0"/>
          <w:lang w:val="en-GB"/>
        </w:rPr>
        <w:t>.</w:t>
      </w:r>
    </w:p>
    <w:p w14:paraId="310725D1" w14:textId="35BB21D8" w:rsidR="00273C2F" w:rsidRDefault="00273C2F">
      <w:pPr>
        <w:pStyle w:val="BodyText"/>
        <w:numPr>
          <w:ilvl w:val="0"/>
          <w:numId w:val="24"/>
        </w:numPr>
        <w:rPr>
          <w:noProof w:val="0"/>
          <w:lang w:val="en-GB"/>
        </w:rPr>
      </w:pPr>
      <w:r>
        <w:rPr>
          <w:noProof w:val="0"/>
          <w:lang w:val="en-GB"/>
        </w:rPr>
        <w:t xml:space="preserve">Develop a program theory of change and key indicators to link how activities at the </w:t>
      </w:r>
      <w:r w:rsidR="00975AA3">
        <w:rPr>
          <w:noProof w:val="0"/>
          <w:lang w:val="en-GB"/>
        </w:rPr>
        <w:t>country level contribute to a stronger regional enabling environment (EOPO 2)</w:t>
      </w:r>
      <w:r w:rsidR="00B27E04">
        <w:rPr>
          <w:noProof w:val="0"/>
          <w:lang w:val="en-GB"/>
        </w:rPr>
        <w:t xml:space="preserve">. See the discussion of trade-offs between bilateral and regional support in </w:t>
      </w:r>
      <w:r w:rsidR="00226744">
        <w:rPr>
          <w:b/>
          <w:bCs/>
          <w:noProof w:val="0"/>
          <w:lang w:val="en-GB"/>
        </w:rPr>
        <w:t>S</w:t>
      </w:r>
      <w:r w:rsidR="00226744" w:rsidRPr="00B27E04">
        <w:rPr>
          <w:b/>
          <w:bCs/>
          <w:noProof w:val="0"/>
          <w:lang w:val="en-GB"/>
        </w:rPr>
        <w:t xml:space="preserve">ection </w:t>
      </w:r>
      <w:r w:rsidR="00B27E04" w:rsidRPr="00B27E04">
        <w:rPr>
          <w:b/>
          <w:bCs/>
          <w:noProof w:val="0"/>
          <w:lang w:val="en-GB"/>
        </w:rPr>
        <w:t>4.</w:t>
      </w:r>
      <w:r w:rsidR="00226744">
        <w:rPr>
          <w:b/>
          <w:bCs/>
          <w:noProof w:val="0"/>
          <w:lang w:val="en-GB"/>
        </w:rPr>
        <w:t>2</w:t>
      </w:r>
      <w:r w:rsidR="00B27E04">
        <w:rPr>
          <w:noProof w:val="0"/>
          <w:lang w:val="en-GB"/>
        </w:rPr>
        <w:t>.</w:t>
      </w:r>
    </w:p>
    <w:p w14:paraId="279D4924" w14:textId="0363B540" w:rsidR="00975AA3" w:rsidRDefault="00573954">
      <w:pPr>
        <w:pStyle w:val="BodyText"/>
        <w:numPr>
          <w:ilvl w:val="0"/>
          <w:numId w:val="24"/>
        </w:numPr>
        <w:rPr>
          <w:noProof w:val="0"/>
          <w:lang w:val="en-GB"/>
        </w:rPr>
      </w:pPr>
      <w:r>
        <w:rPr>
          <w:noProof w:val="0"/>
          <w:lang w:val="en-GB"/>
        </w:rPr>
        <w:t xml:space="preserve">Set targets for program partners and ensure they report consistently against the program’s MEL </w:t>
      </w:r>
      <w:r w:rsidR="00C816A6">
        <w:rPr>
          <w:noProof w:val="0"/>
          <w:lang w:val="en-GB"/>
        </w:rPr>
        <w:t>F</w:t>
      </w:r>
      <w:r>
        <w:rPr>
          <w:noProof w:val="0"/>
          <w:lang w:val="en-GB"/>
        </w:rPr>
        <w:t xml:space="preserve">ramework. Include measures to track </w:t>
      </w:r>
      <w:r w:rsidR="009C3F0E">
        <w:rPr>
          <w:noProof w:val="0"/>
          <w:lang w:val="en-GB"/>
        </w:rPr>
        <w:t>contribution to outcomes, in addition to activities.</w:t>
      </w:r>
    </w:p>
    <w:p w14:paraId="7D7918A5" w14:textId="4AD90BA9" w:rsidR="00CD72BE" w:rsidRPr="00EC37F4" w:rsidRDefault="00CD72BE" w:rsidP="009A5AF4">
      <w:pPr>
        <w:pStyle w:val="Heading3NOTOC"/>
        <w:rPr>
          <w:color w:val="12528D"/>
          <w:lang w:val="en-AU"/>
        </w:rPr>
      </w:pPr>
      <w:bookmarkStart w:id="154" w:name="_Toc200514398"/>
      <w:bookmarkStart w:id="155" w:name="_Toc213405022"/>
      <w:r w:rsidRPr="00EC37F4">
        <w:rPr>
          <w:color w:val="12528D"/>
          <w:lang w:val="en-AU"/>
        </w:rPr>
        <w:t>3.4 What factors contributed to program efficiency and what has been challenging (that may lead to improvements in delivery of P4A program activities)?</w:t>
      </w:r>
      <w:bookmarkEnd w:id="154"/>
      <w:bookmarkEnd w:id="155"/>
      <w:r w:rsidRPr="00EC37F4">
        <w:rPr>
          <w:color w:val="12528D"/>
          <w:lang w:val="en-AU"/>
        </w:rPr>
        <w:t xml:space="preserve"> </w:t>
      </w:r>
    </w:p>
    <w:p w14:paraId="1ABB3EAE" w14:textId="77777777" w:rsidR="003F3506" w:rsidRPr="0028642E" w:rsidRDefault="003F3506" w:rsidP="003F3506">
      <w:pPr>
        <w:spacing w:after="0"/>
        <w:rPr>
          <w:b/>
          <w:bCs/>
        </w:rPr>
      </w:pPr>
      <w:bookmarkStart w:id="156" w:name="_Toc191293269"/>
      <w:bookmarkStart w:id="157" w:name="SUSTAINABILITY"/>
      <w:r w:rsidRPr="0028642E">
        <w:rPr>
          <w:b/>
          <w:bCs/>
        </w:rPr>
        <w:t xml:space="preserve">Contributing factors: </w:t>
      </w:r>
    </w:p>
    <w:p w14:paraId="1C605EBF" w14:textId="6B8F34DD" w:rsidR="003F3506" w:rsidRPr="0028642E" w:rsidRDefault="003F3506">
      <w:pPr>
        <w:pStyle w:val="ListParagraph"/>
        <w:numPr>
          <w:ilvl w:val="0"/>
          <w:numId w:val="19"/>
        </w:numPr>
        <w:spacing w:after="0" w:line="259" w:lineRule="auto"/>
      </w:pPr>
      <w:r w:rsidRPr="0028642E">
        <w:t>The program’s direct delivery approach, loss</w:t>
      </w:r>
      <w:r w:rsidR="6AC42BAE">
        <w:t>-</w:t>
      </w:r>
      <w:r w:rsidRPr="0028642E">
        <w:t xml:space="preserve">offset model and flexible partnerships with Australian aviation agencies (especially </w:t>
      </w:r>
      <w:r w:rsidR="000C1435">
        <w:rPr>
          <w:rFonts w:eastAsiaTheme="minorEastAsia" w:cstheme="minorBidi"/>
        </w:rPr>
        <w:t>the Bureau</w:t>
      </w:r>
      <w:r w:rsidRPr="0028642E">
        <w:t>) contributed to efficient budget allocation, rapid activity execution and savings</w:t>
      </w:r>
      <w:r w:rsidR="00F346A1">
        <w:t xml:space="preserve"> </w:t>
      </w:r>
      <w:r w:rsidR="00F346A1" w:rsidRPr="009A5AF4">
        <w:rPr>
          <w:b/>
          <w:bCs/>
        </w:rPr>
        <w:t xml:space="preserve">(See </w:t>
      </w:r>
      <w:r w:rsidR="00226744">
        <w:rPr>
          <w:b/>
          <w:bCs/>
        </w:rPr>
        <w:t>3.1</w:t>
      </w:r>
      <w:r w:rsidR="00F346A1" w:rsidRPr="009A5AF4">
        <w:rPr>
          <w:b/>
          <w:bCs/>
        </w:rPr>
        <w:t>)</w:t>
      </w:r>
      <w:r w:rsidRPr="0028642E">
        <w:t>.</w:t>
      </w:r>
    </w:p>
    <w:p w14:paraId="381F8E71" w14:textId="77777777" w:rsidR="003F3506" w:rsidRPr="0028642E" w:rsidRDefault="003F3506">
      <w:pPr>
        <w:pStyle w:val="ListParagraph"/>
        <w:numPr>
          <w:ilvl w:val="0"/>
          <w:numId w:val="19"/>
        </w:numPr>
        <w:spacing w:after="0" w:line="259" w:lineRule="auto"/>
      </w:pPr>
      <w:r w:rsidRPr="0028642E">
        <w:t>Creativity, versatility and adaptability of DFAT officials who worked under significant constraints to develop new approaches in a complex and technically challenging field.</w:t>
      </w:r>
    </w:p>
    <w:p w14:paraId="2DA862B6" w14:textId="77777777" w:rsidR="003F3506" w:rsidRPr="0028642E" w:rsidRDefault="003F3506">
      <w:pPr>
        <w:pStyle w:val="ListParagraph"/>
        <w:numPr>
          <w:ilvl w:val="0"/>
          <w:numId w:val="19"/>
        </w:numPr>
        <w:spacing w:line="259" w:lineRule="auto"/>
      </w:pPr>
      <w:r w:rsidRPr="0028642E">
        <w:t>The PRES mechanism allowed the program to quickly recruit and deploy advisers.</w:t>
      </w:r>
    </w:p>
    <w:p w14:paraId="2FDFBBE8" w14:textId="77777777" w:rsidR="003F3506" w:rsidRPr="0028642E" w:rsidRDefault="003F3506" w:rsidP="003F3506">
      <w:pPr>
        <w:spacing w:after="0"/>
        <w:rPr>
          <w:b/>
          <w:bCs/>
        </w:rPr>
      </w:pPr>
      <w:r w:rsidRPr="0028642E">
        <w:rPr>
          <w:b/>
          <w:bCs/>
        </w:rPr>
        <w:t xml:space="preserve">Challenges: </w:t>
      </w:r>
    </w:p>
    <w:p w14:paraId="35387A50" w14:textId="670E3CF3" w:rsidR="003F3506" w:rsidRPr="0028642E" w:rsidRDefault="003F3506">
      <w:pPr>
        <w:pStyle w:val="ListParagraph"/>
        <w:numPr>
          <w:ilvl w:val="0"/>
          <w:numId w:val="20"/>
        </w:numPr>
        <w:spacing w:after="0" w:line="259" w:lineRule="auto"/>
      </w:pPr>
      <w:r w:rsidRPr="0028642E">
        <w:t xml:space="preserve">The transition into the more crowded and technical aviation safety </w:t>
      </w:r>
      <w:r w:rsidR="00525B46">
        <w:t>regional enabling environment</w:t>
      </w:r>
      <w:r w:rsidRPr="0028642E">
        <w:t xml:space="preserve"> post-COVID challenged program management and delivery structures.</w:t>
      </w:r>
      <w:r w:rsidR="00554F8A">
        <w:t xml:space="preserve"> </w:t>
      </w:r>
      <w:r w:rsidR="00151856">
        <w:t>There is some confusion in roles</w:t>
      </w:r>
      <w:r w:rsidR="00AE68B9">
        <w:t xml:space="preserve">, </w:t>
      </w:r>
      <w:r w:rsidR="00151856">
        <w:t xml:space="preserve">responsibilities </w:t>
      </w:r>
      <w:r w:rsidR="00AE68B9">
        <w:t xml:space="preserve">and value-add </w:t>
      </w:r>
      <w:r w:rsidR="00883671">
        <w:t xml:space="preserve">across DFAT Canberra, DFAT Nadi Office and </w:t>
      </w:r>
      <w:r w:rsidR="002B2A77">
        <w:t xml:space="preserve">the Managing Contractor which would benefit from a </w:t>
      </w:r>
      <w:r w:rsidR="00AE68B9">
        <w:t xml:space="preserve">substantive </w:t>
      </w:r>
      <w:r w:rsidR="002B2A77">
        <w:t>review.</w:t>
      </w:r>
    </w:p>
    <w:p w14:paraId="52B93065" w14:textId="2154EDC3" w:rsidR="003F3506" w:rsidRPr="008E4B22" w:rsidRDefault="003F3506">
      <w:pPr>
        <w:pStyle w:val="ListParagraph"/>
        <w:numPr>
          <w:ilvl w:val="0"/>
          <w:numId w:val="20"/>
        </w:numPr>
        <w:rPr>
          <w:b/>
          <w:iCs/>
          <w:color w:val="507CB9"/>
          <w:sz w:val="24"/>
          <w:szCs w:val="26"/>
        </w:rPr>
      </w:pPr>
      <w:r w:rsidRPr="0028642E">
        <w:t>Reliance on trusted advisers contributed to path dependency, increased risk exposure and missed opportunities to adapt delivery modalities</w:t>
      </w:r>
      <w:r w:rsidR="00311B10">
        <w:t xml:space="preserve"> </w:t>
      </w:r>
      <w:r w:rsidR="00311B10" w:rsidRPr="009A5AF4">
        <w:rPr>
          <w:b/>
          <w:bCs/>
        </w:rPr>
        <w:t>(Section 3.1)</w:t>
      </w:r>
      <w:r w:rsidR="008E4B22" w:rsidRPr="009A5AF4">
        <w:rPr>
          <w:b/>
          <w:bCs/>
        </w:rPr>
        <w:t>.</w:t>
      </w:r>
    </w:p>
    <w:p w14:paraId="5F5B38C3" w14:textId="681C35DB" w:rsidR="005D76C2" w:rsidRDefault="008E4B22">
      <w:pPr>
        <w:pStyle w:val="ListParagraph"/>
        <w:numPr>
          <w:ilvl w:val="0"/>
          <w:numId w:val="20"/>
        </w:numPr>
        <w:rPr>
          <w:b/>
          <w:bCs/>
        </w:rPr>
      </w:pPr>
      <w:r>
        <w:t xml:space="preserve">The MEL and governance systems </w:t>
      </w:r>
      <w:r w:rsidR="00A1170F">
        <w:t>were not sufficiently developed to support decision making</w:t>
      </w:r>
      <w:r w:rsidR="00166907">
        <w:t xml:space="preserve"> </w:t>
      </w:r>
      <w:r w:rsidR="00166907" w:rsidRPr="009A5AF4">
        <w:rPr>
          <w:b/>
          <w:bCs/>
        </w:rPr>
        <w:t>(Section 3.2 and 3.3)</w:t>
      </w:r>
      <w:r w:rsidR="00A1170F" w:rsidRPr="009A5AF4">
        <w:rPr>
          <w:b/>
          <w:bCs/>
        </w:rPr>
        <w:t>.</w:t>
      </w:r>
    </w:p>
    <w:p w14:paraId="4258EA2A" w14:textId="14D96E38" w:rsidR="008E4B22" w:rsidRPr="005D76C2" w:rsidRDefault="005D76C2" w:rsidP="005D76C2">
      <w:pPr>
        <w:spacing w:after="0" w:line="240" w:lineRule="auto"/>
        <w:rPr>
          <w:b/>
          <w:bCs/>
        </w:rPr>
      </w:pPr>
      <w:r>
        <w:rPr>
          <w:b/>
          <w:bCs/>
        </w:rPr>
        <w:br w:type="page"/>
      </w:r>
    </w:p>
    <w:p w14:paraId="024E0C48" w14:textId="34082A25" w:rsidR="009A2860" w:rsidRPr="0028642E" w:rsidRDefault="00F279B8" w:rsidP="00BE50C5">
      <w:pPr>
        <w:pStyle w:val="Heading1"/>
        <w:keepNext/>
        <w:spacing w:before="360" w:after="140"/>
      </w:pPr>
      <w:bookmarkStart w:id="158" w:name="_Toc218864124"/>
      <w:bookmarkStart w:id="159" w:name="_Toc233116499"/>
      <w:r>
        <w:lastRenderedPageBreak/>
        <w:t>S</w:t>
      </w:r>
      <w:r w:rsidR="00E67B1A" w:rsidRPr="0028642E">
        <w:t>ustainability</w:t>
      </w:r>
      <w:bookmarkEnd w:id="156"/>
      <w:bookmarkEnd w:id="158"/>
      <w:bookmarkEnd w:id="159"/>
    </w:p>
    <w:p w14:paraId="0F73460E" w14:textId="6283B255" w:rsidR="00541A7C" w:rsidRDefault="002D19E5" w:rsidP="009A5AF4">
      <w:pPr>
        <w:pStyle w:val="Heading3NOTOC"/>
        <w:rPr>
          <w:color w:val="12528D"/>
        </w:rPr>
      </w:pPr>
      <w:bookmarkStart w:id="160" w:name="_Toc200514400"/>
      <w:bookmarkStart w:id="161" w:name="_Toc213405024"/>
      <w:bookmarkEnd w:id="157"/>
      <w:r w:rsidRPr="00EC37F4">
        <w:rPr>
          <w:color w:val="12528D"/>
        </w:rPr>
        <w:t xml:space="preserve">KEQ4: To what </w:t>
      </w:r>
      <w:r w:rsidR="00F5035D" w:rsidRPr="00EC37F4">
        <w:rPr>
          <w:color w:val="12528D"/>
        </w:rPr>
        <w:t>extent has SPA</w:t>
      </w:r>
      <w:r w:rsidR="00941677" w:rsidRPr="00EC37F4">
        <w:rPr>
          <w:color w:val="12528D"/>
        </w:rPr>
        <w:t>CP and SPA</w:t>
      </w:r>
      <w:r w:rsidR="00F5035D" w:rsidRPr="00EC37F4">
        <w:rPr>
          <w:color w:val="12528D"/>
        </w:rPr>
        <w:t xml:space="preserve"> contributed to the development of sustainable improvements in the Pacific aviation sector?</w:t>
      </w:r>
      <w:bookmarkEnd w:id="160"/>
      <w:bookmarkEnd w:id="161"/>
    </w:p>
    <w:p w14:paraId="5FC339F2" w14:textId="78882647" w:rsidR="00D11C83" w:rsidRPr="00D11C83" w:rsidRDefault="00D11C83" w:rsidP="00D11C83">
      <w:pPr>
        <w:pStyle w:val="BodyText"/>
        <w:tabs>
          <w:tab w:val="center" w:pos="2268"/>
        </w:tabs>
        <w:ind w:left="2268" w:hanging="2268"/>
      </w:pPr>
      <w:r w:rsidRPr="00D11C83">
        <w:drawing>
          <wp:inline distT="0" distB="0" distL="0" distR="0" wp14:anchorId="632E46DC" wp14:editId="0161563F">
            <wp:extent cx="1238250" cy="237258"/>
            <wp:effectExtent l="0" t="0" r="1270" b="6985"/>
            <wp:docPr id="777649307" name="Picture 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37258"/>
                    </a:xfrm>
                    <a:prstGeom prst="rect">
                      <a:avLst/>
                    </a:prstGeom>
                  </pic:spPr>
                </pic:pic>
              </a:graphicData>
            </a:graphic>
          </wp:inline>
        </w:drawing>
      </w:r>
      <w:r w:rsidRPr="00D11C83">
        <w:tab/>
      </w:r>
      <w:r w:rsidRPr="00D11C83">
        <w:tab/>
        <w:t>Finding 14: SPACP and SPA reasonably contributed to sustainable improvements</w:t>
      </w:r>
      <w:r>
        <w:t xml:space="preserve"> in the Pacific aviation sector. Gaps in engagement with regional actors, local ownership and planning for exit of key investments pose risks to sustainability</w:t>
      </w:r>
    </w:p>
    <w:p w14:paraId="2FEF310F" w14:textId="36976B6E" w:rsidR="002420FF" w:rsidRDefault="00A15BF2" w:rsidP="00B47BFB">
      <w:r>
        <w:t xml:space="preserve">The evaluation defines sustainability as </w:t>
      </w:r>
      <w:r w:rsidR="00B47BFB" w:rsidRPr="00B47BFB">
        <w:t xml:space="preserve">the extent to which any benefits in outcome areas are likely to last beyond the </w:t>
      </w:r>
      <w:r w:rsidR="00FE570A">
        <w:t xml:space="preserve">SPACP and </w:t>
      </w:r>
      <w:r w:rsidR="007F5D11">
        <w:t>SPA</w:t>
      </w:r>
      <w:r w:rsidR="00B47BFB">
        <w:t xml:space="preserve"> </w:t>
      </w:r>
      <w:r w:rsidR="00B47BFB" w:rsidRPr="00B47BFB">
        <w:t>investment</w:t>
      </w:r>
      <w:r w:rsidR="00CB39D7">
        <w:t>.</w:t>
      </w:r>
      <w:r w:rsidR="00FB21DC">
        <w:rPr>
          <w:rStyle w:val="FootnoteReference"/>
        </w:rPr>
        <w:footnoteReference w:id="110"/>
      </w:r>
      <w:r w:rsidR="00CB39D7">
        <w:t xml:space="preserve"> This includes the</w:t>
      </w:r>
      <w:r w:rsidRPr="00A15BF2">
        <w:rPr>
          <w:i/>
          <w:iCs/>
        </w:rPr>
        <w:t xml:space="preserve"> </w:t>
      </w:r>
      <w:r w:rsidRPr="00CB39D7">
        <w:t>extent to which local actors feel ownership over the initiative and are likely to build on it after the investment concludes.</w:t>
      </w:r>
    </w:p>
    <w:p w14:paraId="4344128E" w14:textId="5CEED14A" w:rsidR="007521BB" w:rsidRDefault="00B47A4B" w:rsidP="0023684E">
      <w:pPr>
        <w:pStyle w:val="BodyText"/>
      </w:pPr>
      <w:r w:rsidRPr="0042009B">
        <w:t xml:space="preserve">There is </w:t>
      </w:r>
      <w:r w:rsidRPr="0042009B">
        <w:rPr>
          <w:b/>
          <w:bCs/>
        </w:rPr>
        <w:t>strong evidence</w:t>
      </w:r>
      <w:r w:rsidRPr="0042009B">
        <w:t xml:space="preserve"> </w:t>
      </w:r>
      <w:r w:rsidR="00C605DB">
        <w:t>from program data and report</w:t>
      </w:r>
      <w:r w:rsidR="0032422B">
        <w:t>ing</w:t>
      </w:r>
      <w:r w:rsidR="00C605DB">
        <w:t>, triangulated against primary data collection</w:t>
      </w:r>
      <w:r w:rsidR="0032422B">
        <w:t xml:space="preserve"> with Pacific aviation partners, regional actors, donors</w:t>
      </w:r>
      <w:r w:rsidR="00D16AAC">
        <w:t xml:space="preserve"> and</w:t>
      </w:r>
      <w:r w:rsidR="0032422B">
        <w:t xml:space="preserve"> whole of government</w:t>
      </w:r>
      <w:r w:rsidR="00B457B8">
        <w:t xml:space="preserve"> partners</w:t>
      </w:r>
      <w:r w:rsidR="00024D15">
        <w:t>,</w:t>
      </w:r>
      <w:r w:rsidR="00C605DB">
        <w:t xml:space="preserve"> </w:t>
      </w:r>
      <w:r w:rsidRPr="0042009B">
        <w:t xml:space="preserve">that the benefits of the investment will endure </w:t>
      </w:r>
      <w:r w:rsidRPr="007A12C3">
        <w:t xml:space="preserve">in </w:t>
      </w:r>
      <w:r w:rsidRPr="009A5AF4">
        <w:t>some EOPO areas</w:t>
      </w:r>
      <w:r w:rsidR="0068541C" w:rsidRPr="007A12C3">
        <w:t>, but</w:t>
      </w:r>
      <w:r w:rsidR="0068541C">
        <w:t xml:space="preserve"> not others</w:t>
      </w:r>
      <w:r w:rsidR="00B457B8">
        <w:t xml:space="preserve">. As a result, the evaluation team have </w:t>
      </w:r>
      <w:r w:rsidR="00D40A58">
        <w:t>made the overall judgement of a reasonable contribution to sustainabiltiy.</w:t>
      </w:r>
    </w:p>
    <w:p w14:paraId="2F9066D6" w14:textId="6A012FB4" w:rsidR="007521BB" w:rsidRDefault="00302C6B" w:rsidP="0023684E">
      <w:pPr>
        <w:pStyle w:val="BodyText"/>
        <w:rPr>
          <w:lang w:val="en-GB"/>
        </w:rPr>
      </w:pPr>
      <w:r>
        <w:t xml:space="preserve">SPACP’s </w:t>
      </w:r>
      <w:r w:rsidR="00B47A4B" w:rsidRPr="0042009B">
        <w:t xml:space="preserve">support for aviation connectivity during COVID </w:t>
      </w:r>
      <w:r w:rsidR="00B47A4B" w:rsidRPr="009A5AF4">
        <w:rPr>
          <w:b/>
          <w:bCs/>
        </w:rPr>
        <w:t>(EOPO 1)</w:t>
      </w:r>
      <w:r w:rsidR="00B47A4B" w:rsidRPr="0042009B">
        <w:t>(A$1</w:t>
      </w:r>
      <w:r w:rsidR="002C47A5">
        <w:t>6</w:t>
      </w:r>
      <w:r w:rsidR="00B47A4B" w:rsidRPr="0042009B">
        <w:t>.</w:t>
      </w:r>
      <w:r w:rsidR="002C47A5">
        <w:t>8</w:t>
      </w:r>
      <w:r w:rsidR="00B47A4B" w:rsidRPr="0042009B">
        <w:t xml:space="preserve"> million to 5 airlines connecting 9 countries), contributed to the sustainable recovery of the </w:t>
      </w:r>
      <w:r w:rsidR="000649A8">
        <w:t xml:space="preserve">aviation </w:t>
      </w:r>
      <w:r w:rsidR="00B47A4B" w:rsidRPr="0042009B">
        <w:t>sector</w:t>
      </w:r>
      <w:r w:rsidR="000649A8">
        <w:t xml:space="preserve"> in the Pacific</w:t>
      </w:r>
      <w:r w:rsidR="00B47A4B" w:rsidRPr="0042009B">
        <w:t xml:space="preserve">. </w:t>
      </w:r>
      <w:r w:rsidR="003F71CA">
        <w:t>E</w:t>
      </w:r>
      <w:r w:rsidR="00B47A4B" w:rsidRPr="0042009B">
        <w:t>xternal reporting from PRIF found DFAT’s funding was crucial in helping airlines maintain staff and equipment and stay current with regulations</w:t>
      </w:r>
      <w:r w:rsidR="00383AAA">
        <w:t>.</w:t>
      </w:r>
      <w:r w:rsidR="00524279">
        <w:rPr>
          <w:rStyle w:val="FootnoteReference"/>
        </w:rPr>
        <w:footnoteReference w:id="111"/>
      </w:r>
      <w:r w:rsidR="00383AAA">
        <w:t xml:space="preserve"> This was confirmed b</w:t>
      </w:r>
      <w:r w:rsidR="003F71CA">
        <w:t xml:space="preserve">y </w:t>
      </w:r>
      <w:r w:rsidR="006D2929">
        <w:t>almost all stakeholder</w:t>
      </w:r>
      <w:r w:rsidR="005C5255">
        <w:t>s</w:t>
      </w:r>
      <w:r w:rsidR="006D2929">
        <w:t xml:space="preserve"> inter</w:t>
      </w:r>
      <w:r w:rsidR="006E38EF">
        <w:t>vi</w:t>
      </w:r>
      <w:r w:rsidR="006D2929">
        <w:t>ew</w:t>
      </w:r>
      <w:r w:rsidR="005C5255">
        <w:t xml:space="preserve">ed </w:t>
      </w:r>
      <w:r w:rsidR="006E38EF">
        <w:t>for</w:t>
      </w:r>
      <w:r w:rsidR="005C5255">
        <w:t xml:space="preserve"> the evaluation</w:t>
      </w:r>
      <w:r w:rsidR="00B47A4B" w:rsidRPr="0042009B">
        <w:t>. Support to PASO helped maintain regulatory oversight at a time when member contributions had reduced sharply due to COVID.</w:t>
      </w:r>
      <w:r w:rsidR="0096404A">
        <w:rPr>
          <w:rStyle w:val="FootnoteReference"/>
        </w:rPr>
        <w:footnoteReference w:id="112"/>
      </w:r>
      <w:r w:rsidR="00B47A4B" w:rsidRPr="0042009B">
        <w:t xml:space="preserve"> </w:t>
      </w:r>
      <w:r w:rsidR="006D2929">
        <w:t>SPACP’s</w:t>
      </w:r>
      <w:r w:rsidR="00B47A4B" w:rsidRPr="0042009B">
        <w:t xml:space="preserve"> </w:t>
      </w:r>
      <w:r w:rsidR="00A02B79">
        <w:t xml:space="preserve">financial </w:t>
      </w:r>
      <w:r w:rsidR="00B47A4B" w:rsidRPr="0042009B">
        <w:t xml:space="preserve">loss offsets </w:t>
      </w:r>
      <w:r w:rsidR="00A02B79">
        <w:t xml:space="preserve">during </w:t>
      </w:r>
      <w:r w:rsidR="00A02B79" w:rsidRPr="0042009B">
        <w:t xml:space="preserve">COVID </w:t>
      </w:r>
      <w:r w:rsidR="00B47A4B" w:rsidRPr="0042009B">
        <w:t xml:space="preserve">proved sustainable. </w:t>
      </w:r>
      <w:r w:rsidR="003233F5">
        <w:t>The evaluation team’s review of PFP flight and fi</w:t>
      </w:r>
      <w:r w:rsidR="00F3772E">
        <w:t>n</w:t>
      </w:r>
      <w:r w:rsidR="003233F5">
        <w:t>an</w:t>
      </w:r>
      <w:r w:rsidR="00D23B89">
        <w:t>ancial data showed that, as</w:t>
      </w:r>
      <w:r w:rsidR="00B47A4B" w:rsidRPr="0042009B">
        <w:t xml:space="preserve"> commercial aviation recovered post-COVID, DFAT’s </w:t>
      </w:r>
      <w:r w:rsidR="00CC7CB9">
        <w:t xml:space="preserve">financial </w:t>
      </w:r>
      <w:r w:rsidR="00B47A4B" w:rsidRPr="0042009B">
        <w:t>support reduced, falling to zero by the end 2022-23</w:t>
      </w:r>
      <w:r w:rsidR="00B47A4B" w:rsidRPr="0042009B">
        <w:rPr>
          <w:lang w:val="en-GB"/>
        </w:rPr>
        <w:t>.</w:t>
      </w:r>
      <w:r w:rsidR="00D23B89">
        <w:rPr>
          <w:rStyle w:val="FootnoteReference"/>
          <w:lang w:val="en-GB"/>
        </w:rPr>
        <w:footnoteReference w:id="113"/>
      </w:r>
      <w:r w:rsidR="00B47A4B" w:rsidRPr="0042009B">
        <w:rPr>
          <w:lang w:val="en-GB"/>
        </w:rPr>
        <w:t> </w:t>
      </w:r>
    </w:p>
    <w:p w14:paraId="0C9E6B76" w14:textId="23D24CF4" w:rsidR="00B47A4B" w:rsidRDefault="008D6D24" w:rsidP="00EC37F4">
      <w:pPr>
        <w:pStyle w:val="BodyText"/>
        <w:spacing w:after="0"/>
        <w:rPr>
          <w:b/>
          <w:bCs/>
          <w:lang w:val="en-GB"/>
        </w:rPr>
      </w:pPr>
      <w:r>
        <w:rPr>
          <w:lang w:val="en-GB"/>
        </w:rPr>
        <w:t xml:space="preserve">However, </w:t>
      </w:r>
      <w:r w:rsidRPr="009A5AF4">
        <w:rPr>
          <w:b/>
          <w:bCs/>
          <w:lang w:val="en-GB"/>
        </w:rPr>
        <w:t>there is strong evidence</w:t>
      </w:r>
      <w:r w:rsidR="0037561B">
        <w:rPr>
          <w:lang w:val="en-GB"/>
        </w:rPr>
        <w:t xml:space="preserve"> from program reporting and stakeholder interviews</w:t>
      </w:r>
      <w:r w:rsidR="006A6395">
        <w:rPr>
          <w:lang w:val="en-GB"/>
        </w:rPr>
        <w:t xml:space="preserve"> to </w:t>
      </w:r>
      <w:r w:rsidR="0037561B">
        <w:rPr>
          <w:lang w:val="en-GB"/>
        </w:rPr>
        <w:t>conclude</w:t>
      </w:r>
      <w:r w:rsidR="006A6395">
        <w:rPr>
          <w:lang w:val="en-GB"/>
        </w:rPr>
        <w:t xml:space="preserve"> that SPA’s support </w:t>
      </w:r>
      <w:r w:rsidR="00535D77">
        <w:rPr>
          <w:lang w:val="en-GB"/>
        </w:rPr>
        <w:t>(</w:t>
      </w:r>
      <w:r w:rsidR="006A6395">
        <w:rPr>
          <w:lang w:val="en-GB"/>
        </w:rPr>
        <w:t>EOPO 2</w:t>
      </w:r>
      <w:r w:rsidR="00535D77">
        <w:rPr>
          <w:lang w:val="en-GB"/>
        </w:rPr>
        <w:t xml:space="preserve">) </w:t>
      </w:r>
      <w:r w:rsidR="00EC434F">
        <w:rPr>
          <w:lang w:val="en-GB"/>
        </w:rPr>
        <w:t xml:space="preserve">had not contributed to sustainable improvements and would be unlikey to last </w:t>
      </w:r>
      <w:r w:rsidR="00D8261E">
        <w:rPr>
          <w:lang w:val="en-GB"/>
        </w:rPr>
        <w:t>without ongoing investme</w:t>
      </w:r>
      <w:r w:rsidR="002E6C31">
        <w:rPr>
          <w:lang w:val="en-GB"/>
        </w:rPr>
        <w:t>n</w:t>
      </w:r>
      <w:r w:rsidR="00D8261E">
        <w:rPr>
          <w:lang w:val="en-GB"/>
        </w:rPr>
        <w:t xml:space="preserve">t. </w:t>
      </w:r>
      <w:r w:rsidR="00A04F29">
        <w:rPr>
          <w:lang w:val="en-GB"/>
        </w:rPr>
        <w:t>IMRs describe</w:t>
      </w:r>
      <w:r w:rsidR="002263B9">
        <w:rPr>
          <w:lang w:val="en-GB"/>
        </w:rPr>
        <w:t>d</w:t>
      </w:r>
      <w:r w:rsidR="00A04F29">
        <w:rPr>
          <w:lang w:val="en-GB"/>
        </w:rPr>
        <w:t xml:space="preserve"> activities that aim</w:t>
      </w:r>
      <w:r w:rsidR="005E1EA9">
        <w:rPr>
          <w:lang w:val="en-GB"/>
        </w:rPr>
        <w:t>ed</w:t>
      </w:r>
      <w:r w:rsidR="00A04F29">
        <w:rPr>
          <w:lang w:val="en-GB"/>
        </w:rPr>
        <w:t xml:space="preserve"> to contribute to change</w:t>
      </w:r>
      <w:r w:rsidR="0023684E">
        <w:rPr>
          <w:lang w:val="en-GB"/>
        </w:rPr>
        <w:t xml:space="preserve">, but no evidence that </w:t>
      </w:r>
      <w:r w:rsidR="007E25E0">
        <w:rPr>
          <w:lang w:val="en-GB"/>
        </w:rPr>
        <w:t>sustainable improvements had actually been achieved</w:t>
      </w:r>
      <w:r w:rsidR="000664D4">
        <w:rPr>
          <w:lang w:val="en-GB"/>
        </w:rPr>
        <w:t xml:space="preserve"> or were likely to be achieved without ongoing support</w:t>
      </w:r>
      <w:r w:rsidR="005E1EA9">
        <w:rPr>
          <w:lang w:val="en-GB"/>
        </w:rPr>
        <w:t xml:space="preserve"> </w:t>
      </w:r>
      <w:r w:rsidR="005E1EA9" w:rsidRPr="009A5AF4">
        <w:rPr>
          <w:b/>
          <w:bCs/>
          <w:lang w:val="en-GB"/>
        </w:rPr>
        <w:t xml:space="preserve">(Section </w:t>
      </w:r>
      <w:r w:rsidR="00A93464" w:rsidRPr="009A5AF4">
        <w:rPr>
          <w:b/>
          <w:bCs/>
          <w:lang w:val="en-GB"/>
        </w:rPr>
        <w:t>3.3)</w:t>
      </w:r>
      <w:r w:rsidR="007E25E0" w:rsidRPr="009A5AF4">
        <w:rPr>
          <w:b/>
          <w:bCs/>
          <w:lang w:val="en-GB"/>
        </w:rPr>
        <w:t>.</w:t>
      </w:r>
      <w:r w:rsidR="007E25E0">
        <w:rPr>
          <w:rStyle w:val="FootnoteReference"/>
          <w:lang w:val="en-GB"/>
        </w:rPr>
        <w:footnoteReference w:id="114"/>
      </w:r>
      <w:r w:rsidR="007E25E0">
        <w:rPr>
          <w:lang w:val="en-GB"/>
        </w:rPr>
        <w:t xml:space="preserve"> Pacific </w:t>
      </w:r>
      <w:r w:rsidR="00F127BD">
        <w:rPr>
          <w:lang w:val="en-GB"/>
        </w:rPr>
        <w:t xml:space="preserve">government </w:t>
      </w:r>
      <w:r w:rsidR="007521BB">
        <w:rPr>
          <w:lang w:val="en-GB"/>
        </w:rPr>
        <w:t xml:space="preserve">partners valued </w:t>
      </w:r>
      <w:r w:rsidR="00F127BD">
        <w:rPr>
          <w:lang w:val="en-GB"/>
        </w:rPr>
        <w:t xml:space="preserve">SPA’s </w:t>
      </w:r>
      <w:r w:rsidR="0024096B">
        <w:rPr>
          <w:lang w:val="en-GB"/>
        </w:rPr>
        <w:t>advisory</w:t>
      </w:r>
      <w:r w:rsidR="00F127BD">
        <w:rPr>
          <w:lang w:val="en-GB"/>
        </w:rPr>
        <w:t xml:space="preserve"> support, but</w:t>
      </w:r>
      <w:r w:rsidR="00FC2FFA">
        <w:rPr>
          <w:lang w:val="en-GB"/>
        </w:rPr>
        <w:t xml:space="preserve"> the majority of those interviewed</w:t>
      </w:r>
      <w:r w:rsidR="00F127BD">
        <w:rPr>
          <w:lang w:val="en-GB"/>
        </w:rPr>
        <w:t xml:space="preserve"> told the evaluation team that </w:t>
      </w:r>
      <w:r w:rsidR="00FC2FFA">
        <w:rPr>
          <w:lang w:val="en-GB"/>
        </w:rPr>
        <w:t>it</w:t>
      </w:r>
      <w:r w:rsidR="00F127BD">
        <w:rPr>
          <w:lang w:val="en-GB"/>
        </w:rPr>
        <w:t xml:space="preserve"> had not yet resulted in sustainable improvements</w:t>
      </w:r>
      <w:r w:rsidR="002E53FD">
        <w:rPr>
          <w:lang w:val="en-GB"/>
        </w:rPr>
        <w:t xml:space="preserve"> </w:t>
      </w:r>
      <w:r w:rsidR="002E53FD" w:rsidRPr="009A5AF4">
        <w:rPr>
          <w:b/>
          <w:bCs/>
          <w:lang w:val="en-GB"/>
        </w:rPr>
        <w:t>(Section 4.3)</w:t>
      </w:r>
      <w:r w:rsidR="00397AD4">
        <w:rPr>
          <w:lang w:val="en-GB"/>
        </w:rPr>
        <w:t xml:space="preserve"> and that they </w:t>
      </w:r>
      <w:r w:rsidR="00FC2FFA">
        <w:rPr>
          <w:lang w:val="en-GB"/>
        </w:rPr>
        <w:t>would</w:t>
      </w:r>
      <w:r w:rsidR="00397AD4">
        <w:rPr>
          <w:lang w:val="en-GB"/>
        </w:rPr>
        <w:t xml:space="preserve"> not</w:t>
      </w:r>
      <w:r w:rsidR="00FC2FFA">
        <w:rPr>
          <w:lang w:val="en-GB"/>
        </w:rPr>
        <w:t xml:space="preserve"> be</w:t>
      </w:r>
      <w:r w:rsidR="00397AD4">
        <w:rPr>
          <w:lang w:val="en-GB"/>
        </w:rPr>
        <w:t xml:space="preserve"> in a position to take ownership </w:t>
      </w:r>
      <w:r w:rsidR="0066737C">
        <w:rPr>
          <w:lang w:val="en-GB"/>
        </w:rPr>
        <w:t>over the initiative</w:t>
      </w:r>
      <w:r w:rsidR="00FC2FFA">
        <w:rPr>
          <w:lang w:val="en-GB"/>
        </w:rPr>
        <w:t xml:space="preserve"> without ongoing support</w:t>
      </w:r>
      <w:r w:rsidR="0066737C">
        <w:rPr>
          <w:lang w:val="en-GB"/>
        </w:rPr>
        <w:t xml:space="preserve"> </w:t>
      </w:r>
      <w:r w:rsidR="0066737C" w:rsidRPr="009A5AF4">
        <w:rPr>
          <w:b/>
          <w:bCs/>
          <w:lang w:val="en-GB"/>
        </w:rPr>
        <w:t xml:space="preserve">(Section </w:t>
      </w:r>
      <w:r w:rsidR="001D2FF0" w:rsidRPr="009A5AF4">
        <w:rPr>
          <w:b/>
          <w:bCs/>
          <w:lang w:val="en-GB"/>
        </w:rPr>
        <w:t>4.3)</w:t>
      </w:r>
      <w:r w:rsidR="001D2FF0">
        <w:rPr>
          <w:b/>
          <w:bCs/>
          <w:lang w:val="en-GB"/>
        </w:rPr>
        <w:t>.</w:t>
      </w:r>
      <w:r w:rsidR="00F127BD">
        <w:rPr>
          <w:rStyle w:val="FootnoteReference"/>
          <w:lang w:val="en-GB"/>
        </w:rPr>
        <w:footnoteReference w:id="115"/>
      </w:r>
      <w:r w:rsidR="00BB434B">
        <w:rPr>
          <w:lang w:val="en-GB"/>
        </w:rPr>
        <w:t xml:space="preserve"> </w:t>
      </w:r>
      <w:r w:rsidR="003B7F73">
        <w:rPr>
          <w:lang w:val="en-GB"/>
        </w:rPr>
        <w:t>A majority of regional stakeholders, donors and whole of government partners interviewed for this evaluation raised potential threats to the sustainability of SPA, including potentia</w:t>
      </w:r>
      <w:r w:rsidR="00A03E6A">
        <w:rPr>
          <w:lang w:val="en-GB"/>
        </w:rPr>
        <w:t>l trade-offs between the program’s bilateral approach and regional reform</w:t>
      </w:r>
      <w:r w:rsidR="00E95041">
        <w:rPr>
          <w:lang w:val="en-GB"/>
        </w:rPr>
        <w:t xml:space="preserve"> </w:t>
      </w:r>
      <w:r w:rsidR="00E95041" w:rsidRPr="009A5AF4">
        <w:rPr>
          <w:b/>
          <w:bCs/>
          <w:lang w:val="en-GB"/>
        </w:rPr>
        <w:t>(Section 4.1)</w:t>
      </w:r>
      <w:r w:rsidR="00535078">
        <w:rPr>
          <w:lang w:val="en-GB"/>
        </w:rPr>
        <w:t xml:space="preserve"> and sustainability risks to </w:t>
      </w:r>
      <w:r w:rsidR="00AB2617">
        <w:rPr>
          <w:lang w:val="en-GB"/>
        </w:rPr>
        <w:t xml:space="preserve">loss offsets funded under SPA </w:t>
      </w:r>
      <w:r w:rsidR="00AB2617" w:rsidRPr="009A5AF4">
        <w:rPr>
          <w:b/>
          <w:bCs/>
          <w:lang w:val="en-GB"/>
        </w:rPr>
        <w:t>(Section 4.4).</w:t>
      </w:r>
    </w:p>
    <w:p w14:paraId="51903F37" w14:textId="77777777" w:rsidR="0050218C" w:rsidRDefault="0050218C" w:rsidP="00EC37F4">
      <w:pPr>
        <w:pStyle w:val="BodyText"/>
        <w:spacing w:after="0"/>
        <w:rPr>
          <w:b/>
          <w:bCs/>
          <w:lang w:val="en-GB"/>
        </w:rPr>
      </w:pPr>
    </w:p>
    <w:p w14:paraId="1DC4BEC3" w14:textId="77777777" w:rsidR="0050218C" w:rsidRDefault="0050218C" w:rsidP="00EC37F4">
      <w:pPr>
        <w:pStyle w:val="BodyText"/>
        <w:spacing w:after="0"/>
        <w:rPr>
          <w:lang w:val="en-GB"/>
        </w:rPr>
      </w:pPr>
    </w:p>
    <w:p w14:paraId="0C92DB2D" w14:textId="77777777" w:rsidR="00EF2DCA" w:rsidRDefault="00EF2DCA" w:rsidP="00EC37F4">
      <w:pPr>
        <w:pStyle w:val="BodyText"/>
        <w:spacing w:after="0"/>
        <w:rPr>
          <w:lang w:val="en-GB"/>
        </w:rPr>
      </w:pPr>
    </w:p>
    <w:p w14:paraId="031F3A6A" w14:textId="77777777" w:rsidR="00EF2DCA" w:rsidRPr="0042009B" w:rsidRDefault="00EF2DCA" w:rsidP="00EC37F4">
      <w:pPr>
        <w:pStyle w:val="BodyText"/>
        <w:spacing w:after="0"/>
        <w:rPr>
          <w:lang w:val="en-GB"/>
        </w:rPr>
      </w:pPr>
    </w:p>
    <w:p w14:paraId="631DCF70" w14:textId="6A745890" w:rsidR="00C541FE" w:rsidRPr="00EC37F4" w:rsidRDefault="00D165ED" w:rsidP="003C3436">
      <w:pPr>
        <w:pStyle w:val="Heading3NOTOC"/>
        <w:rPr>
          <w:color w:val="12528D"/>
        </w:rPr>
      </w:pPr>
      <w:r w:rsidRPr="00EC37F4">
        <w:rPr>
          <w:color w:val="12528D"/>
        </w:rPr>
        <w:lastRenderedPageBreak/>
        <w:t xml:space="preserve">4.1 </w:t>
      </w:r>
      <w:r w:rsidR="00C541FE" w:rsidRPr="00EC37F4">
        <w:rPr>
          <w:color w:val="12528D"/>
        </w:rPr>
        <w:t xml:space="preserve">How has SPACP and SPA contributed to building a stronger regional enabling environment (i.e., </w:t>
      </w:r>
      <w:bookmarkStart w:id="162" w:name="_Hlk213267446"/>
      <w:r w:rsidR="00C541FE" w:rsidRPr="00EC37F4">
        <w:rPr>
          <w:color w:val="12528D"/>
        </w:rPr>
        <w:t>improved regulation, policy, planning and decision making</w:t>
      </w:r>
      <w:bookmarkEnd w:id="162"/>
      <w:r w:rsidR="00C541FE" w:rsidRPr="00EC37F4">
        <w:rPr>
          <w:color w:val="12528D"/>
        </w:rPr>
        <w:t xml:space="preserve">) for the Pacific aviation sector, particularly through locally led development solutions and enhancing local ownership of key outcomes? </w:t>
      </w:r>
    </w:p>
    <w:p w14:paraId="515D4723" w14:textId="3FB6135D" w:rsidR="00080A98" w:rsidRDefault="00A33ABC" w:rsidP="00080A98">
      <w:pPr>
        <w:pStyle w:val="BodyText"/>
        <w:rPr>
          <w:noProof w:val="0"/>
          <w:lang w:val="en-GB"/>
        </w:rPr>
      </w:pPr>
      <w:r>
        <w:rPr>
          <w:noProof w:val="0"/>
          <w:lang w:val="en-GB"/>
        </w:rPr>
        <w:t xml:space="preserve">There is </w:t>
      </w:r>
      <w:r w:rsidRPr="009A5AF4">
        <w:rPr>
          <w:b/>
          <w:bCs/>
          <w:lang w:val="en-GB"/>
        </w:rPr>
        <w:t>strong evidence</w:t>
      </w:r>
      <w:r>
        <w:rPr>
          <w:noProof w:val="0"/>
          <w:lang w:val="en-GB"/>
        </w:rPr>
        <w:t xml:space="preserve"> from </w:t>
      </w:r>
      <w:r w:rsidR="00F149F0">
        <w:rPr>
          <w:noProof w:val="0"/>
          <w:lang w:val="en-GB"/>
        </w:rPr>
        <w:t>the program mid-term review</w:t>
      </w:r>
      <w:r w:rsidR="00477166">
        <w:rPr>
          <w:noProof w:val="0"/>
          <w:lang w:val="en-GB"/>
        </w:rPr>
        <w:t xml:space="preserve"> and</w:t>
      </w:r>
      <w:r w:rsidR="00F149F0">
        <w:rPr>
          <w:noProof w:val="0"/>
          <w:lang w:val="en-GB"/>
        </w:rPr>
        <w:t xml:space="preserve"> </w:t>
      </w:r>
      <w:r w:rsidR="00477166">
        <w:rPr>
          <w:noProof w:val="0"/>
          <w:lang w:val="en-GB"/>
        </w:rPr>
        <w:t xml:space="preserve">reporting, triangulated against primary data collection with Pacific </w:t>
      </w:r>
      <w:r w:rsidR="001E1A82">
        <w:rPr>
          <w:noProof w:val="0"/>
          <w:lang w:val="en-GB"/>
        </w:rPr>
        <w:t xml:space="preserve">aviation authorities, regulators, DFAT staff and whole of Government partners that </w:t>
      </w:r>
      <w:r w:rsidR="00214597">
        <w:rPr>
          <w:noProof w:val="0"/>
          <w:lang w:val="en-GB"/>
        </w:rPr>
        <w:t>the program introduced</w:t>
      </w:r>
      <w:r w:rsidR="000878FC">
        <w:rPr>
          <w:noProof w:val="0"/>
          <w:lang w:val="en-GB"/>
        </w:rPr>
        <w:t xml:space="preserve"> activities designed to improve regulation, policy, planning and decision making but that these have not yet sustainably </w:t>
      </w:r>
      <w:r w:rsidR="006662D4">
        <w:rPr>
          <w:noProof w:val="0"/>
          <w:lang w:val="en-GB"/>
        </w:rPr>
        <w:t>contributed to a stronger regional enabling environment.</w:t>
      </w:r>
      <w:r w:rsidR="006A2A3C">
        <w:rPr>
          <w:noProof w:val="0"/>
          <w:lang w:val="en-GB"/>
        </w:rPr>
        <w:t xml:space="preserve"> </w:t>
      </w:r>
      <w:r>
        <w:rPr>
          <w:noProof w:val="0"/>
          <w:lang w:val="en-GB"/>
        </w:rPr>
        <w:t xml:space="preserve">SPACP was focussed on shorter term humanitarian and economic objectives. It did not explicitly address the regional enabling environment but helped to set some of the partnerships and approaches which DFAT would later employ under SPA (see </w:t>
      </w:r>
      <w:r w:rsidR="00226744">
        <w:rPr>
          <w:b/>
          <w:bCs/>
          <w:noProof w:val="0"/>
          <w:lang w:val="en-GB"/>
        </w:rPr>
        <w:t>S</w:t>
      </w:r>
      <w:r w:rsidRPr="000F7CFE">
        <w:rPr>
          <w:b/>
          <w:bCs/>
          <w:noProof w:val="0"/>
          <w:lang w:val="en-GB"/>
        </w:rPr>
        <w:t xml:space="preserve">ection </w:t>
      </w:r>
      <w:r>
        <w:rPr>
          <w:b/>
          <w:bCs/>
          <w:noProof w:val="0"/>
          <w:lang w:val="en-GB"/>
        </w:rPr>
        <w:t>2.3</w:t>
      </w:r>
      <w:r>
        <w:rPr>
          <w:noProof w:val="0"/>
          <w:lang w:val="en-GB"/>
        </w:rPr>
        <w:t>). The SPACP Rapid Review found that a new approach was needed to deliver SPA, and that there was “</w:t>
      </w:r>
      <w:r w:rsidRPr="224C91C6">
        <w:rPr>
          <w:rFonts w:asciiTheme="majorHAnsi" w:hAnsiTheme="majorHAnsi" w:cstheme="majorBidi"/>
        </w:rPr>
        <w:t>opportunity to build greater aviation coherence across the Australian aid program, ensuring aviation interventions funded through bilateral, regional, and multilateral channels work towards high level outco</w:t>
      </w:r>
      <w:r w:rsidRPr="00E41884">
        <w:t>mes.”</w:t>
      </w:r>
      <w:r w:rsidRPr="00F343F0">
        <w:rPr>
          <w:rStyle w:val="FootnoteReference"/>
        </w:rPr>
        <w:footnoteReference w:id="116"/>
      </w:r>
      <w:r w:rsidRPr="00824A27">
        <w:t xml:space="preserve"> </w:t>
      </w:r>
      <w:r>
        <w:rPr>
          <w:noProof w:val="0"/>
          <w:lang w:val="en-GB"/>
        </w:rPr>
        <w:t>SPA introduced an explicit focus on engaging with Pacific aviation stakeholders to “plan and implement measures addressing key areas of need in the aviation sector to support a stronger regional enabling environment” (EOPO 2).</w:t>
      </w:r>
      <w:r>
        <w:t xml:space="preserve"> However,</w:t>
      </w:r>
      <w:r w:rsidR="006646AA">
        <w:t xml:space="preserve"> the evaluation team’s review of</w:t>
      </w:r>
      <w:r>
        <w:t xml:space="preserve"> </w:t>
      </w:r>
      <w:r w:rsidR="00FF532A">
        <w:t xml:space="preserve">IMRs and program reporting </w:t>
      </w:r>
      <w:r w:rsidR="002B77DA">
        <w:t xml:space="preserve">described only </w:t>
      </w:r>
      <w:r w:rsidR="009F42A9">
        <w:t xml:space="preserve">nascent or early </w:t>
      </w:r>
      <w:r w:rsidR="002B77DA">
        <w:t xml:space="preserve">progress towards </w:t>
      </w:r>
      <w:r w:rsidR="002B77DA" w:rsidRPr="002B77DA">
        <w:t>improved regulation, policy, planning and decision making</w:t>
      </w:r>
      <w:r w:rsidR="002B77DA">
        <w:t xml:space="preserve"> and </w:t>
      </w:r>
      <w:r w:rsidR="00D029B1">
        <w:t xml:space="preserve">the majority of </w:t>
      </w:r>
      <w:r w:rsidR="002B77DA">
        <w:t xml:space="preserve">Pacific government partners </w:t>
      </w:r>
      <w:r w:rsidR="00510567">
        <w:t xml:space="preserve">interviewed for this evaluation </w:t>
      </w:r>
      <w:r w:rsidR="002B77DA">
        <w:t xml:space="preserve">said that </w:t>
      </w:r>
      <w:r w:rsidR="00D029B1">
        <w:t>they were still waiting on key deliverables</w:t>
      </w:r>
      <w:r w:rsidR="006C71CF">
        <w:t xml:space="preserve">, like aviation master plans, before they could judge whether the program had contributed to </w:t>
      </w:r>
      <w:r w:rsidR="006C71CF" w:rsidRPr="006C71CF">
        <w:t>improved regulation, policy, planning and decision making</w:t>
      </w:r>
      <w:r>
        <w:t>.</w:t>
      </w:r>
      <w:r w:rsidR="006C71CF">
        <w:rPr>
          <w:rStyle w:val="FootnoteReference"/>
        </w:rPr>
        <w:footnoteReference w:id="117"/>
      </w:r>
      <w:r>
        <w:t xml:space="preserve"> </w:t>
      </w:r>
    </w:p>
    <w:p w14:paraId="57C31B21" w14:textId="1A251DD2" w:rsidR="0042009B" w:rsidRPr="009A5AF4" w:rsidRDefault="0042009B" w:rsidP="00080A98">
      <w:pPr>
        <w:pStyle w:val="BodyText"/>
        <w:rPr>
          <w:lang w:val="en-GB"/>
        </w:rPr>
      </w:pPr>
      <w:r w:rsidRPr="0042009B">
        <w:t xml:space="preserve">There is </w:t>
      </w:r>
      <w:r w:rsidRPr="0042009B">
        <w:rPr>
          <w:b/>
          <w:bCs/>
        </w:rPr>
        <w:t xml:space="preserve">adequate evidence </w:t>
      </w:r>
      <w:r w:rsidR="004A4DC2" w:rsidRPr="009A5AF4">
        <w:t xml:space="preserve">from </w:t>
      </w:r>
      <w:r w:rsidR="004A4DC2">
        <w:t xml:space="preserve">program reporting and interviews with DFAT staff and advisers </w:t>
      </w:r>
      <w:r w:rsidRPr="0042009B">
        <w:t xml:space="preserve">that the investment made </w:t>
      </w:r>
      <w:r w:rsidRPr="0042009B">
        <w:rPr>
          <w:b/>
          <w:bCs/>
        </w:rPr>
        <w:t>some use of local</w:t>
      </w:r>
      <w:r w:rsidR="00B24678">
        <w:rPr>
          <w:b/>
          <w:bCs/>
        </w:rPr>
        <w:t>ly led development solutions</w:t>
      </w:r>
      <w:r w:rsidRPr="0042009B">
        <w:t xml:space="preserve">. Examples include </w:t>
      </w:r>
      <w:r w:rsidR="004A5401">
        <w:t xml:space="preserve">financial </w:t>
      </w:r>
      <w:r w:rsidRPr="0042009B">
        <w:t>support</w:t>
      </w:r>
      <w:r w:rsidR="00AF73D8">
        <w:t xml:space="preserve"> </w:t>
      </w:r>
      <w:r w:rsidR="004A5401">
        <w:t>to</w:t>
      </w:r>
      <w:r w:rsidRPr="0042009B">
        <w:t xml:space="preserve"> four Pacific airlines through the cost offset model (Qantas also received funding), </w:t>
      </w:r>
      <w:r w:rsidR="00582718">
        <w:t xml:space="preserve">funding for </w:t>
      </w:r>
      <w:r w:rsidRPr="0042009B">
        <w:t>aviation engineering scholarships at Fiji National University University and governance training for airline and airport boards in Kiribati.</w:t>
      </w:r>
      <w:r w:rsidR="003B4E71">
        <w:rPr>
          <w:rStyle w:val="FootnoteReference"/>
        </w:rPr>
        <w:footnoteReference w:id="118"/>
      </w:r>
      <w:r w:rsidRPr="0042009B">
        <w:t xml:space="preserve"> However, </w:t>
      </w:r>
      <w:r w:rsidR="001C6534">
        <w:t>analysis of program financial data found that the</w:t>
      </w:r>
      <w:r w:rsidRPr="0042009B">
        <w:t xml:space="preserve"> bulk of assistance outside of the </w:t>
      </w:r>
      <w:r w:rsidRPr="00B80138">
        <w:t>cost offset model was delivered through Australian or international advisers or whole of government partners</w:t>
      </w:r>
      <w:r w:rsidR="001C6534" w:rsidRPr="00B80138">
        <w:t xml:space="preserve"> </w:t>
      </w:r>
      <w:r w:rsidR="00B4594D" w:rsidRPr="00EC37F4">
        <w:t>rather than local actors</w:t>
      </w:r>
      <w:r w:rsidR="001C6534" w:rsidRPr="00EC37F4">
        <w:t xml:space="preserve"> </w:t>
      </w:r>
      <w:r w:rsidR="001C6534" w:rsidRPr="00EC37F4">
        <w:rPr>
          <w:b/>
          <w:bCs/>
        </w:rPr>
        <w:t xml:space="preserve">(Finding </w:t>
      </w:r>
      <w:r w:rsidR="00B87533" w:rsidRPr="00EC37F4">
        <w:rPr>
          <w:b/>
          <w:bCs/>
        </w:rPr>
        <w:t>12</w:t>
      </w:r>
      <w:r w:rsidR="001C6534" w:rsidRPr="00EC37F4">
        <w:rPr>
          <w:b/>
          <w:bCs/>
        </w:rPr>
        <w:t>)</w:t>
      </w:r>
      <w:r w:rsidRPr="00EC37F4">
        <w:rPr>
          <w:b/>
          <w:bCs/>
        </w:rPr>
        <w:t>.</w:t>
      </w:r>
      <w:r w:rsidRPr="0042009B">
        <w:rPr>
          <w:lang w:val="en-GB"/>
        </w:rPr>
        <w:t> </w:t>
      </w:r>
    </w:p>
    <w:p w14:paraId="42435990" w14:textId="1A587429" w:rsidR="00B07B6C" w:rsidRDefault="00080A98" w:rsidP="009A5AF4">
      <w:pPr>
        <w:pStyle w:val="BodyText"/>
      </w:pPr>
      <w:r>
        <w:rPr>
          <w:noProof w:val="0"/>
          <w:lang w:val="en-GB"/>
        </w:rPr>
        <w:t xml:space="preserve">There is </w:t>
      </w:r>
      <w:r w:rsidRPr="009A5AF4">
        <w:rPr>
          <w:b/>
          <w:bCs/>
        </w:rPr>
        <w:t>strong</w:t>
      </w:r>
      <w:r>
        <w:rPr>
          <w:noProof w:val="0"/>
          <w:lang w:val="en-GB"/>
        </w:rPr>
        <w:t xml:space="preserve"> evidence from </w:t>
      </w:r>
      <w:r w:rsidR="00C61897">
        <w:rPr>
          <w:noProof w:val="0"/>
          <w:lang w:val="en-GB"/>
        </w:rPr>
        <w:t xml:space="preserve">primary data collection with </w:t>
      </w:r>
      <w:r w:rsidR="004350C0">
        <w:rPr>
          <w:noProof w:val="0"/>
          <w:lang w:val="en-GB"/>
        </w:rPr>
        <w:t>regional actors, donors and whole of government partners</w:t>
      </w:r>
      <w:r w:rsidR="007745D6">
        <w:rPr>
          <w:noProof w:val="0"/>
          <w:lang w:val="en-GB"/>
        </w:rPr>
        <w:t xml:space="preserve"> that </w:t>
      </w:r>
      <w:r w:rsidR="007A3F8C">
        <w:rPr>
          <w:noProof w:val="0"/>
          <w:lang w:val="en-GB"/>
        </w:rPr>
        <w:t>the bilateral approach</w:t>
      </w:r>
      <w:r w:rsidR="002D398D">
        <w:rPr>
          <w:noProof w:val="0"/>
          <w:lang w:val="en-GB"/>
        </w:rPr>
        <w:t xml:space="preserve"> </w:t>
      </w:r>
      <w:r w:rsidR="0012713D">
        <w:rPr>
          <w:noProof w:val="0"/>
          <w:lang w:val="en-GB"/>
        </w:rPr>
        <w:t>employed by</w:t>
      </w:r>
      <w:r w:rsidR="002D398D">
        <w:rPr>
          <w:noProof w:val="0"/>
          <w:lang w:val="en-GB"/>
        </w:rPr>
        <w:t xml:space="preserve"> </w:t>
      </w:r>
      <w:r w:rsidR="002D398D" w:rsidRPr="00B80138">
        <w:rPr>
          <w:noProof w:val="0"/>
          <w:lang w:val="en-GB"/>
        </w:rPr>
        <w:t>SPA</w:t>
      </w:r>
      <w:r w:rsidR="0012713D" w:rsidRPr="00B80138">
        <w:rPr>
          <w:noProof w:val="0"/>
          <w:lang w:val="en-GB"/>
        </w:rPr>
        <w:t xml:space="preserve"> (</w:t>
      </w:r>
      <w:r w:rsidR="00C24936" w:rsidRPr="00EC37F4">
        <w:t>s</w:t>
      </w:r>
      <w:r w:rsidR="0012713D" w:rsidRPr="00EC37F4">
        <w:t xml:space="preserve">ee </w:t>
      </w:r>
      <w:r w:rsidR="00C24936" w:rsidRPr="00EC37F4">
        <w:rPr>
          <w:b/>
          <w:bCs/>
        </w:rPr>
        <w:t>Section 3.1</w:t>
      </w:r>
      <w:r w:rsidR="0012713D">
        <w:rPr>
          <w:noProof w:val="0"/>
          <w:lang w:val="en-GB"/>
        </w:rPr>
        <w:t>)</w:t>
      </w:r>
      <w:r w:rsidR="002D398D">
        <w:rPr>
          <w:noProof w:val="0"/>
          <w:lang w:val="en-GB"/>
        </w:rPr>
        <w:t xml:space="preserve"> risk</w:t>
      </w:r>
      <w:r w:rsidR="0012713D">
        <w:rPr>
          <w:noProof w:val="0"/>
          <w:lang w:val="en-GB"/>
        </w:rPr>
        <w:t>ed</w:t>
      </w:r>
      <w:r w:rsidR="002D398D">
        <w:rPr>
          <w:noProof w:val="0"/>
          <w:lang w:val="en-GB"/>
        </w:rPr>
        <w:t xml:space="preserve"> undermining the sustainability of </w:t>
      </w:r>
      <w:r w:rsidR="00A73BCA">
        <w:rPr>
          <w:noProof w:val="0"/>
          <w:lang w:val="en-GB"/>
        </w:rPr>
        <w:t xml:space="preserve">reforms at the regional </w:t>
      </w:r>
      <w:r w:rsidR="0012713D">
        <w:rPr>
          <w:noProof w:val="0"/>
          <w:lang w:val="en-GB"/>
        </w:rPr>
        <w:t xml:space="preserve">level if they </w:t>
      </w:r>
      <w:r w:rsidR="006D01DA">
        <w:rPr>
          <w:noProof w:val="0"/>
          <w:lang w:val="en-GB"/>
        </w:rPr>
        <w:t>are</w:t>
      </w:r>
      <w:r w:rsidR="0012713D">
        <w:rPr>
          <w:noProof w:val="0"/>
          <w:lang w:val="en-GB"/>
        </w:rPr>
        <w:t xml:space="preserve"> not carefully coordinated </w:t>
      </w:r>
      <w:r w:rsidR="00B66C50">
        <w:rPr>
          <w:noProof w:val="0"/>
          <w:lang w:val="en-GB"/>
        </w:rPr>
        <w:t xml:space="preserve">with regional and multilateral channels. </w:t>
      </w:r>
      <w:r w:rsidR="00B457F2">
        <w:rPr>
          <w:noProof w:val="0"/>
          <w:lang w:val="en-GB"/>
        </w:rPr>
        <w:t xml:space="preserve">A </w:t>
      </w:r>
      <w:r w:rsidR="00B457F2">
        <w:t>majority of donors,</w:t>
      </w:r>
      <w:r w:rsidR="007A16EB">
        <w:t xml:space="preserve"> regional </w:t>
      </w:r>
      <w:r w:rsidR="00B457F2">
        <w:t>experts and whole of government partners</w:t>
      </w:r>
      <w:r w:rsidR="007A16EB">
        <w:t xml:space="preserve"> interviewed for this evaluation</w:t>
      </w:r>
      <w:r w:rsidR="00231599">
        <w:t xml:space="preserve"> </w:t>
      </w:r>
      <w:r w:rsidR="004630DE">
        <w:rPr>
          <w:noProof w:val="0"/>
          <w:lang w:val="en-GB"/>
        </w:rPr>
        <w:t>believe that a sustainable Pacific aviation sector</w:t>
      </w:r>
      <w:r w:rsidR="007A16EB">
        <w:rPr>
          <w:noProof w:val="0"/>
          <w:lang w:val="en-GB"/>
        </w:rPr>
        <w:t xml:space="preserve"> </w:t>
      </w:r>
      <w:r w:rsidR="00A601D6">
        <w:rPr>
          <w:noProof w:val="0"/>
          <w:lang w:val="en-GB"/>
        </w:rPr>
        <w:t>require</w:t>
      </w:r>
      <w:r w:rsidR="00D750F8">
        <w:rPr>
          <w:noProof w:val="0"/>
          <w:lang w:val="en-GB"/>
        </w:rPr>
        <w:t>s</w:t>
      </w:r>
      <w:r w:rsidR="00A601D6">
        <w:rPr>
          <w:noProof w:val="0"/>
          <w:lang w:val="en-GB"/>
        </w:rPr>
        <w:t xml:space="preserve"> </w:t>
      </w:r>
      <w:r w:rsidR="00A601D6">
        <w:t>airline consolidations, strategic alliances and formation of revenue and cost partnerships</w:t>
      </w:r>
      <w:r w:rsidR="008E0E2F">
        <w:t xml:space="preserve"> (</w:t>
      </w:r>
      <w:r w:rsidR="006712C6">
        <w:t>s</w:t>
      </w:r>
      <w:r w:rsidR="008E0E2F">
        <w:t xml:space="preserve">ee for example PRIF’s </w:t>
      </w:r>
      <w:r w:rsidR="008E0E2F" w:rsidRPr="00104D05">
        <w:rPr>
          <w:lang w:val="en-GB"/>
        </w:rPr>
        <w:t>Airline Options for Pacific Aviation Sustainability</w:t>
      </w:r>
      <w:r w:rsidR="008E0E2F">
        <w:t>, July 2023)</w:t>
      </w:r>
      <w:r w:rsidR="00FC05E8">
        <w:t>.</w:t>
      </w:r>
      <w:r w:rsidR="008E0E2F">
        <w:rPr>
          <w:rStyle w:val="FootnoteReference"/>
        </w:rPr>
        <w:footnoteReference w:id="119"/>
      </w:r>
      <w:r w:rsidR="00A601D6">
        <w:rPr>
          <w:noProof w:val="0"/>
          <w:lang w:val="en-GB"/>
        </w:rPr>
        <w:t xml:space="preserve"> </w:t>
      </w:r>
      <w:r w:rsidR="00B457F2">
        <w:rPr>
          <w:noProof w:val="0"/>
          <w:lang w:val="en-GB"/>
        </w:rPr>
        <w:t xml:space="preserve">They </w:t>
      </w:r>
      <w:r w:rsidR="006712C6">
        <w:rPr>
          <w:noProof w:val="0"/>
          <w:lang w:val="en-GB"/>
        </w:rPr>
        <w:t>describe</w:t>
      </w:r>
      <w:r w:rsidR="00B457F2">
        <w:rPr>
          <w:noProof w:val="0"/>
          <w:lang w:val="en-GB"/>
        </w:rPr>
        <w:t xml:space="preserve"> </w:t>
      </w:r>
      <w:r w:rsidR="00B66C50">
        <w:t xml:space="preserve">a potential trade-off between </w:t>
      </w:r>
      <w:r w:rsidR="00053137">
        <w:t xml:space="preserve">SPA </w:t>
      </w:r>
      <w:r w:rsidR="00B66C50">
        <w:t xml:space="preserve">providing support to airlines to maintain services on essential routes </w:t>
      </w:r>
      <w:r w:rsidR="001E3F1E">
        <w:t>with</w:t>
      </w:r>
      <w:r w:rsidR="00B66C50">
        <w:t xml:space="preserve"> the long term goal of </w:t>
      </w:r>
      <w:r w:rsidR="00D30965">
        <w:t xml:space="preserve">sustainability. </w:t>
      </w:r>
      <w:r w:rsidR="00EE2C92">
        <w:rPr>
          <w:noProof w:val="0"/>
        </w:rPr>
        <w:t>These stakeholders also raised the risk that</w:t>
      </w:r>
      <w:r w:rsidR="00EE2C92">
        <w:rPr>
          <w:noProof w:val="0"/>
          <w:lang w:val="en-GB"/>
        </w:rPr>
        <w:t xml:space="preserve"> b</w:t>
      </w:r>
      <w:r w:rsidR="008A3AF6">
        <w:t xml:space="preserve">ilateral </w:t>
      </w:r>
      <w:r w:rsidR="00E411DC">
        <w:t xml:space="preserve">technical </w:t>
      </w:r>
      <w:r w:rsidR="008A3AF6">
        <w:t>support through advis</w:t>
      </w:r>
      <w:r w:rsidR="00E411DC">
        <w:t>e</w:t>
      </w:r>
      <w:r w:rsidR="008A3AF6">
        <w:t>rs</w:t>
      </w:r>
      <w:r w:rsidR="00F4390D">
        <w:t>,</w:t>
      </w:r>
      <w:r w:rsidR="008A3AF6">
        <w:t xml:space="preserve"> </w:t>
      </w:r>
      <w:r w:rsidR="00F4390D">
        <w:t xml:space="preserve">unless carefully and strategically coordinated, </w:t>
      </w:r>
      <w:r w:rsidR="000F0983">
        <w:t>risked elevating</w:t>
      </w:r>
      <w:r w:rsidR="00F5798D">
        <w:t xml:space="preserve"> </w:t>
      </w:r>
      <w:r w:rsidR="00A47026">
        <w:t>the priorities of individual countries above those required to st</w:t>
      </w:r>
      <w:r w:rsidR="00DC1D97">
        <w:t>re</w:t>
      </w:r>
      <w:r w:rsidR="00A47026">
        <w:t>ngthen regional architecture</w:t>
      </w:r>
      <w:r w:rsidR="00F5798D">
        <w:t xml:space="preserve"> and </w:t>
      </w:r>
      <w:r w:rsidR="00454FFB">
        <w:t>the</w:t>
      </w:r>
      <w:r w:rsidR="002459F1">
        <w:t xml:space="preserve"> commitment to</w:t>
      </w:r>
      <w:r w:rsidR="00653199">
        <w:t>wards “</w:t>
      </w:r>
      <w:r w:rsidR="00BD41D5">
        <w:t>i</w:t>
      </w:r>
      <w:r w:rsidR="00BD41D5" w:rsidRPr="00BD41D5">
        <w:t>ncreased collaboration focused</w:t>
      </w:r>
      <w:r w:rsidR="00BD41D5">
        <w:t xml:space="preserve"> </w:t>
      </w:r>
      <w:r w:rsidR="00BD41D5" w:rsidRPr="00BD41D5">
        <w:t>on tackling common challenges, taking</w:t>
      </w:r>
      <w:r w:rsidR="00BD41D5">
        <w:rPr>
          <w:lang w:val="en-GB"/>
        </w:rPr>
        <w:t xml:space="preserve"> </w:t>
      </w:r>
      <w:r w:rsidR="00BD41D5" w:rsidRPr="00BD41D5">
        <w:rPr>
          <w:lang w:val="en-GB"/>
        </w:rPr>
        <w:t>up opportunities and sharing resources</w:t>
      </w:r>
      <w:r w:rsidR="00BD41D5">
        <w:t>”</w:t>
      </w:r>
      <w:r w:rsidR="00454FFB">
        <w:t xml:space="preserve"> set out in the</w:t>
      </w:r>
      <w:r w:rsidR="007E2606">
        <w:t xml:space="preserve"> Pacific Regional Aviation Strategy 2022-2032.</w:t>
      </w:r>
      <w:r w:rsidR="007764EB">
        <w:rPr>
          <w:rStyle w:val="FootnoteReference"/>
        </w:rPr>
        <w:footnoteReference w:id="120"/>
      </w:r>
      <w:r w:rsidR="00F278FF">
        <w:t xml:space="preserve"> </w:t>
      </w:r>
      <w:r w:rsidR="001C523E">
        <w:t xml:space="preserve">While </w:t>
      </w:r>
      <w:r w:rsidR="002F7C42">
        <w:t>donors, regional experts and whole of government partners who raised the</w:t>
      </w:r>
      <w:r w:rsidR="00FB47C2">
        <w:t xml:space="preserve">se risks acknowledged </w:t>
      </w:r>
      <w:r w:rsidR="00CB577B">
        <w:t xml:space="preserve">that bilateral enagement could </w:t>
      </w:r>
      <w:r w:rsidR="004940D0">
        <w:t>complement</w:t>
      </w:r>
      <w:r w:rsidR="005A522A">
        <w:t xml:space="preserve"> </w:t>
      </w:r>
      <w:r w:rsidR="004940D0">
        <w:t xml:space="preserve">regional </w:t>
      </w:r>
      <w:r w:rsidR="00F86ABB">
        <w:t xml:space="preserve">reform </w:t>
      </w:r>
      <w:r w:rsidR="004940D0">
        <w:t xml:space="preserve">efforts, </w:t>
      </w:r>
      <w:r w:rsidR="00805E6A">
        <w:t>they called on</w:t>
      </w:r>
      <w:r w:rsidR="004940D0">
        <w:t xml:space="preserve"> </w:t>
      </w:r>
      <w:r w:rsidR="00B460CE">
        <w:t xml:space="preserve">SPA to </w:t>
      </w:r>
      <w:r w:rsidR="00805E6A">
        <w:t xml:space="preserve">improve its coordination </w:t>
      </w:r>
      <w:r w:rsidR="00061DA5">
        <w:t>with regional and multilateral reform</w:t>
      </w:r>
      <w:r w:rsidR="00D71258">
        <w:t xml:space="preserve"> efforts to </w:t>
      </w:r>
      <w:r w:rsidR="008B787B">
        <w:t>avoid duplicating or undermining each other’s efforts</w:t>
      </w:r>
      <w:r w:rsidR="005A522A">
        <w:t>.</w:t>
      </w:r>
    </w:p>
    <w:p w14:paraId="622926B9" w14:textId="060AB095" w:rsidR="00BF329A" w:rsidRDefault="00BF329A" w:rsidP="00A33522">
      <w:pPr>
        <w:pStyle w:val="BodyText"/>
        <w:rPr>
          <w:noProof w:val="0"/>
          <w:lang w:val="en-GB"/>
        </w:rPr>
      </w:pPr>
      <w:r>
        <w:rPr>
          <w:noProof w:val="0"/>
          <w:lang w:val="en-GB"/>
        </w:rPr>
        <w:t xml:space="preserve">Local ownership is discussed in </w:t>
      </w:r>
      <w:r w:rsidRPr="00BF329A">
        <w:rPr>
          <w:b/>
          <w:bCs/>
          <w:noProof w:val="0"/>
          <w:lang w:val="en-GB"/>
        </w:rPr>
        <w:t>section 4.3</w:t>
      </w:r>
      <w:r>
        <w:rPr>
          <w:noProof w:val="0"/>
          <w:lang w:val="en-GB"/>
        </w:rPr>
        <w:t xml:space="preserve"> below. </w:t>
      </w:r>
    </w:p>
    <w:p w14:paraId="09ABF6A6" w14:textId="3F067651" w:rsidR="00C541FE" w:rsidRPr="00EC37F4" w:rsidRDefault="00D165ED" w:rsidP="003C3436">
      <w:pPr>
        <w:pStyle w:val="Heading3NOTOC"/>
        <w:rPr>
          <w:color w:val="12528D"/>
        </w:rPr>
      </w:pPr>
      <w:r w:rsidRPr="00EC37F4">
        <w:rPr>
          <w:color w:val="12528D"/>
        </w:rPr>
        <w:lastRenderedPageBreak/>
        <w:t xml:space="preserve">4.2 </w:t>
      </w:r>
      <w:r w:rsidR="006D715B" w:rsidRPr="00EC37F4">
        <w:rPr>
          <w:color w:val="12528D"/>
        </w:rPr>
        <w:t>Did</w:t>
      </w:r>
      <w:r w:rsidR="00C541FE" w:rsidRPr="00EC37F4">
        <w:rPr>
          <w:color w:val="12528D"/>
        </w:rPr>
        <w:t xml:space="preserve"> SPA/SPACP enable Pacific aviation stakeholders to leverage additional support from other bilateral and/or multilateral donors?</w:t>
      </w:r>
    </w:p>
    <w:p w14:paraId="4FAFEBFC" w14:textId="0B6E7748" w:rsidR="001D4360" w:rsidRDefault="00AE6D5B" w:rsidP="000621C0">
      <w:pPr>
        <w:pStyle w:val="BodyText"/>
        <w:rPr>
          <w:bCs/>
          <w:lang w:val="en-GB"/>
        </w:rPr>
      </w:pPr>
      <w:r>
        <w:rPr>
          <w:bCs/>
          <w:lang w:val="en-GB"/>
        </w:rPr>
        <w:t xml:space="preserve">There is no evidence that SPA or SPACP </w:t>
      </w:r>
      <w:r w:rsidR="00894E3A">
        <w:rPr>
          <w:bCs/>
          <w:lang w:val="en-GB"/>
        </w:rPr>
        <w:t xml:space="preserve">enabled aviation stakeholders to leverage additional support from other bilateral and/or multilateral donors. </w:t>
      </w:r>
      <w:r w:rsidR="00FD2FD8">
        <w:rPr>
          <w:bCs/>
          <w:lang w:val="en-GB"/>
        </w:rPr>
        <w:t xml:space="preserve">The </w:t>
      </w:r>
      <w:r w:rsidR="00405B71">
        <w:rPr>
          <w:bCs/>
          <w:lang w:val="en-GB"/>
        </w:rPr>
        <w:t xml:space="preserve">joint performance assessment framework </w:t>
      </w:r>
      <w:r w:rsidR="00722BBF">
        <w:rPr>
          <w:bCs/>
          <w:lang w:val="en-GB"/>
        </w:rPr>
        <w:t xml:space="preserve">for SPACP and SPA </w:t>
      </w:r>
      <w:r w:rsidR="008F3656">
        <w:rPr>
          <w:bCs/>
          <w:lang w:val="en-GB"/>
        </w:rPr>
        <w:t>did not include an explicit o</w:t>
      </w:r>
      <w:r w:rsidR="001D4360">
        <w:rPr>
          <w:bCs/>
          <w:lang w:val="en-GB"/>
        </w:rPr>
        <w:t>bjective</w:t>
      </w:r>
      <w:r w:rsidR="00722BBF">
        <w:rPr>
          <w:bCs/>
          <w:lang w:val="en-GB"/>
        </w:rPr>
        <w:t xml:space="preserve"> to support Pacific aviation stakeholders to achieve this objective</w:t>
      </w:r>
      <w:r w:rsidR="001D4360">
        <w:rPr>
          <w:bCs/>
          <w:lang w:val="en-GB"/>
        </w:rPr>
        <w:t xml:space="preserve"> and the SPACP </w:t>
      </w:r>
      <w:r w:rsidR="008076A5">
        <w:rPr>
          <w:bCs/>
          <w:lang w:val="en-GB"/>
        </w:rPr>
        <w:t>R</w:t>
      </w:r>
      <w:r w:rsidR="001D4360">
        <w:rPr>
          <w:bCs/>
          <w:lang w:val="en-GB"/>
        </w:rPr>
        <w:t xml:space="preserve">apid </w:t>
      </w:r>
      <w:r w:rsidR="008076A5">
        <w:rPr>
          <w:bCs/>
          <w:lang w:val="en-GB"/>
        </w:rPr>
        <w:t>R</w:t>
      </w:r>
      <w:r w:rsidR="001D4360">
        <w:rPr>
          <w:bCs/>
          <w:lang w:val="en-GB"/>
        </w:rPr>
        <w:t xml:space="preserve">eview did not </w:t>
      </w:r>
      <w:r w:rsidR="00A51829">
        <w:rPr>
          <w:bCs/>
          <w:lang w:val="en-GB"/>
        </w:rPr>
        <w:t>assess this criteria</w:t>
      </w:r>
      <w:r w:rsidR="00722BBF">
        <w:rPr>
          <w:bCs/>
          <w:lang w:val="en-GB"/>
        </w:rPr>
        <w:t>.</w:t>
      </w:r>
      <w:r w:rsidR="007B7A5C">
        <w:rPr>
          <w:rStyle w:val="FootnoteReference"/>
          <w:bCs/>
          <w:lang w:val="en-GB"/>
        </w:rPr>
        <w:footnoteReference w:id="121"/>
      </w:r>
      <w:r w:rsidR="00722BBF">
        <w:rPr>
          <w:bCs/>
          <w:lang w:val="en-GB"/>
        </w:rPr>
        <w:t xml:space="preserve"> </w:t>
      </w:r>
    </w:p>
    <w:p w14:paraId="15530B80" w14:textId="43BC59F6" w:rsidR="00C541FE" w:rsidRPr="000511DF" w:rsidRDefault="001D4360" w:rsidP="000511DF">
      <w:pPr>
        <w:pStyle w:val="BodyText"/>
        <w:rPr>
          <w:b/>
          <w:noProof w:val="0"/>
          <w:lang w:val="en-GB"/>
        </w:rPr>
      </w:pPr>
      <w:r>
        <w:rPr>
          <w:bCs/>
          <w:lang w:val="en-GB"/>
        </w:rPr>
        <w:t xml:space="preserve">However, DFAT staff and </w:t>
      </w:r>
      <w:r w:rsidR="000621C0" w:rsidRPr="00F81E46">
        <w:rPr>
          <w:noProof w:val="0"/>
          <w:lang w:val="en-GB"/>
        </w:rPr>
        <w:t>advisors</w:t>
      </w:r>
      <w:r>
        <w:rPr>
          <w:noProof w:val="0"/>
          <w:lang w:val="en-GB"/>
        </w:rPr>
        <w:t xml:space="preserve"> interviewed for this evaluation described how </w:t>
      </w:r>
      <w:r w:rsidR="002052F7">
        <w:rPr>
          <w:noProof w:val="0"/>
          <w:lang w:val="en-GB"/>
        </w:rPr>
        <w:t>support</w:t>
      </w:r>
      <w:r w:rsidR="00326618">
        <w:rPr>
          <w:noProof w:val="0"/>
          <w:lang w:val="en-GB"/>
        </w:rPr>
        <w:t xml:space="preserve"> for</w:t>
      </w:r>
      <w:r w:rsidR="000621C0" w:rsidRPr="00F81E46">
        <w:rPr>
          <w:noProof w:val="0"/>
          <w:lang w:val="en-GB"/>
        </w:rPr>
        <w:t xml:space="preserve"> the development of civil aviation master plans in two countries, Kiribati and Fiji</w:t>
      </w:r>
      <w:r w:rsidR="00306301">
        <w:rPr>
          <w:noProof w:val="0"/>
          <w:lang w:val="en-GB"/>
        </w:rPr>
        <w:t xml:space="preserve">, had the potential to </w:t>
      </w:r>
      <w:r w:rsidR="000621C0" w:rsidRPr="00F81E46">
        <w:rPr>
          <w:noProof w:val="0"/>
          <w:lang w:val="en-GB"/>
        </w:rPr>
        <w:t xml:space="preserve">support </w:t>
      </w:r>
      <w:r w:rsidR="00DB23BA">
        <w:rPr>
          <w:noProof w:val="0"/>
          <w:lang w:val="en-GB"/>
        </w:rPr>
        <w:t xml:space="preserve">Pacific partners in </w:t>
      </w:r>
      <w:r w:rsidR="000621C0" w:rsidRPr="00F81E46">
        <w:rPr>
          <w:noProof w:val="0"/>
          <w:lang w:val="en-GB"/>
        </w:rPr>
        <w:t>leveraging additional borrowing from infrastructure financing organisations</w:t>
      </w:r>
      <w:r w:rsidR="00DB23BA">
        <w:rPr>
          <w:noProof w:val="0"/>
          <w:lang w:val="en-GB"/>
        </w:rPr>
        <w:t>. They also articulated that stronger planning could support</w:t>
      </w:r>
      <w:r w:rsidR="000621C0" w:rsidRPr="00F81E46">
        <w:rPr>
          <w:noProof w:val="0"/>
          <w:lang w:val="en-GB"/>
        </w:rPr>
        <w:t xml:space="preserve"> Pacific partners in making</w:t>
      </w:r>
      <w:r w:rsidR="00DB23BA">
        <w:rPr>
          <w:noProof w:val="0"/>
          <w:lang w:val="en-GB"/>
        </w:rPr>
        <w:t xml:space="preserve"> evidence</w:t>
      </w:r>
      <w:r w:rsidR="000621C0" w:rsidRPr="00F81E46">
        <w:rPr>
          <w:noProof w:val="0"/>
          <w:lang w:val="en-GB"/>
        </w:rPr>
        <w:t xml:space="preserve"> informed decisions on investments and priorities. However, at the time of writing (March 2025), </w:t>
      </w:r>
      <w:r w:rsidR="00333570">
        <w:rPr>
          <w:noProof w:val="0"/>
          <w:lang w:val="en-GB"/>
        </w:rPr>
        <w:t>the</w:t>
      </w:r>
      <w:r w:rsidR="000621C0" w:rsidRPr="00F81E46">
        <w:rPr>
          <w:noProof w:val="0"/>
          <w:lang w:val="en-GB"/>
        </w:rPr>
        <w:t xml:space="preserve"> program ha</w:t>
      </w:r>
      <w:r w:rsidR="00333570">
        <w:rPr>
          <w:noProof w:val="0"/>
          <w:lang w:val="en-GB"/>
        </w:rPr>
        <w:t>d not yet</w:t>
      </w:r>
      <w:r w:rsidR="000621C0" w:rsidRPr="00F81E46">
        <w:rPr>
          <w:noProof w:val="0"/>
          <w:lang w:val="en-GB"/>
        </w:rPr>
        <w:t xml:space="preserve"> leveraged additional support</w:t>
      </w:r>
      <w:r w:rsidR="007806ED">
        <w:rPr>
          <w:noProof w:val="0"/>
          <w:lang w:val="en-GB"/>
        </w:rPr>
        <w:t>. The civil aviation master plans were still under development, neither had been completed</w:t>
      </w:r>
      <w:r w:rsidR="000621C0" w:rsidRPr="00F81E46">
        <w:rPr>
          <w:noProof w:val="0"/>
          <w:lang w:val="en-GB"/>
        </w:rPr>
        <w:t>.</w:t>
      </w:r>
      <w:r w:rsidR="000621C0" w:rsidRPr="00F81E46">
        <w:rPr>
          <w:rStyle w:val="FootnoteReference"/>
          <w:noProof w:val="0"/>
          <w:color w:val="000000" w:themeColor="text1"/>
          <w:lang w:val="en-GB"/>
        </w:rPr>
        <w:footnoteReference w:id="122"/>
      </w:r>
      <w:r w:rsidR="00EB5A12" w:rsidRPr="007806ED">
        <w:rPr>
          <w:bCs/>
          <w:noProof w:val="0"/>
          <w:lang w:val="en-GB"/>
        </w:rPr>
        <w:t xml:space="preserve"> </w:t>
      </w:r>
      <w:r w:rsidR="007806ED" w:rsidRPr="007806ED">
        <w:rPr>
          <w:bCs/>
          <w:noProof w:val="0"/>
          <w:lang w:val="en-GB"/>
        </w:rPr>
        <w:t xml:space="preserve">Infrastructure financing organisations interviewed for the evaluation </w:t>
      </w:r>
      <w:r w:rsidR="007806ED">
        <w:rPr>
          <w:bCs/>
          <w:noProof w:val="0"/>
          <w:lang w:val="en-GB"/>
        </w:rPr>
        <w:t xml:space="preserve">reported that </w:t>
      </w:r>
      <w:r w:rsidR="00401A03">
        <w:rPr>
          <w:bCs/>
          <w:noProof w:val="0"/>
          <w:lang w:val="en-GB"/>
        </w:rPr>
        <w:t>master planning</w:t>
      </w:r>
      <w:r w:rsidR="0003353E">
        <w:rPr>
          <w:bCs/>
          <w:noProof w:val="0"/>
          <w:lang w:val="en-GB"/>
        </w:rPr>
        <w:t xml:space="preserve"> work conducted by Australia saved them time</w:t>
      </w:r>
      <w:r w:rsidR="00A32361">
        <w:rPr>
          <w:bCs/>
          <w:noProof w:val="0"/>
          <w:lang w:val="en-GB"/>
        </w:rPr>
        <w:t>, they would otherwise have had to commission their own master plans, but were unlikely to result in leveraging additional support as financing decisions were made at well in advance through bilateral discussions with Pacific governments and financing institutions.</w:t>
      </w:r>
      <w:r w:rsidR="00A32361">
        <w:rPr>
          <w:rStyle w:val="FootnoteReference"/>
          <w:bCs/>
          <w:noProof w:val="0"/>
          <w:lang w:val="en-GB"/>
        </w:rPr>
        <w:footnoteReference w:id="123"/>
      </w:r>
      <w:r w:rsidR="00401A03">
        <w:rPr>
          <w:bCs/>
          <w:noProof w:val="0"/>
          <w:lang w:val="en-GB"/>
        </w:rPr>
        <w:t xml:space="preserve"> </w:t>
      </w:r>
    </w:p>
    <w:p w14:paraId="2521F48E" w14:textId="5EE9F3D8" w:rsidR="00C541FE" w:rsidRPr="00EC37F4" w:rsidRDefault="00D165ED" w:rsidP="009A5AF4">
      <w:pPr>
        <w:pStyle w:val="Heading3NOTOC"/>
        <w:rPr>
          <w:color w:val="12528D"/>
        </w:rPr>
      </w:pPr>
      <w:r w:rsidRPr="00EC37F4">
        <w:rPr>
          <w:color w:val="12528D"/>
        </w:rPr>
        <w:t xml:space="preserve">4.3 </w:t>
      </w:r>
      <w:r w:rsidR="00C541FE" w:rsidRPr="00EC37F4">
        <w:rPr>
          <w:color w:val="12528D"/>
        </w:rPr>
        <w:t>What evidence is there of satisfaction and</w:t>
      </w:r>
      <w:r w:rsidR="005E64F6" w:rsidRPr="00EC37F4">
        <w:rPr>
          <w:color w:val="12528D"/>
        </w:rPr>
        <w:t>/or</w:t>
      </w:r>
      <w:r w:rsidR="00C541FE" w:rsidRPr="00EC37F4">
        <w:rPr>
          <w:color w:val="12528D"/>
        </w:rPr>
        <w:t xml:space="preserve"> ownership </w:t>
      </w:r>
      <w:r w:rsidR="00FD0002" w:rsidRPr="00EC37F4">
        <w:rPr>
          <w:color w:val="12528D"/>
        </w:rPr>
        <w:t xml:space="preserve">of results </w:t>
      </w:r>
      <w:r w:rsidR="00764049" w:rsidRPr="00EC37F4">
        <w:rPr>
          <w:color w:val="12528D"/>
        </w:rPr>
        <w:t>and/or</w:t>
      </w:r>
      <w:r w:rsidR="008D5017" w:rsidRPr="00EC37F4">
        <w:rPr>
          <w:color w:val="12528D"/>
        </w:rPr>
        <w:t xml:space="preserve"> </w:t>
      </w:r>
      <w:r w:rsidR="00C541FE" w:rsidRPr="00EC37F4">
        <w:rPr>
          <w:color w:val="12528D"/>
        </w:rPr>
        <w:t xml:space="preserve">behaviour change </w:t>
      </w:r>
      <w:r w:rsidR="008D5017" w:rsidRPr="00EC37F4">
        <w:rPr>
          <w:color w:val="12528D"/>
        </w:rPr>
        <w:t xml:space="preserve">observed </w:t>
      </w:r>
      <w:r w:rsidR="00C541FE" w:rsidRPr="00EC37F4">
        <w:rPr>
          <w:color w:val="12528D"/>
        </w:rPr>
        <w:t>among Pacific aviation stakeholders?</w:t>
      </w:r>
    </w:p>
    <w:p w14:paraId="710B50F8" w14:textId="46C435D3" w:rsidR="00B24678" w:rsidRPr="0042009B" w:rsidRDefault="00B24678" w:rsidP="00B24678">
      <w:pPr>
        <w:pStyle w:val="BodyText"/>
        <w:rPr>
          <w:lang w:val="en-GB"/>
        </w:rPr>
      </w:pPr>
      <w:r w:rsidRPr="0042009B">
        <w:t xml:space="preserve">There is </w:t>
      </w:r>
      <w:r w:rsidRPr="0042009B">
        <w:rPr>
          <w:b/>
          <w:bCs/>
        </w:rPr>
        <w:t>adequate evidence</w:t>
      </w:r>
      <w:r w:rsidRPr="0042009B">
        <w:t xml:space="preserve"> </w:t>
      </w:r>
      <w:r w:rsidR="002F1F11">
        <w:t xml:space="preserve">from interviews with </w:t>
      </w:r>
      <w:r w:rsidR="000F0C16">
        <w:t>Pacif</w:t>
      </w:r>
      <w:r w:rsidR="003F11EB">
        <w:t>i</w:t>
      </w:r>
      <w:r w:rsidR="000F0C16">
        <w:t xml:space="preserve">c </w:t>
      </w:r>
      <w:r w:rsidRPr="0042009B">
        <w:t xml:space="preserve">country partners </w:t>
      </w:r>
      <w:r w:rsidR="003F11EB">
        <w:t xml:space="preserve">that they </w:t>
      </w:r>
      <w:r w:rsidR="003A3444">
        <w:t xml:space="preserve">were </w:t>
      </w:r>
      <w:r w:rsidR="00182E8B">
        <w:t>satisf</w:t>
      </w:r>
      <w:r w:rsidR="003A3444">
        <w:t>ied</w:t>
      </w:r>
      <w:r w:rsidR="00182E8B">
        <w:t xml:space="preserve"> and felt</w:t>
      </w:r>
      <w:r w:rsidRPr="0042009B">
        <w:t xml:space="preserve"> ownership in </w:t>
      </w:r>
      <w:r w:rsidRPr="0042009B">
        <w:rPr>
          <w:b/>
          <w:bCs/>
        </w:rPr>
        <w:t>some EOPO areas</w:t>
      </w:r>
      <w:r w:rsidRPr="0042009B">
        <w:t xml:space="preserve"> of investment. The </w:t>
      </w:r>
      <w:r w:rsidR="003B7740">
        <w:t>majority of</w:t>
      </w:r>
      <w:r w:rsidRPr="0042009B">
        <w:t xml:space="preserve"> Pacific partners</w:t>
      </w:r>
      <w:r w:rsidR="003B7740">
        <w:t xml:space="preserve"> interviewed</w:t>
      </w:r>
      <w:r w:rsidRPr="0042009B">
        <w:t xml:space="preserve"> </w:t>
      </w:r>
      <w:r w:rsidR="005944EE" w:rsidRPr="00F81E46">
        <w:rPr>
          <w:rFonts w:cs="Arial"/>
          <w:noProof w:val="0"/>
          <w:lang w:val="en-GB"/>
        </w:rPr>
        <w:t>valued the opportunity to work with DFAT on aviation reform, citing gaps in their own capacity, systems and financing for aviation and the crucial role that aviation plays in Pacific economies.</w:t>
      </w:r>
      <w:r w:rsidR="005944EE" w:rsidRPr="00F81E46">
        <w:rPr>
          <w:rStyle w:val="FootnoteReference"/>
          <w:rFonts w:cs="Arial"/>
          <w:noProof w:val="0"/>
          <w:lang w:val="en-GB"/>
        </w:rPr>
        <w:footnoteReference w:id="124"/>
      </w:r>
      <w:r w:rsidR="005944EE" w:rsidRPr="00F81E46">
        <w:rPr>
          <w:rFonts w:cs="Arial"/>
          <w:noProof w:val="0"/>
          <w:lang w:val="en-GB"/>
        </w:rPr>
        <w:t xml:space="preserve"> </w:t>
      </w:r>
      <w:r w:rsidR="005944EE" w:rsidRPr="00F81E46">
        <w:rPr>
          <w:noProof w:val="0"/>
          <w:lang w:val="en-GB"/>
        </w:rPr>
        <w:t xml:space="preserve">Pacific partners particularly valued the opportunity for exchange with Australian aviation </w:t>
      </w:r>
      <w:r w:rsidR="005944EE">
        <w:rPr>
          <w:noProof w:val="0"/>
          <w:lang w:val="en-GB"/>
        </w:rPr>
        <w:t>organisations</w:t>
      </w:r>
      <w:r w:rsidR="005944EE" w:rsidRPr="00F81E46">
        <w:rPr>
          <w:noProof w:val="0"/>
          <w:lang w:val="en-GB"/>
        </w:rPr>
        <w:t xml:space="preserve"> and support for aviation skills through scholarships.</w:t>
      </w:r>
      <w:r w:rsidR="005944EE" w:rsidRPr="00F81E46">
        <w:rPr>
          <w:rStyle w:val="FootnoteReference"/>
          <w:rFonts w:cs="Arial"/>
          <w:noProof w:val="0"/>
          <w:lang w:val="en-GB"/>
        </w:rPr>
        <w:footnoteReference w:id="125"/>
      </w:r>
      <w:r w:rsidR="005944EE" w:rsidRPr="00F81E46">
        <w:rPr>
          <w:noProof w:val="0"/>
          <w:lang w:val="en-GB"/>
        </w:rPr>
        <w:t xml:space="preserve"> </w:t>
      </w:r>
      <w:r w:rsidRPr="0042009B">
        <w:t xml:space="preserve">While Pacific partners were generally positive about activities, they reported it was too early to judge whether these initiatives would contribute to </w:t>
      </w:r>
      <w:r w:rsidR="00DE52AF">
        <w:t>behaviour change</w:t>
      </w:r>
      <w:r w:rsidRPr="0042009B">
        <w:t>.</w:t>
      </w:r>
      <w:r w:rsidR="0005576B" w:rsidRPr="00F81E46">
        <w:rPr>
          <w:rStyle w:val="FootnoteReference"/>
          <w:noProof w:val="0"/>
          <w:lang w:val="en-GB"/>
        </w:rPr>
        <w:footnoteReference w:id="126"/>
      </w:r>
      <w:r w:rsidRPr="0042009B">
        <w:rPr>
          <w:lang w:val="en-GB"/>
        </w:rPr>
        <w:t> </w:t>
      </w:r>
      <w:r w:rsidR="00F86283">
        <w:rPr>
          <w:noProof w:val="0"/>
          <w:lang w:val="en-GB"/>
        </w:rPr>
        <w:t>F</w:t>
      </w:r>
      <w:r w:rsidR="00DE4B2B">
        <w:rPr>
          <w:noProof w:val="0"/>
          <w:lang w:val="en-GB"/>
        </w:rPr>
        <w:t>ew Pacific partners interviewed for this evaluation reported that they would have the resources or capacities to continue the work started under SPA without ongoing support.</w:t>
      </w:r>
      <w:r w:rsidR="00DE4B2B">
        <w:rPr>
          <w:rStyle w:val="FootnoteReference"/>
          <w:noProof w:val="0"/>
          <w:lang w:val="en-GB"/>
        </w:rPr>
        <w:footnoteReference w:id="127"/>
      </w:r>
    </w:p>
    <w:p w14:paraId="4F4E744F" w14:textId="37ACB76B" w:rsidR="00E8336A" w:rsidRDefault="00C76BD1" w:rsidP="00B24678">
      <w:pPr>
        <w:pStyle w:val="BodyText"/>
        <w:rPr>
          <w:noProof w:val="0"/>
          <w:lang w:val="en-GB"/>
        </w:rPr>
      </w:pPr>
      <w:r>
        <w:t xml:space="preserve">A majority of regional actors and donors, as well as some whole of government partners and DFAT staff, interviewed for this evaluation reported that they believed the </w:t>
      </w:r>
      <w:r w:rsidRPr="00F81E46">
        <w:t>Australia-North Pacific</w:t>
      </w:r>
      <w:r>
        <w:t xml:space="preserve"> Connector and the Palau Paradise Express would not be commercially viable without DFAT support, despite the fact that this was a key indicator of success for EOPO 2 under the</w:t>
      </w:r>
      <w:r w:rsidR="00836CAE">
        <w:t xml:space="preserve"> Joint</w:t>
      </w:r>
      <w:r>
        <w:t xml:space="preserve"> </w:t>
      </w:r>
      <w:r w:rsidR="00836CAE">
        <w:t>M&amp;E Framework</w:t>
      </w:r>
      <w:r>
        <w:t>.</w:t>
      </w:r>
      <w:r w:rsidR="005C4295">
        <w:rPr>
          <w:rStyle w:val="FootnoteReference"/>
        </w:rPr>
        <w:footnoteReference w:id="128"/>
      </w:r>
      <w:r>
        <w:t xml:space="preserve"> </w:t>
      </w:r>
      <w:r w:rsidR="009E365A">
        <w:t xml:space="preserve">These stakeholders raised the risk that Pacific governments </w:t>
      </w:r>
      <w:r w:rsidR="00836CAE">
        <w:t xml:space="preserve">could be </w:t>
      </w:r>
      <w:r w:rsidR="00540081">
        <w:t>put under pressure to fund</w:t>
      </w:r>
      <w:r w:rsidR="005228AB">
        <w:t xml:space="preserve"> a de</w:t>
      </w:r>
      <w:r w:rsidR="00925E97">
        <w:t xml:space="preserve"> </w:t>
      </w:r>
      <w:r w:rsidR="005228AB">
        <w:t xml:space="preserve">facto community service obligation if </w:t>
      </w:r>
      <w:r w:rsidR="00540081">
        <w:t xml:space="preserve">Australian </w:t>
      </w:r>
      <w:r w:rsidR="00577DA4">
        <w:t>funding ends and the private sector is not able to sustain the routes.</w:t>
      </w:r>
      <w:r w:rsidR="00C80CE1" w:rsidDel="00C80CE1">
        <w:t xml:space="preserve"> </w:t>
      </w:r>
    </w:p>
    <w:p w14:paraId="69C3E972" w14:textId="593119EC" w:rsidR="00B4313B" w:rsidRPr="00EC37F4" w:rsidRDefault="00D165ED" w:rsidP="009A5AF4">
      <w:pPr>
        <w:pStyle w:val="Heading3NOTOC"/>
        <w:rPr>
          <w:color w:val="12528D"/>
        </w:rPr>
      </w:pPr>
      <w:r w:rsidRPr="00EC37F4">
        <w:rPr>
          <w:color w:val="12528D"/>
        </w:rPr>
        <w:lastRenderedPageBreak/>
        <w:t xml:space="preserve">4.4 </w:t>
      </w:r>
      <w:r w:rsidR="00C541FE" w:rsidRPr="00EC37F4">
        <w:rPr>
          <w:color w:val="12528D"/>
        </w:rPr>
        <w:t>How can DFAT maximise the sustainability of benefits for the sector through the P4A program or other initiatives?</w:t>
      </w:r>
    </w:p>
    <w:p w14:paraId="6265D329" w14:textId="5D5DBEFD" w:rsidR="002A4869" w:rsidRPr="0028642E" w:rsidRDefault="00073B86" w:rsidP="002A4869">
      <w:pPr>
        <w:spacing w:before="140" w:after="140"/>
      </w:pPr>
      <w:bookmarkStart w:id="163" w:name="_Maximising_the_sustainability"/>
      <w:bookmarkEnd w:id="163"/>
      <w:r w:rsidRPr="0028642E">
        <w:t xml:space="preserve">Partners interviewed for this evaluation identified </w:t>
      </w:r>
      <w:r w:rsidR="00741EE5" w:rsidRPr="0028642E">
        <w:t xml:space="preserve">opportunities to leverage existing networks and </w:t>
      </w:r>
      <w:r w:rsidR="007003B1" w:rsidRPr="0028642E">
        <w:t xml:space="preserve">approaches </w:t>
      </w:r>
      <w:r w:rsidR="002A4869" w:rsidRPr="0028642E">
        <w:t>to increase the sustainability and relevance of the P4A program:</w:t>
      </w:r>
    </w:p>
    <w:p w14:paraId="5F03ED0D" w14:textId="7805632D" w:rsidR="00824638" w:rsidRPr="00097978" w:rsidRDefault="00824638">
      <w:pPr>
        <w:pStyle w:val="ListParagraph"/>
        <w:numPr>
          <w:ilvl w:val="0"/>
          <w:numId w:val="17"/>
        </w:numPr>
        <w:spacing w:before="140" w:after="140"/>
        <w:rPr>
          <w:rFonts w:cstheme="minorHAnsi"/>
          <w:szCs w:val="20"/>
        </w:rPr>
      </w:pPr>
      <w:r>
        <w:t>Pacific partners requested a greater degree of engagement in setting program priorities and modalities and a shift in emphasis towards skill</w:t>
      </w:r>
      <w:r w:rsidR="000C789E">
        <w:t xml:space="preserve"> development</w:t>
      </w:r>
      <w:r>
        <w:t xml:space="preserve">, support to meet ICAO safety standards and leveraging finance for aviation infrastructure and equipment (see </w:t>
      </w:r>
      <w:r w:rsidR="00226744">
        <w:rPr>
          <w:b/>
          <w:bCs/>
        </w:rPr>
        <w:t>S</w:t>
      </w:r>
      <w:r w:rsidRPr="00571904">
        <w:rPr>
          <w:b/>
          <w:bCs/>
        </w:rPr>
        <w:t>ection 1.</w:t>
      </w:r>
      <w:r>
        <w:rPr>
          <w:b/>
          <w:bCs/>
        </w:rPr>
        <w:t>1).</w:t>
      </w:r>
    </w:p>
    <w:p w14:paraId="7B5BAC29" w14:textId="394DF531" w:rsidR="00097978" w:rsidRPr="00097978" w:rsidRDefault="00DA3937">
      <w:pPr>
        <w:pStyle w:val="ListParagraph"/>
        <w:numPr>
          <w:ilvl w:val="0"/>
          <w:numId w:val="17"/>
        </w:numPr>
        <w:spacing w:before="140" w:after="140"/>
        <w:rPr>
          <w:rFonts w:cstheme="minorHAnsi"/>
          <w:szCs w:val="20"/>
        </w:rPr>
      </w:pPr>
      <w:r>
        <w:t>Re-balance investments towards regional priorities</w:t>
      </w:r>
      <w:r w:rsidR="00097978">
        <w:t>, working through regional partners</w:t>
      </w:r>
      <w:r w:rsidR="00CF6993">
        <w:t>.</w:t>
      </w:r>
      <w:r w:rsidR="00FA27D1">
        <w:t xml:space="preserve"> </w:t>
      </w:r>
      <w:proofErr w:type="gramStart"/>
      <w:r w:rsidR="00FA27D1">
        <w:t>The majority of</w:t>
      </w:r>
      <w:proofErr w:type="gramEnd"/>
      <w:r w:rsidR="00824638" w:rsidDel="00824638">
        <w:t xml:space="preserve"> </w:t>
      </w:r>
      <w:r w:rsidR="00FA27D1">
        <w:t>d</w:t>
      </w:r>
      <w:r w:rsidR="00824638">
        <w:t xml:space="preserve">onors, </w:t>
      </w:r>
      <w:r w:rsidR="00FA27D1">
        <w:t xml:space="preserve">regional stakeholders and whole of government partners interviewed for this evaluation </w:t>
      </w:r>
      <w:r w:rsidR="009649A5">
        <w:t>recommend stronger engagement through regional partners (</w:t>
      </w:r>
      <w:r w:rsidR="00DC0D40">
        <w:t xml:space="preserve">see </w:t>
      </w:r>
      <w:r w:rsidR="00B95AD4" w:rsidRPr="00EC37F4">
        <w:rPr>
          <w:b/>
          <w:bCs/>
        </w:rPr>
        <w:t>Section 4.1</w:t>
      </w:r>
      <w:r w:rsidR="00DC0D40">
        <w:t>).</w:t>
      </w:r>
    </w:p>
    <w:p w14:paraId="7352BAEB" w14:textId="709D085E" w:rsidR="004F3BFF" w:rsidRPr="004F3BFF" w:rsidRDefault="00271BC4">
      <w:pPr>
        <w:pStyle w:val="ListParagraph"/>
        <w:numPr>
          <w:ilvl w:val="0"/>
          <w:numId w:val="17"/>
        </w:numPr>
        <w:spacing w:before="140" w:after="140"/>
        <w:rPr>
          <w:rFonts w:cstheme="minorHAnsi"/>
          <w:szCs w:val="20"/>
        </w:rPr>
      </w:pPr>
      <w:r>
        <w:t>Further define intermediate outcomes to establish a</w:t>
      </w:r>
      <w:r w:rsidR="004F3BFF">
        <w:t xml:space="preserve"> strategic</w:t>
      </w:r>
      <w:r w:rsidR="004F3BFF" w:rsidRPr="004F3BFF">
        <w:t xml:space="preserve"> set of </w:t>
      </w:r>
      <w:r w:rsidR="004F3BFF">
        <w:t xml:space="preserve">measurable </w:t>
      </w:r>
      <w:r w:rsidR="004F3BFF" w:rsidRPr="004F3BFF">
        <w:t>priorities to work towards, agreed by Pacific partners, Australian aviation agencies and DFAT.</w:t>
      </w:r>
    </w:p>
    <w:p w14:paraId="4997C4E8" w14:textId="5084F7A0" w:rsidR="00FA7245" w:rsidRDefault="004841CA">
      <w:pPr>
        <w:pStyle w:val="ListParagraph"/>
        <w:numPr>
          <w:ilvl w:val="0"/>
          <w:numId w:val="17"/>
        </w:numPr>
        <w:spacing w:before="140" w:after="140"/>
      </w:pPr>
      <w:r>
        <w:t xml:space="preserve">Agree </w:t>
      </w:r>
      <w:r w:rsidR="004C3204">
        <w:t xml:space="preserve">and plan for </w:t>
      </w:r>
      <w:r>
        <w:t>an exit strategy from the</w:t>
      </w:r>
      <w:r w:rsidRPr="00F81E46">
        <w:t xml:space="preserve"> Australia-North Pacific</w:t>
      </w:r>
      <w:r>
        <w:t xml:space="preserve"> Connector and the Palau Paradise Express</w:t>
      </w:r>
      <w:r w:rsidR="004C3204">
        <w:t xml:space="preserve"> with </w:t>
      </w:r>
      <w:r w:rsidR="00631931">
        <w:t>Pacific partners</w:t>
      </w:r>
      <w:r w:rsidR="009C19A1">
        <w:t xml:space="preserve">, see </w:t>
      </w:r>
      <w:hyperlink w:anchor="TextBox2" w:history="1">
        <w:r w:rsidR="00170652" w:rsidRPr="00E22838">
          <w:rPr>
            <w:rStyle w:val="Hyperlink"/>
            <w:b/>
            <w:bCs/>
          </w:rPr>
          <w:t xml:space="preserve">Text Box </w:t>
        </w:r>
        <w:r w:rsidR="009529AB" w:rsidRPr="00E22838">
          <w:rPr>
            <w:rStyle w:val="Hyperlink"/>
            <w:b/>
            <w:bCs/>
          </w:rPr>
          <w:t>2</w:t>
        </w:r>
      </w:hyperlink>
      <w:r w:rsidR="00170652">
        <w:t xml:space="preserve"> </w:t>
      </w:r>
      <w:r w:rsidR="009C19A1">
        <w:t>below.</w:t>
      </w:r>
    </w:p>
    <w:p w14:paraId="41DE0BD0" w14:textId="444E17FD" w:rsidR="002B51F9" w:rsidRDefault="002B51F9">
      <w:pPr>
        <w:pStyle w:val="ListParagraph"/>
        <w:numPr>
          <w:ilvl w:val="0"/>
          <w:numId w:val="17"/>
        </w:numPr>
        <w:spacing w:before="140" w:after="140"/>
      </w:pPr>
      <w:r w:rsidRPr="0028642E">
        <w:t>Draw</w:t>
      </w:r>
      <w:r w:rsidR="00FA7245">
        <w:t xml:space="preserve"> </w:t>
      </w:r>
      <w:r w:rsidRPr="0028642E">
        <w:t xml:space="preserve">on good practice approaches to whole of government </w:t>
      </w:r>
      <w:r w:rsidR="0099359B" w:rsidRPr="0028642E">
        <w:t xml:space="preserve">coordination from existing programs such </w:t>
      </w:r>
      <w:r w:rsidR="003A2520" w:rsidRPr="0028642E">
        <w:t xml:space="preserve">as the IPEF Fund for Technical Assistance and Economic Cooperation, the Indonesia Transport Safety Assistance Program </w:t>
      </w:r>
      <w:r w:rsidR="002D4CAE" w:rsidRPr="0028642E">
        <w:t>and Tra</w:t>
      </w:r>
      <w:r w:rsidR="00A770ED" w:rsidRPr="0028642E">
        <w:t xml:space="preserve">nsport Sector Support Program. P4A is unique (regional, aviation specific) and will need its own </w:t>
      </w:r>
      <w:r w:rsidR="00967549" w:rsidRPr="0028642E">
        <w:t>approaches but</w:t>
      </w:r>
      <w:r w:rsidR="00A770ED" w:rsidRPr="0028642E">
        <w:t xml:space="preserve"> can draw on existing good practice.</w:t>
      </w:r>
      <w:r w:rsidR="00A770ED" w:rsidRPr="0028642E">
        <w:rPr>
          <w:rStyle w:val="FootnoteReference"/>
        </w:rPr>
        <w:footnoteReference w:id="129"/>
      </w:r>
    </w:p>
    <w:p w14:paraId="73FE3BD0" w14:textId="0009342A" w:rsidR="00263CAC" w:rsidRPr="00EC37F4" w:rsidRDefault="00263CAC" w:rsidP="00EC37F4">
      <w:pPr>
        <w:pStyle w:val="Figureandtableheading"/>
        <w:rPr>
          <w:b w:val="0"/>
          <w:color w:val="12528D"/>
        </w:rPr>
      </w:pPr>
      <w:bookmarkStart w:id="164" w:name="TextBox2"/>
      <w:r w:rsidRPr="00EC37F4">
        <w:rPr>
          <w:color w:val="12528D"/>
        </w:rPr>
        <w:t xml:space="preserve">Text Box </w:t>
      </w:r>
      <w:r w:rsidR="009529AB" w:rsidRPr="00EC37F4">
        <w:rPr>
          <w:color w:val="12528D"/>
        </w:rPr>
        <w:t>2</w:t>
      </w:r>
      <w:bookmarkEnd w:id="164"/>
      <w:r w:rsidR="00B119FA" w:rsidRPr="00EC37F4">
        <w:rPr>
          <w:color w:val="12528D"/>
        </w:rPr>
        <w:t>:</w:t>
      </w:r>
      <w:r w:rsidRPr="00EC37F4">
        <w:rPr>
          <w:color w:val="12528D"/>
        </w:rPr>
        <w:t xml:space="preserve"> P4A and a sustainable exit strategy from air connectivity investments</w:t>
      </w:r>
    </w:p>
    <w:p w14:paraId="5B68792F" w14:textId="02FB1829" w:rsidR="006628F3" w:rsidRPr="00F81E46" w:rsidRDefault="00170652" w:rsidP="00170652">
      <w:pPr>
        <w:pStyle w:val="BodyText"/>
        <w:pBdr>
          <w:top w:val="single" w:sz="4" w:space="1" w:color="auto"/>
          <w:left w:val="single" w:sz="4" w:space="4" w:color="auto"/>
          <w:bottom w:val="single" w:sz="4" w:space="1" w:color="auto"/>
          <w:right w:val="single" w:sz="4" w:space="4" w:color="auto"/>
        </w:pBdr>
        <w:rPr>
          <w:noProof w:val="0"/>
          <w:lang w:val="en-GB"/>
        </w:rPr>
      </w:pPr>
      <w:r>
        <w:t>To</w:t>
      </w:r>
      <w:r w:rsidR="00B74684">
        <w:t xml:space="preserve"> maximise the sustainability benefits to the sector</w:t>
      </w:r>
      <w:r>
        <w:t>, it will be important</w:t>
      </w:r>
      <w:r w:rsidR="00B74684">
        <w:t xml:space="preserve"> </w:t>
      </w:r>
      <w:r w:rsidR="0026373B">
        <w:t xml:space="preserve">that P4A </w:t>
      </w:r>
      <w:r w:rsidR="007738B6">
        <w:t>determines its</w:t>
      </w:r>
      <w:r w:rsidR="00DA20E2">
        <w:t xml:space="preserve"> medium </w:t>
      </w:r>
      <w:r w:rsidR="007738B6">
        <w:t>term approach</w:t>
      </w:r>
      <w:r w:rsidR="00B74684">
        <w:t xml:space="preserve"> and / or exit strategy from</w:t>
      </w:r>
      <w:r w:rsidR="007738B6">
        <w:t xml:space="preserve"> the</w:t>
      </w:r>
      <w:r w:rsidR="007738B6" w:rsidRPr="00F81E46">
        <w:t xml:space="preserve"> Australia-North Pacific</w:t>
      </w:r>
      <w:r w:rsidR="00FD26AC">
        <w:t xml:space="preserve"> Connecto</w:t>
      </w:r>
      <w:r w:rsidR="00263CAC">
        <w:t>r</w:t>
      </w:r>
      <w:r w:rsidR="00FD26AC">
        <w:t xml:space="preserve"> an</w:t>
      </w:r>
      <w:r w:rsidR="00C6040F">
        <w:t>d the Palau Paradise Express</w:t>
      </w:r>
      <w:r w:rsidR="007738B6">
        <w:t xml:space="preserve">. </w:t>
      </w:r>
      <w:r w:rsidR="006628F3" w:rsidRPr="00F81E46">
        <w:t xml:space="preserve">P4A </w:t>
      </w:r>
      <w:r w:rsidR="006628F3">
        <w:t>plans</w:t>
      </w:r>
      <w:r w:rsidR="006628F3" w:rsidRPr="00F81E46">
        <w:t xml:space="preserve"> on reducing the </w:t>
      </w:r>
      <w:r w:rsidR="00BA3929">
        <w:t>offset</w:t>
      </w:r>
      <w:r w:rsidR="00BA3929" w:rsidRPr="00F81E46">
        <w:t xml:space="preserve"> </w:t>
      </w:r>
      <w:r w:rsidR="006628F3">
        <w:t xml:space="preserve">for </w:t>
      </w:r>
      <w:r w:rsidR="006628F3" w:rsidRPr="00F81E46">
        <w:t>Australia-North Pacific</w:t>
      </w:r>
      <w:r w:rsidR="006628F3">
        <w:t xml:space="preserve"> Connector and the Palau Paradise Express, </w:t>
      </w:r>
      <w:r w:rsidR="006628F3" w:rsidRPr="00F81E46">
        <w:t xml:space="preserve"> year on year, with the share of funding allocated to the loss</w:t>
      </w:r>
      <w:r w:rsidR="7BAA9522" w:rsidRPr="00F81E46">
        <w:t>-</w:t>
      </w:r>
      <w:r w:rsidR="006628F3" w:rsidRPr="00F81E46">
        <w:t>offset activity reducing from 50% in 2023 to roughly 10% (or even lower) by the end of P4A in 2028.</w:t>
      </w:r>
      <w:r w:rsidR="006628F3" w:rsidRPr="00F81E46">
        <w:rPr>
          <w:rStyle w:val="FootnoteReference"/>
          <w:rFonts w:cs="Arial"/>
        </w:rPr>
        <w:footnoteReference w:id="130"/>
      </w:r>
      <w:r w:rsidR="006628F3" w:rsidRPr="00F81E46">
        <w:t xml:space="preserve"> </w:t>
      </w:r>
      <w:r w:rsidR="006628F3">
        <w:t xml:space="preserve">The evaluation found DFAT staff had varying expectations once DFAT funding reduced or ended. </w:t>
      </w:r>
      <w:r w:rsidR="006628F3" w:rsidRPr="00F81E46">
        <w:t>Some believed the route would eventually become fully commercially viable</w:t>
      </w:r>
      <w:r w:rsidR="006628F3">
        <w:t xml:space="preserve"> while ot</w:t>
      </w:r>
      <w:r w:rsidR="006628F3" w:rsidRPr="00F81E46">
        <w:t>hers thought that the route would always require some level of community service obligation and that the program’s support aimed to get this cost down to a manageable level.</w:t>
      </w:r>
      <w:r w:rsidR="006628F3">
        <w:t xml:space="preserve"> A specific, shared objective for the route post-P4A, determined through joint planning with Pacific partners with any exit or handover activities determined and implemented early will assist in managing DFAT’s transition out of this support.  </w:t>
      </w:r>
    </w:p>
    <w:p w14:paraId="60ADA037" w14:textId="51FDED05" w:rsidR="007F6927" w:rsidRPr="00F81E46" w:rsidRDefault="007F6927" w:rsidP="00861EDC">
      <w:pPr>
        <w:pStyle w:val="BodyText"/>
        <w:rPr>
          <w:noProof w:val="0"/>
          <w:lang w:val="en-GB"/>
        </w:rPr>
      </w:pPr>
    </w:p>
    <w:p w14:paraId="2AF42889" w14:textId="77777777" w:rsidR="009F50D7" w:rsidRDefault="009F50D7" w:rsidP="009F50D7"/>
    <w:p w14:paraId="11559907" w14:textId="1AC5B53A" w:rsidR="009F50D7" w:rsidRPr="00081EC1" w:rsidRDefault="009F50D7" w:rsidP="00081EC1">
      <w:pPr>
        <w:pStyle w:val="ChapterHeading"/>
      </w:pPr>
      <w:bookmarkStart w:id="165" w:name="_Toc233116500"/>
      <w:r w:rsidRPr="00081EC1">
        <w:lastRenderedPageBreak/>
        <w:t>Lessons and Recommendations</w:t>
      </w:r>
      <w:bookmarkEnd w:id="165"/>
      <w:r w:rsidRPr="00081EC1">
        <w:t xml:space="preserve"> </w:t>
      </w:r>
    </w:p>
    <w:p w14:paraId="51050C51" w14:textId="77777777" w:rsidR="00EF5013" w:rsidRPr="00EC37F4" w:rsidRDefault="00EF5013" w:rsidP="009A5AF4">
      <w:pPr>
        <w:pStyle w:val="Heading3NOTOC"/>
        <w:rPr>
          <w:color w:val="12528D"/>
        </w:rPr>
      </w:pPr>
      <w:bookmarkStart w:id="166" w:name="_Recommendations_for_transitioning"/>
      <w:bookmarkStart w:id="167" w:name="_Toc213405025"/>
      <w:bookmarkStart w:id="168" w:name="_Toc191293270"/>
      <w:bookmarkStart w:id="169" w:name="_Ref191491219"/>
      <w:bookmarkEnd w:id="166"/>
      <w:r w:rsidRPr="00EC37F4">
        <w:rPr>
          <w:color w:val="12528D"/>
        </w:rPr>
        <w:t>KEQ 5 Lessons from the development, implementation, and management of the program and partner engagement as recommendations to be considered in approaches to future funding.</w:t>
      </w:r>
      <w:bookmarkEnd w:id="167"/>
    </w:p>
    <w:p w14:paraId="414DD82C" w14:textId="1454F91F" w:rsidR="00935543" w:rsidRDefault="00935543" w:rsidP="00935543">
      <w:r>
        <w:t xml:space="preserve">The evaluation </w:t>
      </w:r>
      <w:r w:rsidRPr="00612217">
        <w:t>team has identified f</w:t>
      </w:r>
      <w:r w:rsidR="00612217" w:rsidRPr="00612217">
        <w:t>ive</w:t>
      </w:r>
      <w:r w:rsidRPr="00612217">
        <w:t xml:space="preserve"> key</w:t>
      </w:r>
      <w:r>
        <w:t xml:space="preserve"> lessons</w:t>
      </w:r>
      <w:r w:rsidR="002F4B61">
        <w:t xml:space="preserve"> and associated recommendations </w:t>
      </w:r>
      <w:r w:rsidR="003F4C3A">
        <w:t>for DFAT</w:t>
      </w:r>
      <w:r w:rsidR="002F4B61">
        <w:t xml:space="preserve"> arising from the findings of the evaluation.</w:t>
      </w:r>
      <w:r w:rsidR="00D43E45">
        <w:t xml:space="preserve"> </w:t>
      </w:r>
      <w:r w:rsidR="003F4C3A">
        <w:t xml:space="preserve">It is expected that all recommendations can be addressed </w:t>
      </w:r>
      <w:r w:rsidR="00CC7847">
        <w:t xml:space="preserve">by rebalancing investments and activities </w:t>
      </w:r>
      <w:r w:rsidR="003F4C3A">
        <w:t>within the existing program budget envelope.</w:t>
      </w:r>
    </w:p>
    <w:p w14:paraId="1FD4066C" w14:textId="77777777" w:rsidR="00382CD4" w:rsidRPr="0002553D" w:rsidRDefault="00DA62A1" w:rsidP="009A5AF4">
      <w:pPr>
        <w:pStyle w:val="Heading2NOTOC"/>
        <w:rPr>
          <w:color w:val="auto"/>
        </w:rPr>
      </w:pPr>
      <w:bookmarkStart w:id="170" w:name="_Toc200514402"/>
      <w:bookmarkStart w:id="171" w:name="_Toc213405026"/>
      <w:r w:rsidRPr="0002553D">
        <w:rPr>
          <w:color w:val="auto"/>
        </w:rPr>
        <w:t xml:space="preserve">Lesson </w:t>
      </w:r>
      <w:r w:rsidR="00612217" w:rsidRPr="0002553D">
        <w:rPr>
          <w:color w:val="auto"/>
        </w:rPr>
        <w:t>1</w:t>
      </w:r>
      <w:bookmarkEnd w:id="170"/>
      <w:bookmarkEnd w:id="171"/>
    </w:p>
    <w:p w14:paraId="12DED28A" w14:textId="135E593F" w:rsidR="00DA62A1" w:rsidRPr="00935543" w:rsidRDefault="009F4727" w:rsidP="00DA62A1">
      <w:r>
        <w:t>DFAT’s hands on delivery</w:t>
      </w:r>
      <w:r w:rsidR="00C23577">
        <w:t>,</w:t>
      </w:r>
      <w:r>
        <w:t xml:space="preserve"> </w:t>
      </w:r>
      <w:r w:rsidR="00C23577">
        <w:t>ability to rapidly mobilise funding during a crisis and identify Pacific priorities via its network of Posts was a key s</w:t>
      </w:r>
      <w:r w:rsidR="00202AF6">
        <w:t xml:space="preserve">uccess factor </w:t>
      </w:r>
      <w:r w:rsidR="00BB5E71">
        <w:t xml:space="preserve">for the SPACP program </w:t>
      </w:r>
      <w:r w:rsidR="00202AF6">
        <w:t>during the COVID response</w:t>
      </w:r>
      <w:r w:rsidR="008076A5">
        <w:t>, reflecting findings from the SPACP Rapid Review,</w:t>
      </w:r>
      <w:r w:rsidR="008076A5">
        <w:rPr>
          <w:rStyle w:val="FootnoteReference"/>
        </w:rPr>
        <w:footnoteReference w:id="131"/>
      </w:r>
      <w:r w:rsidR="008076A5">
        <w:t xml:space="preserve"> and</w:t>
      </w:r>
      <w:r w:rsidR="00D92A2A">
        <w:t xml:space="preserve"> Findings </w:t>
      </w:r>
      <w:r w:rsidR="00E15401">
        <w:t xml:space="preserve">1, 3, 4, 5, 7 and 11 </w:t>
      </w:r>
      <w:r w:rsidR="008076A5">
        <w:t>of this evaluation</w:t>
      </w:r>
      <w:r w:rsidR="002A3422">
        <w:t>.</w:t>
      </w:r>
      <w:r w:rsidR="008076A5">
        <w:t xml:space="preserve"> </w:t>
      </w:r>
    </w:p>
    <w:p w14:paraId="58691213" w14:textId="55604C1B" w:rsidR="00DA62A1" w:rsidRPr="001B2549" w:rsidRDefault="001B2549" w:rsidP="00935543">
      <w:r>
        <w:rPr>
          <w:b/>
          <w:bCs/>
        </w:rPr>
        <w:t>Recommendation</w:t>
      </w:r>
      <w:r w:rsidR="0048736A">
        <w:rPr>
          <w:b/>
          <w:bCs/>
        </w:rPr>
        <w:t xml:space="preserve"> 1</w:t>
      </w:r>
      <w:r>
        <w:rPr>
          <w:b/>
          <w:bCs/>
        </w:rPr>
        <w:t xml:space="preserve">: </w:t>
      </w:r>
      <w:r>
        <w:t xml:space="preserve">Maintain </w:t>
      </w:r>
      <w:r w:rsidR="00BF7E4D">
        <w:t>DFAT capacity</w:t>
      </w:r>
      <w:r>
        <w:t xml:space="preserve"> to respond </w:t>
      </w:r>
      <w:r w:rsidR="00B10798">
        <w:t xml:space="preserve">to </w:t>
      </w:r>
      <w:r w:rsidR="004575D7">
        <w:t>aviation crises</w:t>
      </w:r>
      <w:r w:rsidR="00395FC9">
        <w:t xml:space="preserve">, </w:t>
      </w:r>
      <w:r w:rsidR="00746520">
        <w:t>backed by</w:t>
      </w:r>
      <w:r w:rsidR="00395FC9">
        <w:t xml:space="preserve"> </w:t>
      </w:r>
      <w:r w:rsidR="00470814">
        <w:t>specific</w:t>
      </w:r>
      <w:r w:rsidR="00395FC9">
        <w:t xml:space="preserve"> </w:t>
      </w:r>
      <w:r w:rsidR="00E107DA">
        <w:t xml:space="preserve">funding, </w:t>
      </w:r>
      <w:r w:rsidR="0065325B">
        <w:t xml:space="preserve">capacities and </w:t>
      </w:r>
      <w:r w:rsidR="00850ED6">
        <w:t xml:space="preserve">MEL </w:t>
      </w:r>
      <w:r w:rsidR="00E925E0">
        <w:t>indicators</w:t>
      </w:r>
      <w:r w:rsidR="00850ED6">
        <w:t xml:space="preserve"> to </w:t>
      </w:r>
      <w:r w:rsidR="00E770BA">
        <w:t>determine</w:t>
      </w:r>
      <w:r w:rsidR="00850ED6">
        <w:t xml:space="preserve"> the</w:t>
      </w:r>
      <w:r w:rsidR="00395FC9">
        <w:t xml:space="preserve"> </w:t>
      </w:r>
      <w:r w:rsidR="00746520">
        <w:t xml:space="preserve">success </w:t>
      </w:r>
      <w:r w:rsidR="00850ED6">
        <w:t>of</w:t>
      </w:r>
      <w:r w:rsidR="00E925E0">
        <w:t xml:space="preserve"> </w:t>
      </w:r>
      <w:r w:rsidR="00470814">
        <w:t>short</w:t>
      </w:r>
      <w:r w:rsidR="00850ED6">
        <w:t>-</w:t>
      </w:r>
      <w:r w:rsidR="00470814">
        <w:t xml:space="preserve">term emergency </w:t>
      </w:r>
      <w:r w:rsidR="00850ED6">
        <w:t>interventions</w:t>
      </w:r>
      <w:r w:rsidR="00636ABD">
        <w:t xml:space="preserve"> (Findings </w:t>
      </w:r>
      <w:r w:rsidR="006B6EA4">
        <w:t>1, 3, 4, 5, 7, 8</w:t>
      </w:r>
      <w:r w:rsidR="007C12C7">
        <w:t xml:space="preserve"> and</w:t>
      </w:r>
      <w:r w:rsidR="006B6EA4">
        <w:t xml:space="preserve"> 11</w:t>
      </w:r>
      <w:r w:rsidR="00636ABD">
        <w:t>)</w:t>
      </w:r>
      <w:r w:rsidR="00C67466">
        <w:t xml:space="preserve"> (Strategic, medium priority).</w:t>
      </w:r>
    </w:p>
    <w:p w14:paraId="3D913AE9" w14:textId="2C625EFC" w:rsidR="00382CD4" w:rsidRPr="0002553D" w:rsidRDefault="00382CD4" w:rsidP="009A5AF4">
      <w:pPr>
        <w:pStyle w:val="Heading2NOTOC"/>
        <w:rPr>
          <w:color w:val="auto"/>
        </w:rPr>
      </w:pPr>
      <w:r w:rsidRPr="0002553D">
        <w:rPr>
          <w:color w:val="auto"/>
        </w:rPr>
        <w:t>Lesson 2</w:t>
      </w:r>
    </w:p>
    <w:p w14:paraId="2785444A" w14:textId="6A548DA2" w:rsidR="002F4B61" w:rsidRPr="00935543" w:rsidRDefault="00946168" w:rsidP="00935543">
      <w:r>
        <w:t>E</w:t>
      </w:r>
      <w:r w:rsidR="002F4B61">
        <w:t>fforts made to reorient the program towards</w:t>
      </w:r>
      <w:r w:rsidR="008E349E">
        <w:t xml:space="preserve"> regional priorities</w:t>
      </w:r>
      <w:r w:rsidR="00202AF6">
        <w:t xml:space="preserve"> under SPA</w:t>
      </w:r>
      <w:r w:rsidR="008E349E">
        <w:t xml:space="preserve"> could be further strengthened</w:t>
      </w:r>
      <w:r w:rsidR="00783B6F">
        <w:t xml:space="preserve"> to achieve EOPO 2</w:t>
      </w:r>
      <w:r w:rsidR="00A11C15">
        <w:t xml:space="preserve">. </w:t>
      </w:r>
      <w:r w:rsidR="008B1841">
        <w:t>D</w:t>
      </w:r>
      <w:r w:rsidR="00A11C15">
        <w:t>irect delivery via PRES increased</w:t>
      </w:r>
      <w:r w:rsidR="00A55323">
        <w:t xml:space="preserve"> over the period</w:t>
      </w:r>
      <w:r w:rsidR="00A11C15">
        <w:t>, w</w:t>
      </w:r>
      <w:r w:rsidR="006A7B0A">
        <w:t>hile</w:t>
      </w:r>
      <w:r w:rsidR="00A11C15">
        <w:t xml:space="preserve"> </w:t>
      </w:r>
      <w:r w:rsidR="00783B6F">
        <w:t xml:space="preserve">delivering on </w:t>
      </w:r>
      <w:r w:rsidR="00382CD4">
        <w:t xml:space="preserve">regional </w:t>
      </w:r>
      <w:r w:rsidR="00783B6F">
        <w:t xml:space="preserve">priorities requires </w:t>
      </w:r>
      <w:r w:rsidR="00303693">
        <w:t>a greater</w:t>
      </w:r>
      <w:r w:rsidR="00323843">
        <w:t xml:space="preserve"> shift in</w:t>
      </w:r>
      <w:r w:rsidR="00DA1A8F">
        <w:t xml:space="preserve"> focus </w:t>
      </w:r>
      <w:r w:rsidR="00323843">
        <w:t>towards</w:t>
      </w:r>
      <w:r w:rsidR="00DA1A8F">
        <w:t xml:space="preserve"> </w:t>
      </w:r>
      <w:r w:rsidR="00783B6F">
        <w:t>working through regional architecture.</w:t>
      </w:r>
      <w:r w:rsidR="008E349E">
        <w:t xml:space="preserve"> </w:t>
      </w:r>
      <w:r w:rsidR="006A7B0A">
        <w:t>This</w:t>
      </w:r>
      <w:r w:rsidR="008E349E">
        <w:t xml:space="preserve"> reflects </w:t>
      </w:r>
      <w:r w:rsidR="008E349E">
        <w:rPr>
          <w:rFonts w:cstheme="minorBidi"/>
        </w:rPr>
        <w:t xml:space="preserve">Findings </w:t>
      </w:r>
      <w:r w:rsidR="002A277F">
        <w:rPr>
          <w:rFonts w:cstheme="minorBidi"/>
        </w:rPr>
        <w:t>4, 6, 8, 9, 12 and 1</w:t>
      </w:r>
      <w:r w:rsidR="00EC6569">
        <w:rPr>
          <w:rFonts w:cstheme="minorBidi"/>
        </w:rPr>
        <w:t>4</w:t>
      </w:r>
      <w:r w:rsidR="008E349E">
        <w:rPr>
          <w:rFonts w:cstheme="minorBidi"/>
        </w:rPr>
        <w:t>.</w:t>
      </w:r>
    </w:p>
    <w:p w14:paraId="096E10B7" w14:textId="55078AC7" w:rsidR="00EF5013" w:rsidRPr="008E349E" w:rsidRDefault="008E349E" w:rsidP="008E349E">
      <w:pPr>
        <w:rPr>
          <w:rFonts w:cstheme="minorBidi"/>
        </w:rPr>
      </w:pPr>
      <w:r w:rsidRPr="00CE0F34">
        <w:rPr>
          <w:rFonts w:cstheme="minorBidi"/>
          <w:b/>
          <w:bCs/>
        </w:rPr>
        <w:t xml:space="preserve">Recommendation </w:t>
      </w:r>
      <w:r w:rsidR="00946168">
        <w:rPr>
          <w:rFonts w:cstheme="minorBidi"/>
          <w:b/>
          <w:bCs/>
        </w:rPr>
        <w:t>2</w:t>
      </w:r>
      <w:r w:rsidRPr="00CE0F34">
        <w:rPr>
          <w:rFonts w:cstheme="minorBidi"/>
          <w:b/>
          <w:bCs/>
        </w:rPr>
        <w:t>:</w:t>
      </w:r>
      <w:r>
        <w:rPr>
          <w:rFonts w:cstheme="minorBidi"/>
        </w:rPr>
        <w:t xml:space="preserve"> </w:t>
      </w:r>
      <w:r w:rsidR="002A277F">
        <w:rPr>
          <w:rFonts w:cstheme="minorBidi"/>
        </w:rPr>
        <w:t>DFAT’s Pacific aviation team should s</w:t>
      </w:r>
      <w:r w:rsidR="00EC2421" w:rsidRPr="008E349E">
        <w:rPr>
          <w:rFonts w:cstheme="minorBidi"/>
        </w:rPr>
        <w:t xml:space="preserve">trengthen </w:t>
      </w:r>
      <w:r w:rsidR="00C74534" w:rsidRPr="008E349E">
        <w:rPr>
          <w:rFonts w:cstheme="minorBidi"/>
        </w:rPr>
        <w:t xml:space="preserve">the regional </w:t>
      </w:r>
      <w:r w:rsidR="004C6DF8" w:rsidRPr="008E349E">
        <w:rPr>
          <w:rFonts w:cstheme="minorBidi"/>
        </w:rPr>
        <w:t xml:space="preserve">delivery </w:t>
      </w:r>
      <w:r w:rsidR="00C74534" w:rsidRPr="008E349E">
        <w:rPr>
          <w:rFonts w:cstheme="minorBidi"/>
        </w:rPr>
        <w:t>approach</w:t>
      </w:r>
      <w:r w:rsidR="00303912">
        <w:rPr>
          <w:rFonts w:cstheme="minorBidi"/>
        </w:rPr>
        <w:t>, ownership by local stakeholders and program sustainability</w:t>
      </w:r>
      <w:r w:rsidR="00C74534" w:rsidRPr="008E349E">
        <w:rPr>
          <w:rFonts w:cstheme="minorBidi"/>
        </w:rPr>
        <w:t xml:space="preserve"> </w:t>
      </w:r>
      <w:r w:rsidR="00DE5CF4" w:rsidRPr="008E349E">
        <w:rPr>
          <w:rFonts w:cstheme="minorBidi"/>
        </w:rPr>
        <w:t>by</w:t>
      </w:r>
      <w:r w:rsidR="00BE2C75" w:rsidRPr="008E349E">
        <w:rPr>
          <w:rFonts w:cstheme="minorBidi"/>
        </w:rPr>
        <w:t xml:space="preserve"> </w:t>
      </w:r>
      <w:r w:rsidR="00F23A73" w:rsidRPr="008E349E">
        <w:rPr>
          <w:rFonts w:cstheme="minorBidi"/>
        </w:rPr>
        <w:t>align</w:t>
      </w:r>
      <w:r w:rsidR="00DE5CF4" w:rsidRPr="008E349E">
        <w:rPr>
          <w:rFonts w:cstheme="minorBidi"/>
        </w:rPr>
        <w:t>ing</w:t>
      </w:r>
      <w:r w:rsidR="00BE2C75" w:rsidRPr="008E349E">
        <w:rPr>
          <w:rFonts w:cstheme="minorBidi"/>
        </w:rPr>
        <w:t xml:space="preserve"> </w:t>
      </w:r>
      <w:r w:rsidR="00C74534" w:rsidRPr="008E349E">
        <w:rPr>
          <w:rFonts w:cstheme="minorBidi"/>
        </w:rPr>
        <w:t xml:space="preserve">program priorities and delivery </w:t>
      </w:r>
      <w:r w:rsidR="00CC3016" w:rsidRPr="008E349E">
        <w:rPr>
          <w:rFonts w:cstheme="minorBidi"/>
        </w:rPr>
        <w:t>modalities</w:t>
      </w:r>
      <w:r w:rsidR="00E96B8F" w:rsidRPr="008E349E">
        <w:rPr>
          <w:rFonts w:cstheme="minorBidi"/>
        </w:rPr>
        <w:t xml:space="preserve"> more closely with Pacific priorities</w:t>
      </w:r>
      <w:r w:rsidR="00076CB1" w:rsidRPr="008E349E">
        <w:rPr>
          <w:rFonts w:cstheme="minorBidi"/>
        </w:rPr>
        <w:t>.</w:t>
      </w:r>
      <w:r w:rsidR="003151F1" w:rsidRPr="008E349E">
        <w:rPr>
          <w:rFonts w:cstheme="minorBidi"/>
        </w:rPr>
        <w:t xml:space="preserve"> </w:t>
      </w:r>
      <w:r w:rsidR="00BF22C6" w:rsidRPr="008E349E">
        <w:rPr>
          <w:rFonts w:cstheme="minorBidi"/>
        </w:rPr>
        <w:t xml:space="preserve">This will mean </w:t>
      </w:r>
      <w:r w:rsidR="00EE48AD" w:rsidRPr="008E349E">
        <w:rPr>
          <w:rFonts w:cstheme="minorBidi"/>
        </w:rPr>
        <w:t>rebalancing investments</w:t>
      </w:r>
      <w:r w:rsidR="00BF22C6" w:rsidRPr="008E349E">
        <w:rPr>
          <w:rFonts w:cstheme="minorBidi"/>
        </w:rPr>
        <w:t xml:space="preserve"> away from direct delivery towards building coalitions and implementing primarily through partners</w:t>
      </w:r>
      <w:r w:rsidR="00645086" w:rsidRPr="008E349E">
        <w:rPr>
          <w:rFonts w:cstheme="minorBidi"/>
        </w:rPr>
        <w:t xml:space="preserve"> </w:t>
      </w:r>
      <w:r w:rsidR="007C5FD6" w:rsidRPr="008E349E">
        <w:rPr>
          <w:rFonts w:cstheme="minorBidi"/>
        </w:rPr>
        <w:t>4, 6, 8, 9, 12</w:t>
      </w:r>
      <w:r w:rsidR="007C5FD6">
        <w:rPr>
          <w:rFonts w:cstheme="minorBidi"/>
        </w:rPr>
        <w:t xml:space="preserve"> and</w:t>
      </w:r>
      <w:r w:rsidR="007C5FD6" w:rsidRPr="008E349E">
        <w:rPr>
          <w:rFonts w:cstheme="minorBidi"/>
        </w:rPr>
        <w:t xml:space="preserve"> 1</w:t>
      </w:r>
      <w:r w:rsidR="00EC6569">
        <w:rPr>
          <w:rFonts w:cstheme="minorBidi"/>
        </w:rPr>
        <w:t>4</w:t>
      </w:r>
      <w:r w:rsidR="007C5FD6" w:rsidRPr="008E349E">
        <w:rPr>
          <w:rFonts w:cstheme="minorBidi"/>
        </w:rPr>
        <w:t>)</w:t>
      </w:r>
      <w:r w:rsidR="007C5FD6">
        <w:rPr>
          <w:rFonts w:cstheme="minorBidi"/>
        </w:rPr>
        <w:t xml:space="preserve"> (Strategic, high priority)</w:t>
      </w:r>
      <w:r w:rsidR="00701143">
        <w:rPr>
          <w:rFonts w:cstheme="minorBidi"/>
        </w:rPr>
        <w:t>.</w:t>
      </w:r>
    </w:p>
    <w:p w14:paraId="7892407F" w14:textId="608AA4D1" w:rsidR="00D215AD" w:rsidRPr="00EE1B4F" w:rsidRDefault="00EE48AD">
      <w:pPr>
        <w:pStyle w:val="ListParagraph"/>
        <w:numPr>
          <w:ilvl w:val="0"/>
          <w:numId w:val="30"/>
        </w:numPr>
        <w:rPr>
          <w:rFonts w:cstheme="minorBidi"/>
        </w:rPr>
      </w:pPr>
      <w:r w:rsidRPr="32622918">
        <w:rPr>
          <w:rFonts w:cstheme="minorBidi"/>
        </w:rPr>
        <w:t xml:space="preserve">Increase </w:t>
      </w:r>
      <w:r w:rsidR="006E5459" w:rsidRPr="32622918">
        <w:rPr>
          <w:rFonts w:cstheme="minorBidi"/>
        </w:rPr>
        <w:t>engagement</w:t>
      </w:r>
      <w:r w:rsidR="00D215AD" w:rsidRPr="32622918">
        <w:rPr>
          <w:rFonts w:cstheme="minorBidi"/>
        </w:rPr>
        <w:t xml:space="preserve"> with Australian </w:t>
      </w:r>
      <w:r w:rsidR="00DF0FEF" w:rsidRPr="32622918">
        <w:rPr>
          <w:rFonts w:cstheme="minorBidi"/>
        </w:rPr>
        <w:t xml:space="preserve">government </w:t>
      </w:r>
      <w:r w:rsidR="00D215AD" w:rsidRPr="32622918">
        <w:rPr>
          <w:rFonts w:cstheme="minorBidi"/>
        </w:rPr>
        <w:t xml:space="preserve">agencies </w:t>
      </w:r>
      <w:r w:rsidR="00DF0FEF" w:rsidRPr="32622918">
        <w:rPr>
          <w:rFonts w:cstheme="minorBidi"/>
        </w:rPr>
        <w:t>with</w:t>
      </w:r>
      <w:r w:rsidR="00D215AD" w:rsidRPr="32622918">
        <w:rPr>
          <w:rFonts w:cstheme="minorBidi"/>
        </w:rPr>
        <w:t xml:space="preserve"> Pacific aviation responsibilities to agree a whole of government approach </w:t>
      </w:r>
      <w:r w:rsidR="00BA7CD3" w:rsidRPr="32622918">
        <w:rPr>
          <w:rFonts w:cstheme="minorBidi"/>
        </w:rPr>
        <w:t xml:space="preserve">that informs </w:t>
      </w:r>
      <w:r w:rsidR="00BA7CD3" w:rsidRPr="00F81E46">
        <w:t xml:space="preserve">how Australia </w:t>
      </w:r>
      <w:r w:rsidR="005E7F13">
        <w:t>engages</w:t>
      </w:r>
      <w:r w:rsidR="00E6393B">
        <w:t xml:space="preserve"> in </w:t>
      </w:r>
      <w:r w:rsidR="00BA7CD3" w:rsidRPr="00F81E46">
        <w:t xml:space="preserve">aviation markets and </w:t>
      </w:r>
      <w:r w:rsidR="006E5459">
        <w:t>strengthen coherence</w:t>
      </w:r>
      <w:r w:rsidR="00BA7CD3" w:rsidRPr="00F81E46">
        <w:t xml:space="preserve"> with Australia’s broader policy engagement on the Regional Aviation Ministers Meeting, the ICAO council and PASO</w:t>
      </w:r>
      <w:r w:rsidR="0069469B">
        <w:t xml:space="preserve"> (</w:t>
      </w:r>
      <w:r w:rsidR="0058302B">
        <w:t>Finding</w:t>
      </w:r>
      <w:r w:rsidR="4804016B">
        <w:t>s</w:t>
      </w:r>
      <w:r w:rsidR="0058302B">
        <w:t xml:space="preserve"> </w:t>
      </w:r>
      <w:r w:rsidR="00731411">
        <w:t>8, 12 and 1</w:t>
      </w:r>
      <w:r w:rsidR="00EC6569">
        <w:t>4</w:t>
      </w:r>
      <w:r w:rsidR="0058302B">
        <w:t>)</w:t>
      </w:r>
      <w:r w:rsidR="00BA7CD3" w:rsidRPr="00F81E46">
        <w:t>.</w:t>
      </w:r>
      <w:r w:rsidR="00BA7CD3" w:rsidRPr="00F81E46">
        <w:rPr>
          <w:rStyle w:val="FootnoteReference"/>
        </w:rPr>
        <w:footnoteReference w:id="132"/>
      </w:r>
    </w:p>
    <w:p w14:paraId="71F7AA91" w14:textId="7FCC27E2" w:rsidR="00BE6BF5" w:rsidRPr="00D215AD" w:rsidRDefault="001603F8">
      <w:pPr>
        <w:pStyle w:val="ListParagraph"/>
        <w:numPr>
          <w:ilvl w:val="0"/>
          <w:numId w:val="30"/>
        </w:numPr>
        <w:rPr>
          <w:rFonts w:cstheme="minorBidi"/>
        </w:rPr>
      </w:pPr>
      <w:r w:rsidRPr="32622918">
        <w:rPr>
          <w:rFonts w:cstheme="minorBidi"/>
        </w:rPr>
        <w:t xml:space="preserve">Agree </w:t>
      </w:r>
      <w:r w:rsidR="00BA3ECE" w:rsidRPr="32622918">
        <w:rPr>
          <w:rFonts w:cstheme="minorBidi"/>
        </w:rPr>
        <w:t xml:space="preserve">more </w:t>
      </w:r>
      <w:r w:rsidR="00EE1B4F" w:rsidRPr="32622918">
        <w:rPr>
          <w:rFonts w:cstheme="minorBidi"/>
        </w:rPr>
        <w:t>measurable, strategic</w:t>
      </w:r>
      <w:r w:rsidR="00BA3ECE" w:rsidRPr="32622918">
        <w:rPr>
          <w:rFonts w:cstheme="minorBidi"/>
        </w:rPr>
        <w:t xml:space="preserve"> </w:t>
      </w:r>
      <w:r w:rsidRPr="32622918">
        <w:rPr>
          <w:rFonts w:cstheme="minorBidi"/>
        </w:rPr>
        <w:t>objectives with Pacific and aviation stakeholders that align with the regional architecture</w:t>
      </w:r>
      <w:r w:rsidR="00B045C5">
        <w:rPr>
          <w:rFonts w:cstheme="minorBidi"/>
        </w:rPr>
        <w:t xml:space="preserve"> in future program logics</w:t>
      </w:r>
      <w:r w:rsidR="0058302B" w:rsidRPr="32622918">
        <w:rPr>
          <w:rFonts w:cstheme="minorBidi"/>
        </w:rPr>
        <w:t xml:space="preserve"> (Finding</w:t>
      </w:r>
      <w:r w:rsidR="775D6A6E" w:rsidRPr="32622918">
        <w:rPr>
          <w:rFonts w:cstheme="minorBidi"/>
        </w:rPr>
        <w:t>s</w:t>
      </w:r>
      <w:r w:rsidR="0058302B" w:rsidRPr="32622918">
        <w:rPr>
          <w:rFonts w:cstheme="minorBidi"/>
        </w:rPr>
        <w:t xml:space="preserve"> </w:t>
      </w:r>
      <w:r w:rsidR="00170F3E" w:rsidRPr="32622918">
        <w:rPr>
          <w:rFonts w:cstheme="minorBidi"/>
        </w:rPr>
        <w:t>2, 4</w:t>
      </w:r>
      <w:r w:rsidR="00170F3E">
        <w:rPr>
          <w:rFonts w:cstheme="minorBidi"/>
        </w:rPr>
        <w:t>, 10</w:t>
      </w:r>
      <w:r w:rsidR="00EC6569">
        <w:rPr>
          <w:rFonts w:cstheme="minorBidi"/>
        </w:rPr>
        <w:t>,</w:t>
      </w:r>
      <w:r w:rsidR="00170F3E" w:rsidRPr="32622918">
        <w:rPr>
          <w:rFonts w:cstheme="minorBidi"/>
        </w:rPr>
        <w:t xml:space="preserve"> 13</w:t>
      </w:r>
      <w:r w:rsidR="00EC6569">
        <w:rPr>
          <w:rFonts w:cstheme="minorBidi"/>
        </w:rPr>
        <w:t xml:space="preserve"> and 14</w:t>
      </w:r>
      <w:r w:rsidR="0058302B" w:rsidRPr="32622918">
        <w:rPr>
          <w:rFonts w:cstheme="minorBidi"/>
        </w:rPr>
        <w:t>)</w:t>
      </w:r>
      <w:r w:rsidR="00631B2B" w:rsidRPr="32622918">
        <w:rPr>
          <w:rFonts w:cstheme="minorBidi"/>
        </w:rPr>
        <w:t>.</w:t>
      </w:r>
    </w:p>
    <w:p w14:paraId="0D9A96B3" w14:textId="7FCF4C5B" w:rsidR="00BE6BF5" w:rsidRPr="00935270" w:rsidRDefault="00EE1B4F">
      <w:pPr>
        <w:pStyle w:val="ListParagraph"/>
        <w:numPr>
          <w:ilvl w:val="0"/>
          <w:numId w:val="30"/>
        </w:numPr>
        <w:rPr>
          <w:rFonts w:cstheme="minorBidi"/>
        </w:rPr>
      </w:pPr>
      <w:r w:rsidRPr="32622918">
        <w:rPr>
          <w:rFonts w:cstheme="minorBidi"/>
        </w:rPr>
        <w:t>Consult Australian and Pacific partners to</w:t>
      </w:r>
      <w:r w:rsidR="00A364C7" w:rsidRPr="32622918">
        <w:rPr>
          <w:rFonts w:cstheme="minorBidi"/>
        </w:rPr>
        <w:t xml:space="preserve"> incorporate </w:t>
      </w:r>
      <w:r w:rsidR="005C0ED6" w:rsidRPr="32622918">
        <w:rPr>
          <w:rFonts w:cstheme="minorBidi"/>
        </w:rPr>
        <w:t>expert perspectives</w:t>
      </w:r>
      <w:r w:rsidR="00C4258C" w:rsidRPr="32622918">
        <w:rPr>
          <w:rFonts w:cstheme="minorBidi"/>
        </w:rPr>
        <w:t xml:space="preserve"> in the selection of </w:t>
      </w:r>
      <w:r w:rsidR="002125A8" w:rsidRPr="32622918">
        <w:rPr>
          <w:rFonts w:cstheme="minorBidi"/>
        </w:rPr>
        <w:t>appropriate partners, aiming to reduce the reliance on technical advisers</w:t>
      </w:r>
      <w:r w:rsidR="009223A7" w:rsidRPr="32622918">
        <w:rPr>
          <w:rFonts w:cstheme="minorBidi"/>
        </w:rPr>
        <w:t xml:space="preserve"> (Finding</w:t>
      </w:r>
      <w:r w:rsidR="62BD64B0" w:rsidRPr="32622918">
        <w:rPr>
          <w:rFonts w:cstheme="minorBidi"/>
        </w:rPr>
        <w:t>s</w:t>
      </w:r>
      <w:r w:rsidR="009223A7" w:rsidRPr="32622918">
        <w:rPr>
          <w:rFonts w:cstheme="minorBidi"/>
        </w:rPr>
        <w:t xml:space="preserve"> </w:t>
      </w:r>
      <w:r w:rsidR="00EC2537" w:rsidRPr="32622918">
        <w:rPr>
          <w:rFonts w:cstheme="minorBidi"/>
        </w:rPr>
        <w:t>4, 6</w:t>
      </w:r>
      <w:r w:rsidR="00EC2537">
        <w:rPr>
          <w:rFonts w:cstheme="minorBidi"/>
        </w:rPr>
        <w:t xml:space="preserve">, 12 </w:t>
      </w:r>
      <w:r w:rsidR="00EC2537" w:rsidRPr="32622918">
        <w:rPr>
          <w:rFonts w:cstheme="minorBidi"/>
        </w:rPr>
        <w:t>and 1</w:t>
      </w:r>
      <w:r w:rsidR="00EC6569">
        <w:rPr>
          <w:rFonts w:cstheme="minorBidi"/>
        </w:rPr>
        <w:t>4</w:t>
      </w:r>
      <w:r w:rsidR="009223A7" w:rsidRPr="32622918">
        <w:rPr>
          <w:rFonts w:cstheme="minorBidi"/>
        </w:rPr>
        <w:t>)</w:t>
      </w:r>
      <w:r w:rsidR="00F40581" w:rsidRPr="32622918">
        <w:rPr>
          <w:rFonts w:cstheme="minorBidi"/>
        </w:rPr>
        <w:t>.</w:t>
      </w:r>
    </w:p>
    <w:p w14:paraId="30697046" w14:textId="14BD6330" w:rsidR="00BE6BF5" w:rsidRPr="00120BB8" w:rsidRDefault="00F279CC">
      <w:pPr>
        <w:pStyle w:val="ListParagraph"/>
        <w:numPr>
          <w:ilvl w:val="0"/>
          <w:numId w:val="30"/>
        </w:numPr>
        <w:rPr>
          <w:rFonts w:cstheme="minorBidi"/>
        </w:rPr>
      </w:pPr>
      <w:r w:rsidRPr="32622918">
        <w:rPr>
          <w:rFonts w:cstheme="minorBidi"/>
        </w:rPr>
        <w:t xml:space="preserve">Establish </w:t>
      </w:r>
      <w:r w:rsidR="001603F8" w:rsidRPr="32622918">
        <w:rPr>
          <w:rFonts w:cstheme="minorBidi"/>
        </w:rPr>
        <w:t xml:space="preserve">coordination and </w:t>
      </w:r>
      <w:r w:rsidRPr="32622918">
        <w:rPr>
          <w:rFonts w:cstheme="minorBidi"/>
        </w:rPr>
        <w:t xml:space="preserve">governance systems that </w:t>
      </w:r>
      <w:r w:rsidR="00B012E2" w:rsidRPr="32622918">
        <w:rPr>
          <w:rFonts w:cstheme="minorBidi"/>
        </w:rPr>
        <w:t>identify and consider Pacific priorities in decision making</w:t>
      </w:r>
      <w:r w:rsidR="001603F8" w:rsidRPr="32622918">
        <w:rPr>
          <w:rFonts w:cstheme="minorBidi"/>
        </w:rPr>
        <w:t>, and promote transparency of decision-making</w:t>
      </w:r>
      <w:r w:rsidR="009223A7" w:rsidRPr="32622918">
        <w:rPr>
          <w:rFonts w:cstheme="minorBidi"/>
        </w:rPr>
        <w:t xml:space="preserve"> (Finding</w:t>
      </w:r>
      <w:r w:rsidR="07730256" w:rsidRPr="32622918">
        <w:rPr>
          <w:rFonts w:cstheme="minorBidi"/>
        </w:rPr>
        <w:t>s</w:t>
      </w:r>
      <w:r w:rsidR="009223A7" w:rsidRPr="32622918">
        <w:rPr>
          <w:rFonts w:cstheme="minorBidi"/>
        </w:rPr>
        <w:t xml:space="preserve"> </w:t>
      </w:r>
      <w:r w:rsidR="00784100" w:rsidRPr="32622918">
        <w:rPr>
          <w:rFonts w:cstheme="minorBidi"/>
        </w:rPr>
        <w:t>4, 12 and 1</w:t>
      </w:r>
      <w:r w:rsidR="00EC6569">
        <w:rPr>
          <w:rFonts w:cstheme="minorBidi"/>
        </w:rPr>
        <w:t>4</w:t>
      </w:r>
      <w:r w:rsidR="009223A7" w:rsidRPr="32622918">
        <w:rPr>
          <w:rFonts w:cstheme="minorBidi"/>
        </w:rPr>
        <w:t>)</w:t>
      </w:r>
      <w:r w:rsidR="001603F8" w:rsidRPr="32622918">
        <w:rPr>
          <w:rFonts w:cstheme="minorBidi"/>
        </w:rPr>
        <w:t>.</w:t>
      </w:r>
    </w:p>
    <w:p w14:paraId="79C98B87" w14:textId="43FE97CC" w:rsidR="00120BB8" w:rsidRPr="003F30B4" w:rsidRDefault="00120BB8">
      <w:pPr>
        <w:pStyle w:val="ListParagraph"/>
        <w:numPr>
          <w:ilvl w:val="0"/>
          <w:numId w:val="30"/>
        </w:numPr>
        <w:rPr>
          <w:rFonts w:cstheme="minorBidi"/>
        </w:rPr>
      </w:pPr>
      <w:r w:rsidRPr="32622918">
        <w:rPr>
          <w:rFonts w:cstheme="minorBidi"/>
        </w:rPr>
        <w:t xml:space="preserve">Consider </w:t>
      </w:r>
      <w:r w:rsidR="00E42B06" w:rsidRPr="32622918">
        <w:rPr>
          <w:rFonts w:cstheme="minorBidi"/>
        </w:rPr>
        <w:t>establishing</w:t>
      </w:r>
      <w:r w:rsidRPr="32622918">
        <w:rPr>
          <w:rFonts w:cstheme="minorBidi"/>
        </w:rPr>
        <w:t xml:space="preserve"> a</w:t>
      </w:r>
      <w:r w:rsidR="00812491" w:rsidRPr="32622918">
        <w:rPr>
          <w:rFonts w:cstheme="minorBidi"/>
        </w:rPr>
        <w:t xml:space="preserve"> Strategic</w:t>
      </w:r>
      <w:r w:rsidRPr="32622918">
        <w:rPr>
          <w:rFonts w:cstheme="minorBidi"/>
        </w:rPr>
        <w:t xml:space="preserve"> Advisory Group with </w:t>
      </w:r>
      <w:r w:rsidR="00812491" w:rsidRPr="32622918">
        <w:rPr>
          <w:rFonts w:cstheme="minorBidi"/>
        </w:rPr>
        <w:t xml:space="preserve">representatives of relevant agencies </w:t>
      </w:r>
      <w:r w:rsidR="00E42B06" w:rsidRPr="32622918">
        <w:rPr>
          <w:rFonts w:cstheme="minorBidi"/>
        </w:rPr>
        <w:t xml:space="preserve">to support coordination, </w:t>
      </w:r>
      <w:r w:rsidR="000721C8" w:rsidRPr="32622918">
        <w:rPr>
          <w:rFonts w:cstheme="minorBidi"/>
        </w:rPr>
        <w:t>prioritisation</w:t>
      </w:r>
      <w:r w:rsidR="00E42B06" w:rsidRPr="32622918">
        <w:rPr>
          <w:rFonts w:cstheme="minorBidi"/>
        </w:rPr>
        <w:t>, ownership and governance.</w:t>
      </w:r>
      <w:r w:rsidR="007817AE" w:rsidRPr="32622918">
        <w:rPr>
          <w:rFonts w:cstheme="minorBidi"/>
        </w:rPr>
        <w:t xml:space="preserve"> Recommended membership: DITRDCA, ICAO, PASO, PRIF, a representative of a Pacific Island Country and a development bank</w:t>
      </w:r>
      <w:r w:rsidR="009223A7" w:rsidRPr="32622918">
        <w:rPr>
          <w:rFonts w:cstheme="minorBidi"/>
        </w:rPr>
        <w:t xml:space="preserve"> (Finding</w:t>
      </w:r>
      <w:r w:rsidR="7B0B7727" w:rsidRPr="32622918">
        <w:rPr>
          <w:rFonts w:cstheme="minorBidi"/>
        </w:rPr>
        <w:t>s</w:t>
      </w:r>
      <w:r w:rsidR="009223A7" w:rsidRPr="32622918">
        <w:rPr>
          <w:rFonts w:cstheme="minorBidi"/>
        </w:rPr>
        <w:t xml:space="preserve"> </w:t>
      </w:r>
      <w:r w:rsidR="00C8408F">
        <w:rPr>
          <w:rFonts w:cstheme="minorBidi"/>
        </w:rPr>
        <w:t>8 and</w:t>
      </w:r>
      <w:r w:rsidR="00C8408F" w:rsidRPr="32622918">
        <w:rPr>
          <w:rFonts w:cstheme="minorBidi"/>
        </w:rPr>
        <w:t xml:space="preserve"> 1</w:t>
      </w:r>
      <w:r w:rsidR="00EC6569">
        <w:rPr>
          <w:rFonts w:cstheme="minorBidi"/>
        </w:rPr>
        <w:t>4</w:t>
      </w:r>
      <w:r w:rsidR="009223A7" w:rsidRPr="32622918">
        <w:rPr>
          <w:rFonts w:cstheme="minorBidi"/>
        </w:rPr>
        <w:t>)</w:t>
      </w:r>
      <w:r w:rsidR="007817AE" w:rsidRPr="32622918">
        <w:rPr>
          <w:rFonts w:cstheme="minorBidi"/>
        </w:rPr>
        <w:t>.</w:t>
      </w:r>
    </w:p>
    <w:p w14:paraId="16B593EA" w14:textId="6D3B89D1" w:rsidR="003F30B4" w:rsidRPr="006A289E" w:rsidRDefault="003F30B4">
      <w:pPr>
        <w:pStyle w:val="ListParagraph"/>
        <w:numPr>
          <w:ilvl w:val="0"/>
          <w:numId w:val="30"/>
        </w:numPr>
        <w:rPr>
          <w:rFonts w:cstheme="minorBidi"/>
        </w:rPr>
      </w:pPr>
      <w:r w:rsidRPr="32622918">
        <w:rPr>
          <w:rFonts w:cstheme="minorBidi"/>
        </w:rPr>
        <w:lastRenderedPageBreak/>
        <w:t xml:space="preserve">Prioritise </w:t>
      </w:r>
      <w:r w:rsidR="00780AD8">
        <w:rPr>
          <w:rFonts w:cstheme="minorBidi"/>
        </w:rPr>
        <w:t xml:space="preserve">sustainability/handover </w:t>
      </w:r>
      <w:r w:rsidRPr="32622918">
        <w:rPr>
          <w:rFonts w:cstheme="minorBidi"/>
        </w:rPr>
        <w:t xml:space="preserve">planning for the next phase of </w:t>
      </w:r>
      <w:r w:rsidR="007A5950" w:rsidRPr="32622918">
        <w:rPr>
          <w:rFonts w:cstheme="minorBidi"/>
        </w:rPr>
        <w:t xml:space="preserve">air connectivity </w:t>
      </w:r>
      <w:r w:rsidR="006A3023" w:rsidRPr="32622918">
        <w:rPr>
          <w:rFonts w:cstheme="minorBidi"/>
        </w:rPr>
        <w:t>routes financially supported by DFAT</w:t>
      </w:r>
      <w:r w:rsidR="00D370CD" w:rsidRPr="32622918">
        <w:rPr>
          <w:rFonts w:cstheme="minorBidi"/>
        </w:rPr>
        <w:t xml:space="preserve">, </w:t>
      </w:r>
      <w:r w:rsidR="00E35AFE" w:rsidRPr="32622918">
        <w:rPr>
          <w:rFonts w:cstheme="minorBidi"/>
        </w:rPr>
        <w:t xml:space="preserve">to </w:t>
      </w:r>
      <w:r w:rsidR="00570365" w:rsidRPr="32622918">
        <w:rPr>
          <w:rFonts w:cstheme="minorBidi"/>
        </w:rPr>
        <w:t xml:space="preserve">allow stakeholders and travellers to </w:t>
      </w:r>
      <w:proofErr w:type="gramStart"/>
      <w:r w:rsidR="00570365" w:rsidRPr="32622918">
        <w:rPr>
          <w:rFonts w:cstheme="minorBidi"/>
        </w:rPr>
        <w:t>plan in advance</w:t>
      </w:r>
      <w:proofErr w:type="gramEnd"/>
      <w:r w:rsidR="00570365" w:rsidRPr="32622918">
        <w:rPr>
          <w:rFonts w:cstheme="minorBidi"/>
        </w:rPr>
        <w:t xml:space="preserve">, </w:t>
      </w:r>
      <w:r w:rsidR="00E35AFE" w:rsidRPr="32622918">
        <w:rPr>
          <w:rFonts w:cstheme="minorBidi"/>
        </w:rPr>
        <w:t>maximise the potential for sustainability and minimise future disruptions</w:t>
      </w:r>
      <w:r w:rsidR="009223A7" w:rsidRPr="32622918">
        <w:rPr>
          <w:rFonts w:cstheme="minorBidi"/>
        </w:rPr>
        <w:t xml:space="preserve"> (Finding</w:t>
      </w:r>
      <w:r w:rsidR="45294E3E" w:rsidRPr="32622918">
        <w:rPr>
          <w:rFonts w:cstheme="minorBidi"/>
        </w:rPr>
        <w:t>s</w:t>
      </w:r>
      <w:r w:rsidR="009223A7" w:rsidRPr="32622918">
        <w:rPr>
          <w:rFonts w:cstheme="minorBidi"/>
        </w:rPr>
        <w:t xml:space="preserve"> 4</w:t>
      </w:r>
      <w:r w:rsidR="00AB3723" w:rsidRPr="32622918">
        <w:rPr>
          <w:rFonts w:cstheme="minorBidi"/>
        </w:rPr>
        <w:t xml:space="preserve"> and</w:t>
      </w:r>
      <w:r w:rsidR="009223A7" w:rsidRPr="32622918">
        <w:rPr>
          <w:rFonts w:cstheme="minorBidi"/>
        </w:rPr>
        <w:t xml:space="preserve"> 1</w:t>
      </w:r>
      <w:r w:rsidR="00EC6569">
        <w:rPr>
          <w:rFonts w:cstheme="minorBidi"/>
        </w:rPr>
        <w:t>4</w:t>
      </w:r>
      <w:r w:rsidR="009223A7" w:rsidRPr="32622918">
        <w:rPr>
          <w:rFonts w:cstheme="minorBidi"/>
        </w:rPr>
        <w:t>)</w:t>
      </w:r>
      <w:r w:rsidR="00E35AFE" w:rsidRPr="32622918">
        <w:rPr>
          <w:rFonts w:cstheme="minorBidi"/>
        </w:rPr>
        <w:t>.</w:t>
      </w:r>
    </w:p>
    <w:p w14:paraId="181BDE86" w14:textId="19529733" w:rsidR="006A289E" w:rsidRDefault="00292768">
      <w:pPr>
        <w:pStyle w:val="ListParagraph"/>
        <w:numPr>
          <w:ilvl w:val="0"/>
          <w:numId w:val="30"/>
        </w:numPr>
        <w:rPr>
          <w:rFonts w:cstheme="minorBidi"/>
        </w:rPr>
      </w:pPr>
      <w:r w:rsidRPr="32622918">
        <w:rPr>
          <w:rFonts w:cstheme="minorBidi"/>
        </w:rPr>
        <w:t xml:space="preserve">When considering future financial support to </w:t>
      </w:r>
      <w:r w:rsidR="00486F38" w:rsidRPr="32622918">
        <w:rPr>
          <w:rFonts w:cstheme="minorBidi"/>
        </w:rPr>
        <w:t xml:space="preserve">air connectivity in the Pacific, consult with </w:t>
      </w:r>
      <w:r w:rsidR="00430BC0" w:rsidRPr="32622918">
        <w:rPr>
          <w:rFonts w:cstheme="minorBidi"/>
        </w:rPr>
        <w:t>DITRDCA a</w:t>
      </w:r>
      <w:r w:rsidR="00486F38" w:rsidRPr="32622918">
        <w:rPr>
          <w:rFonts w:cstheme="minorBidi"/>
        </w:rPr>
        <w:t>nd con</w:t>
      </w:r>
      <w:r w:rsidR="00A66F24" w:rsidRPr="32622918">
        <w:rPr>
          <w:rFonts w:cstheme="minorBidi"/>
        </w:rPr>
        <w:t>tract</w:t>
      </w:r>
      <w:r w:rsidR="00486F38" w:rsidRPr="32622918">
        <w:rPr>
          <w:rFonts w:cstheme="minorBidi"/>
        </w:rPr>
        <w:t xml:space="preserve"> an expert route analysis to </w:t>
      </w:r>
      <w:r w:rsidR="004916A9" w:rsidRPr="32622918">
        <w:rPr>
          <w:rFonts w:cstheme="minorBidi"/>
        </w:rPr>
        <w:t xml:space="preserve">inform the decision, including </w:t>
      </w:r>
      <w:r w:rsidR="00486F38" w:rsidRPr="32622918">
        <w:rPr>
          <w:rFonts w:cstheme="minorBidi"/>
        </w:rPr>
        <w:t>likely liability, time to handover and any remaining community service obligations</w:t>
      </w:r>
      <w:r w:rsidR="009223A7" w:rsidRPr="32622918">
        <w:rPr>
          <w:rFonts w:cstheme="minorBidi"/>
        </w:rPr>
        <w:t xml:space="preserve"> (Finding</w:t>
      </w:r>
      <w:r w:rsidR="58DEB4C6" w:rsidRPr="32622918">
        <w:rPr>
          <w:rFonts w:cstheme="minorBidi"/>
        </w:rPr>
        <w:t>s</w:t>
      </w:r>
      <w:r w:rsidR="009223A7" w:rsidRPr="32622918">
        <w:rPr>
          <w:rFonts w:cstheme="minorBidi"/>
        </w:rPr>
        <w:t xml:space="preserve"> </w:t>
      </w:r>
      <w:r w:rsidR="00C8408F">
        <w:rPr>
          <w:rFonts w:cstheme="minorBidi"/>
        </w:rPr>
        <w:t xml:space="preserve">8 </w:t>
      </w:r>
      <w:r w:rsidR="00AB3723" w:rsidRPr="32622918">
        <w:rPr>
          <w:rFonts w:cstheme="minorBidi"/>
        </w:rPr>
        <w:t>and</w:t>
      </w:r>
      <w:r w:rsidR="009223A7" w:rsidRPr="32622918">
        <w:rPr>
          <w:rFonts w:cstheme="minorBidi"/>
        </w:rPr>
        <w:t xml:space="preserve"> </w:t>
      </w:r>
      <w:r w:rsidR="00C8408F" w:rsidRPr="32622918">
        <w:rPr>
          <w:rFonts w:cstheme="minorBidi"/>
        </w:rPr>
        <w:t>1</w:t>
      </w:r>
      <w:r w:rsidR="00C8408F">
        <w:rPr>
          <w:rFonts w:cstheme="minorBidi"/>
        </w:rPr>
        <w:t>3</w:t>
      </w:r>
      <w:r w:rsidR="009223A7" w:rsidRPr="32622918">
        <w:rPr>
          <w:rFonts w:cstheme="minorBidi"/>
        </w:rPr>
        <w:t>)</w:t>
      </w:r>
      <w:r w:rsidR="00486F38" w:rsidRPr="32622918">
        <w:rPr>
          <w:rFonts w:cstheme="minorBidi"/>
        </w:rPr>
        <w:t>.</w:t>
      </w:r>
    </w:p>
    <w:p w14:paraId="26C97091" w14:textId="25B32BC9" w:rsidR="000F298D" w:rsidRPr="00FA1A4D" w:rsidRDefault="00201189">
      <w:pPr>
        <w:pStyle w:val="ListParagraph"/>
        <w:numPr>
          <w:ilvl w:val="0"/>
          <w:numId w:val="30"/>
        </w:numPr>
        <w:rPr>
          <w:rFonts w:cstheme="minorHAnsi"/>
          <w:szCs w:val="20"/>
        </w:rPr>
      </w:pPr>
      <w:r>
        <w:rPr>
          <w:rFonts w:cstheme="minorHAnsi"/>
          <w:szCs w:val="20"/>
        </w:rPr>
        <w:t>R</w:t>
      </w:r>
      <w:r w:rsidR="00CE3892">
        <w:rPr>
          <w:rFonts w:cstheme="minorHAnsi"/>
          <w:szCs w:val="20"/>
        </w:rPr>
        <w:t xml:space="preserve">eview </w:t>
      </w:r>
      <w:r w:rsidR="00AE68B9">
        <w:rPr>
          <w:rFonts w:cstheme="minorHAnsi"/>
          <w:szCs w:val="20"/>
        </w:rPr>
        <w:t>roles and responsibilities across DFAT Canberra, DFAT Nadi Office and the Managing Contractor for clarity and value add</w:t>
      </w:r>
      <w:r w:rsidR="00885B2F">
        <w:rPr>
          <w:rFonts w:cstheme="minorHAnsi"/>
          <w:szCs w:val="20"/>
        </w:rPr>
        <w:t xml:space="preserve"> </w:t>
      </w:r>
      <w:r w:rsidR="00885B2F" w:rsidRPr="00EC37F4">
        <w:rPr>
          <w:rFonts w:cstheme="minorHAnsi"/>
          <w:b/>
          <w:bCs/>
          <w:szCs w:val="20"/>
        </w:rPr>
        <w:t>(Section 3.4)</w:t>
      </w:r>
      <w:r w:rsidR="00885B2F">
        <w:rPr>
          <w:rFonts w:cstheme="minorHAnsi"/>
          <w:szCs w:val="20"/>
        </w:rPr>
        <w:t xml:space="preserve"> </w:t>
      </w:r>
      <w:r w:rsidR="00EC0DDB">
        <w:rPr>
          <w:rFonts w:cstheme="minorHAnsi"/>
          <w:szCs w:val="20"/>
        </w:rPr>
        <w:t xml:space="preserve">(Findings </w:t>
      </w:r>
      <w:r>
        <w:rPr>
          <w:rFonts w:cstheme="minorHAnsi"/>
          <w:szCs w:val="20"/>
        </w:rPr>
        <w:t xml:space="preserve">8, </w:t>
      </w:r>
      <w:r w:rsidR="00C8408F">
        <w:rPr>
          <w:rFonts w:cstheme="minorHAnsi"/>
          <w:szCs w:val="20"/>
        </w:rPr>
        <w:t>10</w:t>
      </w:r>
      <w:r>
        <w:rPr>
          <w:rFonts w:cstheme="minorHAnsi"/>
          <w:szCs w:val="20"/>
        </w:rPr>
        <w:t>, 12)</w:t>
      </w:r>
      <w:r w:rsidR="00885B2F">
        <w:rPr>
          <w:rFonts w:cstheme="minorHAnsi"/>
          <w:szCs w:val="20"/>
        </w:rPr>
        <w:t>.</w:t>
      </w:r>
    </w:p>
    <w:p w14:paraId="0E6E5556" w14:textId="0BFC4B30" w:rsidR="00F767F7" w:rsidRPr="0002553D" w:rsidRDefault="00F767F7" w:rsidP="009A5AF4">
      <w:pPr>
        <w:pStyle w:val="Heading2NOTOC"/>
        <w:numPr>
          <w:ilvl w:val="0"/>
          <w:numId w:val="0"/>
        </w:numPr>
        <w:rPr>
          <w:color w:val="auto"/>
        </w:rPr>
      </w:pPr>
      <w:bookmarkStart w:id="172" w:name="_Toc200514403"/>
      <w:bookmarkStart w:id="173" w:name="_Toc213405027"/>
      <w:r w:rsidRPr="0002553D">
        <w:rPr>
          <w:color w:val="auto"/>
        </w:rPr>
        <w:t>Lesson 3</w:t>
      </w:r>
    </w:p>
    <w:bookmarkEnd w:id="172"/>
    <w:bookmarkEnd w:id="173"/>
    <w:p w14:paraId="71CE6240" w14:textId="4B261CB9" w:rsidR="00B64732" w:rsidRPr="008E349E" w:rsidRDefault="00382CD4" w:rsidP="005D5E3D">
      <w:r>
        <w:t>S</w:t>
      </w:r>
      <w:r w:rsidR="00EA14D6">
        <w:t>upport for aviation safety</w:t>
      </w:r>
      <w:r w:rsidR="00731788">
        <w:t xml:space="preserve"> is critical</w:t>
      </w:r>
      <w:r w:rsidR="004D3856">
        <w:t xml:space="preserve"> and high </w:t>
      </w:r>
      <w:r w:rsidR="00F15F0F">
        <w:t>risk and</w:t>
      </w:r>
      <w:r w:rsidR="00731788">
        <w:t xml:space="preserve"> should be led by expert agencies in aviation safety, rather than individuals</w:t>
      </w:r>
      <w:r w:rsidR="00887E51">
        <w:t>,</w:t>
      </w:r>
      <w:r w:rsidR="0045115D" w:rsidRPr="00547DA0">
        <w:t xml:space="preserve"> with an appropriate governance mechanism</w:t>
      </w:r>
      <w:r w:rsidR="00731788" w:rsidRPr="00547DA0">
        <w:t>.</w:t>
      </w:r>
      <w:r w:rsidR="00731788">
        <w:t xml:space="preserve"> This reflects Finding</w:t>
      </w:r>
      <w:r w:rsidR="00ED0166">
        <w:t>s</w:t>
      </w:r>
      <w:r w:rsidR="00731788">
        <w:t xml:space="preserve"> 6, 7, 8, 12</w:t>
      </w:r>
      <w:r w:rsidR="00C8408F">
        <w:t xml:space="preserve"> and</w:t>
      </w:r>
      <w:r w:rsidR="00731788">
        <w:t xml:space="preserve"> 13.</w:t>
      </w:r>
    </w:p>
    <w:p w14:paraId="7B17030C" w14:textId="39CFAF2A" w:rsidR="007B11E9" w:rsidRPr="00ED0166" w:rsidRDefault="00ED0166" w:rsidP="00ED0166">
      <w:pPr>
        <w:rPr>
          <w:rFonts w:cstheme="minorBidi"/>
        </w:rPr>
      </w:pPr>
      <w:r w:rsidRPr="00A40785">
        <w:rPr>
          <w:rFonts w:cstheme="minorBidi"/>
          <w:b/>
          <w:bCs/>
        </w:rPr>
        <w:t xml:space="preserve">Recommendation </w:t>
      </w:r>
      <w:r w:rsidR="00382CD4">
        <w:rPr>
          <w:rFonts w:cstheme="minorBidi"/>
          <w:b/>
          <w:bCs/>
        </w:rPr>
        <w:t>3</w:t>
      </w:r>
      <w:r w:rsidRPr="00A40785">
        <w:rPr>
          <w:rFonts w:cstheme="minorBidi"/>
          <w:b/>
          <w:bCs/>
        </w:rPr>
        <w:t>:</w:t>
      </w:r>
      <w:r>
        <w:rPr>
          <w:rFonts w:cstheme="minorBidi"/>
        </w:rPr>
        <w:t xml:space="preserve"> r</w:t>
      </w:r>
      <w:r w:rsidR="007B11E9" w:rsidRPr="00ED0166">
        <w:rPr>
          <w:rFonts w:cstheme="minorBidi"/>
        </w:rPr>
        <w:t xml:space="preserve">eview investments in aviation </w:t>
      </w:r>
      <w:r w:rsidR="008D3217" w:rsidRPr="00ED0166">
        <w:rPr>
          <w:rFonts w:cstheme="minorBidi"/>
        </w:rPr>
        <w:t xml:space="preserve">safety and </w:t>
      </w:r>
      <w:r w:rsidR="0099745F" w:rsidRPr="00ED0166">
        <w:rPr>
          <w:rFonts w:cstheme="minorBidi"/>
        </w:rPr>
        <w:t xml:space="preserve">strengthen </w:t>
      </w:r>
      <w:r w:rsidR="008D3217" w:rsidRPr="00ED0166">
        <w:rPr>
          <w:rFonts w:cstheme="minorBidi"/>
        </w:rPr>
        <w:t>the approach to risk management</w:t>
      </w:r>
      <w:r w:rsidR="00B939BF" w:rsidRPr="00ED0166">
        <w:rPr>
          <w:rFonts w:cstheme="minorBidi"/>
        </w:rPr>
        <w:t xml:space="preserve"> (Finding </w:t>
      </w:r>
      <w:r w:rsidR="005F6954" w:rsidRPr="00ED0166">
        <w:rPr>
          <w:rFonts w:cstheme="minorBidi"/>
        </w:rPr>
        <w:t>6, 7, 8, 12</w:t>
      </w:r>
      <w:r w:rsidR="00C8408F">
        <w:rPr>
          <w:rFonts w:cstheme="minorBidi"/>
        </w:rPr>
        <w:t xml:space="preserve"> and </w:t>
      </w:r>
      <w:r w:rsidR="005F6954" w:rsidRPr="00ED0166">
        <w:rPr>
          <w:rFonts w:cstheme="minorBidi"/>
        </w:rPr>
        <w:t>13)</w:t>
      </w:r>
      <w:r w:rsidR="00C54FC4">
        <w:rPr>
          <w:rFonts w:cstheme="minorBidi"/>
        </w:rPr>
        <w:t xml:space="preserve"> (Operational, high priority)</w:t>
      </w:r>
      <w:r w:rsidR="008D3217" w:rsidRPr="00ED0166">
        <w:rPr>
          <w:rFonts w:cstheme="minorBidi"/>
        </w:rPr>
        <w:t>.</w:t>
      </w:r>
    </w:p>
    <w:p w14:paraId="223C36D2" w14:textId="6F7FAE47" w:rsidR="00B64732" w:rsidRPr="00990002" w:rsidRDefault="00E66D5E">
      <w:pPr>
        <w:pStyle w:val="ListParagraph"/>
        <w:numPr>
          <w:ilvl w:val="0"/>
          <w:numId w:val="31"/>
        </w:numPr>
        <w:rPr>
          <w:rFonts w:cstheme="minorBidi"/>
        </w:rPr>
      </w:pPr>
      <w:r w:rsidRPr="32622918">
        <w:rPr>
          <w:rFonts w:cstheme="minorBidi"/>
        </w:rPr>
        <w:t>Re-balance support for aviation safety investments</w:t>
      </w:r>
      <w:r w:rsidR="00A258DC" w:rsidRPr="32622918">
        <w:rPr>
          <w:rFonts w:cstheme="minorBidi"/>
        </w:rPr>
        <w:t xml:space="preserve"> to align more closely with regional aviation safety </w:t>
      </w:r>
      <w:r w:rsidR="00E57789" w:rsidRPr="32622918">
        <w:rPr>
          <w:rFonts w:cstheme="minorBidi"/>
        </w:rPr>
        <w:t>architecture,</w:t>
      </w:r>
      <w:r w:rsidRPr="32622918">
        <w:rPr>
          <w:rFonts w:cstheme="minorBidi"/>
        </w:rPr>
        <w:t xml:space="preserve"> </w:t>
      </w:r>
      <w:proofErr w:type="gramStart"/>
      <w:r w:rsidR="007B11E9" w:rsidRPr="32622918">
        <w:rPr>
          <w:rFonts w:cstheme="minorBidi"/>
        </w:rPr>
        <w:t xml:space="preserve">in particular </w:t>
      </w:r>
      <w:r w:rsidRPr="32622918">
        <w:rPr>
          <w:rFonts w:cstheme="minorBidi"/>
        </w:rPr>
        <w:t>to</w:t>
      </w:r>
      <w:proofErr w:type="gramEnd"/>
      <w:r w:rsidRPr="32622918">
        <w:rPr>
          <w:rFonts w:cstheme="minorBidi"/>
        </w:rPr>
        <w:t xml:space="preserve"> </w:t>
      </w:r>
      <w:r w:rsidR="007A449C" w:rsidRPr="32622918">
        <w:rPr>
          <w:rFonts w:cstheme="minorBidi"/>
        </w:rPr>
        <w:t>agencies that lead aviation safety e.g. PASO, CASA, rather than individual advisers</w:t>
      </w:r>
      <w:r w:rsidR="00D35DD7" w:rsidRPr="32622918">
        <w:rPr>
          <w:rFonts w:cstheme="minorBidi"/>
        </w:rPr>
        <w:t xml:space="preserve"> through PRES</w:t>
      </w:r>
      <w:r w:rsidR="005F6954" w:rsidRPr="32622918">
        <w:rPr>
          <w:rFonts w:cstheme="minorBidi"/>
        </w:rPr>
        <w:t xml:space="preserve"> </w:t>
      </w:r>
      <w:r w:rsidR="007D73C8" w:rsidRPr="32622918">
        <w:rPr>
          <w:rFonts w:cstheme="minorBidi"/>
        </w:rPr>
        <w:t>(Finding</w:t>
      </w:r>
      <w:r w:rsidR="606653CE" w:rsidRPr="32622918">
        <w:rPr>
          <w:rFonts w:cstheme="minorBidi"/>
        </w:rPr>
        <w:t>s</w:t>
      </w:r>
      <w:r w:rsidR="007D73C8" w:rsidRPr="32622918">
        <w:rPr>
          <w:rFonts w:cstheme="minorBidi"/>
        </w:rPr>
        <w:t xml:space="preserve"> 6, 12</w:t>
      </w:r>
      <w:r w:rsidR="00AB3723" w:rsidRPr="32622918">
        <w:rPr>
          <w:rFonts w:cstheme="minorBidi"/>
        </w:rPr>
        <w:t xml:space="preserve"> and</w:t>
      </w:r>
      <w:r w:rsidR="007D73C8" w:rsidRPr="32622918">
        <w:rPr>
          <w:rFonts w:cstheme="minorBidi"/>
        </w:rPr>
        <w:t xml:space="preserve"> </w:t>
      </w:r>
      <w:r w:rsidR="00C54FC4" w:rsidRPr="32622918">
        <w:rPr>
          <w:rFonts w:cstheme="minorBidi"/>
        </w:rPr>
        <w:t>1</w:t>
      </w:r>
      <w:r w:rsidR="0086122B">
        <w:rPr>
          <w:rFonts w:cstheme="minorBidi"/>
        </w:rPr>
        <w:t>4</w:t>
      </w:r>
      <w:r w:rsidR="007D73C8" w:rsidRPr="32622918">
        <w:rPr>
          <w:rFonts w:cstheme="minorBidi"/>
        </w:rPr>
        <w:t>)</w:t>
      </w:r>
      <w:r w:rsidR="008816A4" w:rsidRPr="32622918">
        <w:rPr>
          <w:rFonts w:cstheme="minorBidi"/>
        </w:rPr>
        <w:t>.</w:t>
      </w:r>
    </w:p>
    <w:p w14:paraId="5BE6CA7C" w14:textId="510CAE23" w:rsidR="002C11EC" w:rsidRPr="00990002" w:rsidRDefault="002B69C3">
      <w:pPr>
        <w:pStyle w:val="ListParagraph"/>
        <w:numPr>
          <w:ilvl w:val="0"/>
          <w:numId w:val="31"/>
        </w:numPr>
        <w:rPr>
          <w:rFonts w:cstheme="minorBidi"/>
        </w:rPr>
      </w:pPr>
      <w:r w:rsidRPr="32622918">
        <w:rPr>
          <w:rFonts w:cstheme="minorBidi"/>
        </w:rPr>
        <w:t>Seek an</w:t>
      </w:r>
      <w:r w:rsidR="00FE59E2" w:rsidRPr="32622918">
        <w:rPr>
          <w:rFonts w:cstheme="minorBidi"/>
        </w:rPr>
        <w:t xml:space="preserve"> expert</w:t>
      </w:r>
      <w:r w:rsidRPr="32622918">
        <w:rPr>
          <w:rFonts w:cstheme="minorBidi"/>
        </w:rPr>
        <w:t xml:space="preserve"> internal </w:t>
      </w:r>
      <w:r w:rsidR="00FE59E2" w:rsidRPr="32622918">
        <w:rPr>
          <w:rFonts w:cstheme="minorBidi"/>
        </w:rPr>
        <w:t>review or audit</w:t>
      </w:r>
      <w:r w:rsidRPr="32622918">
        <w:rPr>
          <w:rFonts w:cstheme="minorBidi"/>
        </w:rPr>
        <w:t xml:space="preserve"> of the </w:t>
      </w:r>
      <w:r w:rsidR="00410302" w:rsidRPr="32622918">
        <w:rPr>
          <w:rFonts w:cstheme="minorBidi"/>
        </w:rPr>
        <w:t xml:space="preserve">program’s </w:t>
      </w:r>
      <w:r w:rsidRPr="32622918">
        <w:rPr>
          <w:rFonts w:cstheme="minorBidi"/>
        </w:rPr>
        <w:t xml:space="preserve">approach to </w:t>
      </w:r>
      <w:r w:rsidR="00410302" w:rsidRPr="32622918">
        <w:rPr>
          <w:rFonts w:cstheme="minorBidi"/>
        </w:rPr>
        <w:t>risk management</w:t>
      </w:r>
      <w:r w:rsidR="00934BBD" w:rsidRPr="32622918">
        <w:rPr>
          <w:rFonts w:cstheme="minorBidi"/>
        </w:rPr>
        <w:t xml:space="preserve"> </w:t>
      </w:r>
      <w:r w:rsidR="00FE59E2" w:rsidRPr="32622918">
        <w:rPr>
          <w:rFonts w:cstheme="minorBidi"/>
        </w:rPr>
        <w:t>to identify</w:t>
      </w:r>
      <w:r w:rsidR="00934BBD" w:rsidRPr="32622918">
        <w:rPr>
          <w:rFonts w:cstheme="minorBidi"/>
        </w:rPr>
        <w:t xml:space="preserve"> opportunities to </w:t>
      </w:r>
      <w:r w:rsidR="00DE6709" w:rsidRPr="32622918">
        <w:rPr>
          <w:rFonts w:cstheme="minorBidi"/>
        </w:rPr>
        <w:t>ensure alignment with DFAT standards</w:t>
      </w:r>
      <w:r w:rsidR="00EA6B03" w:rsidRPr="32622918">
        <w:rPr>
          <w:rFonts w:cstheme="minorBidi"/>
        </w:rPr>
        <w:t>, with a focus on aviation safety</w:t>
      </w:r>
      <w:r w:rsidR="00DE6709" w:rsidRPr="32622918">
        <w:rPr>
          <w:rFonts w:cstheme="minorBidi"/>
        </w:rPr>
        <w:t>.</w:t>
      </w:r>
      <w:r w:rsidR="001E3BA3" w:rsidRPr="32622918">
        <w:rPr>
          <w:rFonts w:cstheme="minorBidi"/>
        </w:rPr>
        <w:t xml:space="preserve"> If agreed by the internal expert, e</w:t>
      </w:r>
      <w:r w:rsidR="002C11EC" w:rsidRPr="32622918">
        <w:rPr>
          <w:rFonts w:cstheme="minorBidi"/>
        </w:rPr>
        <w:t xml:space="preserve">ngage an aviation industry expert to develop a tailored activity level risk management framework that combines industry standard risk tools with capacity assessment approaches. Apply this risk framework at </w:t>
      </w:r>
      <w:r w:rsidR="001076E5" w:rsidRPr="32622918">
        <w:rPr>
          <w:rFonts w:cstheme="minorBidi"/>
        </w:rPr>
        <w:t>activity</w:t>
      </w:r>
      <w:r w:rsidR="002C11EC" w:rsidRPr="32622918">
        <w:rPr>
          <w:rFonts w:cstheme="minorBidi"/>
        </w:rPr>
        <w:t xml:space="preserve"> level</w:t>
      </w:r>
      <w:r w:rsidR="00D247F4" w:rsidRPr="32622918">
        <w:rPr>
          <w:rFonts w:cstheme="minorBidi"/>
        </w:rPr>
        <w:t xml:space="preserve"> (Finding</w:t>
      </w:r>
      <w:r w:rsidR="736D314C" w:rsidRPr="32622918">
        <w:rPr>
          <w:rFonts w:cstheme="minorBidi"/>
        </w:rPr>
        <w:t>s</w:t>
      </w:r>
      <w:r w:rsidR="00D247F4" w:rsidRPr="32622918">
        <w:rPr>
          <w:rFonts w:cstheme="minorBidi"/>
        </w:rPr>
        <w:t xml:space="preserve"> 12)</w:t>
      </w:r>
      <w:r w:rsidR="001076E5" w:rsidRPr="32622918">
        <w:rPr>
          <w:rFonts w:cstheme="minorBidi"/>
        </w:rPr>
        <w:t>.</w:t>
      </w:r>
    </w:p>
    <w:p w14:paraId="1A704250" w14:textId="2BB5C5AF" w:rsidR="00A86191" w:rsidRDefault="00A86191">
      <w:pPr>
        <w:pStyle w:val="ListParagraph"/>
        <w:numPr>
          <w:ilvl w:val="0"/>
          <w:numId w:val="31"/>
        </w:numPr>
        <w:rPr>
          <w:rFonts w:cstheme="minorBidi"/>
        </w:rPr>
      </w:pPr>
      <w:r>
        <w:rPr>
          <w:rFonts w:cstheme="minorBidi"/>
        </w:rPr>
        <w:t xml:space="preserve">Ensure the governance system (Recommendation 2d) </w:t>
      </w:r>
      <w:r w:rsidR="00F632AD">
        <w:rPr>
          <w:rFonts w:cstheme="minorBidi"/>
        </w:rPr>
        <w:t>provides appropriate technical skill and oversight of aviation safety risks</w:t>
      </w:r>
      <w:r w:rsidR="00BD0F2C">
        <w:rPr>
          <w:rFonts w:cstheme="minorBidi"/>
        </w:rPr>
        <w:t xml:space="preserve"> (Finding 12)</w:t>
      </w:r>
      <w:r w:rsidR="00F632AD">
        <w:rPr>
          <w:rFonts w:cstheme="minorBidi"/>
        </w:rPr>
        <w:t>.</w:t>
      </w:r>
    </w:p>
    <w:p w14:paraId="302CBF2D" w14:textId="04103167" w:rsidR="00CC2BEC" w:rsidRPr="00990002" w:rsidRDefault="00CC2BEC">
      <w:pPr>
        <w:pStyle w:val="ListParagraph"/>
        <w:numPr>
          <w:ilvl w:val="0"/>
          <w:numId w:val="31"/>
        </w:numPr>
        <w:rPr>
          <w:rFonts w:cstheme="minorBidi"/>
        </w:rPr>
      </w:pPr>
      <w:r w:rsidRPr="32622918">
        <w:rPr>
          <w:rFonts w:cstheme="minorBidi"/>
        </w:rPr>
        <w:t xml:space="preserve">Review advisory rosters and strengthen project controls to </w:t>
      </w:r>
      <w:r w:rsidR="00640256">
        <w:rPr>
          <w:rFonts w:cstheme="minorBidi"/>
        </w:rPr>
        <w:t>fully assess the risk of providing advisory support</w:t>
      </w:r>
      <w:r w:rsidRPr="32622918">
        <w:rPr>
          <w:rFonts w:cstheme="minorBidi"/>
        </w:rPr>
        <w:t>, especially related to aviation safety</w:t>
      </w:r>
      <w:r w:rsidR="00640256">
        <w:rPr>
          <w:rFonts w:cstheme="minorBidi"/>
        </w:rPr>
        <w:t xml:space="preserve"> or market reform</w:t>
      </w:r>
      <w:r w:rsidR="00D247F4" w:rsidRPr="32622918">
        <w:rPr>
          <w:rFonts w:cstheme="minorBidi"/>
        </w:rPr>
        <w:t xml:space="preserve"> (Finding</w:t>
      </w:r>
      <w:r w:rsidR="2CCA22B4" w:rsidRPr="32622918">
        <w:rPr>
          <w:rFonts w:cstheme="minorBidi"/>
        </w:rPr>
        <w:t>s</w:t>
      </w:r>
      <w:r w:rsidR="00F82A2E" w:rsidRPr="32622918">
        <w:rPr>
          <w:rFonts w:cstheme="minorBidi"/>
        </w:rPr>
        <w:t xml:space="preserve"> 6, </w:t>
      </w:r>
      <w:r w:rsidR="00BD0F2C">
        <w:rPr>
          <w:rFonts w:cstheme="minorBidi"/>
        </w:rPr>
        <w:t>7</w:t>
      </w:r>
      <w:r w:rsidR="00BD0F2C" w:rsidRPr="32622918">
        <w:rPr>
          <w:rFonts w:cstheme="minorBidi"/>
        </w:rPr>
        <w:t xml:space="preserve"> </w:t>
      </w:r>
      <w:r w:rsidR="00AB3723" w:rsidRPr="32622918">
        <w:rPr>
          <w:rFonts w:cstheme="minorBidi"/>
        </w:rPr>
        <w:t>and</w:t>
      </w:r>
      <w:r w:rsidR="00F82A2E" w:rsidRPr="32622918">
        <w:rPr>
          <w:rFonts w:cstheme="minorBidi"/>
        </w:rPr>
        <w:t xml:space="preserve"> 12)</w:t>
      </w:r>
      <w:r w:rsidRPr="32622918">
        <w:rPr>
          <w:rFonts w:cstheme="minorBidi"/>
        </w:rPr>
        <w:t>.</w:t>
      </w:r>
    </w:p>
    <w:p w14:paraId="70B2A6AE" w14:textId="4427EDAA" w:rsidR="00F767F7" w:rsidRPr="0002553D" w:rsidRDefault="00F767F7" w:rsidP="009A5AF4">
      <w:pPr>
        <w:pStyle w:val="Heading2NOTOC"/>
        <w:numPr>
          <w:ilvl w:val="0"/>
          <w:numId w:val="0"/>
        </w:numPr>
        <w:rPr>
          <w:color w:val="auto"/>
        </w:rPr>
      </w:pPr>
      <w:bookmarkStart w:id="174" w:name="_Toc200514404"/>
      <w:bookmarkStart w:id="175" w:name="_Toc213405028"/>
      <w:r w:rsidRPr="0002553D">
        <w:rPr>
          <w:color w:val="auto"/>
        </w:rPr>
        <w:t>Lesson 4</w:t>
      </w:r>
    </w:p>
    <w:bookmarkEnd w:id="174"/>
    <w:bookmarkEnd w:id="175"/>
    <w:p w14:paraId="27161C15" w14:textId="7C43DEA8" w:rsidR="008816A4" w:rsidRPr="004D3856" w:rsidRDefault="004365A4" w:rsidP="004D3856">
      <w:pPr>
        <w:rPr>
          <w:rFonts w:cstheme="minorBidi"/>
        </w:rPr>
      </w:pPr>
      <w:r>
        <w:rPr>
          <w:rFonts w:cstheme="minorBidi"/>
        </w:rPr>
        <w:t>Implementing DFAT’s GEDSI</w:t>
      </w:r>
      <w:r w:rsidR="007B6E71">
        <w:rPr>
          <w:rFonts w:cstheme="minorBidi"/>
        </w:rPr>
        <w:t xml:space="preserve"> priorities </w:t>
      </w:r>
      <w:r w:rsidR="00E44CC6">
        <w:rPr>
          <w:rFonts w:cstheme="minorBidi"/>
        </w:rPr>
        <w:t xml:space="preserve">can be challenging in the Pacific aviation </w:t>
      </w:r>
      <w:r w:rsidR="00F15F0F">
        <w:rPr>
          <w:rFonts w:cstheme="minorBidi"/>
        </w:rPr>
        <w:t>context and</w:t>
      </w:r>
      <w:r w:rsidR="00E44CC6">
        <w:rPr>
          <w:rFonts w:cstheme="minorBidi"/>
        </w:rPr>
        <w:t xml:space="preserve"> requires dedicated attention. This reflects Finding </w:t>
      </w:r>
      <w:r w:rsidR="00BD0F2C">
        <w:rPr>
          <w:rFonts w:cstheme="minorBidi"/>
        </w:rPr>
        <w:t>9</w:t>
      </w:r>
      <w:r w:rsidR="00E44CC6">
        <w:rPr>
          <w:rFonts w:cstheme="minorBidi"/>
        </w:rPr>
        <w:t xml:space="preserve">. </w:t>
      </w:r>
    </w:p>
    <w:p w14:paraId="75B63E47" w14:textId="5BEECCEF" w:rsidR="00184D18" w:rsidRPr="009C179F" w:rsidRDefault="009C179F" w:rsidP="009C179F">
      <w:pPr>
        <w:rPr>
          <w:rFonts w:cstheme="minorBidi"/>
        </w:rPr>
      </w:pPr>
      <w:r w:rsidRPr="009C179F">
        <w:rPr>
          <w:rFonts w:cstheme="minorBidi"/>
          <w:b/>
          <w:bCs/>
        </w:rPr>
        <w:t xml:space="preserve">Recommendation </w:t>
      </w:r>
      <w:r w:rsidR="00382CD4">
        <w:rPr>
          <w:rFonts w:cstheme="minorBidi"/>
          <w:b/>
          <w:bCs/>
        </w:rPr>
        <w:t>4</w:t>
      </w:r>
      <w:r w:rsidRPr="009C179F">
        <w:rPr>
          <w:rFonts w:cstheme="minorBidi"/>
          <w:b/>
          <w:bCs/>
        </w:rPr>
        <w:t>:</w:t>
      </w:r>
      <w:r>
        <w:rPr>
          <w:rFonts w:cstheme="minorBidi"/>
        </w:rPr>
        <w:t xml:space="preserve"> </w:t>
      </w:r>
      <w:r w:rsidR="007B3557">
        <w:rPr>
          <w:rFonts w:cstheme="minorBidi"/>
        </w:rPr>
        <w:t>Finalise the interim</w:t>
      </w:r>
      <w:r w:rsidR="00E44CC6" w:rsidRPr="009C179F">
        <w:rPr>
          <w:rFonts w:cstheme="minorBidi"/>
        </w:rPr>
        <w:t xml:space="preserve"> </w:t>
      </w:r>
      <w:r w:rsidR="00AE5DF2" w:rsidRPr="009C179F">
        <w:rPr>
          <w:rFonts w:cstheme="minorBidi"/>
        </w:rPr>
        <w:t>GEDSI strateg</w:t>
      </w:r>
      <w:r w:rsidR="007B6E71" w:rsidRPr="009C179F">
        <w:rPr>
          <w:rFonts w:cstheme="minorBidi"/>
        </w:rPr>
        <w:t>y</w:t>
      </w:r>
      <w:r w:rsidR="00AE5DF2" w:rsidRPr="009C179F">
        <w:rPr>
          <w:rFonts w:cstheme="minorBidi"/>
        </w:rPr>
        <w:t xml:space="preserve"> that underpin</w:t>
      </w:r>
      <w:r w:rsidR="00E44CC6" w:rsidRPr="009C179F">
        <w:rPr>
          <w:rFonts w:cstheme="minorBidi"/>
        </w:rPr>
        <w:t>s</w:t>
      </w:r>
      <w:r w:rsidR="00AE5DF2" w:rsidRPr="009C179F">
        <w:rPr>
          <w:rFonts w:cstheme="minorBidi"/>
        </w:rPr>
        <w:t xml:space="preserve"> program implementation and </w:t>
      </w:r>
      <w:r w:rsidR="00E44CC6" w:rsidRPr="009C179F">
        <w:rPr>
          <w:rFonts w:cstheme="minorBidi"/>
        </w:rPr>
        <w:t>is</w:t>
      </w:r>
      <w:r w:rsidR="00AE5DF2" w:rsidRPr="009C179F">
        <w:rPr>
          <w:rFonts w:cstheme="minorBidi"/>
        </w:rPr>
        <w:t xml:space="preserve"> agreed with stakeholders (see Recommendation </w:t>
      </w:r>
      <w:r w:rsidR="008C61C6">
        <w:rPr>
          <w:rFonts w:cstheme="minorBidi"/>
        </w:rPr>
        <w:t>2</w:t>
      </w:r>
      <w:r w:rsidR="00AE5DF2" w:rsidRPr="009C179F">
        <w:rPr>
          <w:rFonts w:cstheme="minorBidi"/>
        </w:rPr>
        <w:t>)</w:t>
      </w:r>
      <w:r w:rsidR="00A65414" w:rsidRPr="009C179F">
        <w:rPr>
          <w:rFonts w:cstheme="minorBidi"/>
        </w:rPr>
        <w:t xml:space="preserve"> </w:t>
      </w:r>
      <w:r w:rsidR="006E22E6" w:rsidRPr="009C179F">
        <w:rPr>
          <w:rFonts w:cstheme="minorBidi"/>
        </w:rPr>
        <w:t>(</w:t>
      </w:r>
      <w:r w:rsidR="00F548F5" w:rsidRPr="009C179F">
        <w:rPr>
          <w:rFonts w:cstheme="minorBidi"/>
        </w:rPr>
        <w:t xml:space="preserve">Finding </w:t>
      </w:r>
      <w:r w:rsidR="00BD0F2C">
        <w:rPr>
          <w:rFonts w:cstheme="minorBidi"/>
        </w:rPr>
        <w:t>9</w:t>
      </w:r>
      <w:r w:rsidR="00BA7DBA" w:rsidRPr="009C179F">
        <w:rPr>
          <w:rFonts w:cstheme="minorBidi"/>
        </w:rPr>
        <w:t>)</w:t>
      </w:r>
      <w:r w:rsidR="00AE5DF2" w:rsidRPr="009C179F">
        <w:rPr>
          <w:rFonts w:cstheme="minorBidi"/>
        </w:rPr>
        <w:t>.</w:t>
      </w:r>
      <w:r w:rsidR="00E44CC6" w:rsidRPr="009C179F">
        <w:rPr>
          <w:rFonts w:cstheme="minorBidi"/>
        </w:rPr>
        <w:t xml:space="preserve"> Given </w:t>
      </w:r>
      <w:r w:rsidRPr="009C179F">
        <w:rPr>
          <w:rFonts w:cstheme="minorBidi"/>
        </w:rPr>
        <w:t>DFAT</w:t>
      </w:r>
      <w:r w:rsidR="00E44CC6" w:rsidRPr="009C179F">
        <w:rPr>
          <w:rFonts w:cstheme="minorBidi"/>
        </w:rPr>
        <w:t>’s increased attention to climate change, consider also agreeing a</w:t>
      </w:r>
      <w:r w:rsidR="00EF7BB2">
        <w:rPr>
          <w:rFonts w:cstheme="minorBidi"/>
        </w:rPr>
        <w:t>n approach to</w:t>
      </w:r>
      <w:r w:rsidR="00E44CC6" w:rsidRPr="009C179F">
        <w:rPr>
          <w:rFonts w:cstheme="minorBidi"/>
        </w:rPr>
        <w:t xml:space="preserve"> </w:t>
      </w:r>
      <w:r w:rsidR="00994327">
        <w:rPr>
          <w:rFonts w:cstheme="minorBidi"/>
        </w:rPr>
        <w:t>reducing Pacific aviation’s c</w:t>
      </w:r>
      <w:r w:rsidR="00C107BE">
        <w:rPr>
          <w:rFonts w:cstheme="minorBidi"/>
        </w:rPr>
        <w:t xml:space="preserve">ontribution to </w:t>
      </w:r>
      <w:r w:rsidR="00E44CC6" w:rsidRPr="009C179F">
        <w:rPr>
          <w:rFonts w:cstheme="minorBidi"/>
        </w:rPr>
        <w:t xml:space="preserve">climate change </w:t>
      </w:r>
      <w:r w:rsidRPr="009C179F">
        <w:rPr>
          <w:rFonts w:cstheme="minorBidi"/>
        </w:rPr>
        <w:t>with stakeholders.</w:t>
      </w:r>
      <w:r w:rsidR="00E830E7">
        <w:rPr>
          <w:rFonts w:cstheme="minorBidi"/>
        </w:rPr>
        <w:t xml:space="preserve"> (Strategic, medium priority).</w:t>
      </w:r>
      <w:r w:rsidR="00E830E7" w:rsidRPr="009C179F">
        <w:rPr>
          <w:rFonts w:cstheme="minorBidi"/>
        </w:rPr>
        <w:t xml:space="preserve"> </w:t>
      </w:r>
      <w:r w:rsidRPr="009C179F">
        <w:rPr>
          <w:rFonts w:cstheme="minorBidi"/>
        </w:rPr>
        <w:t xml:space="preserve"> </w:t>
      </w:r>
    </w:p>
    <w:p w14:paraId="514E86BD" w14:textId="322DE084" w:rsidR="00F767F7" w:rsidRPr="0002553D" w:rsidRDefault="00F767F7" w:rsidP="00F767F7">
      <w:pPr>
        <w:pStyle w:val="Heading2NOTOC"/>
        <w:rPr>
          <w:color w:val="auto"/>
        </w:rPr>
      </w:pPr>
      <w:bookmarkStart w:id="176" w:name="_Toc200514405"/>
      <w:bookmarkStart w:id="177" w:name="_Toc213405029"/>
      <w:r w:rsidRPr="0002553D">
        <w:rPr>
          <w:color w:val="auto"/>
        </w:rPr>
        <w:t>Lesson 5</w:t>
      </w:r>
    </w:p>
    <w:bookmarkEnd w:id="176"/>
    <w:bookmarkEnd w:id="177"/>
    <w:p w14:paraId="4D3343CC" w14:textId="7338DB44" w:rsidR="009C179F" w:rsidRPr="009C179F" w:rsidRDefault="0057107C" w:rsidP="009C179F">
      <w:pPr>
        <w:rPr>
          <w:rFonts w:cstheme="minorBidi"/>
        </w:rPr>
      </w:pPr>
      <w:r>
        <w:rPr>
          <w:rFonts w:cstheme="minorBidi"/>
        </w:rPr>
        <w:t xml:space="preserve">A light-touch </w:t>
      </w:r>
      <w:r w:rsidR="00474031">
        <w:rPr>
          <w:rFonts w:cstheme="minorBidi"/>
        </w:rPr>
        <w:t xml:space="preserve">and late </w:t>
      </w:r>
      <w:r>
        <w:rPr>
          <w:rFonts w:cstheme="minorBidi"/>
        </w:rPr>
        <w:t xml:space="preserve">governance and MEL system </w:t>
      </w:r>
      <w:r w:rsidR="008405C6">
        <w:rPr>
          <w:rFonts w:cstheme="minorBidi"/>
        </w:rPr>
        <w:t xml:space="preserve">did not offer the </w:t>
      </w:r>
      <w:r w:rsidR="00EC751A">
        <w:rPr>
          <w:rFonts w:cstheme="minorBidi"/>
        </w:rPr>
        <w:t xml:space="preserve">strength of </w:t>
      </w:r>
      <w:r w:rsidR="008405C6">
        <w:rPr>
          <w:rFonts w:cstheme="minorBidi"/>
        </w:rPr>
        <w:t xml:space="preserve">evidence and oversight </w:t>
      </w:r>
      <w:r w:rsidR="00EC751A">
        <w:rPr>
          <w:rFonts w:cstheme="minorBidi"/>
        </w:rPr>
        <w:t>that may have supported the full achievement of EOPO 2</w:t>
      </w:r>
      <w:r w:rsidR="00BB7FFD">
        <w:rPr>
          <w:rFonts w:cstheme="minorBidi"/>
        </w:rPr>
        <w:t xml:space="preserve"> </w:t>
      </w:r>
      <w:r w:rsidR="00EC751A">
        <w:rPr>
          <w:rFonts w:cstheme="minorBidi"/>
        </w:rPr>
        <w:t>(Finding</w:t>
      </w:r>
      <w:r w:rsidR="003D79F2">
        <w:rPr>
          <w:rFonts w:cstheme="minorBidi"/>
        </w:rPr>
        <w:t>s</w:t>
      </w:r>
      <w:r w:rsidR="00EC751A">
        <w:rPr>
          <w:rFonts w:cstheme="minorBidi"/>
        </w:rPr>
        <w:t xml:space="preserve"> 6, </w:t>
      </w:r>
      <w:r w:rsidR="00E830E7">
        <w:rPr>
          <w:rFonts w:cstheme="minorBidi"/>
        </w:rPr>
        <w:t xml:space="preserve">7, </w:t>
      </w:r>
      <w:r w:rsidR="00EC751A">
        <w:rPr>
          <w:rFonts w:cstheme="minorBidi"/>
        </w:rPr>
        <w:t>9, 12</w:t>
      </w:r>
      <w:r w:rsidR="00722FEC">
        <w:rPr>
          <w:rFonts w:cstheme="minorBidi"/>
        </w:rPr>
        <w:t>,</w:t>
      </w:r>
      <w:r w:rsidR="00EC751A">
        <w:rPr>
          <w:rFonts w:cstheme="minorBidi"/>
        </w:rPr>
        <w:t xml:space="preserve"> 13</w:t>
      </w:r>
      <w:r w:rsidR="00722FEC">
        <w:rPr>
          <w:rFonts w:cstheme="minorBidi"/>
        </w:rPr>
        <w:t xml:space="preserve"> and 14</w:t>
      </w:r>
      <w:r w:rsidR="00EC751A">
        <w:rPr>
          <w:rFonts w:cstheme="minorBidi"/>
        </w:rPr>
        <w:t>).</w:t>
      </w:r>
    </w:p>
    <w:p w14:paraId="27F5FD7E" w14:textId="6740B5DD" w:rsidR="005D3771" w:rsidRPr="00474031" w:rsidRDefault="00474031" w:rsidP="00474031">
      <w:pPr>
        <w:rPr>
          <w:rFonts w:cstheme="minorBidi"/>
        </w:rPr>
      </w:pPr>
      <w:r w:rsidRPr="00474031">
        <w:rPr>
          <w:rFonts w:cstheme="minorBidi"/>
          <w:b/>
          <w:bCs/>
        </w:rPr>
        <w:t xml:space="preserve">Recommendation </w:t>
      </w:r>
      <w:r w:rsidR="00382CD4">
        <w:rPr>
          <w:rFonts w:cstheme="minorBidi"/>
          <w:b/>
          <w:bCs/>
        </w:rPr>
        <w:t>5</w:t>
      </w:r>
      <w:r w:rsidRPr="00474031">
        <w:rPr>
          <w:rFonts w:cstheme="minorBidi"/>
          <w:b/>
          <w:bCs/>
        </w:rPr>
        <w:t>:</w:t>
      </w:r>
      <w:r>
        <w:rPr>
          <w:rFonts w:cstheme="minorBidi"/>
        </w:rPr>
        <w:t xml:space="preserve"> </w:t>
      </w:r>
      <w:r w:rsidR="00D16B6F" w:rsidRPr="00474031">
        <w:rPr>
          <w:rFonts w:cstheme="minorBidi"/>
        </w:rPr>
        <w:t>Strengthen governance and MEL systems to ensure evidence and learning informs program decision-making</w:t>
      </w:r>
      <w:r w:rsidR="003D3467">
        <w:rPr>
          <w:rFonts w:cstheme="minorBidi"/>
        </w:rPr>
        <w:t xml:space="preserve"> and achievement of EOPOs</w:t>
      </w:r>
      <w:r w:rsidR="003E2B93" w:rsidRPr="00474031">
        <w:rPr>
          <w:rFonts w:cstheme="minorBidi"/>
        </w:rPr>
        <w:t>, in line with DFAT standards</w:t>
      </w:r>
      <w:r w:rsidR="00AB3723" w:rsidRPr="00474031">
        <w:rPr>
          <w:rFonts w:cstheme="minorBidi"/>
        </w:rPr>
        <w:t xml:space="preserve"> (</w:t>
      </w:r>
      <w:r w:rsidR="00AB3723" w:rsidRPr="32622918">
        <w:rPr>
          <w:rFonts w:cstheme="minorBidi"/>
        </w:rPr>
        <w:t>Finding</w:t>
      </w:r>
      <w:r w:rsidR="149761F9" w:rsidRPr="32622918">
        <w:rPr>
          <w:rFonts w:cstheme="minorBidi"/>
        </w:rPr>
        <w:t>s</w:t>
      </w:r>
      <w:r w:rsidR="00AB3723" w:rsidRPr="00474031">
        <w:rPr>
          <w:rFonts w:cstheme="minorBidi"/>
        </w:rPr>
        <w:t xml:space="preserve"> 6, </w:t>
      </w:r>
      <w:r w:rsidR="00E830E7">
        <w:rPr>
          <w:rFonts w:cstheme="minorBidi"/>
        </w:rPr>
        <w:t xml:space="preserve">7, </w:t>
      </w:r>
      <w:r w:rsidR="00AB3723" w:rsidRPr="00474031">
        <w:rPr>
          <w:rFonts w:cstheme="minorBidi"/>
        </w:rPr>
        <w:t>9, 12</w:t>
      </w:r>
      <w:r w:rsidR="009D2587">
        <w:rPr>
          <w:rFonts w:cstheme="minorBidi"/>
        </w:rPr>
        <w:t xml:space="preserve"> and</w:t>
      </w:r>
      <w:r w:rsidR="00AB3723" w:rsidRPr="00474031">
        <w:rPr>
          <w:rFonts w:cstheme="minorBidi"/>
        </w:rPr>
        <w:t xml:space="preserve"> 13)</w:t>
      </w:r>
      <w:r w:rsidR="00E4629E">
        <w:rPr>
          <w:rFonts w:cstheme="minorBidi"/>
        </w:rPr>
        <w:t xml:space="preserve"> (Operational, medium priority)</w:t>
      </w:r>
      <w:r w:rsidR="000721C8" w:rsidRPr="00474031">
        <w:rPr>
          <w:rFonts w:cstheme="minorBidi"/>
        </w:rPr>
        <w:t>.</w:t>
      </w:r>
    </w:p>
    <w:p w14:paraId="12138A13" w14:textId="08676DD4" w:rsidR="00D41F12" w:rsidRDefault="00D41F12">
      <w:pPr>
        <w:spacing w:after="0" w:line="240" w:lineRule="auto"/>
        <w:rPr>
          <w:rFonts w:cstheme="minorBidi"/>
        </w:rPr>
      </w:pPr>
      <w:r>
        <w:rPr>
          <w:rFonts w:cstheme="minorBidi"/>
        </w:rPr>
        <w:br w:type="page"/>
      </w:r>
    </w:p>
    <w:p w14:paraId="016C65F8" w14:textId="18FE2149" w:rsidR="00366487" w:rsidRPr="00A35FD3" w:rsidRDefault="00743CBB" w:rsidP="005B7264">
      <w:pPr>
        <w:pStyle w:val="ChapterHeading"/>
      </w:pPr>
      <w:bookmarkStart w:id="178" w:name="_Toc233116501"/>
      <w:bookmarkEnd w:id="168"/>
      <w:bookmarkEnd w:id="169"/>
      <w:r w:rsidRPr="00A35FD3" w:rsidDel="00CE3566">
        <w:lastRenderedPageBreak/>
        <w:t>Annexes</w:t>
      </w:r>
      <w:bookmarkEnd w:id="178"/>
      <w:r w:rsidRPr="00A35FD3">
        <w:t xml:space="preserve"> </w:t>
      </w:r>
    </w:p>
    <w:p w14:paraId="16E3A54E" w14:textId="355A4A5B" w:rsidR="0082636B" w:rsidRPr="0028642E" w:rsidRDefault="00743CBB" w:rsidP="003C1E8B">
      <w:pPr>
        <w:pStyle w:val="Heading1"/>
        <w:spacing w:before="140" w:after="140"/>
      </w:pPr>
      <w:bookmarkStart w:id="179" w:name="_Toc191293273"/>
      <w:bookmarkStart w:id="180" w:name="_Toc218864125"/>
      <w:bookmarkStart w:id="181" w:name="_Toc233116502"/>
      <w:r w:rsidRPr="0028642E">
        <w:t xml:space="preserve">Annex </w:t>
      </w:r>
      <w:r w:rsidR="00FE482D">
        <w:t>1</w:t>
      </w:r>
      <w:r w:rsidR="00893E9F" w:rsidRPr="0028642E">
        <w:t>:</w:t>
      </w:r>
      <w:r w:rsidRPr="0028642E">
        <w:t xml:space="preserve"> Evaluation Terms of Reference</w:t>
      </w:r>
      <w:bookmarkEnd w:id="179"/>
      <w:bookmarkEnd w:id="180"/>
      <w:bookmarkEnd w:id="181"/>
    </w:p>
    <w:p w14:paraId="1EF2AA26" w14:textId="734A2033" w:rsidR="005045DA" w:rsidRPr="00F81E46" w:rsidRDefault="3152ED72" w:rsidP="009A5AF4">
      <w:pPr>
        <w:pStyle w:val="Heading3NOTOC"/>
        <w:rPr>
          <w:rFonts w:eastAsia="Calibri Light" w:cstheme="minorHAnsi"/>
          <w:caps/>
          <w:color w:val="2F5496"/>
        </w:rPr>
      </w:pPr>
      <w:bookmarkStart w:id="182" w:name="_Toc191293274"/>
      <w:r w:rsidRPr="00EC37F4">
        <w:rPr>
          <w:color w:val="12528D"/>
        </w:rPr>
        <w:t>Sustainable Pacific Air Connectivity Program and the Sustainable Pacific Aviation Program – Joint Evaluation</w:t>
      </w:r>
      <w:bookmarkEnd w:id="182"/>
    </w:p>
    <w:p w14:paraId="50E519A5" w14:textId="684FB35A" w:rsidR="005045DA" w:rsidRPr="00EC37F4" w:rsidRDefault="005D5E3D" w:rsidP="009A5AF4">
      <w:pPr>
        <w:pStyle w:val="Heading3NOTOC"/>
        <w:rPr>
          <w:rFonts w:eastAsia="Calibri Light" w:cstheme="minorHAnsi"/>
          <w:caps/>
          <w:color w:val="12528D"/>
        </w:rPr>
      </w:pPr>
      <w:r w:rsidRPr="00EC37F4">
        <w:rPr>
          <w:color w:val="12528D"/>
        </w:rPr>
        <w:t>Background</w:t>
      </w:r>
    </w:p>
    <w:p w14:paraId="6BFA3AFD" w14:textId="231560BC" w:rsidR="005045DA" w:rsidRPr="00F81E46" w:rsidRDefault="3152ED72" w:rsidP="003C1E8B">
      <w:pPr>
        <w:pStyle w:val="BodyText"/>
        <w:rPr>
          <w:rFonts w:eastAsia="Calibri" w:cstheme="minorBidi"/>
          <w:noProof w:val="0"/>
          <w:lang w:val="en-GB"/>
        </w:rPr>
      </w:pPr>
      <w:r w:rsidRPr="00F81E46">
        <w:rPr>
          <w:noProof w:val="0"/>
          <w:lang w:val="en-GB"/>
        </w:rPr>
        <w:t xml:space="preserve">DFAT support for Pacific aviation was in response to the Pacific and Timor-Leste’s rapid border closures at the onset of COVID-19, assuring critical air links for COVID-19 preparedness and response, and humanitarian responses. Two initial investments on ‘Essential Services and Humanitarian Corridor’ (ESHC) (Phase 1 and 2) enabled the aviation connectivity needed to transport and supply humanitarian aid and essential goods, services and experts, and repatriate Pacific, Timor-Leste and Australian nationals across the region. </w:t>
      </w:r>
    </w:p>
    <w:p w14:paraId="15454EA7" w14:textId="61A21BE9" w:rsidR="005045DA" w:rsidRPr="00F81E46" w:rsidRDefault="3152ED72" w:rsidP="003C1E8B">
      <w:pPr>
        <w:pStyle w:val="BodyText"/>
        <w:rPr>
          <w:rFonts w:eastAsia="Calibri" w:cstheme="minorBidi"/>
          <w:noProof w:val="0"/>
          <w:lang w:val="en-GB"/>
        </w:rPr>
      </w:pPr>
      <w:r w:rsidRPr="00F81E46">
        <w:rPr>
          <w:noProof w:val="0"/>
          <w:lang w:val="en-GB"/>
        </w:rPr>
        <w:t xml:space="preserve">The </w:t>
      </w:r>
      <w:r w:rsidRPr="00F81E46">
        <w:rPr>
          <w:b/>
          <w:bCs/>
          <w:noProof w:val="0"/>
          <w:lang w:val="en-GB"/>
        </w:rPr>
        <w:t>Pacific Airlines Reimbursement Scheme</w:t>
      </w:r>
      <w:r w:rsidRPr="00F81E46">
        <w:rPr>
          <w:noProof w:val="0"/>
          <w:lang w:val="en-GB"/>
        </w:rPr>
        <w:t xml:space="preserve"> (PARS), an initiative in both phases of the ESHC investments, will be included in this evaluation. PARS was an initiative that commenced in May 2020 with an expenditure of over </w:t>
      </w:r>
      <w:r w:rsidR="00D13747">
        <w:rPr>
          <w:noProof w:val="0"/>
          <w:lang w:val="en-GB"/>
        </w:rPr>
        <w:t>A</w:t>
      </w:r>
      <w:r w:rsidRPr="00F81E46">
        <w:rPr>
          <w:noProof w:val="0"/>
          <w:lang w:val="en-GB"/>
        </w:rPr>
        <w:t>$2.8 million to incentivise Pacific airlines to continue flying commercial routes between Australia and the Pacific by reimbursing them for airport fees and landing charges required to continue flights between the Pacific country and Australia. Airlines that were not eligible for the Pacific Flights Program were supported through the PARS. The other initiatives under ESHC, which will not form a part of the evaluation, included logistics for transporting COVID-19 testing and personal protective equipment, support for the World Food Programme, and support with self-isolation and/or quarantining costs.</w:t>
      </w:r>
    </w:p>
    <w:p w14:paraId="60B602D3" w14:textId="021AD116" w:rsidR="005045DA" w:rsidRPr="00F81E46" w:rsidRDefault="3152ED72" w:rsidP="003C1E8B">
      <w:pPr>
        <w:pStyle w:val="BodyText"/>
        <w:rPr>
          <w:rFonts w:eastAsia="Calibri" w:cstheme="minorBidi"/>
          <w:noProof w:val="0"/>
          <w:lang w:val="en-GB"/>
        </w:rPr>
      </w:pPr>
      <w:r w:rsidRPr="00F81E46">
        <w:rPr>
          <w:noProof w:val="0"/>
          <w:lang w:val="en-GB"/>
        </w:rPr>
        <w:t xml:space="preserve">In September 2020, the </w:t>
      </w:r>
      <w:r w:rsidRPr="00F81E46">
        <w:rPr>
          <w:b/>
          <w:bCs/>
          <w:noProof w:val="0"/>
          <w:lang w:val="en-GB"/>
        </w:rPr>
        <w:t>Sustainable Pacific Air Connectivity Program</w:t>
      </w:r>
      <w:r w:rsidRPr="00F81E46">
        <w:rPr>
          <w:noProof w:val="0"/>
          <w:lang w:val="en-GB"/>
        </w:rPr>
        <w:t xml:space="preserve"> (SPACP) was established as the next iteration of Australia’s aviation support. Activities supported under SPACP sought to address the broader sustainability of the aviation sector including through building human capital, safety capabilities, and infrastructure. SPACP was implemented until June 2022, with an investment expenditure of </w:t>
      </w:r>
      <w:r w:rsidR="00D13747">
        <w:rPr>
          <w:noProof w:val="0"/>
          <w:lang w:val="en-GB"/>
        </w:rPr>
        <w:t>A</w:t>
      </w:r>
      <w:r w:rsidRPr="00F81E46">
        <w:rPr>
          <w:noProof w:val="0"/>
          <w:lang w:val="en-GB"/>
        </w:rPr>
        <w:t xml:space="preserve">$26.3 million. Key initiatives from SPACP included the Pacific Flights Program (PFP) and the Pacific Aviation Safety Support Program (PASSP). PFP was established in August 2020 with an expenditure of </w:t>
      </w:r>
      <w:r w:rsidR="00D13747">
        <w:rPr>
          <w:noProof w:val="0"/>
          <w:lang w:val="en-GB"/>
        </w:rPr>
        <w:t>A</w:t>
      </w:r>
      <w:r w:rsidRPr="00F81E46">
        <w:rPr>
          <w:noProof w:val="0"/>
          <w:lang w:val="en-GB"/>
        </w:rPr>
        <w:t xml:space="preserve">$16 million, to assure airlines’ minimum regular and scheduled connectivity by removing the commercial risk for agreed flights in the Pacific and Timor-Leste. PASSP was established in September 2020 with an expenditure of </w:t>
      </w:r>
      <w:r w:rsidR="00D13747">
        <w:rPr>
          <w:noProof w:val="0"/>
          <w:lang w:val="en-GB"/>
        </w:rPr>
        <w:t>A</w:t>
      </w:r>
      <w:r w:rsidRPr="00F81E46">
        <w:rPr>
          <w:noProof w:val="0"/>
          <w:lang w:val="en-GB"/>
        </w:rPr>
        <w:t>$2.9 million, to enable the Pacific Aviation Safety Office (PASO) to provide aviation safety inspection services in Pacific Island member countries.</w:t>
      </w:r>
    </w:p>
    <w:p w14:paraId="53E47604" w14:textId="745FEA25" w:rsidR="005045DA" w:rsidRPr="00F81E46" w:rsidRDefault="3152ED72" w:rsidP="003C1E8B">
      <w:pPr>
        <w:pStyle w:val="BodyText"/>
        <w:rPr>
          <w:rFonts w:eastAsia="Calibri" w:cstheme="minorBidi"/>
          <w:noProof w:val="0"/>
          <w:lang w:val="en-GB"/>
        </w:rPr>
      </w:pPr>
      <w:r w:rsidRPr="00F81E46">
        <w:rPr>
          <w:noProof w:val="0"/>
          <w:lang w:val="en-GB"/>
        </w:rPr>
        <w:t xml:space="preserve">The next program iteration that commenced in May 2022, the </w:t>
      </w:r>
      <w:r w:rsidRPr="00F81E46">
        <w:rPr>
          <w:b/>
          <w:bCs/>
          <w:noProof w:val="0"/>
          <w:lang w:val="en-GB"/>
        </w:rPr>
        <w:t xml:space="preserve">Sustainable Pacific Aviation </w:t>
      </w:r>
      <w:r w:rsidRPr="00F81E46">
        <w:rPr>
          <w:noProof w:val="0"/>
          <w:lang w:val="en-GB"/>
        </w:rPr>
        <w:t>(SPA)</w:t>
      </w:r>
      <w:r w:rsidRPr="00F81E46">
        <w:rPr>
          <w:b/>
          <w:bCs/>
          <w:noProof w:val="0"/>
          <w:lang w:val="en-GB"/>
        </w:rPr>
        <w:t xml:space="preserve"> </w:t>
      </w:r>
      <w:r w:rsidRPr="00F81E46">
        <w:rPr>
          <w:noProof w:val="0"/>
          <w:lang w:val="en-GB"/>
        </w:rPr>
        <w:t xml:space="preserve">Program, was an interim investment of </w:t>
      </w:r>
      <w:r w:rsidR="00D13747">
        <w:rPr>
          <w:noProof w:val="0"/>
          <w:lang w:val="en-GB"/>
        </w:rPr>
        <w:t>A</w:t>
      </w:r>
      <w:r w:rsidRPr="00F81E46">
        <w:rPr>
          <w:noProof w:val="0"/>
          <w:lang w:val="en-GB"/>
        </w:rPr>
        <w:t xml:space="preserve">$44.3 million till June 2024, while the 5-year </w:t>
      </w:r>
      <w:r w:rsidR="00D13747">
        <w:rPr>
          <w:noProof w:val="0"/>
          <w:lang w:val="en-GB"/>
        </w:rPr>
        <w:t>A</w:t>
      </w:r>
      <w:r w:rsidRPr="00F81E46">
        <w:rPr>
          <w:noProof w:val="0"/>
          <w:lang w:val="en-GB"/>
        </w:rPr>
        <w:t>$100 million Australia-Pacific Partnerships for Aviation (P4A) program design was being designed. SPA continued initiatives from SPACP including the PFP and safety initiatives as delivered by PASO.</w:t>
      </w:r>
    </w:p>
    <w:p w14:paraId="0B88124D" w14:textId="0BC71C3F" w:rsidR="005045DA" w:rsidRPr="00F81E46" w:rsidRDefault="3152ED72" w:rsidP="003C1E8B">
      <w:pPr>
        <w:pStyle w:val="BodyText"/>
        <w:rPr>
          <w:rFonts w:eastAsia="Calibri" w:cstheme="minorBidi"/>
          <w:noProof w:val="0"/>
          <w:lang w:val="en-GB"/>
        </w:rPr>
      </w:pPr>
      <w:r w:rsidRPr="00F81E46">
        <w:rPr>
          <w:noProof w:val="0"/>
          <w:lang w:val="en-GB"/>
        </w:rPr>
        <w:t xml:space="preserve">SPA was managed and implemented directly by the Pacific Aviation Section (VNS) (Office of the Pacific, DFAT Canberra) in close consultation with DFAT’s Pacific Posts. Implementation modalities included use of the Pacific Recovery Economic Support (PRES) Mechanism for technical and advisory support, PASO as an implementation partner, and by leveraging the expertise of </w:t>
      </w:r>
      <w:r w:rsidR="008B7176">
        <w:rPr>
          <w:noProof w:val="0"/>
          <w:lang w:val="en-GB"/>
        </w:rPr>
        <w:t>whole of government</w:t>
      </w:r>
      <w:r w:rsidRPr="00F81E46">
        <w:rPr>
          <w:noProof w:val="0"/>
          <w:lang w:val="en-GB"/>
        </w:rPr>
        <w:t xml:space="preserve"> agencies: such as the Bureau of Meteorology (BoM), the Australian Transport Safety Bureau (ATSB), Airservices Australia, and the Civil Aviation Safety Authority (CASA).</w:t>
      </w:r>
    </w:p>
    <w:p w14:paraId="33323A7D" w14:textId="33A23C5C" w:rsidR="005045DA" w:rsidRPr="00F81E46" w:rsidRDefault="3152ED72" w:rsidP="003C1E8B">
      <w:pPr>
        <w:pStyle w:val="BodyText"/>
        <w:rPr>
          <w:rFonts w:eastAsia="Calibri" w:cstheme="minorBidi"/>
          <w:noProof w:val="0"/>
          <w:lang w:val="en-GB"/>
        </w:rPr>
      </w:pPr>
      <w:r w:rsidRPr="00F81E46">
        <w:rPr>
          <w:noProof w:val="0"/>
          <w:lang w:val="en-GB"/>
        </w:rPr>
        <w:t xml:space="preserve">The SPACP and SPA Programs are two separate </w:t>
      </w:r>
      <w:r w:rsidR="00630875" w:rsidRPr="00F81E46">
        <w:rPr>
          <w:noProof w:val="0"/>
          <w:lang w:val="en-GB"/>
        </w:rPr>
        <w:t>investments but</w:t>
      </w:r>
      <w:r w:rsidRPr="00F81E46">
        <w:rPr>
          <w:noProof w:val="0"/>
          <w:lang w:val="en-GB"/>
        </w:rPr>
        <w:t xml:space="preserve"> sit under a joint</w:t>
      </w:r>
      <w:r w:rsidR="00B408BD">
        <w:rPr>
          <w:noProof w:val="0"/>
          <w:lang w:val="en-GB"/>
        </w:rPr>
        <w:t xml:space="preserve"> M&amp;E framework and</w:t>
      </w:r>
      <w:r w:rsidRPr="00F81E46">
        <w:rPr>
          <w:noProof w:val="0"/>
          <w:lang w:val="en-GB"/>
        </w:rPr>
        <w:t xml:space="preserve"> program logic which was finalised in November 2023. The program logic </w:t>
      </w:r>
      <w:r w:rsidRPr="00F81E46">
        <w:rPr>
          <w:b/>
          <w:bCs/>
          <w:noProof w:val="0"/>
          <w:lang w:val="en-GB"/>
        </w:rPr>
        <w:t>(</w:t>
      </w:r>
      <w:r w:rsidR="00B408BD">
        <w:rPr>
          <w:b/>
          <w:bCs/>
          <w:noProof w:val="0"/>
          <w:lang w:val="en-GB"/>
        </w:rPr>
        <w:t>Annex 2</w:t>
      </w:r>
      <w:r w:rsidRPr="00F81E46">
        <w:rPr>
          <w:b/>
          <w:bCs/>
          <w:noProof w:val="0"/>
          <w:lang w:val="en-GB"/>
        </w:rPr>
        <w:t>)</w:t>
      </w:r>
      <w:r w:rsidRPr="00F81E46">
        <w:rPr>
          <w:noProof w:val="0"/>
          <w:lang w:val="en-GB"/>
        </w:rPr>
        <w:t xml:space="preserve"> has two </w:t>
      </w:r>
      <w:proofErr w:type="gramStart"/>
      <w:r w:rsidRPr="00F81E46">
        <w:rPr>
          <w:noProof w:val="0"/>
          <w:lang w:val="en-GB"/>
        </w:rPr>
        <w:t>end</w:t>
      </w:r>
      <w:proofErr w:type="gramEnd"/>
      <w:r w:rsidRPr="00F81E46">
        <w:rPr>
          <w:noProof w:val="0"/>
          <w:lang w:val="en-GB"/>
        </w:rPr>
        <w:t xml:space="preserve"> of program outcomes (EOPO). </w:t>
      </w:r>
    </w:p>
    <w:p w14:paraId="5466C864" w14:textId="591D04A2" w:rsidR="005045DA" w:rsidRPr="00F81E46" w:rsidRDefault="3152ED72" w:rsidP="003C1E8B">
      <w:pPr>
        <w:pStyle w:val="BodyText"/>
        <w:rPr>
          <w:rFonts w:eastAsia="Calibri" w:cstheme="minorHAnsi"/>
          <w:noProof w:val="0"/>
          <w:lang w:val="en-GB"/>
        </w:rPr>
      </w:pPr>
      <w:r w:rsidRPr="00F81E46">
        <w:rPr>
          <w:noProof w:val="0"/>
          <w:lang w:val="en-GB"/>
        </w:rPr>
        <w:t xml:space="preserve">EOPO 1 was developed for SPACP and relates to ‘safe and reliable air connectivity being maintained between </w:t>
      </w:r>
      <w:proofErr w:type="gramStart"/>
      <w:r w:rsidR="00555CB1">
        <w:rPr>
          <w:noProof w:val="0"/>
          <w:lang w:val="en-GB"/>
        </w:rPr>
        <w:t>Pacific island</w:t>
      </w:r>
      <w:proofErr w:type="gramEnd"/>
      <w:r w:rsidR="00555CB1">
        <w:rPr>
          <w:noProof w:val="0"/>
          <w:lang w:val="en-GB"/>
        </w:rPr>
        <w:t xml:space="preserve"> countries</w:t>
      </w:r>
      <w:r w:rsidRPr="00F81E46">
        <w:rPr>
          <w:noProof w:val="0"/>
          <w:lang w:val="en-GB"/>
        </w:rPr>
        <w:t xml:space="preserve"> and Australia to contribute to COVID-19 responses, economic stability and resilience, and the continued viability of the aviation sector’. EOPO 1 is supported by three intermediate </w:t>
      </w:r>
      <w:r w:rsidRPr="00F81E46">
        <w:rPr>
          <w:noProof w:val="0"/>
          <w:lang w:val="en-GB"/>
        </w:rPr>
        <w:lastRenderedPageBreak/>
        <w:t xml:space="preserve">outcomes (IOs) in the areas of human development, economic development and aviation compliance and safety (as per Attachment A). </w:t>
      </w:r>
    </w:p>
    <w:p w14:paraId="45666069" w14:textId="64710B86" w:rsidR="005045DA" w:rsidRPr="00F81E46" w:rsidRDefault="3152ED72" w:rsidP="003C1E8B">
      <w:pPr>
        <w:pStyle w:val="BodyText"/>
        <w:rPr>
          <w:rFonts w:eastAsia="Calibri" w:cstheme="minorBidi"/>
          <w:noProof w:val="0"/>
          <w:lang w:val="en-GB"/>
        </w:rPr>
      </w:pPr>
      <w:r w:rsidRPr="00F81E46">
        <w:rPr>
          <w:noProof w:val="0"/>
          <w:lang w:val="en-GB"/>
        </w:rPr>
        <w:t xml:space="preserve">EOPO 2 was developed for SPA and relates to addressing key areas of need in the Pacific aviation sector to support a stronger enabling environment, improve aviation safety and increase coordination and connectivity between </w:t>
      </w:r>
      <w:proofErr w:type="gramStart"/>
      <w:r w:rsidR="00555CB1">
        <w:rPr>
          <w:noProof w:val="0"/>
          <w:lang w:val="en-GB"/>
        </w:rPr>
        <w:t>Pacific island</w:t>
      </w:r>
      <w:proofErr w:type="gramEnd"/>
      <w:r w:rsidR="00555CB1">
        <w:rPr>
          <w:noProof w:val="0"/>
          <w:lang w:val="en-GB"/>
        </w:rPr>
        <w:t xml:space="preserve"> countries</w:t>
      </w:r>
      <w:r w:rsidRPr="00F81E46">
        <w:rPr>
          <w:noProof w:val="0"/>
          <w:lang w:val="en-GB"/>
        </w:rPr>
        <w:t xml:space="preserve">. EOPO 2 is underpinned by six IOs. IOs 2.1-2.3 reflect SPA’s focus on leveraging lessons learned and enhancing gender equality, disability inclusion and environmental sustainability through implementing pilot activities aimed at longer-term, sustainable economic development and capacity building. IOs 2.4-2.6 are linked to the three core objectives against which SPA activities are mapped: building a stronger enabling environment for the sector, enhancing coordination and connectivity between </w:t>
      </w:r>
      <w:proofErr w:type="gramStart"/>
      <w:r w:rsidR="00555CB1">
        <w:rPr>
          <w:noProof w:val="0"/>
          <w:lang w:val="en-GB"/>
        </w:rPr>
        <w:t>Pacific island</w:t>
      </w:r>
      <w:proofErr w:type="gramEnd"/>
      <w:r w:rsidR="00555CB1">
        <w:rPr>
          <w:noProof w:val="0"/>
          <w:lang w:val="en-GB"/>
        </w:rPr>
        <w:t xml:space="preserve"> countries</w:t>
      </w:r>
      <w:r w:rsidRPr="00F81E46">
        <w:rPr>
          <w:noProof w:val="0"/>
          <w:lang w:val="en-GB"/>
        </w:rPr>
        <w:t>, and improving aviation safety and compliance outcomes in the region.</w:t>
      </w:r>
    </w:p>
    <w:p w14:paraId="6EADE310" w14:textId="0ACCD36B" w:rsidR="005045DA" w:rsidRPr="00F81E46" w:rsidRDefault="3152ED72" w:rsidP="003C1E8B">
      <w:pPr>
        <w:pStyle w:val="BodyText"/>
        <w:rPr>
          <w:rFonts w:eastAsia="Calibri" w:cstheme="minorHAnsi"/>
          <w:noProof w:val="0"/>
          <w:lang w:val="en-GB"/>
        </w:rPr>
      </w:pPr>
      <w:r w:rsidRPr="00F81E46">
        <w:rPr>
          <w:noProof w:val="0"/>
          <w:lang w:val="en-GB"/>
        </w:rPr>
        <w:t xml:space="preserve">In January 2024, the Australia-Pacific Partnerships for Aviation program was approved, as the next iteration of Australia’s support for the Pacific aviation sector. Activities from SPA, now P4A, continue to be implemented by DFAT with a transition to a hybrid delivery model with a Managing Contractor (MC) taking place in Q3 and Q4 2024. </w:t>
      </w:r>
    </w:p>
    <w:p w14:paraId="2A24445B" w14:textId="0647A6D5" w:rsidR="005D5E3D" w:rsidRPr="00EC37F4" w:rsidRDefault="3152ED72" w:rsidP="005D5E3D">
      <w:pPr>
        <w:pStyle w:val="Heading3NOTOC"/>
        <w:rPr>
          <w:color w:val="12528D"/>
        </w:rPr>
      </w:pPr>
      <w:bookmarkStart w:id="183" w:name="_Toc191293276"/>
      <w:r w:rsidRPr="00EC37F4">
        <w:rPr>
          <w:color w:val="12528D"/>
        </w:rPr>
        <w:t>PURPOSE</w:t>
      </w:r>
      <w:bookmarkEnd w:id="183"/>
    </w:p>
    <w:p w14:paraId="583FD1FF" w14:textId="5FD93071" w:rsidR="005045DA" w:rsidRPr="009A5AF4" w:rsidRDefault="3152ED72" w:rsidP="009A5AF4">
      <w:r w:rsidRPr="00F81E46">
        <w:t>The purpose of the Joint Independent Evaluation is to provide evidence-based assessment of SPACP and SPA:</w:t>
      </w:r>
    </w:p>
    <w:p w14:paraId="1E3FC27C" w14:textId="0A191B9A" w:rsidR="005045DA" w:rsidRPr="0028642E" w:rsidRDefault="3152ED72">
      <w:pPr>
        <w:pStyle w:val="ListParagraph"/>
        <w:numPr>
          <w:ilvl w:val="0"/>
          <w:numId w:val="11"/>
        </w:numPr>
        <w:spacing w:before="140" w:after="140" w:line="240" w:lineRule="auto"/>
        <w:rPr>
          <w:rFonts w:eastAsia="Calibri" w:cstheme="minorHAnsi"/>
          <w:szCs w:val="20"/>
        </w:rPr>
      </w:pPr>
      <w:r w:rsidRPr="00F81E46">
        <w:rPr>
          <w:rFonts w:eastAsia="Calibri" w:cstheme="minorHAnsi"/>
          <w:szCs w:val="20"/>
        </w:rPr>
        <w:t>to inform the final investment monitoring reporting (FIMR) for SPA and SPACP including:</w:t>
      </w:r>
    </w:p>
    <w:p w14:paraId="71B00B2B" w14:textId="155B9E23" w:rsidR="005045DA" w:rsidRPr="0028642E" w:rsidRDefault="3152ED72">
      <w:pPr>
        <w:pStyle w:val="ListParagraph"/>
        <w:numPr>
          <w:ilvl w:val="1"/>
          <w:numId w:val="11"/>
        </w:numPr>
        <w:spacing w:before="140" w:after="140" w:line="240" w:lineRule="auto"/>
        <w:rPr>
          <w:rFonts w:eastAsia="Calibri" w:cstheme="minorHAnsi"/>
          <w:szCs w:val="20"/>
        </w:rPr>
      </w:pPr>
      <w:r w:rsidRPr="00F81E46">
        <w:rPr>
          <w:rFonts w:eastAsia="Calibri" w:cstheme="minorHAnsi"/>
          <w:szCs w:val="20"/>
        </w:rPr>
        <w:t xml:space="preserve">program relevance </w:t>
      </w:r>
      <w:proofErr w:type="gramStart"/>
      <w:r w:rsidRPr="00F81E46">
        <w:rPr>
          <w:rFonts w:eastAsia="Calibri" w:cstheme="minorHAnsi"/>
          <w:szCs w:val="20"/>
        </w:rPr>
        <w:t>in light of</w:t>
      </w:r>
      <w:proofErr w:type="gramEnd"/>
      <w:r w:rsidRPr="00F81E46">
        <w:rPr>
          <w:rFonts w:eastAsia="Calibri" w:cstheme="minorHAnsi"/>
          <w:szCs w:val="20"/>
        </w:rPr>
        <w:t xml:space="preserve"> the circumstances and sector-level developments</w:t>
      </w:r>
    </w:p>
    <w:p w14:paraId="4ABBDFC1" w14:textId="6B04D64E" w:rsidR="005045DA" w:rsidRPr="0028642E" w:rsidRDefault="3152ED72">
      <w:pPr>
        <w:pStyle w:val="ListParagraph"/>
        <w:numPr>
          <w:ilvl w:val="1"/>
          <w:numId w:val="11"/>
        </w:numPr>
        <w:spacing w:before="140" w:after="140" w:line="240" w:lineRule="auto"/>
        <w:rPr>
          <w:rFonts w:eastAsia="Calibri" w:cstheme="minorHAnsi"/>
          <w:szCs w:val="20"/>
        </w:rPr>
      </w:pPr>
      <w:r w:rsidRPr="00F81E46">
        <w:rPr>
          <w:rFonts w:eastAsia="Calibri" w:cstheme="minorHAnsi"/>
          <w:szCs w:val="20"/>
        </w:rPr>
        <w:t xml:space="preserve">program effectiveness in relation to the two program EOPOs; </w:t>
      </w:r>
    </w:p>
    <w:p w14:paraId="74A6C94A" w14:textId="6914C220" w:rsidR="005045DA" w:rsidRPr="0028642E" w:rsidRDefault="3152ED72">
      <w:pPr>
        <w:pStyle w:val="ListParagraph"/>
        <w:numPr>
          <w:ilvl w:val="1"/>
          <w:numId w:val="11"/>
        </w:numPr>
        <w:spacing w:before="140" w:after="140" w:line="240" w:lineRule="auto"/>
        <w:rPr>
          <w:rFonts w:eastAsia="Calibri" w:cstheme="minorHAnsi"/>
          <w:szCs w:val="20"/>
        </w:rPr>
      </w:pPr>
      <w:r w:rsidRPr="00F81E46">
        <w:rPr>
          <w:rFonts w:eastAsia="Calibri" w:cstheme="minorHAnsi"/>
          <w:szCs w:val="20"/>
        </w:rPr>
        <w:t>the efficiency of SPACP/SPA’s implementation approach; and</w:t>
      </w:r>
    </w:p>
    <w:p w14:paraId="63EF27EF" w14:textId="5336FE36" w:rsidR="005045DA" w:rsidRPr="0028642E" w:rsidRDefault="3152ED72">
      <w:pPr>
        <w:pStyle w:val="ListParagraph"/>
        <w:numPr>
          <w:ilvl w:val="1"/>
          <w:numId w:val="11"/>
        </w:numPr>
        <w:spacing w:before="140" w:after="140" w:line="240" w:lineRule="auto"/>
        <w:rPr>
          <w:rFonts w:eastAsia="Calibri" w:cstheme="minorHAnsi"/>
          <w:szCs w:val="20"/>
        </w:rPr>
      </w:pPr>
      <w:r w:rsidRPr="00F81E46">
        <w:rPr>
          <w:rFonts w:eastAsia="Calibri" w:cstheme="minorHAnsi"/>
          <w:szCs w:val="20"/>
        </w:rPr>
        <w:t>sustainability of outcomes from individual activities for Pacific aviation stakeholders</w:t>
      </w:r>
    </w:p>
    <w:p w14:paraId="5080DA1C" w14:textId="2AE33FCC" w:rsidR="005045DA" w:rsidRPr="0028642E" w:rsidRDefault="3152ED72">
      <w:pPr>
        <w:pStyle w:val="ListParagraph"/>
        <w:numPr>
          <w:ilvl w:val="1"/>
          <w:numId w:val="11"/>
        </w:numPr>
        <w:spacing w:before="140" w:after="140" w:line="240" w:lineRule="auto"/>
        <w:rPr>
          <w:rFonts w:eastAsia="Calibri" w:cstheme="minorHAnsi"/>
          <w:szCs w:val="20"/>
        </w:rPr>
      </w:pPr>
      <w:r w:rsidRPr="00F81E46">
        <w:rPr>
          <w:rFonts w:eastAsia="Calibri" w:cstheme="minorHAnsi"/>
          <w:szCs w:val="20"/>
        </w:rPr>
        <w:t>the benefits attained from the Monitoring, Evaluation and Learning, and Risk Management systems</w:t>
      </w:r>
    </w:p>
    <w:p w14:paraId="0209B2EA" w14:textId="7E3A6836" w:rsidR="005045DA" w:rsidRPr="0028642E" w:rsidRDefault="3152ED72">
      <w:pPr>
        <w:pStyle w:val="ListParagraph"/>
        <w:numPr>
          <w:ilvl w:val="0"/>
          <w:numId w:val="11"/>
        </w:numPr>
        <w:spacing w:before="140" w:after="140" w:line="240" w:lineRule="auto"/>
        <w:rPr>
          <w:rFonts w:eastAsia="Calibri" w:cstheme="minorHAnsi"/>
          <w:szCs w:val="20"/>
        </w:rPr>
      </w:pPr>
      <w:r w:rsidRPr="00F81E46">
        <w:rPr>
          <w:rFonts w:eastAsia="Calibri" w:cstheme="minorHAnsi"/>
          <w:szCs w:val="20"/>
        </w:rPr>
        <w:t>to identify lessons and insights about efforts to strengthen Pacific aviation that can inform P4A programming, including informing the development of a P4A MEF.</w:t>
      </w:r>
    </w:p>
    <w:p w14:paraId="5B062CF5" w14:textId="269DD162" w:rsidR="005045DA" w:rsidRPr="00F81E46" w:rsidRDefault="3152ED72" w:rsidP="003C1E8B">
      <w:pPr>
        <w:pStyle w:val="BodyText"/>
        <w:rPr>
          <w:rFonts w:eastAsia="Calibri" w:cstheme="minorBidi"/>
          <w:noProof w:val="0"/>
          <w:lang w:val="en-GB"/>
        </w:rPr>
      </w:pPr>
      <w:r w:rsidRPr="00F81E46">
        <w:rPr>
          <w:noProof w:val="0"/>
          <w:lang w:val="en-GB"/>
        </w:rPr>
        <w:t xml:space="preserve">The Joint Evaluation will triangulate and update findings from a previous rapid review of SPACP, undertaken in August 2022, to provide an overall assessment over the lifetime of PARS, SPACP and SPA. </w:t>
      </w:r>
    </w:p>
    <w:p w14:paraId="12820639" w14:textId="79AE90FC" w:rsidR="005045DA" w:rsidRPr="00EC37F4" w:rsidRDefault="3152ED72" w:rsidP="009A5AF4">
      <w:pPr>
        <w:pStyle w:val="Heading-notforTOC"/>
        <w:rPr>
          <w:color w:val="12528D"/>
        </w:rPr>
      </w:pPr>
      <w:bookmarkStart w:id="184" w:name="_Toc191293277"/>
      <w:r w:rsidRPr="00EC37F4">
        <w:rPr>
          <w:color w:val="12528D"/>
        </w:rPr>
        <w:t>AUDIENCE</w:t>
      </w:r>
      <w:bookmarkEnd w:id="184"/>
    </w:p>
    <w:p w14:paraId="07A423A0" w14:textId="240AF7C5" w:rsidR="005045DA" w:rsidRPr="00F81E46" w:rsidRDefault="3152ED72" w:rsidP="003C1E8B">
      <w:pPr>
        <w:pStyle w:val="BodyText"/>
        <w:rPr>
          <w:rFonts w:eastAsia="Calibri" w:cstheme="minorBidi"/>
          <w:noProof w:val="0"/>
          <w:lang w:val="en-GB"/>
        </w:rPr>
      </w:pPr>
      <w:r w:rsidRPr="00F81E46">
        <w:rPr>
          <w:noProof w:val="0"/>
          <w:lang w:val="en-GB"/>
        </w:rPr>
        <w:t xml:space="preserve">The primary users of the Joint Evaluation are personnel involved in the P4A program including DFAT (VNS, P4A DFAT, DFAT Posts), P4A Managing Contractor, P4A Advisers, and </w:t>
      </w:r>
      <w:r w:rsidR="008B7176">
        <w:rPr>
          <w:noProof w:val="0"/>
          <w:lang w:val="en-GB"/>
        </w:rPr>
        <w:t>whole of government</w:t>
      </w:r>
      <w:r w:rsidRPr="00F81E46">
        <w:rPr>
          <w:noProof w:val="0"/>
          <w:lang w:val="en-GB"/>
        </w:rPr>
        <w:t xml:space="preserve"> partners. The final report will be shared directly with all program stakeholders and published on the DFAT website. The Evaluation Report will be required to meet DFAT’s accessibility guidelines.</w:t>
      </w:r>
    </w:p>
    <w:p w14:paraId="0826CA6B" w14:textId="77777777" w:rsidR="00630564" w:rsidRDefault="3152ED72" w:rsidP="00630564">
      <w:pPr>
        <w:pStyle w:val="BodyText"/>
        <w:spacing w:before="0" w:after="160"/>
        <w:rPr>
          <w:noProof w:val="0"/>
          <w:lang w:val="en-GB"/>
        </w:rPr>
      </w:pPr>
      <w:bookmarkStart w:id="185" w:name="_Toc191293278"/>
      <w:r w:rsidRPr="00EC37F4">
        <w:rPr>
          <w:rStyle w:val="Heading-notforTOCChar"/>
          <w:color w:val="12528D"/>
        </w:rPr>
        <w:t>KEY EVALUATION QUESTIONS</w:t>
      </w:r>
      <w:bookmarkEnd w:id="185"/>
    </w:p>
    <w:p w14:paraId="74EAA2F4" w14:textId="05D7EE48" w:rsidR="005045DA" w:rsidRPr="00F81E46" w:rsidRDefault="3152ED72" w:rsidP="009A5AF4">
      <w:pPr>
        <w:pStyle w:val="BodyText"/>
        <w:spacing w:before="0" w:after="160"/>
        <w:rPr>
          <w:rFonts w:eastAsia="Calibri" w:cstheme="minorBidi"/>
          <w:noProof w:val="0"/>
          <w:lang w:val="en-GB"/>
        </w:rPr>
      </w:pPr>
      <w:r w:rsidRPr="00F81E46">
        <w:rPr>
          <w:noProof w:val="0"/>
          <w:lang w:val="en-GB"/>
        </w:rPr>
        <w:t>The Joint Evaluation should respond to the following overarching key evaluation questions (KEQ) with the sub-questions used to guide the collection and analysis of the data. Some of these KEQs are drawn from the Joint MEF, others reflect DFAT’s Investment Monitoring Report criteria. Some of the KEQs address IOs for SPACP and SPA for which there may be less data (i.e., available in the SPACP Review and/or for capture under the SPA MEL System). The Evaluation Team may revise the evaluation questions when finalising an Evaluation Plan. Many of the KEQs will require analysis of publicly available Pacific aviation reporting/data.</w:t>
      </w:r>
    </w:p>
    <w:p w14:paraId="004FF4A0" w14:textId="5E55A6EF" w:rsidR="005045DA" w:rsidRPr="00F81E46" w:rsidRDefault="3152ED72" w:rsidP="003C1E8B">
      <w:pPr>
        <w:pStyle w:val="BodyText"/>
        <w:rPr>
          <w:rFonts w:eastAsia="Calibri" w:cstheme="minorHAnsi"/>
          <w:noProof w:val="0"/>
          <w:lang w:val="en-GB"/>
        </w:rPr>
      </w:pPr>
      <w:r w:rsidRPr="00F81E46">
        <w:rPr>
          <w:noProof w:val="0"/>
          <w:lang w:val="en-GB"/>
        </w:rPr>
        <w:t>The evaluation will assess:</w:t>
      </w:r>
    </w:p>
    <w:p w14:paraId="7628D1CA" w14:textId="77777777" w:rsidR="00247F61" w:rsidRPr="0028642E" w:rsidRDefault="00247F61">
      <w:pPr>
        <w:pStyle w:val="Default"/>
        <w:numPr>
          <w:ilvl w:val="0"/>
          <w:numId w:val="10"/>
        </w:numPr>
        <w:spacing w:after="160"/>
        <w:rPr>
          <w:sz w:val="20"/>
          <w:szCs w:val="20"/>
        </w:rPr>
      </w:pPr>
      <w:r w:rsidRPr="0028642E">
        <w:rPr>
          <w:b/>
          <w:bCs/>
          <w:sz w:val="20"/>
          <w:szCs w:val="20"/>
        </w:rPr>
        <w:t xml:space="preserve">Relevance: how relevant were PARS, SPACP and SPA to the policy and operational context? </w:t>
      </w:r>
    </w:p>
    <w:p w14:paraId="170528B3" w14:textId="469263C2" w:rsidR="00247F61" w:rsidRPr="0028642E" w:rsidRDefault="00247F61" w:rsidP="00BE50C5">
      <w:pPr>
        <w:pStyle w:val="Default"/>
        <w:spacing w:after="160"/>
        <w:ind w:left="284"/>
        <w:rPr>
          <w:sz w:val="20"/>
          <w:szCs w:val="20"/>
        </w:rPr>
      </w:pPr>
      <w:r w:rsidRPr="0028642E">
        <w:rPr>
          <w:sz w:val="20"/>
          <w:szCs w:val="20"/>
        </w:rPr>
        <w:t>1.1</w:t>
      </w:r>
      <w:r w:rsidR="007F66DC" w:rsidRPr="0028642E">
        <w:rPr>
          <w:sz w:val="20"/>
          <w:szCs w:val="20"/>
        </w:rPr>
        <w:t>.</w:t>
      </w:r>
      <w:r w:rsidRPr="0028642E">
        <w:rPr>
          <w:sz w:val="20"/>
          <w:szCs w:val="20"/>
        </w:rPr>
        <w:t xml:space="preserve"> To what extent were IOs aligned and tailored to Partner government priorities and beneficiary needs? </w:t>
      </w:r>
    </w:p>
    <w:p w14:paraId="3BF7074F" w14:textId="2F19E208" w:rsidR="00247F61" w:rsidRPr="0028642E" w:rsidRDefault="00247F61" w:rsidP="00BE50C5">
      <w:pPr>
        <w:pStyle w:val="Default"/>
        <w:spacing w:after="160"/>
        <w:ind w:left="284"/>
        <w:rPr>
          <w:sz w:val="20"/>
          <w:szCs w:val="20"/>
        </w:rPr>
      </w:pPr>
      <w:r w:rsidRPr="0028642E">
        <w:rPr>
          <w:sz w:val="20"/>
          <w:szCs w:val="20"/>
        </w:rPr>
        <w:t>1.2</w:t>
      </w:r>
      <w:r w:rsidR="007F66DC" w:rsidRPr="0028642E">
        <w:rPr>
          <w:sz w:val="20"/>
          <w:szCs w:val="20"/>
        </w:rPr>
        <w:t>.</w:t>
      </w:r>
      <w:r w:rsidRPr="0028642E">
        <w:rPr>
          <w:sz w:val="20"/>
          <w:szCs w:val="20"/>
        </w:rPr>
        <w:t xml:space="preserve"> To what extent and how have the investments displayed adaptability to changes in the operating context? </w:t>
      </w:r>
    </w:p>
    <w:p w14:paraId="3C9C0A67" w14:textId="086504D2" w:rsidR="00A51846" w:rsidRPr="0028642E" w:rsidRDefault="00247F61" w:rsidP="00BE50C5">
      <w:pPr>
        <w:ind w:left="284"/>
        <w:rPr>
          <w:rFonts w:eastAsia="Times New Roman" w:cs="Arial"/>
          <w:szCs w:val="20"/>
        </w:rPr>
      </w:pPr>
      <w:r w:rsidRPr="0028642E">
        <w:rPr>
          <w:szCs w:val="20"/>
        </w:rPr>
        <w:t xml:space="preserve">1.3 What factors contributed to program relevance and adaptability? What has been challenging? </w:t>
      </w:r>
    </w:p>
    <w:p w14:paraId="7F4FDE61" w14:textId="0E42D753" w:rsidR="00B93BFB" w:rsidRPr="0028642E" w:rsidRDefault="00B93BFB">
      <w:pPr>
        <w:pStyle w:val="Default"/>
        <w:numPr>
          <w:ilvl w:val="0"/>
          <w:numId w:val="10"/>
        </w:numPr>
        <w:rPr>
          <w:rFonts w:eastAsia="Calibri" w:cstheme="minorHAnsi"/>
          <w:b/>
          <w:szCs w:val="20"/>
        </w:rPr>
      </w:pPr>
      <w:r w:rsidRPr="0028642E">
        <w:rPr>
          <w:rFonts w:eastAsia="Calibri" w:cstheme="minorHAnsi"/>
          <w:b/>
          <w:bCs/>
          <w:sz w:val="20"/>
          <w:szCs w:val="20"/>
        </w:rPr>
        <w:lastRenderedPageBreak/>
        <w:t xml:space="preserve">Effectiveness: was SPACP/SPA effective in achieving its intended end of program outcomes? </w:t>
      </w:r>
    </w:p>
    <w:p w14:paraId="361325ED" w14:textId="3CEE214B" w:rsidR="00B93BFB" w:rsidRPr="0028642E" w:rsidRDefault="00B93BFB" w:rsidP="00BE50C5">
      <w:pPr>
        <w:ind w:left="284"/>
        <w:rPr>
          <w:rFonts w:eastAsia="Calibri" w:cstheme="minorHAnsi"/>
          <w:bCs/>
          <w:szCs w:val="20"/>
        </w:rPr>
      </w:pPr>
      <w:r w:rsidRPr="0028642E">
        <w:rPr>
          <w:rFonts w:eastAsia="Calibri" w:cstheme="minorHAnsi"/>
          <w:bCs/>
          <w:szCs w:val="20"/>
        </w:rPr>
        <w:t>2.1</w:t>
      </w:r>
      <w:r w:rsidR="007F66DC" w:rsidRPr="0028642E">
        <w:rPr>
          <w:rFonts w:eastAsia="Calibri" w:cstheme="minorHAnsi"/>
          <w:bCs/>
          <w:szCs w:val="20"/>
        </w:rPr>
        <w:t>.</w:t>
      </w:r>
      <w:r w:rsidRPr="0028642E">
        <w:rPr>
          <w:rFonts w:eastAsia="Calibri" w:cstheme="minorHAnsi"/>
          <w:bCs/>
          <w:szCs w:val="20"/>
        </w:rPr>
        <w:t xml:space="preserve"> To what extent did SPACP contribute to mitigating the negative impact of COVID-19 by maintaining safe, reliable air connectivity between </w:t>
      </w:r>
      <w:proofErr w:type="gramStart"/>
      <w:r w:rsidR="00555CB1">
        <w:rPr>
          <w:rFonts w:eastAsia="Calibri" w:cstheme="minorHAnsi"/>
          <w:bCs/>
          <w:szCs w:val="20"/>
        </w:rPr>
        <w:t>Pacific island</w:t>
      </w:r>
      <w:proofErr w:type="gramEnd"/>
      <w:r w:rsidR="00555CB1">
        <w:rPr>
          <w:rFonts w:eastAsia="Calibri" w:cstheme="minorHAnsi"/>
          <w:bCs/>
          <w:szCs w:val="20"/>
        </w:rPr>
        <w:t xml:space="preserve"> countries</w:t>
      </w:r>
      <w:r w:rsidRPr="0028642E">
        <w:rPr>
          <w:rFonts w:eastAsia="Calibri" w:cstheme="minorHAnsi"/>
          <w:bCs/>
          <w:szCs w:val="20"/>
        </w:rPr>
        <w:t xml:space="preserve"> and Australia? (SPACP/SPA MEF KEQ 1) </w:t>
      </w:r>
    </w:p>
    <w:p w14:paraId="17A2C426" w14:textId="1E0EBBF7" w:rsidR="00B93BFB" w:rsidRPr="0028642E" w:rsidRDefault="00B93BFB" w:rsidP="00BE50C5">
      <w:pPr>
        <w:ind w:left="284"/>
        <w:rPr>
          <w:rFonts w:eastAsia="Calibri" w:cstheme="minorHAnsi"/>
          <w:bCs/>
          <w:szCs w:val="20"/>
        </w:rPr>
      </w:pPr>
      <w:r w:rsidRPr="0028642E">
        <w:rPr>
          <w:rFonts w:eastAsia="Calibri" w:cstheme="minorHAnsi"/>
          <w:bCs/>
          <w:szCs w:val="20"/>
        </w:rPr>
        <w:t>2.2</w:t>
      </w:r>
      <w:r w:rsidR="007F66DC" w:rsidRPr="0028642E">
        <w:rPr>
          <w:rFonts w:eastAsia="Calibri" w:cstheme="minorHAnsi"/>
          <w:bCs/>
          <w:szCs w:val="20"/>
        </w:rPr>
        <w:t>.</w:t>
      </w:r>
      <w:r w:rsidRPr="0028642E">
        <w:rPr>
          <w:rFonts w:eastAsia="Calibri" w:cstheme="minorHAnsi"/>
          <w:bCs/>
          <w:szCs w:val="20"/>
        </w:rPr>
        <w:t xml:space="preserve"> What evidence is there of program activities contributing to organizational and technical advancements in aviation safety in the Pacific? (SPACP/SPA MEF KEQ 1.3 and 2.6) </w:t>
      </w:r>
    </w:p>
    <w:p w14:paraId="5A4BB17B" w14:textId="0F526ED5" w:rsidR="00B93BFB" w:rsidRPr="0028642E" w:rsidRDefault="00B93BFB" w:rsidP="00BE50C5">
      <w:pPr>
        <w:ind w:left="284"/>
        <w:rPr>
          <w:rFonts w:eastAsia="Calibri" w:cstheme="minorHAnsi"/>
          <w:bCs/>
          <w:szCs w:val="20"/>
        </w:rPr>
      </w:pPr>
      <w:r w:rsidRPr="0028642E">
        <w:rPr>
          <w:rFonts w:eastAsia="Calibri" w:cstheme="minorHAnsi"/>
          <w:bCs/>
          <w:szCs w:val="20"/>
        </w:rPr>
        <w:t>2.3</w:t>
      </w:r>
      <w:r w:rsidR="007F66DC" w:rsidRPr="0028642E">
        <w:rPr>
          <w:rFonts w:eastAsia="Calibri" w:cstheme="minorHAnsi"/>
          <w:bCs/>
          <w:szCs w:val="20"/>
        </w:rPr>
        <w:t>.</w:t>
      </w:r>
      <w:r w:rsidRPr="0028642E">
        <w:rPr>
          <w:rFonts w:eastAsia="Calibri" w:cstheme="minorHAnsi"/>
          <w:bCs/>
          <w:szCs w:val="20"/>
        </w:rPr>
        <w:t xml:space="preserve"> What evidence is there of specific activities and/or partnerships influencing coordination, cooperation and collaboration including but not limited to policy dialogue and partnerships? (SPACP/SPA MEF KEQ 2.5) </w:t>
      </w:r>
    </w:p>
    <w:p w14:paraId="24E4A70F" w14:textId="1D51D66C" w:rsidR="00B93BFB" w:rsidRPr="0028642E" w:rsidRDefault="00B93BFB" w:rsidP="00BE50C5">
      <w:pPr>
        <w:ind w:left="284"/>
        <w:rPr>
          <w:rFonts w:eastAsia="Calibri" w:cstheme="minorHAnsi"/>
          <w:bCs/>
          <w:szCs w:val="20"/>
        </w:rPr>
      </w:pPr>
      <w:r w:rsidRPr="0028642E">
        <w:rPr>
          <w:rFonts w:eastAsia="Calibri" w:cstheme="minorHAnsi"/>
          <w:bCs/>
          <w:szCs w:val="20"/>
        </w:rPr>
        <w:t>2.4</w:t>
      </w:r>
      <w:r w:rsidR="007F66DC" w:rsidRPr="0028642E">
        <w:rPr>
          <w:rFonts w:eastAsia="Calibri" w:cstheme="minorHAnsi"/>
          <w:bCs/>
          <w:szCs w:val="20"/>
        </w:rPr>
        <w:t>.</w:t>
      </w:r>
      <w:r w:rsidRPr="0028642E">
        <w:rPr>
          <w:rFonts w:eastAsia="Calibri" w:cstheme="minorHAnsi"/>
          <w:bCs/>
          <w:szCs w:val="20"/>
        </w:rPr>
        <w:t xml:space="preserve"> What opportunities for enhanced gender equality and disability inclusion in the aviation sector were identified and what was done in response? What was learned about the promotion of gender equality and disability inclusion in the Pacific aviation sector that may inform P4A? </w:t>
      </w:r>
    </w:p>
    <w:p w14:paraId="19DBCA5C" w14:textId="6588BE6D" w:rsidR="00B93BFB" w:rsidRPr="0028642E" w:rsidRDefault="00B93BFB" w:rsidP="00BE50C5">
      <w:pPr>
        <w:ind w:left="284"/>
        <w:rPr>
          <w:rFonts w:eastAsia="Calibri" w:cstheme="minorHAnsi"/>
          <w:bCs/>
          <w:szCs w:val="20"/>
        </w:rPr>
      </w:pPr>
      <w:r w:rsidRPr="0028642E">
        <w:rPr>
          <w:rFonts w:eastAsia="Calibri" w:cstheme="minorHAnsi"/>
          <w:bCs/>
          <w:szCs w:val="20"/>
        </w:rPr>
        <w:t>2.5</w:t>
      </w:r>
      <w:r w:rsidR="007F66DC" w:rsidRPr="0028642E">
        <w:rPr>
          <w:rFonts w:eastAsia="Calibri" w:cstheme="minorHAnsi"/>
          <w:bCs/>
          <w:szCs w:val="20"/>
        </w:rPr>
        <w:t>.</w:t>
      </w:r>
      <w:r w:rsidRPr="0028642E">
        <w:rPr>
          <w:rFonts w:eastAsia="Calibri" w:cstheme="minorHAnsi"/>
          <w:bCs/>
          <w:szCs w:val="20"/>
        </w:rPr>
        <w:t xml:space="preserve"> What opportunities for addressing climate change in the aviation sector were identified and what was done in response? What was learned about addressing climate change in the Pacific aviation sector that may inform P4A? </w:t>
      </w:r>
    </w:p>
    <w:p w14:paraId="519480BC" w14:textId="4F0094CA" w:rsidR="00FD2549" w:rsidRPr="0028642E" w:rsidRDefault="00B93BFB" w:rsidP="00BE50C5">
      <w:pPr>
        <w:ind w:left="284"/>
        <w:rPr>
          <w:rFonts w:eastAsia="Calibri" w:cstheme="minorHAnsi"/>
          <w:bCs/>
          <w:szCs w:val="20"/>
        </w:rPr>
      </w:pPr>
      <w:r w:rsidRPr="0028642E">
        <w:rPr>
          <w:rFonts w:eastAsia="Calibri" w:cstheme="minorHAnsi"/>
          <w:bCs/>
          <w:szCs w:val="20"/>
        </w:rPr>
        <w:t>2.6</w:t>
      </w:r>
      <w:r w:rsidR="007F66DC" w:rsidRPr="0028642E">
        <w:rPr>
          <w:rFonts w:eastAsia="Calibri" w:cstheme="minorHAnsi"/>
          <w:bCs/>
          <w:szCs w:val="20"/>
        </w:rPr>
        <w:t>.</w:t>
      </w:r>
      <w:r w:rsidRPr="0028642E">
        <w:rPr>
          <w:rFonts w:eastAsia="Calibri" w:cstheme="minorHAnsi"/>
          <w:bCs/>
          <w:szCs w:val="20"/>
        </w:rPr>
        <w:t xml:space="preserve"> What factors have contributed to program effectiveness and what has been challenging (that may lead to improvements in P4A delivery)? </w:t>
      </w:r>
    </w:p>
    <w:p w14:paraId="491B7EF2" w14:textId="77777777" w:rsidR="00FD2549" w:rsidRPr="0028642E" w:rsidRDefault="00FD2549">
      <w:pPr>
        <w:pStyle w:val="Default"/>
        <w:numPr>
          <w:ilvl w:val="0"/>
          <w:numId w:val="10"/>
        </w:numPr>
        <w:spacing w:after="160"/>
        <w:rPr>
          <w:rFonts w:eastAsia="Calibri" w:cstheme="minorHAnsi"/>
          <w:bCs/>
          <w:szCs w:val="20"/>
        </w:rPr>
      </w:pPr>
      <w:r w:rsidRPr="0028642E">
        <w:rPr>
          <w:rFonts w:eastAsia="Calibri" w:cstheme="minorHAnsi"/>
          <w:b/>
          <w:bCs/>
          <w:sz w:val="20"/>
          <w:szCs w:val="20"/>
        </w:rPr>
        <w:t xml:space="preserve">Efficiency: Did the investment make appropriate and efficient use of Australia’s and our partner’s time and resources to achieve intended outcomes? </w:t>
      </w:r>
    </w:p>
    <w:p w14:paraId="3EE1E1CE" w14:textId="19D40C44" w:rsidR="00FD2549" w:rsidRPr="0028642E" w:rsidRDefault="00FD2549" w:rsidP="00BE50C5">
      <w:pPr>
        <w:ind w:left="284"/>
        <w:rPr>
          <w:rFonts w:eastAsia="Calibri" w:cstheme="minorHAnsi"/>
          <w:bCs/>
          <w:szCs w:val="20"/>
        </w:rPr>
      </w:pPr>
      <w:r w:rsidRPr="0028642E">
        <w:rPr>
          <w:rFonts w:eastAsia="Calibri" w:cstheme="minorHAnsi"/>
          <w:bCs/>
          <w:szCs w:val="20"/>
        </w:rPr>
        <w:t>3.1</w:t>
      </w:r>
      <w:r w:rsidR="007F66DC" w:rsidRPr="0028642E">
        <w:rPr>
          <w:rFonts w:eastAsia="Calibri" w:cstheme="minorHAnsi"/>
          <w:bCs/>
          <w:szCs w:val="20"/>
        </w:rPr>
        <w:t>.</w:t>
      </w:r>
      <w:r w:rsidRPr="0028642E">
        <w:rPr>
          <w:rFonts w:eastAsia="Calibri" w:cstheme="minorHAnsi"/>
          <w:bCs/>
          <w:szCs w:val="20"/>
        </w:rPr>
        <w:t xml:space="preserve"> To what extent was the implementation approach and suite of modalities well suited to delivering outcomes? </w:t>
      </w:r>
    </w:p>
    <w:p w14:paraId="7AA07825" w14:textId="28B17A26" w:rsidR="00FD2549" w:rsidRPr="0028642E" w:rsidRDefault="00FD2549" w:rsidP="00BE50C5">
      <w:pPr>
        <w:ind w:left="284"/>
        <w:rPr>
          <w:rFonts w:eastAsia="Calibri" w:cstheme="minorHAnsi"/>
          <w:bCs/>
          <w:szCs w:val="20"/>
        </w:rPr>
      </w:pPr>
      <w:r w:rsidRPr="0028642E">
        <w:rPr>
          <w:rFonts w:eastAsia="Calibri" w:cstheme="minorHAnsi"/>
          <w:bCs/>
          <w:szCs w:val="20"/>
        </w:rPr>
        <w:t>3.2</w:t>
      </w:r>
      <w:r w:rsidR="007F66DC" w:rsidRPr="0028642E">
        <w:rPr>
          <w:rFonts w:eastAsia="Calibri" w:cstheme="minorHAnsi"/>
          <w:bCs/>
          <w:szCs w:val="20"/>
        </w:rPr>
        <w:t>.</w:t>
      </w:r>
      <w:r w:rsidRPr="0028642E">
        <w:rPr>
          <w:rFonts w:eastAsia="Calibri" w:cstheme="minorHAnsi"/>
          <w:bCs/>
          <w:szCs w:val="20"/>
        </w:rPr>
        <w:t xml:space="preserve"> To what extent did the governance and management arrangements support implementation efficiency? </w:t>
      </w:r>
    </w:p>
    <w:p w14:paraId="792E1B40" w14:textId="5C813B3C" w:rsidR="00FD2549" w:rsidRPr="0028642E" w:rsidRDefault="00FD2549" w:rsidP="00BE50C5">
      <w:pPr>
        <w:ind w:left="284"/>
        <w:rPr>
          <w:rFonts w:eastAsia="Calibri" w:cstheme="minorHAnsi"/>
          <w:bCs/>
          <w:szCs w:val="20"/>
        </w:rPr>
      </w:pPr>
      <w:r w:rsidRPr="0028642E">
        <w:rPr>
          <w:rFonts w:eastAsia="Calibri" w:cstheme="minorHAnsi"/>
          <w:bCs/>
          <w:szCs w:val="20"/>
        </w:rPr>
        <w:t>3.3</w:t>
      </w:r>
      <w:r w:rsidR="007F66DC" w:rsidRPr="0028642E">
        <w:rPr>
          <w:rFonts w:eastAsia="Calibri" w:cstheme="minorHAnsi"/>
          <w:bCs/>
          <w:szCs w:val="20"/>
        </w:rPr>
        <w:t>.</w:t>
      </w:r>
      <w:r w:rsidRPr="0028642E">
        <w:rPr>
          <w:rFonts w:eastAsia="Calibri" w:cstheme="minorHAnsi"/>
          <w:bCs/>
          <w:szCs w:val="20"/>
        </w:rPr>
        <w:t xml:space="preserve"> To what extent did the MEL system generate credible information for management decision making, learning and accountability? What aspects would you retain or improve to inform the P4A MEL Plan? </w:t>
      </w:r>
    </w:p>
    <w:p w14:paraId="78D8512B" w14:textId="2C6831B1" w:rsidR="00FD2549" w:rsidRPr="0028642E" w:rsidRDefault="00FD2549" w:rsidP="00BE50C5">
      <w:pPr>
        <w:ind w:left="284"/>
        <w:rPr>
          <w:rFonts w:eastAsia="Calibri" w:cstheme="minorHAnsi"/>
          <w:bCs/>
          <w:szCs w:val="20"/>
        </w:rPr>
      </w:pPr>
      <w:r w:rsidRPr="0028642E">
        <w:rPr>
          <w:rFonts w:eastAsia="Calibri" w:cstheme="minorHAnsi"/>
          <w:bCs/>
          <w:szCs w:val="20"/>
        </w:rPr>
        <w:t>3.4</w:t>
      </w:r>
      <w:r w:rsidR="007F66DC" w:rsidRPr="0028642E">
        <w:rPr>
          <w:rFonts w:eastAsia="Calibri" w:cstheme="minorHAnsi"/>
          <w:bCs/>
          <w:szCs w:val="20"/>
        </w:rPr>
        <w:t>.</w:t>
      </w:r>
      <w:r w:rsidRPr="0028642E">
        <w:rPr>
          <w:rFonts w:eastAsia="Calibri" w:cstheme="minorHAnsi"/>
          <w:bCs/>
          <w:szCs w:val="20"/>
        </w:rPr>
        <w:t xml:space="preserve"> What factors contributed to program efficiency and what has been challenging (that may lead to improvements in delivery of P4A program activities)? </w:t>
      </w:r>
    </w:p>
    <w:p w14:paraId="1E3ECA0B" w14:textId="77777777" w:rsidR="00F563AC" w:rsidRPr="0028642E" w:rsidRDefault="00F563AC">
      <w:pPr>
        <w:pStyle w:val="ListParagraph"/>
        <w:numPr>
          <w:ilvl w:val="0"/>
          <w:numId w:val="10"/>
        </w:numPr>
        <w:rPr>
          <w:rFonts w:eastAsia="Calibri" w:cstheme="minorHAnsi"/>
          <w:bCs/>
          <w:szCs w:val="20"/>
        </w:rPr>
      </w:pPr>
      <w:r w:rsidRPr="0028642E">
        <w:rPr>
          <w:rFonts w:eastAsia="Calibri" w:cstheme="minorHAnsi"/>
          <w:b/>
          <w:bCs/>
          <w:szCs w:val="20"/>
        </w:rPr>
        <w:t xml:space="preserve">Sustainability: To what extent has SPA contributed to the development of sustainable improvements in the Pacific aviation sector? (Joint MEF KEQ 2) </w:t>
      </w:r>
    </w:p>
    <w:p w14:paraId="69D9CF53" w14:textId="6859F9B6" w:rsidR="00F563AC" w:rsidRPr="0028642E" w:rsidRDefault="00F563AC" w:rsidP="00BE50C5">
      <w:pPr>
        <w:ind w:left="284"/>
        <w:rPr>
          <w:rFonts w:eastAsia="Calibri" w:cstheme="minorHAnsi"/>
          <w:bCs/>
          <w:szCs w:val="20"/>
        </w:rPr>
      </w:pPr>
      <w:r w:rsidRPr="0028642E">
        <w:rPr>
          <w:rFonts w:eastAsia="Calibri" w:cstheme="minorHAnsi"/>
          <w:bCs/>
          <w:szCs w:val="20"/>
        </w:rPr>
        <w:t>4.1</w:t>
      </w:r>
      <w:r w:rsidR="007F66DC" w:rsidRPr="0028642E">
        <w:rPr>
          <w:rFonts w:eastAsia="Calibri" w:cstheme="minorHAnsi"/>
          <w:bCs/>
          <w:szCs w:val="20"/>
        </w:rPr>
        <w:t>.</w:t>
      </w:r>
      <w:r w:rsidRPr="0028642E">
        <w:rPr>
          <w:rFonts w:eastAsia="Calibri" w:cstheme="minorHAnsi"/>
          <w:bCs/>
          <w:szCs w:val="20"/>
        </w:rPr>
        <w:t xml:space="preserve"> How has SPACP and SPA contributed to building a stronger regional enabling environment (i.e., improved regulation, policy, planning and decision making) for the Pacific aviation sector, including </w:t>
      </w:r>
      <w:proofErr w:type="gramStart"/>
      <w:r w:rsidRPr="0028642E">
        <w:rPr>
          <w:rFonts w:eastAsia="Calibri" w:cstheme="minorHAnsi"/>
          <w:bCs/>
          <w:szCs w:val="20"/>
        </w:rPr>
        <w:t>through the use of</w:t>
      </w:r>
      <w:proofErr w:type="gramEnd"/>
      <w:r w:rsidRPr="0028642E">
        <w:rPr>
          <w:rFonts w:eastAsia="Calibri" w:cstheme="minorHAnsi"/>
          <w:bCs/>
          <w:szCs w:val="20"/>
        </w:rPr>
        <w:t xml:space="preserve"> locally led development solutions? (SPACP/SPA MEF KEQ 2.4) </w:t>
      </w:r>
    </w:p>
    <w:p w14:paraId="63F3A05B" w14:textId="25F57C1C" w:rsidR="00F563AC" w:rsidRPr="0028642E" w:rsidRDefault="00F563AC" w:rsidP="00BE50C5">
      <w:pPr>
        <w:ind w:left="284"/>
        <w:rPr>
          <w:rFonts w:eastAsia="Calibri" w:cstheme="minorHAnsi"/>
          <w:bCs/>
          <w:szCs w:val="20"/>
        </w:rPr>
      </w:pPr>
      <w:r w:rsidRPr="0028642E">
        <w:rPr>
          <w:rFonts w:eastAsia="Calibri" w:cstheme="minorHAnsi"/>
          <w:bCs/>
          <w:szCs w:val="20"/>
        </w:rPr>
        <w:t>4.2</w:t>
      </w:r>
      <w:r w:rsidR="007F66DC" w:rsidRPr="0028642E">
        <w:rPr>
          <w:rFonts w:eastAsia="Calibri" w:cstheme="minorHAnsi"/>
          <w:bCs/>
          <w:szCs w:val="20"/>
        </w:rPr>
        <w:t>.</w:t>
      </w:r>
      <w:r w:rsidRPr="0028642E">
        <w:rPr>
          <w:rFonts w:eastAsia="Calibri" w:cstheme="minorHAnsi"/>
          <w:bCs/>
          <w:szCs w:val="20"/>
        </w:rPr>
        <w:t xml:space="preserve"> Did SPA/SPACP enable Pacific aviation stakeholders to leverage additional support from other bilateral and/or multilateral donors? </w:t>
      </w:r>
    </w:p>
    <w:p w14:paraId="145BB0E8" w14:textId="7AD13D9D" w:rsidR="00F563AC" w:rsidRPr="0028642E" w:rsidRDefault="00F563AC" w:rsidP="00BE50C5">
      <w:pPr>
        <w:ind w:left="284"/>
        <w:rPr>
          <w:rFonts w:eastAsia="Calibri" w:cstheme="minorHAnsi"/>
          <w:bCs/>
          <w:szCs w:val="20"/>
        </w:rPr>
      </w:pPr>
      <w:r w:rsidRPr="0028642E">
        <w:rPr>
          <w:rFonts w:eastAsia="Calibri" w:cstheme="minorHAnsi"/>
          <w:bCs/>
          <w:szCs w:val="20"/>
        </w:rPr>
        <w:t>4.3</w:t>
      </w:r>
      <w:r w:rsidR="007F66DC" w:rsidRPr="0028642E">
        <w:rPr>
          <w:rFonts w:eastAsia="Calibri" w:cstheme="minorHAnsi"/>
          <w:bCs/>
          <w:szCs w:val="20"/>
        </w:rPr>
        <w:t>.</w:t>
      </w:r>
      <w:r w:rsidRPr="0028642E">
        <w:rPr>
          <w:rFonts w:eastAsia="Calibri" w:cstheme="minorHAnsi"/>
          <w:bCs/>
          <w:szCs w:val="20"/>
        </w:rPr>
        <w:t xml:space="preserve"> What evidence is there of satisfaction and/or ownership of results and/or behaviour change observed among Pacific aviation stakeholders? </w:t>
      </w:r>
    </w:p>
    <w:p w14:paraId="328A7D0A" w14:textId="3D7E6BDE" w:rsidR="000B5C94" w:rsidRPr="0028642E" w:rsidRDefault="00F563AC" w:rsidP="00BE50C5">
      <w:pPr>
        <w:ind w:left="284"/>
        <w:rPr>
          <w:szCs w:val="20"/>
        </w:rPr>
      </w:pPr>
      <w:r w:rsidRPr="0028642E">
        <w:rPr>
          <w:rFonts w:eastAsia="Calibri" w:cstheme="minorHAnsi"/>
          <w:bCs/>
        </w:rPr>
        <w:t>4.4</w:t>
      </w:r>
      <w:r w:rsidR="007F66DC" w:rsidRPr="0028642E">
        <w:rPr>
          <w:rFonts w:eastAsia="Calibri" w:cstheme="minorHAnsi"/>
          <w:bCs/>
        </w:rPr>
        <w:t>.</w:t>
      </w:r>
      <w:r w:rsidRPr="0028642E">
        <w:rPr>
          <w:rFonts w:eastAsia="Calibri" w:cstheme="minorHAnsi"/>
          <w:bCs/>
        </w:rPr>
        <w:t xml:space="preserve"> How can DFAT maximise the sustainability of any benefits for the sector, through the P4A program or other initiatives? </w:t>
      </w:r>
    </w:p>
    <w:p w14:paraId="4DA2F60F" w14:textId="0A341759" w:rsidR="005045DA" w:rsidRPr="00F81E46" w:rsidRDefault="3152ED72" w:rsidP="003C1E8B">
      <w:pPr>
        <w:pStyle w:val="BodyText"/>
        <w:rPr>
          <w:rFonts w:eastAsia="Calibri" w:cstheme="minorHAnsi"/>
          <w:noProof w:val="0"/>
          <w:lang w:val="en-GB"/>
        </w:rPr>
      </w:pPr>
      <w:r w:rsidRPr="00F81E46">
        <w:rPr>
          <w:rFonts w:eastAsia="Calibri" w:cstheme="minorHAnsi"/>
          <w:noProof w:val="0"/>
          <w:lang w:val="en-GB"/>
        </w:rPr>
        <w:t>Th</w:t>
      </w:r>
      <w:r w:rsidRPr="00F81E46">
        <w:rPr>
          <w:noProof w:val="0"/>
          <w:lang w:val="en-GB"/>
        </w:rPr>
        <w:t>e evaluation will provide:</w:t>
      </w:r>
    </w:p>
    <w:p w14:paraId="5CA8F661" w14:textId="51E675FD" w:rsidR="005045DA" w:rsidRPr="0028642E" w:rsidRDefault="3152ED72" w:rsidP="003C1E8B">
      <w:pPr>
        <w:pStyle w:val="List"/>
        <w:spacing w:before="140" w:after="140"/>
        <w:rPr>
          <w:rFonts w:eastAsia="Calibri" w:cstheme="minorHAnsi"/>
        </w:rPr>
      </w:pPr>
      <w:r w:rsidRPr="00F81E46">
        <w:rPr>
          <w:rFonts w:eastAsia="Calibri" w:cstheme="minorHAnsi"/>
          <w:b/>
          <w:bCs/>
        </w:rPr>
        <w:t>5.</w:t>
      </w:r>
      <w:r w:rsidR="005045DA" w:rsidRPr="0028642E">
        <w:rPr>
          <w:rFonts w:cstheme="minorHAnsi"/>
        </w:rPr>
        <w:tab/>
      </w:r>
      <w:r w:rsidRPr="00F81E46">
        <w:rPr>
          <w:rFonts w:eastAsia="Calibri" w:cstheme="minorHAnsi"/>
          <w:b/>
        </w:rPr>
        <w:t>Lessons</w:t>
      </w:r>
      <w:r w:rsidRPr="00F81E46">
        <w:rPr>
          <w:rFonts w:eastAsia="Calibri" w:cstheme="minorHAnsi"/>
        </w:rPr>
        <w:t xml:space="preserve"> from the development, implementation, and management of the program and partner engagement as </w:t>
      </w:r>
      <w:r w:rsidRPr="00F81E46">
        <w:rPr>
          <w:rFonts w:eastAsia="Calibri" w:cstheme="minorHAnsi"/>
          <w:b/>
        </w:rPr>
        <w:t>recommendations</w:t>
      </w:r>
      <w:r w:rsidRPr="00F81E46">
        <w:rPr>
          <w:rFonts w:eastAsia="Calibri" w:cstheme="minorHAnsi"/>
        </w:rPr>
        <w:t xml:space="preserve"> to be considered in approaches to future funding.</w:t>
      </w:r>
    </w:p>
    <w:p w14:paraId="3ACEA0D4" w14:textId="41F900B0" w:rsidR="005045DA" w:rsidRPr="00EC37F4" w:rsidRDefault="3152ED72" w:rsidP="009A5AF4">
      <w:pPr>
        <w:pStyle w:val="Heading-notforTOC"/>
        <w:rPr>
          <w:rFonts w:eastAsia="Calibri Light" w:cstheme="minorHAnsi"/>
          <w:caps/>
          <w:color w:val="12528D"/>
        </w:rPr>
      </w:pPr>
      <w:bookmarkStart w:id="186" w:name="_Toc191293279"/>
      <w:r w:rsidRPr="00EC37F4">
        <w:rPr>
          <w:color w:val="12528D"/>
        </w:rPr>
        <w:lastRenderedPageBreak/>
        <w:t>EVALUATION PROCESS</w:t>
      </w:r>
      <w:bookmarkEnd w:id="186"/>
    </w:p>
    <w:p w14:paraId="47D6E2D3" w14:textId="772D3DCB" w:rsidR="005045DA" w:rsidRPr="00F81E46" w:rsidRDefault="3152ED72" w:rsidP="003C1E8B">
      <w:pPr>
        <w:pStyle w:val="BodyText"/>
        <w:rPr>
          <w:rFonts w:eastAsia="Calibri" w:cstheme="minorHAnsi"/>
          <w:noProof w:val="0"/>
          <w:lang w:val="en-GB"/>
        </w:rPr>
      </w:pPr>
      <w:r w:rsidRPr="00F81E46">
        <w:rPr>
          <w:noProof w:val="0"/>
          <w:lang w:val="en-GB"/>
        </w:rPr>
        <w:t>Data and evidence to answer these KEQs should be collected through methods (interviews, site visits, group discussions, case documentation etc.) defined by the Evaluation Team in the Evaluation Plan and selected to fit the time and resources available for the Joint Evaluation. The evaluation will include in-country visits to engage with stakeholders who have supported implementation and beneficiaries. Stakeholders include</w:t>
      </w:r>
      <w:r w:rsidRPr="00F81E46">
        <w:rPr>
          <w:rFonts w:eastAsia="Calibri" w:cstheme="minorHAnsi"/>
          <w:noProof w:val="0"/>
          <w:lang w:val="en-GB"/>
        </w:rPr>
        <w:t xml:space="preserve"> DFAT (VNS, P4A and Posts); </w:t>
      </w:r>
      <w:r w:rsidR="008B7176">
        <w:rPr>
          <w:rFonts w:eastAsia="Calibri" w:cstheme="minorHAnsi"/>
          <w:noProof w:val="0"/>
          <w:lang w:val="en-GB"/>
        </w:rPr>
        <w:t>whole of government</w:t>
      </w:r>
      <w:r w:rsidRPr="00F81E46">
        <w:rPr>
          <w:rFonts w:eastAsia="Calibri" w:cstheme="minorHAnsi"/>
          <w:noProof w:val="0"/>
          <w:lang w:val="en-GB"/>
        </w:rPr>
        <w:t xml:space="preserve"> agencies </w:t>
      </w:r>
      <w:r w:rsidR="00EB5E5E">
        <w:rPr>
          <w:rFonts w:eastAsia="Calibri" w:cstheme="minorHAnsi"/>
          <w:noProof w:val="0"/>
          <w:lang w:val="en-GB"/>
        </w:rPr>
        <w:t>the Bureau</w:t>
      </w:r>
      <w:r w:rsidRPr="00F81E46">
        <w:rPr>
          <w:rFonts w:eastAsia="Calibri" w:cstheme="minorHAnsi"/>
          <w:noProof w:val="0"/>
          <w:lang w:val="en-GB"/>
        </w:rPr>
        <w:t xml:space="preserve">, ATSB, ASA, CASA, regional implementation partner PASO; beneficiaries the program supported, which </w:t>
      </w:r>
      <w:r w:rsidRPr="00F81E46">
        <w:rPr>
          <w:rFonts w:eastAsia="Calibri" w:cstheme="minorHAnsi"/>
          <w:b/>
          <w:noProof w:val="0"/>
          <w:lang w:val="en-GB"/>
        </w:rPr>
        <w:t>may include</w:t>
      </w:r>
      <w:r w:rsidRPr="00F81E46">
        <w:rPr>
          <w:rFonts w:eastAsia="Calibri" w:cstheme="minorHAnsi"/>
          <w:noProof w:val="0"/>
          <w:lang w:val="en-GB"/>
        </w:rPr>
        <w:t xml:space="preserve"> operators and government agencies in Federated States of Micronesia, Fiji, Kiribati, the Republic of Marshall Islands, Nauru, Palau, Samoa, Tonga, Tuvalu, Vanuatu, Fiji.</w:t>
      </w:r>
      <w:r w:rsidRPr="00F81E46">
        <w:rPr>
          <w:noProof w:val="0"/>
          <w:lang w:val="en-GB"/>
        </w:rPr>
        <w:t xml:space="preserve"> </w:t>
      </w:r>
    </w:p>
    <w:p w14:paraId="4703862A" w14:textId="7CAF8FE1" w:rsidR="005045DA" w:rsidRPr="00F81E46" w:rsidRDefault="3152ED72" w:rsidP="003C1E8B">
      <w:pPr>
        <w:pStyle w:val="BodyText"/>
        <w:rPr>
          <w:rFonts w:eastAsia="Calibri" w:cstheme="minorHAnsi"/>
          <w:noProof w:val="0"/>
          <w:lang w:val="en-GB"/>
        </w:rPr>
      </w:pPr>
      <w:r w:rsidRPr="00F81E46">
        <w:rPr>
          <w:noProof w:val="0"/>
          <w:lang w:val="en-GB"/>
        </w:rPr>
        <w:t xml:space="preserve">The Evaluation Team is detailed below and will include an Evaluation Team Leader, a VNS Evaluation Manager, a M&amp;E Adviser and an Aviation Adviser. The VNS Evaluation Manager will support coordination of VNS input as it relates to the Evaluation Plan, consultations, workshopping, draft Evaluation Report and other outputs throughout the Evaluation. It is anticipated that the Evaluation Team will engage with a cross section of SPACP/SPA stakeholders including DFAT personnel, Pacific aviation stakeholders, </w:t>
      </w:r>
      <w:r w:rsidR="008B7176">
        <w:rPr>
          <w:noProof w:val="0"/>
          <w:lang w:val="en-GB"/>
        </w:rPr>
        <w:t>whole of government</w:t>
      </w:r>
      <w:r w:rsidRPr="00F81E46">
        <w:rPr>
          <w:noProof w:val="0"/>
          <w:lang w:val="en-GB"/>
        </w:rPr>
        <w:t xml:space="preserve"> partners, technical advisors, trainees and the program team. The Evaluation Team will also identify suitable case studies including illustrative (typical cases compared to outlier cases within PARS, SPACP and SPA such as modalities for implementation), and possibly critical instances (exemplifying political concerns impacting aviation).</w:t>
      </w:r>
    </w:p>
    <w:p w14:paraId="167F1115" w14:textId="3D03EB85" w:rsidR="005045DA" w:rsidRPr="0028642E" w:rsidRDefault="005045DA" w:rsidP="00C66C4C">
      <w:pPr>
        <w:spacing w:before="140" w:after="140" w:line="240" w:lineRule="auto"/>
        <w:ind w:left="284"/>
        <w:rPr>
          <w:rFonts w:eastAsia="Calibri" w:cstheme="minorHAnsi"/>
          <w:szCs w:val="20"/>
        </w:rPr>
      </w:pPr>
    </w:p>
    <w:p w14:paraId="195357A5" w14:textId="77777777" w:rsidR="00442F04" w:rsidRPr="00F81E46" w:rsidRDefault="00442F04" w:rsidP="003C1E8B">
      <w:pPr>
        <w:pStyle w:val="BodyTextIndent"/>
        <w:spacing w:before="140" w:after="140"/>
        <w:sectPr w:rsidR="00442F04" w:rsidRPr="00F81E46" w:rsidSect="00C05B4E">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bookmarkStart w:id="187" w:name="_Toc47020332"/>
    </w:p>
    <w:p w14:paraId="63E35EF8" w14:textId="7755A585" w:rsidR="00FE482D" w:rsidRDefault="00FE482D" w:rsidP="00FE482D">
      <w:pPr>
        <w:pStyle w:val="Heading1"/>
        <w:spacing w:before="140" w:after="140"/>
      </w:pPr>
      <w:bookmarkStart w:id="188" w:name="_Toc218864126"/>
      <w:bookmarkStart w:id="189" w:name="_Toc233116503"/>
      <w:bookmarkStart w:id="190" w:name="_Toc191293282"/>
      <w:r>
        <w:lastRenderedPageBreak/>
        <w:t xml:space="preserve">Annex </w:t>
      </w:r>
      <w:r w:rsidR="007367BE">
        <w:t>2</w:t>
      </w:r>
      <w:r>
        <w:t xml:space="preserve"> Program Logic</w:t>
      </w:r>
      <w:bookmarkEnd w:id="188"/>
      <w:bookmarkEnd w:id="189"/>
    </w:p>
    <w:p w14:paraId="6EA0164B" w14:textId="2E1C2EFC" w:rsidR="00FE482D" w:rsidRDefault="00EA7028" w:rsidP="00FE482D">
      <w:pPr>
        <w:pStyle w:val="SourceNotes"/>
        <w:sectPr w:rsidR="00FE482D" w:rsidSect="00FE482D">
          <w:pgSz w:w="16838" w:h="11906" w:orient="landscape" w:code="9"/>
          <w:pgMar w:top="1134" w:right="1418"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sidRPr="002272FD">
        <w:rPr>
          <w:noProof/>
          <w:szCs w:val="20"/>
        </w:rPr>
        <w:drawing>
          <wp:inline distT="0" distB="0" distL="0" distR="0" wp14:anchorId="4FA1E9E2" wp14:editId="07D9A68E">
            <wp:extent cx="9071610" cy="5103090"/>
            <wp:effectExtent l="0" t="0" r="0" b="2540"/>
            <wp:docPr id="1272448182" name="Picture 1" descr="Program logic diagram for the Sustainable Pacific Air Connectivity Program (SPACP 2020-2022) and SPA 2022-2024.&#10;See Annex 9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8182" name="Picture 1" descr="Program logic diagram for the Sustainable Pacific Air Connectivity Program (SPACP 2020-2022) and SPA 2022-2024.&#10;See Annex 9 for full text."/>
                    <pic:cNvPicPr/>
                  </pic:nvPicPr>
                  <pic:blipFill>
                    <a:blip r:embed="rId30">
                      <a:extLst>
                        <a:ext uri="{28A0092B-C50C-407E-A947-70E740481C1C}">
                          <a14:useLocalDpi xmlns:a14="http://schemas.microsoft.com/office/drawing/2010/main" val="0"/>
                        </a:ext>
                      </a:extLst>
                    </a:blip>
                    <a:stretch>
                      <a:fillRect/>
                    </a:stretch>
                  </pic:blipFill>
                  <pic:spPr>
                    <a:xfrm>
                      <a:off x="0" y="0"/>
                      <a:ext cx="9071610" cy="5103090"/>
                    </a:xfrm>
                    <a:prstGeom prst="rect">
                      <a:avLst/>
                    </a:prstGeom>
                  </pic:spPr>
                </pic:pic>
              </a:graphicData>
            </a:graphic>
          </wp:inline>
        </w:drawing>
      </w:r>
    </w:p>
    <w:p w14:paraId="09C84D13" w14:textId="616983D6" w:rsidR="003B72FB" w:rsidRPr="0028642E" w:rsidRDefault="003B72FB" w:rsidP="003B72FB">
      <w:pPr>
        <w:pStyle w:val="Heading1"/>
      </w:pPr>
      <w:bookmarkStart w:id="191" w:name="_Toc218864127"/>
      <w:bookmarkStart w:id="192" w:name="_Toc233116504"/>
      <w:r w:rsidRPr="0028642E">
        <w:lastRenderedPageBreak/>
        <w:t xml:space="preserve">Annex </w:t>
      </w:r>
      <w:r w:rsidR="007367BE">
        <w:t>3</w:t>
      </w:r>
      <w:r w:rsidRPr="0028642E">
        <w:t>: Evaluation Matrix</w:t>
      </w:r>
      <w:bookmarkEnd w:id="191"/>
      <w:bookmarkEnd w:id="192"/>
    </w:p>
    <w:p w14:paraId="64417AF6" w14:textId="77777777" w:rsidR="003B72FB" w:rsidRPr="0028642E" w:rsidRDefault="003B72FB" w:rsidP="003B72FB">
      <w:r w:rsidRPr="0028642E">
        <w:t xml:space="preserve">The evaluation will particularly focus on Key Evaluation Questions (KEQs) related to the effectiveness (KEQ 2), efficiency (KEQ 3) and sustainability (KEQ 4) of current approaches </w:t>
      </w:r>
      <w:proofErr w:type="gramStart"/>
      <w:r w:rsidRPr="0028642E">
        <w:t>in order to</w:t>
      </w:r>
      <w:proofErr w:type="gramEnd"/>
      <w:r w:rsidRPr="0028642E">
        <w:t xml:space="preserve"> provide lessons on how Australia’s could strengthen the delivery of future programs of a similar nature.</w:t>
      </w:r>
    </w:p>
    <w:p w14:paraId="3F171DE3" w14:textId="77777777" w:rsidR="003B72FB" w:rsidRPr="0028642E" w:rsidRDefault="003B72FB" w:rsidP="003B72FB">
      <w:r w:rsidRPr="0028642E">
        <w:rPr>
          <w:rFonts w:ascii="Arial" w:eastAsia="Arial" w:hAnsi="Arial" w:cs="Arial"/>
          <w:b/>
          <w:bCs/>
        </w:rPr>
        <w:t>KEQ 1: How relevant were SPACP and SPA to the policy and operational context? (RELEVANCE)</w:t>
      </w:r>
    </w:p>
    <w:p w14:paraId="6552C00B" w14:textId="4B27E6B7" w:rsidR="008D66EF" w:rsidRDefault="001E53ED" w:rsidP="001E53ED">
      <w:pPr>
        <w:rPr>
          <w:rFonts w:ascii="Arial" w:eastAsia="Arial" w:hAnsi="Arial" w:cs="Arial"/>
          <w:b/>
          <w:bCs/>
        </w:rPr>
      </w:pPr>
      <w:r w:rsidRPr="0028642E">
        <w:rPr>
          <w:rFonts w:ascii="Arial" w:eastAsia="Arial" w:hAnsi="Arial" w:cs="Arial"/>
          <w:b/>
          <w:bCs/>
        </w:rPr>
        <w:t>Sub-Question</w:t>
      </w:r>
      <w:r>
        <w:rPr>
          <w:rFonts w:ascii="Arial" w:eastAsia="Arial" w:hAnsi="Arial" w:cs="Arial"/>
          <w:b/>
          <w:bCs/>
        </w:rPr>
        <w:t>s</w:t>
      </w:r>
    </w:p>
    <w:p w14:paraId="71EBC8D2" w14:textId="77777777" w:rsidR="001E53ED" w:rsidRDefault="001E53ED">
      <w:pPr>
        <w:pStyle w:val="ListParagraph"/>
        <w:numPr>
          <w:ilvl w:val="1"/>
          <w:numId w:val="51"/>
        </w:numPr>
        <w:spacing w:after="0"/>
        <w:ind w:left="567" w:hanging="566"/>
        <w:rPr>
          <w:rFonts w:ascii="Arial" w:eastAsia="Arial" w:hAnsi="Arial" w:cs="Arial"/>
        </w:rPr>
      </w:pPr>
      <w:r w:rsidRPr="00C86AC2">
        <w:rPr>
          <w:rFonts w:ascii="Arial" w:eastAsia="Arial" w:hAnsi="Arial" w:cs="Arial"/>
        </w:rPr>
        <w:t>To what extent were IOs aligned and tailored to Partner government priorities and beneficiary needs?</w:t>
      </w:r>
    </w:p>
    <w:p w14:paraId="7D8401D8" w14:textId="77777777" w:rsidR="001E53ED" w:rsidRPr="00C86AC2" w:rsidRDefault="001E53ED">
      <w:pPr>
        <w:pStyle w:val="ListParagraph"/>
        <w:numPr>
          <w:ilvl w:val="1"/>
          <w:numId w:val="51"/>
        </w:numPr>
        <w:spacing w:after="0"/>
        <w:ind w:left="567" w:hanging="566"/>
        <w:rPr>
          <w:rFonts w:ascii="Arial" w:eastAsia="Arial" w:hAnsi="Arial" w:cs="Arial"/>
        </w:rPr>
      </w:pPr>
      <w:r w:rsidRPr="00C86AC2">
        <w:rPr>
          <w:rFonts w:ascii="Arial" w:eastAsia="Arial" w:hAnsi="Arial" w:cs="Arial"/>
        </w:rPr>
        <w:t>To what extent and how have the investments displayed adaptability to changes in the operating context?</w:t>
      </w:r>
    </w:p>
    <w:p w14:paraId="02C79068" w14:textId="4C47A87D" w:rsidR="001E53ED" w:rsidRDefault="001E53ED">
      <w:pPr>
        <w:pStyle w:val="ListParagraph"/>
        <w:numPr>
          <w:ilvl w:val="1"/>
          <w:numId w:val="51"/>
        </w:numPr>
        <w:spacing w:after="0"/>
        <w:ind w:left="567" w:hanging="566"/>
        <w:rPr>
          <w:rFonts w:ascii="Arial" w:eastAsia="Arial" w:hAnsi="Arial" w:cs="Arial"/>
        </w:rPr>
      </w:pPr>
      <w:r w:rsidRPr="0028642E">
        <w:rPr>
          <w:rFonts w:ascii="Arial" w:eastAsia="Arial" w:hAnsi="Arial" w:cs="Arial"/>
        </w:rPr>
        <w:t>What factors contributed to program relevance and adaptability? What has been challenging?</w:t>
      </w:r>
    </w:p>
    <w:p w14:paraId="733E0752" w14:textId="77777777" w:rsidR="001E53ED" w:rsidRDefault="001E53ED" w:rsidP="001E53ED">
      <w:pPr>
        <w:spacing w:after="0"/>
        <w:ind w:left="1"/>
        <w:rPr>
          <w:rFonts w:ascii="Arial" w:eastAsia="Arial" w:hAnsi="Arial" w:cs="Arial"/>
        </w:rPr>
      </w:pPr>
    </w:p>
    <w:p w14:paraId="0F4C3BAE" w14:textId="4A96432D" w:rsidR="001E53ED" w:rsidRDefault="001E53ED" w:rsidP="001E53ED">
      <w:pPr>
        <w:spacing w:after="0"/>
        <w:ind w:left="1"/>
        <w:rPr>
          <w:rFonts w:ascii="Arial" w:eastAsia="Arial" w:hAnsi="Arial" w:cs="Arial"/>
          <w:b/>
          <w:bCs/>
        </w:rPr>
      </w:pPr>
      <w:r w:rsidRPr="0028642E">
        <w:rPr>
          <w:rFonts w:ascii="Arial" w:eastAsia="Arial" w:hAnsi="Arial" w:cs="Arial"/>
          <w:b/>
          <w:bCs/>
        </w:rPr>
        <w:t>Data Source</w:t>
      </w:r>
      <w:r>
        <w:rPr>
          <w:rFonts w:ascii="Arial" w:eastAsia="Arial" w:hAnsi="Arial" w:cs="Arial"/>
          <w:b/>
          <w:bCs/>
        </w:rPr>
        <w:t>s</w:t>
      </w:r>
      <w:r w:rsidR="00374844">
        <w:rPr>
          <w:rFonts w:ascii="Arial" w:eastAsia="Arial" w:hAnsi="Arial" w:cs="Arial"/>
        </w:rPr>
        <w:t xml:space="preserve">: </w:t>
      </w:r>
      <w:r w:rsidRPr="0028642E">
        <w:rPr>
          <w:rFonts w:ascii="Arial" w:eastAsia="Arial" w:hAnsi="Arial" w:cs="Arial"/>
        </w:rPr>
        <w:t>DFAT, SPACP, SPA, Pacific Island Government Stakeholders</w:t>
      </w:r>
    </w:p>
    <w:p w14:paraId="5D7405A9" w14:textId="77777777" w:rsidR="001E53ED" w:rsidRDefault="001E53ED" w:rsidP="001E53ED">
      <w:pPr>
        <w:spacing w:after="0"/>
        <w:ind w:left="1"/>
        <w:rPr>
          <w:rFonts w:ascii="Arial" w:eastAsia="Arial" w:hAnsi="Arial" w:cs="Arial"/>
        </w:rPr>
      </w:pPr>
    </w:p>
    <w:p w14:paraId="77A1D655" w14:textId="7F52BA5C" w:rsidR="00B45461" w:rsidRDefault="00B45461" w:rsidP="001E53ED">
      <w:pPr>
        <w:spacing w:after="0"/>
        <w:ind w:left="1"/>
        <w:rPr>
          <w:rFonts w:ascii="Arial" w:eastAsia="Arial" w:hAnsi="Arial" w:cs="Arial"/>
        </w:rPr>
      </w:pPr>
      <w:r w:rsidRPr="0028642E">
        <w:rPr>
          <w:rFonts w:ascii="Arial" w:eastAsia="Arial" w:hAnsi="Arial" w:cs="Arial"/>
          <w:b/>
          <w:bCs/>
        </w:rPr>
        <w:t>Method</w:t>
      </w:r>
      <w:r w:rsidR="00374844">
        <w:rPr>
          <w:rFonts w:ascii="Arial" w:eastAsia="Arial" w:hAnsi="Arial" w:cs="Arial"/>
          <w:b/>
          <w:bCs/>
        </w:rPr>
        <w:t xml:space="preserve">: </w:t>
      </w:r>
      <w:r w:rsidRPr="0028642E">
        <w:rPr>
          <w:rFonts w:ascii="Arial" w:eastAsia="Arial" w:hAnsi="Arial" w:cs="Arial"/>
        </w:rPr>
        <w:t>Document review and Interviews</w:t>
      </w:r>
    </w:p>
    <w:p w14:paraId="48F77808" w14:textId="77777777" w:rsidR="00B45461" w:rsidRDefault="00B45461" w:rsidP="001E53ED">
      <w:pPr>
        <w:spacing w:after="0"/>
        <w:ind w:left="1"/>
        <w:rPr>
          <w:rFonts w:ascii="Arial" w:eastAsia="Arial" w:hAnsi="Arial" w:cs="Arial"/>
        </w:rPr>
      </w:pPr>
    </w:p>
    <w:p w14:paraId="481927DE" w14:textId="19EFDD42" w:rsidR="00B45461" w:rsidRPr="001E53ED" w:rsidRDefault="00B45461" w:rsidP="001E53ED">
      <w:pPr>
        <w:spacing w:after="0"/>
        <w:ind w:left="1"/>
        <w:rPr>
          <w:rFonts w:ascii="Arial" w:eastAsia="Arial" w:hAnsi="Arial" w:cs="Arial"/>
        </w:rPr>
      </w:pPr>
      <w:r w:rsidRPr="0028642E">
        <w:rPr>
          <w:rFonts w:ascii="Arial" w:eastAsia="Arial" w:hAnsi="Arial" w:cs="Arial"/>
          <w:b/>
          <w:bCs/>
        </w:rPr>
        <w:t>Tools</w:t>
      </w:r>
      <w:r w:rsidR="00511F37">
        <w:rPr>
          <w:rFonts w:ascii="Arial" w:eastAsia="Arial" w:hAnsi="Arial" w:cs="Arial"/>
          <w:b/>
          <w:bCs/>
        </w:rPr>
        <w:t xml:space="preserve">: </w:t>
      </w:r>
      <w:r w:rsidRPr="0028642E">
        <w:rPr>
          <w:rFonts w:ascii="Arial" w:eastAsia="Arial" w:hAnsi="Arial" w:cs="Arial"/>
        </w:rPr>
        <w:t>KII Guide</w:t>
      </w:r>
    </w:p>
    <w:p w14:paraId="3A5F86AE" w14:textId="67E55DF7" w:rsidR="003B72FB" w:rsidRDefault="003B72FB" w:rsidP="003B72FB">
      <w:pPr>
        <w:spacing w:before="240"/>
        <w:rPr>
          <w:rFonts w:ascii="Arial" w:eastAsia="Arial" w:hAnsi="Arial" w:cs="Arial"/>
          <w:b/>
          <w:bCs/>
        </w:rPr>
      </w:pPr>
      <w:r w:rsidRPr="0028642E">
        <w:rPr>
          <w:rFonts w:ascii="Arial" w:eastAsia="Arial" w:hAnsi="Arial" w:cs="Arial"/>
          <w:b/>
          <w:bCs/>
        </w:rPr>
        <w:t>KEQ 2: Was SPACP/SPA effective in achieving its intended end of program outcomes? (EFFECTIVENESS)</w:t>
      </w:r>
    </w:p>
    <w:p w14:paraId="75CC0B27" w14:textId="0687A2CB" w:rsidR="00B45461" w:rsidRDefault="00B45461" w:rsidP="00B45461">
      <w:pPr>
        <w:spacing w:after="0"/>
        <w:ind w:left="1"/>
        <w:rPr>
          <w:rFonts w:ascii="Arial" w:eastAsia="Arial" w:hAnsi="Arial" w:cs="Arial"/>
          <w:b/>
          <w:bCs/>
        </w:rPr>
      </w:pPr>
      <w:r w:rsidRPr="0028642E">
        <w:rPr>
          <w:rFonts w:ascii="Arial" w:eastAsia="Arial" w:hAnsi="Arial" w:cs="Arial"/>
          <w:b/>
          <w:bCs/>
        </w:rPr>
        <w:t>Sub-Question</w:t>
      </w:r>
      <w:r>
        <w:rPr>
          <w:rFonts w:ascii="Arial" w:eastAsia="Arial" w:hAnsi="Arial" w:cs="Arial"/>
          <w:b/>
          <w:bCs/>
        </w:rPr>
        <w:t>s</w:t>
      </w:r>
    </w:p>
    <w:p w14:paraId="76C798E8" w14:textId="77777777" w:rsidR="00B45461" w:rsidRPr="0028642E"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 xml:space="preserve">To what extent did SPACP contribute to mitigating the negative impact of COVID-19 by maintaining safe, reliable air connectivity between </w:t>
      </w:r>
      <w:proofErr w:type="gramStart"/>
      <w:r>
        <w:rPr>
          <w:rFonts w:ascii="Arial" w:eastAsia="Arial" w:hAnsi="Arial" w:cs="Arial"/>
        </w:rPr>
        <w:t>Pacific island</w:t>
      </w:r>
      <w:proofErr w:type="gramEnd"/>
      <w:r>
        <w:rPr>
          <w:rFonts w:ascii="Arial" w:eastAsia="Arial" w:hAnsi="Arial" w:cs="Arial"/>
        </w:rPr>
        <w:t xml:space="preserve"> countries</w:t>
      </w:r>
      <w:r w:rsidRPr="0028642E">
        <w:rPr>
          <w:rFonts w:ascii="Arial" w:eastAsia="Arial" w:hAnsi="Arial" w:cs="Arial"/>
        </w:rPr>
        <w:t xml:space="preserve"> and Australia? (SPACP/SPA MEF KEQ 1)</w:t>
      </w:r>
    </w:p>
    <w:p w14:paraId="6241E81A" w14:textId="77777777" w:rsidR="00B45461" w:rsidRPr="0028642E"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What evidence is there of program activities contributing to organizational and technical advancements in aviation safety in the Pacific? (SPACP/SPA MEF KEQ 1.3 and 2.6)</w:t>
      </w:r>
    </w:p>
    <w:p w14:paraId="157215F9" w14:textId="77777777" w:rsidR="00B45461" w:rsidRPr="0028642E"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What evidence is there of specific activities and/or partnerships influencing coordination, cooperation and collaboration including but not limited to policy dialogue and partnerships? (SPACP/SPA MEF KEQ 2.5)</w:t>
      </w:r>
    </w:p>
    <w:p w14:paraId="54C1B3D8" w14:textId="77777777" w:rsidR="00B45461" w:rsidRPr="0028642E"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What opportunities for enhanced gender equality and disability inclusion in the aviation sector were identified and what was done in response? What was learned about the promotion of gender equality and disability in the Pacific aviation sector that may inform P4A?</w:t>
      </w:r>
    </w:p>
    <w:p w14:paraId="261D3CC3" w14:textId="77777777" w:rsidR="00B45461" w:rsidRPr="0028642E"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What opportunities for addressing climate change in the aviation sector were identified and what was done in response? What was learned about addressing climate change in the Pacific aviation sector that may inform P4A?</w:t>
      </w:r>
    </w:p>
    <w:p w14:paraId="7F63C90B" w14:textId="4AB0CFC5" w:rsidR="00B45461" w:rsidRDefault="00B45461">
      <w:pPr>
        <w:pStyle w:val="ListParagraph"/>
        <w:numPr>
          <w:ilvl w:val="1"/>
          <w:numId w:val="14"/>
        </w:numPr>
        <w:spacing w:after="0"/>
        <w:ind w:left="466" w:hanging="432"/>
        <w:rPr>
          <w:rFonts w:ascii="Arial" w:eastAsia="Arial" w:hAnsi="Arial" w:cs="Arial"/>
        </w:rPr>
      </w:pPr>
      <w:r w:rsidRPr="0028642E">
        <w:rPr>
          <w:rFonts w:ascii="Arial" w:eastAsia="Arial" w:hAnsi="Arial" w:cs="Arial"/>
        </w:rPr>
        <w:t>What factors have contributed to program effectiveness and what has been challenging (that may lead to improvements in P4A delivery)?</w:t>
      </w:r>
    </w:p>
    <w:p w14:paraId="61C8FE10" w14:textId="77777777" w:rsidR="00B45461" w:rsidRDefault="00B45461" w:rsidP="00B45461">
      <w:pPr>
        <w:spacing w:after="0"/>
        <w:ind w:left="1"/>
        <w:rPr>
          <w:rFonts w:ascii="Arial" w:eastAsia="Arial" w:hAnsi="Arial" w:cs="Arial"/>
        </w:rPr>
      </w:pPr>
    </w:p>
    <w:p w14:paraId="2C491642" w14:textId="6621A60F" w:rsidR="00B45461" w:rsidRDefault="00B45461" w:rsidP="00B45461">
      <w:pPr>
        <w:spacing w:after="0"/>
        <w:ind w:left="1"/>
        <w:rPr>
          <w:rFonts w:ascii="Arial" w:eastAsia="Arial" w:hAnsi="Arial" w:cs="Arial"/>
          <w:b/>
          <w:bCs/>
        </w:rPr>
      </w:pPr>
      <w:r w:rsidRPr="0028642E">
        <w:rPr>
          <w:rFonts w:ascii="Arial" w:eastAsia="Arial" w:hAnsi="Arial" w:cs="Arial"/>
          <w:b/>
          <w:bCs/>
        </w:rPr>
        <w:t>Data Source</w:t>
      </w:r>
      <w:r>
        <w:rPr>
          <w:rFonts w:ascii="Arial" w:eastAsia="Arial" w:hAnsi="Arial" w:cs="Arial"/>
          <w:b/>
          <w:bCs/>
        </w:rPr>
        <w:t>s</w:t>
      </w:r>
      <w:r w:rsidR="00511F37">
        <w:rPr>
          <w:rFonts w:ascii="Arial" w:eastAsia="Arial" w:hAnsi="Arial" w:cs="Arial"/>
        </w:rPr>
        <w:t xml:space="preserve">: </w:t>
      </w:r>
      <w:r w:rsidRPr="0028642E">
        <w:rPr>
          <w:rFonts w:ascii="Arial" w:eastAsia="Arial" w:hAnsi="Arial" w:cs="Arial"/>
        </w:rPr>
        <w:t>DFAT, SPACP and SPA, Pacific Island Government Stakeholders, other relevant stakeholders</w:t>
      </w:r>
    </w:p>
    <w:p w14:paraId="0AE7ADF5" w14:textId="77777777" w:rsidR="00B45461" w:rsidRDefault="00B45461" w:rsidP="00B45461">
      <w:pPr>
        <w:spacing w:after="0"/>
        <w:ind w:left="1"/>
        <w:rPr>
          <w:rFonts w:ascii="Arial" w:eastAsia="Arial" w:hAnsi="Arial" w:cs="Arial"/>
        </w:rPr>
      </w:pPr>
    </w:p>
    <w:p w14:paraId="007CCB34" w14:textId="66D9640B" w:rsidR="00B45461" w:rsidRDefault="00B45461" w:rsidP="00B45461">
      <w:pPr>
        <w:spacing w:after="0"/>
        <w:ind w:left="1"/>
        <w:rPr>
          <w:rFonts w:ascii="Arial" w:eastAsia="Arial" w:hAnsi="Arial" w:cs="Arial"/>
        </w:rPr>
      </w:pPr>
      <w:r w:rsidRPr="0028642E">
        <w:rPr>
          <w:rFonts w:ascii="Arial" w:eastAsia="Arial" w:hAnsi="Arial" w:cs="Arial"/>
          <w:b/>
          <w:bCs/>
        </w:rPr>
        <w:t>Method</w:t>
      </w:r>
      <w:r w:rsidR="00511F37">
        <w:rPr>
          <w:rFonts w:ascii="Arial" w:eastAsia="Arial" w:hAnsi="Arial" w:cs="Arial"/>
          <w:b/>
          <w:bCs/>
        </w:rPr>
        <w:t xml:space="preserve">: </w:t>
      </w:r>
      <w:r w:rsidRPr="0028642E">
        <w:rPr>
          <w:rFonts w:ascii="Arial" w:eastAsia="Arial" w:hAnsi="Arial" w:cs="Arial"/>
        </w:rPr>
        <w:t>Document review and Interviews</w:t>
      </w:r>
    </w:p>
    <w:p w14:paraId="4E8C392B" w14:textId="77777777" w:rsidR="00B45461" w:rsidRDefault="00B45461" w:rsidP="00B45461">
      <w:pPr>
        <w:spacing w:after="0"/>
        <w:ind w:left="1"/>
        <w:rPr>
          <w:rFonts w:ascii="Arial" w:eastAsia="Arial" w:hAnsi="Arial" w:cs="Arial"/>
        </w:rPr>
      </w:pPr>
    </w:p>
    <w:p w14:paraId="10AFD2DA" w14:textId="2905509D" w:rsidR="00B45461" w:rsidRPr="00B45461" w:rsidRDefault="00B45461" w:rsidP="00B45461">
      <w:pPr>
        <w:spacing w:after="0"/>
        <w:ind w:left="1"/>
        <w:rPr>
          <w:rFonts w:ascii="Arial" w:eastAsia="Arial" w:hAnsi="Arial" w:cs="Arial"/>
        </w:rPr>
      </w:pPr>
      <w:r w:rsidRPr="0028642E">
        <w:rPr>
          <w:rFonts w:ascii="Arial" w:eastAsia="Arial" w:hAnsi="Arial" w:cs="Arial"/>
          <w:b/>
          <w:bCs/>
        </w:rPr>
        <w:t>Tools</w:t>
      </w:r>
      <w:r w:rsidR="00511F37">
        <w:rPr>
          <w:rFonts w:ascii="Arial" w:eastAsia="Arial" w:hAnsi="Arial" w:cs="Arial"/>
          <w:b/>
          <w:bCs/>
        </w:rPr>
        <w:t xml:space="preserve">: </w:t>
      </w:r>
      <w:r w:rsidRPr="0028642E">
        <w:rPr>
          <w:rFonts w:ascii="Arial" w:eastAsia="Arial" w:hAnsi="Arial" w:cs="Arial"/>
        </w:rPr>
        <w:t>KII Guide and Passenger Perception Survey</w:t>
      </w:r>
    </w:p>
    <w:p w14:paraId="40FE370C" w14:textId="77777777" w:rsidR="003B72FB" w:rsidRDefault="003B72FB" w:rsidP="003B72FB">
      <w:pPr>
        <w:spacing w:before="240"/>
        <w:rPr>
          <w:rFonts w:ascii="Arial" w:eastAsia="Arial" w:hAnsi="Arial" w:cs="Arial"/>
          <w:b/>
          <w:bCs/>
        </w:rPr>
      </w:pPr>
      <w:r w:rsidRPr="0028642E">
        <w:rPr>
          <w:rFonts w:ascii="Arial" w:eastAsia="Arial" w:hAnsi="Arial" w:cs="Arial"/>
          <w:b/>
          <w:bCs/>
        </w:rPr>
        <w:t xml:space="preserve">KEQ3: Did the investment make appropriate and efficient use of Australia’s and our partner’s time and resources to achieve intended outcomes? (EFFICIENCY) </w:t>
      </w:r>
    </w:p>
    <w:p w14:paraId="28DB2140" w14:textId="77777777" w:rsidR="00511F37" w:rsidRDefault="00511F37" w:rsidP="00511F37">
      <w:pPr>
        <w:spacing w:after="0"/>
        <w:ind w:left="1"/>
        <w:rPr>
          <w:rFonts w:ascii="Arial" w:eastAsia="Arial" w:hAnsi="Arial" w:cs="Arial"/>
          <w:b/>
          <w:bCs/>
        </w:rPr>
      </w:pPr>
      <w:r w:rsidRPr="0028642E">
        <w:rPr>
          <w:rFonts w:ascii="Arial" w:eastAsia="Arial" w:hAnsi="Arial" w:cs="Arial"/>
          <w:b/>
          <w:bCs/>
        </w:rPr>
        <w:lastRenderedPageBreak/>
        <w:t>Sub-Question</w:t>
      </w:r>
      <w:r>
        <w:rPr>
          <w:rFonts w:ascii="Arial" w:eastAsia="Arial" w:hAnsi="Arial" w:cs="Arial"/>
          <w:b/>
          <w:bCs/>
        </w:rPr>
        <w:t>s</w:t>
      </w:r>
    </w:p>
    <w:p w14:paraId="3393AB31" w14:textId="77777777" w:rsidR="00511F37" w:rsidRPr="0028642E" w:rsidRDefault="00511F37">
      <w:pPr>
        <w:pStyle w:val="ListParagraph"/>
        <w:numPr>
          <w:ilvl w:val="1"/>
          <w:numId w:val="13"/>
        </w:numPr>
        <w:spacing w:after="0"/>
        <w:ind w:left="425"/>
        <w:rPr>
          <w:rFonts w:ascii="Arial" w:eastAsia="Arial" w:hAnsi="Arial" w:cs="Arial"/>
        </w:rPr>
      </w:pPr>
      <w:r w:rsidRPr="0028642E">
        <w:rPr>
          <w:rFonts w:ascii="Arial" w:eastAsia="Arial" w:hAnsi="Arial" w:cs="Arial"/>
        </w:rPr>
        <w:t>To what extent was the implementation approach and suite of modalities well suited to delivering outcomes?</w:t>
      </w:r>
    </w:p>
    <w:p w14:paraId="431B4BC5" w14:textId="77777777" w:rsidR="00511F37" w:rsidRPr="0028642E" w:rsidRDefault="00511F37">
      <w:pPr>
        <w:pStyle w:val="ListParagraph"/>
        <w:numPr>
          <w:ilvl w:val="1"/>
          <w:numId w:val="13"/>
        </w:numPr>
        <w:spacing w:after="0"/>
        <w:ind w:left="425"/>
        <w:rPr>
          <w:rFonts w:ascii="Arial" w:eastAsia="Arial" w:hAnsi="Arial" w:cs="Arial"/>
        </w:rPr>
      </w:pPr>
      <w:r w:rsidRPr="0028642E">
        <w:rPr>
          <w:rFonts w:ascii="Arial" w:eastAsia="Arial" w:hAnsi="Arial" w:cs="Arial"/>
        </w:rPr>
        <w:t xml:space="preserve">To what extent did the governance and management arrangements support implementation efficiency? </w:t>
      </w:r>
    </w:p>
    <w:p w14:paraId="09369DA9" w14:textId="77777777" w:rsidR="00511F37" w:rsidRPr="0028642E" w:rsidRDefault="00511F37">
      <w:pPr>
        <w:pStyle w:val="ListParagraph"/>
        <w:numPr>
          <w:ilvl w:val="1"/>
          <w:numId w:val="13"/>
        </w:numPr>
        <w:spacing w:after="0"/>
        <w:ind w:left="425"/>
        <w:rPr>
          <w:rFonts w:ascii="Arial" w:eastAsia="Arial" w:hAnsi="Arial" w:cs="Arial"/>
        </w:rPr>
      </w:pPr>
      <w:r w:rsidRPr="0028642E">
        <w:rPr>
          <w:rFonts w:ascii="Arial" w:eastAsia="Arial" w:hAnsi="Arial" w:cs="Arial"/>
        </w:rPr>
        <w:t>To what extent did the MEL system generate credible information for management decision making, learning and accountability? What aspects would you retain or improve to inform the P4A MEL Plan?</w:t>
      </w:r>
    </w:p>
    <w:p w14:paraId="5316E87A" w14:textId="0F4B0EC0" w:rsidR="00511F37" w:rsidRDefault="00511F37" w:rsidP="00511F37">
      <w:pPr>
        <w:spacing w:after="0"/>
        <w:ind w:left="1"/>
        <w:rPr>
          <w:rFonts w:ascii="Arial" w:eastAsia="Arial" w:hAnsi="Arial" w:cs="Arial"/>
        </w:rPr>
      </w:pPr>
      <w:r w:rsidRPr="0028642E">
        <w:rPr>
          <w:rFonts w:ascii="Arial" w:eastAsia="Arial" w:hAnsi="Arial" w:cs="Arial"/>
        </w:rPr>
        <w:t>What factors contributed to program efficiency and what has been challenging (that may lead to improvements in delivery of P4A program activities)?</w:t>
      </w:r>
    </w:p>
    <w:p w14:paraId="005A4813" w14:textId="77777777" w:rsidR="00511F37" w:rsidRDefault="00511F37" w:rsidP="00511F37">
      <w:pPr>
        <w:spacing w:after="0"/>
        <w:ind w:left="1"/>
        <w:rPr>
          <w:rFonts w:ascii="Arial" w:eastAsia="Arial" w:hAnsi="Arial" w:cs="Arial"/>
        </w:rPr>
      </w:pPr>
    </w:p>
    <w:p w14:paraId="5208E032" w14:textId="14EBBE01" w:rsidR="00511F37" w:rsidRDefault="00511F37" w:rsidP="00511F37">
      <w:pPr>
        <w:spacing w:after="0"/>
        <w:ind w:left="1"/>
        <w:rPr>
          <w:rFonts w:ascii="Arial" w:eastAsia="Arial" w:hAnsi="Arial" w:cs="Arial"/>
          <w:b/>
          <w:bCs/>
        </w:rPr>
      </w:pPr>
      <w:r w:rsidRPr="0028642E">
        <w:rPr>
          <w:rFonts w:ascii="Arial" w:eastAsia="Arial" w:hAnsi="Arial" w:cs="Arial"/>
          <w:b/>
          <w:bCs/>
        </w:rPr>
        <w:t>Data Source</w:t>
      </w:r>
      <w:r>
        <w:rPr>
          <w:rFonts w:ascii="Arial" w:eastAsia="Arial" w:hAnsi="Arial" w:cs="Arial"/>
          <w:b/>
          <w:bCs/>
        </w:rPr>
        <w:t>s</w:t>
      </w:r>
      <w:r>
        <w:rPr>
          <w:rFonts w:ascii="Arial" w:eastAsia="Arial" w:hAnsi="Arial" w:cs="Arial"/>
        </w:rPr>
        <w:t xml:space="preserve">: </w:t>
      </w:r>
      <w:r w:rsidRPr="0028642E">
        <w:rPr>
          <w:rFonts w:ascii="Arial" w:eastAsia="Arial" w:hAnsi="Arial" w:cs="Arial"/>
        </w:rPr>
        <w:t>DFAT, SPACP and SPA</w:t>
      </w:r>
    </w:p>
    <w:p w14:paraId="398DC484" w14:textId="77777777" w:rsidR="00511F37" w:rsidRDefault="00511F37" w:rsidP="00511F37">
      <w:pPr>
        <w:spacing w:after="0"/>
        <w:ind w:left="1"/>
        <w:rPr>
          <w:rFonts w:ascii="Arial" w:eastAsia="Arial" w:hAnsi="Arial" w:cs="Arial"/>
        </w:rPr>
      </w:pPr>
    </w:p>
    <w:p w14:paraId="094DED7C" w14:textId="227B08DC" w:rsidR="00511F37" w:rsidRDefault="00511F37" w:rsidP="00511F37">
      <w:pPr>
        <w:spacing w:after="0"/>
        <w:ind w:left="1"/>
        <w:rPr>
          <w:rFonts w:ascii="Arial" w:eastAsia="Arial" w:hAnsi="Arial" w:cs="Arial"/>
        </w:rPr>
      </w:pPr>
      <w:r w:rsidRPr="0028642E">
        <w:rPr>
          <w:rFonts w:ascii="Arial" w:eastAsia="Arial" w:hAnsi="Arial" w:cs="Arial"/>
          <w:b/>
          <w:bCs/>
        </w:rPr>
        <w:t>Method</w:t>
      </w:r>
      <w:r>
        <w:rPr>
          <w:rFonts w:ascii="Arial" w:eastAsia="Arial" w:hAnsi="Arial" w:cs="Arial"/>
          <w:b/>
          <w:bCs/>
        </w:rPr>
        <w:t xml:space="preserve">: </w:t>
      </w:r>
      <w:r w:rsidRPr="0028642E">
        <w:rPr>
          <w:rFonts w:ascii="Arial" w:eastAsia="Arial" w:hAnsi="Arial" w:cs="Arial"/>
        </w:rPr>
        <w:t>Document review Interviews</w:t>
      </w:r>
      <w:r>
        <w:rPr>
          <w:rFonts w:ascii="Arial" w:eastAsia="Arial" w:hAnsi="Arial" w:cs="Arial"/>
        </w:rPr>
        <w:t xml:space="preserve">, </w:t>
      </w:r>
      <w:r w:rsidRPr="0028642E">
        <w:rPr>
          <w:rFonts w:ascii="Arial" w:eastAsia="Arial" w:hAnsi="Arial" w:cs="Arial"/>
        </w:rPr>
        <w:t>Analysis of program data</w:t>
      </w:r>
    </w:p>
    <w:p w14:paraId="628C5509" w14:textId="77777777" w:rsidR="00511F37" w:rsidRDefault="00511F37" w:rsidP="00511F37">
      <w:pPr>
        <w:spacing w:after="0"/>
        <w:rPr>
          <w:rFonts w:ascii="Arial" w:eastAsia="Arial" w:hAnsi="Arial" w:cs="Arial"/>
        </w:rPr>
      </w:pPr>
    </w:p>
    <w:p w14:paraId="0D9C6D24" w14:textId="3CA726EB" w:rsidR="00511F37" w:rsidRPr="00B45461" w:rsidRDefault="00511F37" w:rsidP="00511F37">
      <w:pPr>
        <w:spacing w:after="0"/>
        <w:ind w:left="1"/>
        <w:rPr>
          <w:rFonts w:ascii="Arial" w:eastAsia="Arial" w:hAnsi="Arial" w:cs="Arial"/>
        </w:rPr>
      </w:pPr>
      <w:r w:rsidRPr="0028642E">
        <w:rPr>
          <w:rFonts w:ascii="Arial" w:eastAsia="Arial" w:hAnsi="Arial" w:cs="Arial"/>
          <w:b/>
          <w:bCs/>
        </w:rPr>
        <w:t>Tools</w:t>
      </w:r>
      <w:r>
        <w:rPr>
          <w:rFonts w:ascii="Arial" w:eastAsia="Arial" w:hAnsi="Arial" w:cs="Arial"/>
          <w:b/>
          <w:bCs/>
        </w:rPr>
        <w:t xml:space="preserve">: </w:t>
      </w:r>
      <w:r w:rsidRPr="0028642E">
        <w:rPr>
          <w:rFonts w:ascii="Arial" w:eastAsia="Arial" w:hAnsi="Arial" w:cs="Arial"/>
        </w:rPr>
        <w:t xml:space="preserve">KII Guide </w:t>
      </w:r>
    </w:p>
    <w:p w14:paraId="0B40C0BA" w14:textId="77777777" w:rsidR="003B72FB" w:rsidRDefault="003B72FB" w:rsidP="003B72FB">
      <w:pPr>
        <w:spacing w:before="240"/>
        <w:rPr>
          <w:rFonts w:ascii="Arial" w:eastAsia="Arial" w:hAnsi="Arial" w:cs="Arial"/>
          <w:b/>
          <w:bCs/>
        </w:rPr>
      </w:pPr>
      <w:r w:rsidRPr="0028642E">
        <w:rPr>
          <w:rFonts w:ascii="Arial" w:eastAsia="Arial" w:hAnsi="Arial" w:cs="Arial"/>
          <w:b/>
          <w:bCs/>
        </w:rPr>
        <w:t xml:space="preserve">KEQ 4: To what extent has SPA contributed to the development of sustainable improvements in the Pacific aviation sector? (Joint MEF KEQ 2) (SUSTAINABILITY) </w:t>
      </w:r>
    </w:p>
    <w:p w14:paraId="6C609184" w14:textId="77777777" w:rsidR="00511F37" w:rsidRDefault="00511F37" w:rsidP="00511F37">
      <w:pPr>
        <w:spacing w:after="0"/>
        <w:ind w:left="1"/>
        <w:rPr>
          <w:rFonts w:ascii="Arial" w:eastAsia="Arial" w:hAnsi="Arial" w:cs="Arial"/>
          <w:b/>
          <w:bCs/>
        </w:rPr>
      </w:pPr>
      <w:r w:rsidRPr="0028642E">
        <w:rPr>
          <w:rFonts w:ascii="Arial" w:eastAsia="Arial" w:hAnsi="Arial" w:cs="Arial"/>
          <w:b/>
          <w:bCs/>
        </w:rPr>
        <w:t>Sub-Question</w:t>
      </w:r>
      <w:r>
        <w:rPr>
          <w:rFonts w:ascii="Arial" w:eastAsia="Arial" w:hAnsi="Arial" w:cs="Arial"/>
          <w:b/>
          <w:bCs/>
        </w:rPr>
        <w:t>s</w:t>
      </w:r>
    </w:p>
    <w:p w14:paraId="6C966636" w14:textId="77777777" w:rsidR="00511F37" w:rsidRPr="0028642E" w:rsidRDefault="00511F37">
      <w:pPr>
        <w:pStyle w:val="ListParagraph"/>
        <w:numPr>
          <w:ilvl w:val="1"/>
          <w:numId w:val="15"/>
        </w:numPr>
        <w:spacing w:after="0"/>
        <w:ind w:left="454"/>
        <w:rPr>
          <w:rFonts w:ascii="Arial" w:eastAsia="Arial" w:hAnsi="Arial" w:cs="Arial"/>
        </w:rPr>
      </w:pPr>
      <w:r w:rsidRPr="0028642E">
        <w:rPr>
          <w:rFonts w:ascii="Arial" w:eastAsia="Arial" w:hAnsi="Arial" w:cs="Arial"/>
        </w:rPr>
        <w:t xml:space="preserve">How has SPACP and SPA contributed to building a stronger regional enabling environment (i.e., improved regulation, policy, planning and decision making) for the Pacific aviation sector, including </w:t>
      </w:r>
      <w:proofErr w:type="gramStart"/>
      <w:r w:rsidRPr="0028642E">
        <w:rPr>
          <w:rFonts w:ascii="Arial" w:eastAsia="Arial" w:hAnsi="Arial" w:cs="Arial"/>
        </w:rPr>
        <w:t>through the use of</w:t>
      </w:r>
      <w:proofErr w:type="gramEnd"/>
      <w:r w:rsidRPr="0028642E">
        <w:rPr>
          <w:rFonts w:ascii="Arial" w:eastAsia="Arial" w:hAnsi="Arial" w:cs="Arial"/>
        </w:rPr>
        <w:t xml:space="preserve"> locally led development solutions? (SPACP/SPA MEF KEQ 2.4)</w:t>
      </w:r>
    </w:p>
    <w:p w14:paraId="60DC1B1A" w14:textId="77777777" w:rsidR="00511F37" w:rsidRPr="0028642E" w:rsidRDefault="00511F37">
      <w:pPr>
        <w:pStyle w:val="ListParagraph"/>
        <w:numPr>
          <w:ilvl w:val="1"/>
          <w:numId w:val="15"/>
        </w:numPr>
        <w:spacing w:after="0"/>
        <w:ind w:left="454"/>
        <w:rPr>
          <w:rFonts w:ascii="Arial" w:eastAsia="Arial" w:hAnsi="Arial" w:cs="Arial"/>
        </w:rPr>
      </w:pPr>
      <w:r w:rsidRPr="0028642E">
        <w:rPr>
          <w:rFonts w:ascii="Arial" w:eastAsia="Arial" w:hAnsi="Arial" w:cs="Arial"/>
        </w:rPr>
        <w:t>Did SPA/SPACP enable Pacific aviation stakeholders to leverage additional support from other bilateral and/or multilateral donors?</w:t>
      </w:r>
    </w:p>
    <w:p w14:paraId="7708AD74" w14:textId="77777777" w:rsidR="00511F37" w:rsidRPr="0028642E" w:rsidRDefault="00511F37">
      <w:pPr>
        <w:pStyle w:val="ListParagraph"/>
        <w:numPr>
          <w:ilvl w:val="1"/>
          <w:numId w:val="15"/>
        </w:numPr>
        <w:spacing w:after="0"/>
        <w:ind w:left="454"/>
        <w:rPr>
          <w:rFonts w:ascii="Arial" w:eastAsia="Arial" w:hAnsi="Arial" w:cs="Arial"/>
        </w:rPr>
      </w:pPr>
      <w:r w:rsidRPr="0028642E">
        <w:rPr>
          <w:rFonts w:ascii="Arial" w:eastAsia="Arial" w:hAnsi="Arial" w:cs="Arial"/>
        </w:rPr>
        <w:t>What evidence is there of satisfaction and/or ownership of results and/or behaviour change observed among Pacific aviation stakeholders?</w:t>
      </w:r>
    </w:p>
    <w:p w14:paraId="1EE9BF5E" w14:textId="22F32265" w:rsidR="00511F37" w:rsidRPr="00511F37" w:rsidRDefault="00511F37">
      <w:pPr>
        <w:pStyle w:val="ListParagraph"/>
        <w:numPr>
          <w:ilvl w:val="1"/>
          <w:numId w:val="15"/>
        </w:numPr>
        <w:spacing w:after="0"/>
        <w:ind w:left="454"/>
        <w:rPr>
          <w:rFonts w:ascii="Arial" w:eastAsia="Arial" w:hAnsi="Arial" w:cs="Arial"/>
        </w:rPr>
      </w:pPr>
      <w:r w:rsidRPr="0028642E">
        <w:rPr>
          <w:rFonts w:ascii="Arial" w:eastAsia="Arial" w:hAnsi="Arial" w:cs="Arial"/>
        </w:rPr>
        <w:t>How can DFAT maximise the sustainability of any benefits for the sector, through the P4A program or other initiatives?</w:t>
      </w:r>
    </w:p>
    <w:p w14:paraId="16508697" w14:textId="77777777" w:rsidR="00511F37" w:rsidRDefault="00511F37" w:rsidP="00511F37">
      <w:pPr>
        <w:spacing w:after="0"/>
        <w:ind w:left="1"/>
        <w:rPr>
          <w:rFonts w:ascii="Arial" w:eastAsia="Arial" w:hAnsi="Arial" w:cs="Arial"/>
        </w:rPr>
      </w:pPr>
    </w:p>
    <w:p w14:paraId="2A62A7F6" w14:textId="7C693190" w:rsidR="00511F37" w:rsidRDefault="00511F37" w:rsidP="00511F37">
      <w:pPr>
        <w:spacing w:after="0"/>
        <w:ind w:left="1"/>
        <w:rPr>
          <w:rFonts w:ascii="Arial" w:eastAsia="Arial" w:hAnsi="Arial" w:cs="Arial"/>
          <w:b/>
          <w:bCs/>
        </w:rPr>
      </w:pPr>
      <w:r w:rsidRPr="0028642E">
        <w:rPr>
          <w:rFonts w:ascii="Arial" w:eastAsia="Arial" w:hAnsi="Arial" w:cs="Arial"/>
          <w:b/>
          <w:bCs/>
        </w:rPr>
        <w:t>Data Source</w:t>
      </w:r>
      <w:r>
        <w:rPr>
          <w:rFonts w:ascii="Arial" w:eastAsia="Arial" w:hAnsi="Arial" w:cs="Arial"/>
          <w:b/>
          <w:bCs/>
        </w:rPr>
        <w:t>s</w:t>
      </w:r>
      <w:r>
        <w:rPr>
          <w:rFonts w:ascii="Arial" w:eastAsia="Arial" w:hAnsi="Arial" w:cs="Arial"/>
        </w:rPr>
        <w:t xml:space="preserve">: </w:t>
      </w:r>
      <w:r w:rsidRPr="0028642E">
        <w:rPr>
          <w:rFonts w:ascii="Arial" w:eastAsia="Arial" w:hAnsi="Arial" w:cs="Arial"/>
        </w:rPr>
        <w:t>DFAT, SPACP and SPA, Pacific Island Government Stakeholders, other relevant stakeholders</w:t>
      </w:r>
    </w:p>
    <w:p w14:paraId="25D25F10" w14:textId="77777777" w:rsidR="00511F37" w:rsidRDefault="00511F37" w:rsidP="00511F37">
      <w:pPr>
        <w:spacing w:after="0"/>
        <w:ind w:left="1"/>
        <w:rPr>
          <w:rFonts w:ascii="Arial" w:eastAsia="Arial" w:hAnsi="Arial" w:cs="Arial"/>
        </w:rPr>
      </w:pPr>
    </w:p>
    <w:p w14:paraId="11826A15" w14:textId="15C08B44" w:rsidR="00511F37" w:rsidRDefault="00511F37" w:rsidP="00511F37">
      <w:pPr>
        <w:spacing w:after="0"/>
        <w:ind w:left="1"/>
        <w:rPr>
          <w:rFonts w:ascii="Arial" w:eastAsia="Arial" w:hAnsi="Arial" w:cs="Arial"/>
        </w:rPr>
      </w:pPr>
      <w:r w:rsidRPr="0028642E">
        <w:rPr>
          <w:rFonts w:ascii="Arial" w:eastAsia="Arial" w:hAnsi="Arial" w:cs="Arial"/>
          <w:b/>
          <w:bCs/>
        </w:rPr>
        <w:t>Method</w:t>
      </w:r>
      <w:r>
        <w:rPr>
          <w:rFonts w:ascii="Arial" w:eastAsia="Arial" w:hAnsi="Arial" w:cs="Arial"/>
          <w:b/>
          <w:bCs/>
        </w:rPr>
        <w:t xml:space="preserve">: </w:t>
      </w:r>
      <w:r w:rsidRPr="0028642E">
        <w:rPr>
          <w:rFonts w:ascii="Arial" w:eastAsia="Arial" w:hAnsi="Arial" w:cs="Arial"/>
        </w:rPr>
        <w:t>Document review and Interviews</w:t>
      </w:r>
    </w:p>
    <w:p w14:paraId="532C661E" w14:textId="77777777" w:rsidR="00511F37" w:rsidRDefault="00511F37" w:rsidP="00511F37">
      <w:pPr>
        <w:spacing w:after="0"/>
        <w:ind w:left="1"/>
        <w:rPr>
          <w:rFonts w:ascii="Arial" w:eastAsia="Arial" w:hAnsi="Arial" w:cs="Arial"/>
        </w:rPr>
      </w:pPr>
    </w:p>
    <w:p w14:paraId="69567978" w14:textId="77777777" w:rsidR="00511F37" w:rsidRPr="00B45461" w:rsidRDefault="00511F37" w:rsidP="00511F37">
      <w:pPr>
        <w:spacing w:after="0"/>
        <w:ind w:left="1"/>
        <w:rPr>
          <w:rFonts w:ascii="Arial" w:eastAsia="Arial" w:hAnsi="Arial" w:cs="Arial"/>
        </w:rPr>
      </w:pPr>
      <w:r w:rsidRPr="0028642E">
        <w:rPr>
          <w:rFonts w:ascii="Arial" w:eastAsia="Arial" w:hAnsi="Arial" w:cs="Arial"/>
          <w:b/>
          <w:bCs/>
        </w:rPr>
        <w:t>Tools</w:t>
      </w:r>
      <w:r>
        <w:rPr>
          <w:rFonts w:ascii="Arial" w:eastAsia="Arial" w:hAnsi="Arial" w:cs="Arial"/>
          <w:b/>
          <w:bCs/>
        </w:rPr>
        <w:t xml:space="preserve">: </w:t>
      </w:r>
      <w:r w:rsidRPr="0028642E">
        <w:rPr>
          <w:rFonts w:ascii="Arial" w:eastAsia="Arial" w:hAnsi="Arial" w:cs="Arial"/>
        </w:rPr>
        <w:t>KII Guide and Passenger Perception Survey</w:t>
      </w:r>
    </w:p>
    <w:p w14:paraId="1440D79E" w14:textId="6D8C9F39" w:rsidR="003B72FB" w:rsidRDefault="003B72FB" w:rsidP="003B72FB">
      <w:pPr>
        <w:spacing w:before="240"/>
        <w:rPr>
          <w:rFonts w:ascii="Arial" w:eastAsia="Arial" w:hAnsi="Arial" w:cs="Arial"/>
          <w:b/>
          <w:bCs/>
        </w:rPr>
      </w:pPr>
      <w:r w:rsidRPr="0028642E">
        <w:rPr>
          <w:rFonts w:ascii="Arial" w:eastAsia="Arial" w:hAnsi="Arial" w:cs="Arial"/>
          <w:b/>
          <w:bCs/>
        </w:rPr>
        <w:t>KEQ5: Lessons from the development, implementation, and management of the program and partner engagement as recommendations to be considered in approaches to future funding (LEARNING)</w:t>
      </w:r>
    </w:p>
    <w:p w14:paraId="1B53DC88" w14:textId="77777777" w:rsidR="00511F37" w:rsidRDefault="00511F37" w:rsidP="00511F37">
      <w:pPr>
        <w:spacing w:after="0"/>
        <w:ind w:left="1"/>
        <w:rPr>
          <w:rFonts w:ascii="Arial" w:eastAsia="Arial" w:hAnsi="Arial" w:cs="Arial"/>
          <w:b/>
          <w:bCs/>
        </w:rPr>
      </w:pPr>
      <w:r w:rsidRPr="0028642E">
        <w:rPr>
          <w:rFonts w:ascii="Arial" w:eastAsia="Arial" w:hAnsi="Arial" w:cs="Arial"/>
          <w:b/>
          <w:bCs/>
        </w:rPr>
        <w:t>Sub-Question</w:t>
      </w:r>
      <w:r>
        <w:rPr>
          <w:rFonts w:ascii="Arial" w:eastAsia="Arial" w:hAnsi="Arial" w:cs="Arial"/>
          <w:b/>
          <w:bCs/>
        </w:rPr>
        <w:t>s</w:t>
      </w:r>
    </w:p>
    <w:p w14:paraId="20891066" w14:textId="77777777" w:rsidR="00C627F9" w:rsidRPr="00C627F9" w:rsidRDefault="00C627F9">
      <w:pPr>
        <w:pStyle w:val="ListParagraph"/>
        <w:numPr>
          <w:ilvl w:val="1"/>
          <w:numId w:val="16"/>
        </w:numPr>
        <w:spacing w:after="0"/>
        <w:ind w:left="454"/>
        <w:rPr>
          <w:rFonts w:ascii="Arial" w:eastAsia="Arial" w:hAnsi="Arial" w:cs="Arial"/>
        </w:rPr>
      </w:pPr>
      <w:r>
        <w:rPr>
          <w:rFonts w:ascii="Arial" w:eastAsia="Arial" w:hAnsi="Arial" w:cs="Arial"/>
        </w:rPr>
        <w:t>What l</w:t>
      </w:r>
      <w:r w:rsidRPr="00F464BB">
        <w:rPr>
          <w:rFonts w:ascii="Arial" w:eastAsia="Arial" w:hAnsi="Arial" w:cs="Arial"/>
        </w:rPr>
        <w:t>essons</w:t>
      </w:r>
      <w:r>
        <w:rPr>
          <w:rFonts w:ascii="Arial" w:eastAsia="Arial" w:hAnsi="Arial" w:cs="Arial"/>
        </w:rPr>
        <w:t xml:space="preserve"> can be drawn</w:t>
      </w:r>
      <w:r w:rsidRPr="00F464BB">
        <w:rPr>
          <w:rFonts w:ascii="Arial" w:eastAsia="Arial" w:hAnsi="Arial" w:cs="Arial"/>
        </w:rPr>
        <w:t xml:space="preserve"> from the development, implementation, and management of the program and partner engagement as recommendations to be considered in approaches to future funding</w:t>
      </w:r>
      <w:r>
        <w:rPr>
          <w:rFonts w:ascii="Arial" w:eastAsia="Arial" w:hAnsi="Arial" w:cs="Arial"/>
        </w:rPr>
        <w:t>?</w:t>
      </w:r>
      <w:r w:rsidRPr="0028642E">
        <w:rPr>
          <w:rFonts w:ascii="Arial" w:eastAsia="Arial" w:hAnsi="Arial" w:cs="Arial"/>
          <w:b/>
          <w:bCs/>
        </w:rPr>
        <w:t xml:space="preserve"> </w:t>
      </w:r>
    </w:p>
    <w:p w14:paraId="6C1F9032" w14:textId="77777777" w:rsidR="00511F37" w:rsidRDefault="00511F37" w:rsidP="00511F37">
      <w:pPr>
        <w:spacing w:after="0"/>
        <w:ind w:left="1"/>
        <w:rPr>
          <w:rFonts w:ascii="Arial" w:eastAsia="Arial" w:hAnsi="Arial" w:cs="Arial"/>
        </w:rPr>
      </w:pPr>
    </w:p>
    <w:p w14:paraId="11EBCB4C" w14:textId="39715434" w:rsidR="00511F37" w:rsidRDefault="00511F37" w:rsidP="00511F37">
      <w:pPr>
        <w:spacing w:after="0"/>
        <w:ind w:left="1"/>
        <w:rPr>
          <w:rFonts w:ascii="Arial" w:eastAsia="Arial" w:hAnsi="Arial" w:cs="Arial"/>
          <w:b/>
          <w:bCs/>
        </w:rPr>
      </w:pPr>
      <w:r w:rsidRPr="0028642E">
        <w:rPr>
          <w:rFonts w:ascii="Arial" w:eastAsia="Arial" w:hAnsi="Arial" w:cs="Arial"/>
          <w:b/>
          <w:bCs/>
        </w:rPr>
        <w:t>Data Source</w:t>
      </w:r>
      <w:r>
        <w:rPr>
          <w:rFonts w:ascii="Arial" w:eastAsia="Arial" w:hAnsi="Arial" w:cs="Arial"/>
          <w:b/>
          <w:bCs/>
        </w:rPr>
        <w:t>s</w:t>
      </w:r>
      <w:r>
        <w:rPr>
          <w:rFonts w:ascii="Arial" w:eastAsia="Arial" w:hAnsi="Arial" w:cs="Arial"/>
        </w:rPr>
        <w:t xml:space="preserve">: </w:t>
      </w:r>
      <w:r w:rsidR="00C627F9" w:rsidRPr="0028642E">
        <w:rPr>
          <w:rFonts w:ascii="Arial" w:eastAsia="Arial" w:hAnsi="Arial" w:cs="Arial"/>
        </w:rPr>
        <w:t>DFAT, SPACP and SPA, Pacific Island Government Stakeholders, other relevant stakeholders</w:t>
      </w:r>
    </w:p>
    <w:p w14:paraId="1DE2E346" w14:textId="77777777" w:rsidR="00511F37" w:rsidRDefault="00511F37" w:rsidP="00511F37">
      <w:pPr>
        <w:spacing w:after="0"/>
        <w:ind w:left="1"/>
        <w:rPr>
          <w:rFonts w:ascii="Arial" w:eastAsia="Arial" w:hAnsi="Arial" w:cs="Arial"/>
        </w:rPr>
      </w:pPr>
    </w:p>
    <w:p w14:paraId="2435C4E8" w14:textId="77777777" w:rsidR="00511F37" w:rsidRDefault="00511F37" w:rsidP="00511F37">
      <w:pPr>
        <w:spacing w:after="0"/>
        <w:ind w:left="1"/>
        <w:rPr>
          <w:rFonts w:ascii="Arial" w:eastAsia="Arial" w:hAnsi="Arial" w:cs="Arial"/>
        </w:rPr>
      </w:pPr>
      <w:r w:rsidRPr="0028642E">
        <w:rPr>
          <w:rFonts w:ascii="Arial" w:eastAsia="Arial" w:hAnsi="Arial" w:cs="Arial"/>
          <w:b/>
          <w:bCs/>
        </w:rPr>
        <w:t>Method</w:t>
      </w:r>
      <w:r>
        <w:rPr>
          <w:rFonts w:ascii="Arial" w:eastAsia="Arial" w:hAnsi="Arial" w:cs="Arial"/>
          <w:b/>
          <w:bCs/>
        </w:rPr>
        <w:t xml:space="preserve">: </w:t>
      </w:r>
      <w:r w:rsidRPr="0028642E">
        <w:rPr>
          <w:rFonts w:ascii="Arial" w:eastAsia="Arial" w:hAnsi="Arial" w:cs="Arial"/>
        </w:rPr>
        <w:t>Document review and Interviews</w:t>
      </w:r>
    </w:p>
    <w:p w14:paraId="3DCFAEE8" w14:textId="77777777" w:rsidR="00511F37" w:rsidRDefault="00511F37" w:rsidP="00511F37">
      <w:pPr>
        <w:spacing w:after="0"/>
        <w:ind w:left="1"/>
        <w:rPr>
          <w:rFonts w:ascii="Arial" w:eastAsia="Arial" w:hAnsi="Arial" w:cs="Arial"/>
        </w:rPr>
      </w:pPr>
    </w:p>
    <w:p w14:paraId="6375BDB7" w14:textId="47E7BC48" w:rsidR="00374844" w:rsidRDefault="00511F37" w:rsidP="00511F37">
      <w:pPr>
        <w:spacing w:after="0"/>
        <w:ind w:left="1"/>
        <w:rPr>
          <w:rFonts w:ascii="Arial" w:eastAsia="Arial" w:hAnsi="Arial" w:cs="Arial"/>
        </w:rPr>
      </w:pPr>
      <w:r w:rsidRPr="0028642E">
        <w:rPr>
          <w:rFonts w:ascii="Arial" w:eastAsia="Arial" w:hAnsi="Arial" w:cs="Arial"/>
          <w:b/>
          <w:bCs/>
        </w:rPr>
        <w:t>Tools</w:t>
      </w:r>
      <w:r>
        <w:rPr>
          <w:rFonts w:ascii="Arial" w:eastAsia="Arial" w:hAnsi="Arial" w:cs="Arial"/>
          <w:b/>
          <w:bCs/>
        </w:rPr>
        <w:t xml:space="preserve">: </w:t>
      </w:r>
      <w:r w:rsidRPr="0028642E">
        <w:rPr>
          <w:rFonts w:ascii="Arial" w:eastAsia="Arial" w:hAnsi="Arial" w:cs="Arial"/>
        </w:rPr>
        <w:t xml:space="preserve">KII Guide </w:t>
      </w:r>
    </w:p>
    <w:p w14:paraId="202EEA9A" w14:textId="77777777" w:rsidR="00374844" w:rsidRDefault="00374844">
      <w:pPr>
        <w:spacing w:after="0" w:line="240" w:lineRule="auto"/>
        <w:rPr>
          <w:rFonts w:ascii="Arial" w:eastAsia="Arial" w:hAnsi="Arial" w:cs="Arial"/>
        </w:rPr>
      </w:pPr>
      <w:r>
        <w:rPr>
          <w:rFonts w:ascii="Arial" w:eastAsia="Arial" w:hAnsi="Arial" w:cs="Arial"/>
        </w:rPr>
        <w:br w:type="page"/>
      </w:r>
    </w:p>
    <w:p w14:paraId="57EEB7FE" w14:textId="45136A62" w:rsidR="005A72AE" w:rsidRPr="0028642E" w:rsidRDefault="005A72AE" w:rsidP="005A72AE">
      <w:pPr>
        <w:pStyle w:val="Heading1"/>
        <w:spacing w:before="140" w:after="140"/>
      </w:pPr>
      <w:bookmarkStart w:id="193" w:name="_Toc218864128"/>
      <w:bookmarkStart w:id="194" w:name="_Toc233116505"/>
      <w:bookmarkEnd w:id="187"/>
      <w:bookmarkEnd w:id="190"/>
      <w:r w:rsidRPr="0028642E">
        <w:lastRenderedPageBreak/>
        <w:t xml:space="preserve">Annex </w:t>
      </w:r>
      <w:r>
        <w:t>4</w:t>
      </w:r>
      <w:r w:rsidRPr="0028642E">
        <w:t xml:space="preserve">: </w:t>
      </w:r>
      <w:r>
        <w:t>Evaluation Plan</w:t>
      </w:r>
      <w:bookmarkEnd w:id="193"/>
      <w:bookmarkEnd w:id="194"/>
    </w:p>
    <w:p w14:paraId="34B5C677" w14:textId="77777777" w:rsidR="009D2395" w:rsidRPr="0002553D" w:rsidRDefault="009D2395" w:rsidP="009A5AF4">
      <w:pPr>
        <w:pStyle w:val="Heading2NOTOC"/>
        <w:rPr>
          <w:color w:val="auto"/>
        </w:rPr>
      </w:pPr>
      <w:bookmarkStart w:id="195" w:name="_Toc213405034"/>
      <w:r w:rsidRPr="0002553D">
        <w:rPr>
          <w:color w:val="auto"/>
        </w:rPr>
        <w:t>Introduction</w:t>
      </w:r>
      <w:bookmarkEnd w:id="195"/>
    </w:p>
    <w:p w14:paraId="3C8BA46A" w14:textId="77777777" w:rsidR="009D2395" w:rsidRPr="0070437D" w:rsidRDefault="009D2395" w:rsidP="009D2395">
      <w:pPr>
        <w:rPr>
          <w:b/>
          <w:bCs/>
        </w:rPr>
      </w:pPr>
      <w:r w:rsidRPr="2AD67AEA">
        <w:rPr>
          <w:b/>
          <w:bCs/>
        </w:rPr>
        <w:t>Purpose of evaluation</w:t>
      </w:r>
    </w:p>
    <w:p w14:paraId="542F4089" w14:textId="77777777" w:rsidR="009D2395" w:rsidRDefault="009D2395" w:rsidP="009D2395">
      <w:r>
        <w:t xml:space="preserve">The Department of Foreign Affairs and Trade (DFAT) has commissioned an evaluation of the Sustainable Pacific Air Connectivity Program (SPACP) and the Sustainable Pacific Aviation (SPA) program. These programs are hereafter referred to collectively as the Pacific Aviation Program. The evaluation will assess the relevance, effectiveness, efficiency and sustainability of Australia’s support to the Pacific aviation sector, both during COVID and as part of the post-COVID transition to longer term capacity strengthening. The evaluation will also assess monitoring and risk management systems put in place for the program and identify lessons for the next phase of Australia’s engagement under the Australia-Pacific Partnerships for Aviation (P4A) program, which commenced at the beginning of 2024. </w:t>
      </w:r>
    </w:p>
    <w:p w14:paraId="33CBB34B" w14:textId="77777777" w:rsidR="009D2395" w:rsidRPr="0070437D" w:rsidRDefault="009D2395" w:rsidP="009D2395">
      <w:r>
        <w:t xml:space="preserve">The evaluation will also assess Australia’s commitment to addressing Pacific economic empowerment, gender and disability inclusive development, locally led development and climate resilience, as described in </w:t>
      </w:r>
      <w:r w:rsidRPr="2AD67AEA">
        <w:rPr>
          <w:i/>
          <w:iCs/>
        </w:rPr>
        <w:t>Australia’s International Development Policy.</w:t>
      </w:r>
      <w:r>
        <w:rPr>
          <w:rStyle w:val="FootnoteReference"/>
        </w:rPr>
        <w:footnoteReference w:id="133"/>
      </w:r>
    </w:p>
    <w:p w14:paraId="28AA10D3" w14:textId="77777777" w:rsidR="009D2395" w:rsidRPr="00A4079E" w:rsidRDefault="009D2395" w:rsidP="009D2395">
      <w:r w:rsidRPr="001F586E">
        <w:t>This</w:t>
      </w:r>
      <w:r>
        <w:t xml:space="preserve"> evaluation</w:t>
      </w:r>
      <w:r w:rsidRPr="001F586E">
        <w:t xml:space="preserve"> </w:t>
      </w:r>
      <w:r>
        <w:t>p</w:t>
      </w:r>
      <w:r w:rsidRPr="001F586E">
        <w:t xml:space="preserve">lan sets out the detailed approach to the </w:t>
      </w:r>
      <w:r>
        <w:t>evaluation</w:t>
      </w:r>
      <w:r w:rsidRPr="001F586E">
        <w:t xml:space="preserve">, including the method, schedule and </w:t>
      </w:r>
      <w:r>
        <w:t>deliverables</w:t>
      </w:r>
      <w:r w:rsidRPr="001F586E">
        <w:t xml:space="preserve">, as well as further defining the scope and the key questions the </w:t>
      </w:r>
      <w:r>
        <w:t xml:space="preserve">evaluation </w:t>
      </w:r>
      <w:r w:rsidRPr="001F586E">
        <w:t xml:space="preserve">will examine. It builds on the final Terms of Reference and provides a more detailed guiding document for the </w:t>
      </w:r>
      <w:r>
        <w:t>evaluation</w:t>
      </w:r>
      <w:r w:rsidRPr="001F586E">
        <w:t xml:space="preserve"> team.</w:t>
      </w:r>
      <w:r>
        <w:t xml:space="preserve"> This evaluation plan has been developed with reference to DFAT’s </w:t>
      </w:r>
      <w:r w:rsidRPr="2AD67AEA">
        <w:rPr>
          <w:i/>
          <w:iCs/>
        </w:rPr>
        <w:t>Design and Monitoring, Evaluation and Learning Standards 9 and 10 (2023).</w:t>
      </w:r>
      <w:r w:rsidRPr="2AD67AEA">
        <w:rPr>
          <w:rStyle w:val="FootnoteReference"/>
          <w:i/>
          <w:iCs/>
        </w:rPr>
        <w:footnoteReference w:id="134"/>
      </w:r>
    </w:p>
    <w:p w14:paraId="1F543A8F" w14:textId="77777777" w:rsidR="009D2395" w:rsidRPr="0002553D" w:rsidRDefault="009D2395" w:rsidP="009A5AF4">
      <w:pPr>
        <w:pStyle w:val="Heading2NOTOC"/>
        <w:rPr>
          <w:color w:val="auto"/>
        </w:rPr>
      </w:pPr>
      <w:bookmarkStart w:id="196" w:name="_Toc213405035"/>
      <w:r w:rsidRPr="0002553D">
        <w:rPr>
          <w:color w:val="auto"/>
        </w:rPr>
        <w:t>BACKGROUND AND RATIONALE</w:t>
      </w:r>
      <w:bookmarkEnd w:id="196"/>
    </w:p>
    <w:p w14:paraId="7D57337F" w14:textId="60E70D98" w:rsidR="009D2395" w:rsidRPr="005C7F6C" w:rsidRDefault="009D2395" w:rsidP="009D2395">
      <w:pPr>
        <w:rPr>
          <w:rFonts w:cstheme="minorBidi"/>
        </w:rPr>
      </w:pPr>
      <w:r>
        <w:t xml:space="preserve">Australia’s support to the Pacific aviation sector was launched at a time of unprecedented challenge. </w:t>
      </w:r>
      <w:r w:rsidRPr="00D47F66">
        <w:t>The effect of COVID-19 on the movement of people and the provision of essential goods and services across the Pacific was significant and abrupt. Between January to May 2020, international passenger travel throughout the Pacific region plummeted from approximately 250,000 passengers to less than 5,000</w:t>
      </w:r>
      <w:r>
        <w:t>.</w:t>
      </w:r>
      <w:r w:rsidRPr="00D47F66">
        <w:t xml:space="preserve"> </w:t>
      </w:r>
      <w:r>
        <w:t>T</w:t>
      </w:r>
      <w:r w:rsidRPr="00D47F66">
        <w:t xml:space="preserve">his had a </w:t>
      </w:r>
      <w:r w:rsidRPr="2AD67AEA">
        <w:rPr>
          <w:rFonts w:cstheme="minorBidi"/>
        </w:rPr>
        <w:t xml:space="preserve">massive impact on the Pacific aviation sector and on the economies of </w:t>
      </w:r>
      <w:proofErr w:type="gramStart"/>
      <w:r w:rsidR="00555CB1">
        <w:rPr>
          <w:rFonts w:cstheme="minorBidi"/>
        </w:rPr>
        <w:t>Pacific island</w:t>
      </w:r>
      <w:proofErr w:type="gramEnd"/>
      <w:r w:rsidR="00555CB1">
        <w:rPr>
          <w:rFonts w:cstheme="minorBidi"/>
        </w:rPr>
        <w:t xml:space="preserve"> countries</w:t>
      </w:r>
      <w:r w:rsidRPr="2AD67AEA">
        <w:rPr>
          <w:rFonts w:cstheme="minorBidi"/>
        </w:rPr>
        <w:t>.</w:t>
      </w:r>
      <w:r w:rsidRPr="2AD67AEA">
        <w:rPr>
          <w:rStyle w:val="FootnoteReference"/>
          <w:rFonts w:cstheme="minorBidi"/>
        </w:rPr>
        <w:footnoteReference w:id="135"/>
      </w:r>
    </w:p>
    <w:p w14:paraId="155F8E25" w14:textId="77777777" w:rsidR="009D2395" w:rsidRPr="005C7F6C" w:rsidRDefault="009D2395" w:rsidP="009D2395">
      <w:pPr>
        <w:rPr>
          <w:rFonts w:cstheme="minorBidi"/>
        </w:rPr>
      </w:pPr>
      <w:r w:rsidRPr="2AD67AEA">
        <w:rPr>
          <w:rFonts w:cstheme="minorBidi"/>
        </w:rPr>
        <w:t xml:space="preserve">The program evolved rapidly to address </w:t>
      </w:r>
      <w:proofErr w:type="gramStart"/>
      <w:r w:rsidRPr="2AD67AEA">
        <w:rPr>
          <w:rFonts w:cstheme="minorBidi"/>
        </w:rPr>
        <w:t>a number of</w:t>
      </w:r>
      <w:proofErr w:type="gramEnd"/>
      <w:r w:rsidRPr="2AD67AEA">
        <w:rPr>
          <w:rFonts w:cstheme="minorBidi"/>
        </w:rPr>
        <w:t xml:space="preserve"> COVID related needs, including:</w:t>
      </w:r>
    </w:p>
    <w:p w14:paraId="0DDCD06D" w14:textId="77777777" w:rsidR="009D2395" w:rsidRPr="005C7F6C" w:rsidRDefault="009D2395">
      <w:pPr>
        <w:pStyle w:val="ListParagraph"/>
        <w:numPr>
          <w:ilvl w:val="0"/>
          <w:numId w:val="36"/>
        </w:numPr>
        <w:spacing w:line="259" w:lineRule="auto"/>
        <w:ind w:left="714" w:hanging="357"/>
        <w:contextualSpacing w:val="0"/>
        <w:rPr>
          <w:rFonts w:cstheme="minorBidi"/>
        </w:rPr>
      </w:pPr>
      <w:r w:rsidRPr="2AD67AEA">
        <w:rPr>
          <w:rFonts w:cstheme="minorBidi"/>
          <w:b/>
          <w:bCs/>
        </w:rPr>
        <w:t>Health outcomes</w:t>
      </w:r>
      <w:r w:rsidRPr="2AD67AEA">
        <w:rPr>
          <w:rFonts w:cstheme="minorBidi"/>
        </w:rPr>
        <w:t xml:space="preserve">: The program enabled the delivery of critical health supplies, such as </w:t>
      </w:r>
      <w:r w:rsidRPr="2AD67AEA">
        <w:rPr>
          <w:rFonts w:cstheme="minorBidi"/>
          <w:b/>
          <w:bCs/>
        </w:rPr>
        <w:t>1 million vaccines to Timor-Leste</w:t>
      </w:r>
      <w:r w:rsidRPr="2AD67AEA">
        <w:rPr>
          <w:rFonts w:cstheme="minorBidi"/>
        </w:rPr>
        <w:t>, contributing to the successful containment of COVID-19. This access was vital in countries with poor aviation connectivity, where supply chain disruptions would otherwise have severely hindered pandemic response efforts.</w:t>
      </w:r>
    </w:p>
    <w:p w14:paraId="6B3494CD" w14:textId="53FCA6EC" w:rsidR="009D2395" w:rsidRPr="005C7F6C" w:rsidRDefault="009D2395">
      <w:pPr>
        <w:pStyle w:val="ListParagraph"/>
        <w:numPr>
          <w:ilvl w:val="0"/>
          <w:numId w:val="36"/>
        </w:numPr>
        <w:spacing w:line="259" w:lineRule="auto"/>
        <w:ind w:left="714" w:hanging="357"/>
        <w:contextualSpacing w:val="0"/>
        <w:rPr>
          <w:rFonts w:cstheme="minorBidi"/>
        </w:rPr>
      </w:pPr>
      <w:r w:rsidRPr="2AD67AEA">
        <w:rPr>
          <w:rFonts w:cstheme="minorBidi"/>
          <w:b/>
          <w:bCs/>
        </w:rPr>
        <w:t>Economic outcomes</w:t>
      </w:r>
      <w:r w:rsidRPr="2AD67AEA">
        <w:rPr>
          <w:rFonts w:cstheme="minorBidi"/>
        </w:rPr>
        <w:t xml:space="preserve">: SPACP facilitated the </w:t>
      </w:r>
      <w:r w:rsidRPr="2AD67AEA">
        <w:rPr>
          <w:rFonts w:cstheme="minorBidi"/>
          <w:b/>
          <w:bCs/>
        </w:rPr>
        <w:t>mobility of seasonal workers</w:t>
      </w:r>
      <w:r w:rsidRPr="2AD67AEA">
        <w:rPr>
          <w:rFonts w:cstheme="minorBidi"/>
        </w:rPr>
        <w:t xml:space="preserve"> from </w:t>
      </w:r>
      <w:r w:rsidR="00555CB1">
        <w:rPr>
          <w:rFonts w:cstheme="minorBidi"/>
        </w:rPr>
        <w:t>Pacific island countries</w:t>
      </w:r>
      <w:r w:rsidRPr="2AD67AEA">
        <w:rPr>
          <w:rFonts w:cstheme="minorBidi"/>
        </w:rPr>
        <w:t xml:space="preserve"> to Australia, ensuring continued remittance flows, which are a significant source of income for countries like Tonga, where they account for up to </w:t>
      </w:r>
      <w:r w:rsidRPr="2AD67AEA">
        <w:rPr>
          <w:rFonts w:cstheme="minorBidi"/>
          <w:b/>
          <w:bCs/>
        </w:rPr>
        <w:t>40% of GDP</w:t>
      </w:r>
      <w:r w:rsidRPr="2AD67AEA">
        <w:rPr>
          <w:rFonts w:cstheme="minorBidi"/>
        </w:rPr>
        <w:t>.</w:t>
      </w:r>
      <w:r w:rsidRPr="2AD67AEA">
        <w:rPr>
          <w:rStyle w:val="FootnoteReference"/>
          <w:rFonts w:cstheme="minorBidi"/>
        </w:rPr>
        <w:footnoteReference w:id="136"/>
      </w:r>
      <w:r w:rsidRPr="2AD67AEA">
        <w:rPr>
          <w:rFonts w:cstheme="minorBidi"/>
        </w:rPr>
        <w:t xml:space="preserve"> Furthermore, the program </w:t>
      </w:r>
      <w:r w:rsidRPr="2AD67AEA">
        <w:rPr>
          <w:rFonts w:cstheme="minorBidi"/>
          <w:b/>
          <w:bCs/>
        </w:rPr>
        <w:t>helped Pacific airlines survive</w:t>
      </w:r>
      <w:r w:rsidRPr="2AD67AEA">
        <w:rPr>
          <w:rFonts w:cstheme="minorBidi"/>
        </w:rPr>
        <w:t xml:space="preserve"> the fiscal impact of COVID-19 by disbursing over </w:t>
      </w:r>
      <w:r w:rsidR="00D13747">
        <w:rPr>
          <w:rFonts w:cstheme="minorBidi"/>
        </w:rPr>
        <w:t>A</w:t>
      </w:r>
      <w:r w:rsidRPr="2AD67AEA">
        <w:rPr>
          <w:rFonts w:cstheme="minorBidi"/>
        </w:rPr>
        <w:t>$14.8 million, ensuring they could continue operations and recover as tourism resumed.</w:t>
      </w:r>
    </w:p>
    <w:p w14:paraId="5B3D66F2" w14:textId="77777777" w:rsidR="009D2395" w:rsidRPr="00236079" w:rsidRDefault="009D2395">
      <w:pPr>
        <w:pStyle w:val="ListParagraph"/>
        <w:numPr>
          <w:ilvl w:val="0"/>
          <w:numId w:val="36"/>
        </w:numPr>
        <w:spacing w:line="259" w:lineRule="auto"/>
        <w:ind w:left="714" w:hanging="357"/>
        <w:contextualSpacing w:val="0"/>
        <w:rPr>
          <w:rFonts w:cstheme="minorBidi"/>
        </w:rPr>
      </w:pPr>
      <w:r w:rsidRPr="2AD67AEA">
        <w:rPr>
          <w:rFonts w:cstheme="minorBidi"/>
          <w:b/>
          <w:bCs/>
        </w:rPr>
        <w:t>Aviation Sector Strengthening</w:t>
      </w:r>
      <w:r w:rsidRPr="2AD67AEA">
        <w:rPr>
          <w:rFonts w:cstheme="minorBidi"/>
        </w:rPr>
        <w:t xml:space="preserve">: SPACP’s provision of support through the Pacific Aviation Safety Organization (PASO) contributed to </w:t>
      </w:r>
      <w:r w:rsidRPr="2AD67AEA">
        <w:rPr>
          <w:rFonts w:cstheme="minorBidi"/>
          <w:b/>
          <w:bCs/>
        </w:rPr>
        <w:t>increased safety and compliance</w:t>
      </w:r>
      <w:r w:rsidRPr="2AD67AEA">
        <w:rPr>
          <w:rFonts w:cstheme="minorBidi"/>
        </w:rPr>
        <w:t xml:space="preserve"> in Pacific aviation. The </w:t>
      </w:r>
      <w:r w:rsidRPr="2AD67AEA">
        <w:rPr>
          <w:rFonts w:cstheme="minorBidi"/>
        </w:rPr>
        <w:lastRenderedPageBreak/>
        <w:t xml:space="preserve">program helped ensure that Pacific Civil Aviation Authorities (CAAs) met </w:t>
      </w:r>
      <w:r w:rsidRPr="2AD67AEA">
        <w:rPr>
          <w:rFonts w:cstheme="minorBidi"/>
          <w:b/>
          <w:bCs/>
        </w:rPr>
        <w:t>international safety obligations</w:t>
      </w:r>
      <w:r w:rsidRPr="2AD67AEA">
        <w:rPr>
          <w:rFonts w:cstheme="minorBidi"/>
        </w:rPr>
        <w:t xml:space="preserve"> through funding audits, certifications, and surveillance activities</w:t>
      </w:r>
      <w:r>
        <w:rPr>
          <w:rFonts w:cstheme="minorBidi"/>
        </w:rPr>
        <w:t xml:space="preserve"> which aim to</w:t>
      </w:r>
      <w:r w:rsidRPr="2AD67AEA">
        <w:rPr>
          <w:rFonts w:cstheme="minorBidi"/>
        </w:rPr>
        <w:t xml:space="preserve"> improv</w:t>
      </w:r>
      <w:r>
        <w:rPr>
          <w:rFonts w:cstheme="minorBidi"/>
        </w:rPr>
        <w:t>e</w:t>
      </w:r>
      <w:r w:rsidRPr="2AD67AEA">
        <w:rPr>
          <w:rFonts w:cstheme="minorBidi"/>
        </w:rPr>
        <w:t xml:space="preserve"> the region’s aviation standards.</w:t>
      </w:r>
      <w:r w:rsidRPr="2AD67AEA">
        <w:rPr>
          <w:rStyle w:val="FootnoteReference"/>
          <w:rFonts w:cstheme="minorBidi"/>
        </w:rPr>
        <w:footnoteReference w:id="137"/>
      </w:r>
    </w:p>
    <w:p w14:paraId="5DA33019" w14:textId="77777777" w:rsidR="009D2395" w:rsidRPr="00236079" w:rsidRDefault="009D2395" w:rsidP="009D2395">
      <w:r w:rsidRPr="00236079">
        <w:t>In January 2024, the Australia-Pacific Partnerships for Aviation</w:t>
      </w:r>
      <w:r>
        <w:t xml:space="preserve"> (P4A)</w:t>
      </w:r>
      <w:r w:rsidRPr="00236079">
        <w:t xml:space="preserve"> program was approved, as the next iteration of Australia’s support for the Pacific aviation sector. </w:t>
      </w:r>
    </w:p>
    <w:p w14:paraId="58791548" w14:textId="77777777" w:rsidR="009D2395" w:rsidRPr="00EC37F4" w:rsidRDefault="009D2395" w:rsidP="009A5AF4">
      <w:pPr>
        <w:pStyle w:val="Heading3NOTOC"/>
        <w:rPr>
          <w:color w:val="12528D"/>
        </w:rPr>
      </w:pPr>
      <w:bookmarkStart w:id="197" w:name="_Toc213405036"/>
      <w:r w:rsidRPr="00EC37F4">
        <w:rPr>
          <w:color w:val="12528D"/>
        </w:rPr>
        <w:t>Australia’s Assistance</w:t>
      </w:r>
      <w:bookmarkEnd w:id="197"/>
      <w:r w:rsidRPr="00EC37F4">
        <w:rPr>
          <w:color w:val="12528D"/>
        </w:rPr>
        <w:t xml:space="preserve"> </w:t>
      </w:r>
    </w:p>
    <w:p w14:paraId="38326211" w14:textId="483547DD" w:rsidR="009D2395" w:rsidRDefault="009D2395" w:rsidP="009D2395">
      <w:r>
        <w:t xml:space="preserve">The overarching rationale for Australia’s support to the Pacific aviation sector evolved from providing a minimum level of predictable, reliable air connectivity to ensure the movement of essential goods services and people during COVID towards a broader approach that seeks to contribute to a stable, prosperous and secure Pacific. This logic sees aviation as a key enabler of connectivity in the Pacific, which in turn has flow on benefits for key economic sectors including tourism, labour mobility, education, trade, and people to people links. The </w:t>
      </w:r>
      <w:r w:rsidR="00BB59DF">
        <w:t xml:space="preserve">M&amp;E framework and </w:t>
      </w:r>
      <w:r>
        <w:t xml:space="preserve">program logic assumes that stronger engagement on aviation safety is a key enabling factor for greater connectivity. </w:t>
      </w:r>
    </w:p>
    <w:p w14:paraId="7FE90A20" w14:textId="393292DF" w:rsidR="009D2395" w:rsidRDefault="009D2395" w:rsidP="009D2395">
      <w:r>
        <w:t xml:space="preserve">Australia has invested A$68.3 million towards this goal between October 2020 and June 2024. Funding has been directly implemented by DFAT’s Pacific Aviation Section (VNS), through a loss offset model with Pacific airlines, funding to the Pacific Aviation Safety Office (PASO), deployment of technical advisers under the Pacific Recovery Economic Support (PRES) mechanism and whole of government partnerships with Australian aviation institutions, including the Bureau of Meteorology (BOM), the Australian Transport Safety Bureau (ATSB), the Civil Aviation Safety Authority (CASA) and Airservices Australia. DFAT drew on the expertise of </w:t>
      </w:r>
      <w:r w:rsidR="008B7176">
        <w:t>whole of government</w:t>
      </w:r>
      <w:r>
        <w:t xml:space="preserve"> partners, including the </w:t>
      </w:r>
      <w:r w:rsidRPr="00EB6CD3">
        <w:t>Department of Infrastructure, Transport, Regional Development, Communications and the Arts</w:t>
      </w:r>
      <w:r>
        <w:t xml:space="preserve"> (DITRDCA) and CASA in designing approaches and selecting partners. DFAT also drew on the insights of technical advisers deployed under the PRES mechanism to inform iterative program design. The next phase of engagement, P4A which commenced in January 2024, will transition to a hybrid delivery model with both DFAT staff and a Managing Contractor (MC) sharing implementation responsibility. </w:t>
      </w:r>
    </w:p>
    <w:p w14:paraId="2A3679AB" w14:textId="29877886" w:rsidR="009D2395" w:rsidRPr="00F8191B" w:rsidRDefault="009D2395" w:rsidP="009D2395">
      <w:r w:rsidRPr="2AD67AEA">
        <w:rPr>
          <w:b/>
          <w:bCs/>
        </w:rPr>
        <w:t>Program outcomes:</w:t>
      </w:r>
      <w:r>
        <w:t xml:space="preserve"> </w:t>
      </w:r>
      <w:r w:rsidRPr="2AD67AEA">
        <w:rPr>
          <w:rFonts w:cstheme="minorBidi"/>
        </w:rPr>
        <w:t>The program did not finalise an overarching</w:t>
      </w:r>
      <w:r w:rsidR="003F7EC3">
        <w:rPr>
          <w:rFonts w:cstheme="minorBidi"/>
        </w:rPr>
        <w:t xml:space="preserve"> M&amp;E framework and</w:t>
      </w:r>
      <w:r w:rsidRPr="2AD67AEA">
        <w:rPr>
          <w:rFonts w:cstheme="minorBidi"/>
        </w:rPr>
        <w:t xml:space="preserve"> program logic until November 2023. This logic includes two </w:t>
      </w:r>
      <w:r w:rsidR="00D62421">
        <w:rPr>
          <w:rFonts w:cstheme="minorBidi"/>
        </w:rPr>
        <w:t>E</w:t>
      </w:r>
      <w:r w:rsidRPr="2AD67AEA">
        <w:rPr>
          <w:rFonts w:cstheme="minorBidi"/>
        </w:rPr>
        <w:t xml:space="preserve">nd of </w:t>
      </w:r>
      <w:r w:rsidR="00D62421">
        <w:rPr>
          <w:rFonts w:cstheme="minorBidi"/>
        </w:rPr>
        <w:t>P</w:t>
      </w:r>
      <w:r w:rsidRPr="2AD67AEA">
        <w:rPr>
          <w:rFonts w:cstheme="minorBidi"/>
        </w:rPr>
        <w:t xml:space="preserve">rogram </w:t>
      </w:r>
      <w:r w:rsidR="00D62421">
        <w:rPr>
          <w:rFonts w:cstheme="minorBidi"/>
        </w:rPr>
        <w:t>O</w:t>
      </w:r>
      <w:r w:rsidRPr="2AD67AEA">
        <w:rPr>
          <w:rFonts w:cstheme="minorBidi"/>
        </w:rPr>
        <w:t xml:space="preserve">utcomes (EOPOs). </w:t>
      </w:r>
      <w:r>
        <w:t xml:space="preserve">EOPO 1 was developed for the COVID response phase of the program (SPACP) and relates to </w:t>
      </w:r>
      <w:r w:rsidRPr="2AD67AEA">
        <w:rPr>
          <w:i/>
          <w:iCs/>
        </w:rPr>
        <w:t xml:space="preserve">‘safe and reliable air connectivity being maintained between </w:t>
      </w:r>
      <w:proofErr w:type="gramStart"/>
      <w:r w:rsidR="00555CB1">
        <w:rPr>
          <w:i/>
          <w:iCs/>
        </w:rPr>
        <w:t>Pacific island</w:t>
      </w:r>
      <w:proofErr w:type="gramEnd"/>
      <w:r w:rsidR="00555CB1">
        <w:rPr>
          <w:i/>
          <w:iCs/>
        </w:rPr>
        <w:t xml:space="preserve"> countries</w:t>
      </w:r>
      <w:r w:rsidRPr="2AD67AEA">
        <w:rPr>
          <w:i/>
          <w:iCs/>
        </w:rPr>
        <w:t xml:space="preserve"> and Australia to contribute to COVID-19 responses, economic stability and resilience, and the continued viability of the aviation sector’</w:t>
      </w:r>
      <w:r>
        <w:t xml:space="preserve">. EOPO 2 was developed to capture the transition towards longer term capacity building (largely under SPA) and relates to addressing key areas of need in the Pacific aviation sector to </w:t>
      </w:r>
      <w:r w:rsidRPr="2AD67AEA">
        <w:rPr>
          <w:i/>
          <w:iCs/>
        </w:rPr>
        <w:t xml:space="preserve">support a stronger enabling environment, improve aviation safety and increase coordination and connectivity between </w:t>
      </w:r>
      <w:proofErr w:type="gramStart"/>
      <w:r w:rsidR="00555CB1">
        <w:rPr>
          <w:i/>
          <w:iCs/>
        </w:rPr>
        <w:t>Pacific island</w:t>
      </w:r>
      <w:proofErr w:type="gramEnd"/>
      <w:r w:rsidR="00555CB1">
        <w:rPr>
          <w:i/>
          <w:iCs/>
        </w:rPr>
        <w:t xml:space="preserve"> countries</w:t>
      </w:r>
      <w:r w:rsidRPr="2AD67AEA">
        <w:rPr>
          <w:i/>
          <w:iCs/>
        </w:rPr>
        <w:t>.</w:t>
      </w:r>
      <w:r>
        <w:t xml:space="preserve"> The program logic introduced a gender, disability and climate specific outcome to the program for the first time: IO 2.3 </w:t>
      </w:r>
      <w:r w:rsidRPr="2AD67AEA">
        <w:rPr>
          <w:i/>
          <w:iCs/>
        </w:rPr>
        <w:t>Opportunities for enhanced gender equality, disability inclusion and environmental sustainability in the Pacific aviation sector are identified and targeted as objectives for longer-term investment.</w:t>
      </w:r>
    </w:p>
    <w:p w14:paraId="4E4A86EC" w14:textId="77777777" w:rsidR="009D2395" w:rsidRPr="0002553D" w:rsidRDefault="009D2395" w:rsidP="009A5AF4">
      <w:pPr>
        <w:pStyle w:val="Heading2NOTOC"/>
        <w:rPr>
          <w:color w:val="auto"/>
        </w:rPr>
      </w:pPr>
      <w:bookmarkStart w:id="198" w:name="_Toc213405037"/>
      <w:r w:rsidRPr="0002553D">
        <w:rPr>
          <w:color w:val="auto"/>
        </w:rPr>
        <w:t>Evaluation Purpose</w:t>
      </w:r>
      <w:bookmarkEnd w:id="198"/>
    </w:p>
    <w:p w14:paraId="1C26EAAC" w14:textId="77777777" w:rsidR="009D2395" w:rsidRPr="00042E9D" w:rsidRDefault="009D2395" w:rsidP="009A5AF4">
      <w:r>
        <w:t xml:space="preserve">The evaluation serves the dual purpose of accountability and learning. The evaluation will provide a clear and independent record of program achievements and challenges, including unintended consequences, both positive and negative, and how effectively the program integrated Australia’s broader development objectives related to gender, disability inclusion, locally led development and climate resilience. It will serve as a key source for the Final Investment Monitoring Report for both the SPACP and SPA program. The </w:t>
      </w:r>
      <w:r>
        <w:lastRenderedPageBreak/>
        <w:t xml:space="preserve">evaluation will also capture lessons and provide recommendations to inform the next phase of DFAT’s engagement with the Pacific aviation sector through the P4A program. </w:t>
      </w:r>
    </w:p>
    <w:p w14:paraId="1C058148" w14:textId="77777777" w:rsidR="009D2395" w:rsidRPr="0002553D" w:rsidRDefault="009D2395" w:rsidP="009A5AF4">
      <w:pPr>
        <w:pStyle w:val="Heading2NOTOC"/>
        <w:rPr>
          <w:color w:val="auto"/>
        </w:rPr>
      </w:pPr>
      <w:bookmarkStart w:id="199" w:name="_Toc213405038"/>
      <w:r w:rsidRPr="0002553D">
        <w:rPr>
          <w:color w:val="auto"/>
        </w:rPr>
        <w:t>Evaluation Scope</w:t>
      </w:r>
      <w:bookmarkEnd w:id="199"/>
    </w:p>
    <w:p w14:paraId="1A3D74DC" w14:textId="77777777" w:rsidR="009D2395" w:rsidRDefault="009D2395" w:rsidP="009D2395">
      <w:r w:rsidRPr="00320FF0">
        <w:t xml:space="preserve">The evaluation will cover the implementation period from </w:t>
      </w:r>
      <w:r>
        <w:t>October 2020</w:t>
      </w:r>
      <w:r w:rsidRPr="00320FF0">
        <w:t xml:space="preserve"> to </w:t>
      </w:r>
      <w:r>
        <w:t>June 2024</w:t>
      </w:r>
      <w:r w:rsidRPr="00320FF0">
        <w:t>. Investments covered by the evaluation are summarised below:</w:t>
      </w:r>
    </w:p>
    <w:p w14:paraId="42B8DD42" w14:textId="0512E3D1" w:rsidR="009D2395" w:rsidRPr="00EC37F4" w:rsidRDefault="009D2395" w:rsidP="00EC37F4">
      <w:pPr>
        <w:pStyle w:val="Figureandtableheading"/>
        <w:rPr>
          <w:color w:val="12528D"/>
        </w:rPr>
      </w:pPr>
      <w:r w:rsidRPr="00EC37F4">
        <w:rPr>
          <w:color w:val="12528D"/>
        </w:rPr>
        <w:t>Investments in Evaluation Scope</w:t>
      </w:r>
    </w:p>
    <w:tbl>
      <w:tblPr>
        <w:tblStyle w:val="TablePla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7"/>
        <w:gridCol w:w="3018"/>
        <w:gridCol w:w="1974"/>
        <w:gridCol w:w="1333"/>
        <w:gridCol w:w="1506"/>
      </w:tblGrid>
      <w:tr w:rsidR="009D2395" w:rsidRPr="00FA2140" w14:paraId="45234F15" w14:textId="77777777" w:rsidTr="00374844">
        <w:trPr>
          <w:cnfStyle w:val="100000000000" w:firstRow="1" w:lastRow="0" w:firstColumn="0" w:lastColumn="0" w:oddVBand="0" w:evenVBand="0" w:oddHBand="0" w:evenHBand="0" w:firstRowFirstColumn="0" w:firstRowLastColumn="0" w:lastRowFirstColumn="0" w:lastRowLastColumn="0"/>
          <w:trHeight w:val="360"/>
          <w:tblHeader/>
        </w:trPr>
        <w:tc>
          <w:tcPr>
            <w:tcW w:w="1797" w:type="dxa"/>
            <w:hideMark/>
          </w:tcPr>
          <w:p w14:paraId="490D15CD" w14:textId="77777777" w:rsidR="009D2395" w:rsidRPr="00FA2140" w:rsidRDefault="009D2395">
            <w:pPr>
              <w:spacing w:after="0" w:line="240" w:lineRule="auto"/>
              <w:jc w:val="center"/>
              <w:textAlignment w:val="baseline"/>
              <w:rPr>
                <w:rFonts w:eastAsia="Times New Roman" w:cstheme="minorBidi"/>
                <w:color w:val="auto"/>
              </w:rPr>
            </w:pPr>
            <w:r w:rsidRPr="2AD67AEA">
              <w:rPr>
                <w:rFonts w:eastAsia="Times New Roman" w:cstheme="minorBidi"/>
                <w:b/>
                <w:bCs/>
                <w:color w:val="auto"/>
              </w:rPr>
              <w:t>Investment</w:t>
            </w:r>
            <w:r w:rsidRPr="2AD67AEA">
              <w:rPr>
                <w:rFonts w:eastAsia="Times New Roman" w:cstheme="minorBidi"/>
                <w:color w:val="auto"/>
              </w:rPr>
              <w:t> </w:t>
            </w:r>
          </w:p>
        </w:tc>
        <w:tc>
          <w:tcPr>
            <w:tcW w:w="3018" w:type="dxa"/>
            <w:hideMark/>
          </w:tcPr>
          <w:p w14:paraId="160A37BC" w14:textId="77777777" w:rsidR="009D2395" w:rsidRPr="00FA2140" w:rsidRDefault="009D2395">
            <w:pPr>
              <w:spacing w:after="0" w:line="240" w:lineRule="auto"/>
              <w:jc w:val="center"/>
              <w:textAlignment w:val="baseline"/>
              <w:rPr>
                <w:rFonts w:eastAsia="Times New Roman" w:cstheme="minorBidi"/>
                <w:color w:val="auto"/>
              </w:rPr>
            </w:pPr>
            <w:r w:rsidRPr="2AD67AEA">
              <w:rPr>
                <w:rFonts w:eastAsia="Times New Roman" w:cstheme="minorBidi"/>
                <w:b/>
                <w:bCs/>
                <w:color w:val="auto"/>
              </w:rPr>
              <w:t>Partners</w:t>
            </w:r>
            <w:r w:rsidRPr="2AD67AEA">
              <w:rPr>
                <w:rFonts w:eastAsia="Times New Roman" w:cstheme="minorBidi"/>
                <w:color w:val="auto"/>
              </w:rPr>
              <w:t> </w:t>
            </w:r>
          </w:p>
        </w:tc>
        <w:tc>
          <w:tcPr>
            <w:tcW w:w="1974" w:type="dxa"/>
            <w:hideMark/>
          </w:tcPr>
          <w:p w14:paraId="2108EE1B"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b/>
                <w:bCs/>
                <w:color w:val="auto"/>
              </w:rPr>
              <w:t>Funding Period</w:t>
            </w:r>
            <w:r w:rsidRPr="2AD67AEA">
              <w:rPr>
                <w:rFonts w:eastAsia="Times New Roman" w:cstheme="minorBidi"/>
                <w:color w:val="auto"/>
              </w:rPr>
              <w:t> </w:t>
            </w:r>
          </w:p>
        </w:tc>
        <w:tc>
          <w:tcPr>
            <w:tcW w:w="1333" w:type="dxa"/>
            <w:hideMark/>
          </w:tcPr>
          <w:p w14:paraId="6EA34E3C"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b/>
                <w:bCs/>
                <w:color w:val="auto"/>
              </w:rPr>
              <w:t>Amount AU$</w:t>
            </w:r>
            <w:r w:rsidRPr="2AD67AEA">
              <w:rPr>
                <w:rFonts w:eastAsia="Times New Roman" w:cstheme="minorBidi"/>
                <w:color w:val="auto"/>
              </w:rPr>
              <w:t> </w:t>
            </w:r>
          </w:p>
        </w:tc>
        <w:tc>
          <w:tcPr>
            <w:tcW w:w="1506" w:type="dxa"/>
            <w:hideMark/>
          </w:tcPr>
          <w:p w14:paraId="09FD3821" w14:textId="77777777" w:rsidR="009D2395" w:rsidRPr="00FA2140" w:rsidRDefault="009D2395">
            <w:pPr>
              <w:spacing w:after="0" w:line="240" w:lineRule="auto"/>
              <w:jc w:val="center"/>
              <w:textAlignment w:val="baseline"/>
              <w:rPr>
                <w:rFonts w:eastAsia="Times New Roman" w:cstheme="minorBidi"/>
                <w:color w:val="auto"/>
              </w:rPr>
            </w:pPr>
            <w:r w:rsidRPr="2AD67AEA">
              <w:rPr>
                <w:rFonts w:eastAsia="Times New Roman" w:cstheme="minorBidi"/>
                <w:b/>
                <w:bCs/>
                <w:color w:val="auto"/>
              </w:rPr>
              <w:t>Comments</w:t>
            </w:r>
            <w:r w:rsidRPr="2AD67AEA">
              <w:rPr>
                <w:rFonts w:eastAsia="Times New Roman" w:cstheme="minorBidi"/>
                <w:color w:val="auto"/>
              </w:rPr>
              <w:t> </w:t>
            </w:r>
          </w:p>
        </w:tc>
      </w:tr>
      <w:tr w:rsidR="009D2395" w:rsidRPr="00FA2140" w14:paraId="3C1DE839" w14:textId="77777777" w:rsidTr="00591F72">
        <w:trPr>
          <w:trHeight w:val="1244"/>
        </w:trPr>
        <w:tc>
          <w:tcPr>
            <w:tcW w:w="1797" w:type="dxa"/>
          </w:tcPr>
          <w:p w14:paraId="0D4E588F"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color w:val="auto"/>
              </w:rPr>
              <w:t>Sustainable Pacific Air Connectivity Program (SPACP)</w:t>
            </w:r>
          </w:p>
        </w:tc>
        <w:tc>
          <w:tcPr>
            <w:tcW w:w="3018" w:type="dxa"/>
          </w:tcPr>
          <w:p w14:paraId="11A81DA0" w14:textId="56FC033F" w:rsidR="009D2395" w:rsidRPr="00FA2140" w:rsidRDefault="009D2395">
            <w:pPr>
              <w:spacing w:after="0" w:line="240" w:lineRule="auto"/>
              <w:textAlignment w:val="baseline"/>
              <w:rPr>
                <w:rFonts w:eastAsia="Times New Roman" w:cstheme="minorBidi"/>
                <w:color w:val="auto"/>
              </w:rPr>
            </w:pPr>
            <w:r w:rsidRPr="0B1D19D2">
              <w:rPr>
                <w:rFonts w:eastAsia="Times New Roman" w:cstheme="minorBidi"/>
                <w:color w:val="auto"/>
              </w:rPr>
              <w:t xml:space="preserve">Airlines (PFP), PASO, PRES, </w:t>
            </w:r>
            <w:r w:rsidR="008B7176">
              <w:rPr>
                <w:rFonts w:eastAsia="Times New Roman" w:cstheme="minorBidi"/>
                <w:color w:val="auto"/>
              </w:rPr>
              <w:t>whole of government</w:t>
            </w:r>
            <w:r w:rsidRPr="0B1D19D2">
              <w:rPr>
                <w:rFonts w:eastAsia="Times New Roman" w:cstheme="minorBidi"/>
                <w:color w:val="auto"/>
              </w:rPr>
              <w:t xml:space="preserve"> (BOM, ATSB, CASA, </w:t>
            </w:r>
            <w:proofErr w:type="spellStart"/>
            <w:r w:rsidRPr="0B1D19D2">
              <w:rPr>
                <w:rFonts w:eastAsia="Times New Roman" w:cstheme="minorBidi"/>
                <w:color w:val="auto"/>
              </w:rPr>
              <w:t>AsA</w:t>
            </w:r>
            <w:proofErr w:type="spellEnd"/>
            <w:r w:rsidRPr="0B1D19D2">
              <w:rPr>
                <w:rFonts w:eastAsia="Times New Roman" w:cstheme="minorBidi"/>
                <w:color w:val="auto"/>
              </w:rPr>
              <w:t>), the Pacific Aviation Safety Office (PASO)</w:t>
            </w:r>
          </w:p>
        </w:tc>
        <w:tc>
          <w:tcPr>
            <w:tcW w:w="1974" w:type="dxa"/>
          </w:tcPr>
          <w:p w14:paraId="79853506" w14:textId="77777777" w:rsidR="009D2395" w:rsidRPr="00FA2140" w:rsidRDefault="009D2395">
            <w:pPr>
              <w:spacing w:after="0" w:line="240" w:lineRule="auto"/>
              <w:textAlignment w:val="baseline"/>
              <w:rPr>
                <w:rFonts w:eastAsia="Times New Roman" w:cstheme="minorBidi"/>
                <w:color w:val="auto"/>
              </w:rPr>
            </w:pPr>
            <w:r>
              <w:rPr>
                <w:rFonts w:eastAsia="Times New Roman" w:cstheme="minorBidi"/>
                <w:color w:val="auto"/>
              </w:rPr>
              <w:t>October</w:t>
            </w:r>
            <w:r w:rsidRPr="2AD67AEA">
              <w:rPr>
                <w:rFonts w:eastAsia="Times New Roman" w:cstheme="minorBidi"/>
                <w:color w:val="auto"/>
              </w:rPr>
              <w:t xml:space="preserve"> 2020 to Dec 2022</w:t>
            </w:r>
          </w:p>
        </w:tc>
        <w:tc>
          <w:tcPr>
            <w:tcW w:w="1333" w:type="dxa"/>
          </w:tcPr>
          <w:p w14:paraId="06502656"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color w:val="auto"/>
              </w:rPr>
              <w:t>$26.3 m, including $10 m</w:t>
            </w:r>
            <w:r>
              <w:rPr>
                <w:rFonts w:eastAsia="Times New Roman" w:cstheme="minorBidi"/>
                <w:color w:val="auto"/>
              </w:rPr>
              <w:t xml:space="preserve"> </w:t>
            </w:r>
            <w:r w:rsidRPr="2AD67AEA">
              <w:rPr>
                <w:rFonts w:eastAsia="Times New Roman" w:cstheme="minorBidi"/>
                <w:color w:val="auto"/>
              </w:rPr>
              <w:t>for PFP</w:t>
            </w:r>
          </w:p>
        </w:tc>
        <w:tc>
          <w:tcPr>
            <w:tcW w:w="1506" w:type="dxa"/>
          </w:tcPr>
          <w:p w14:paraId="4BDB6E29" w14:textId="6B88F460" w:rsidR="009D2395" w:rsidRPr="00FA2140" w:rsidRDefault="005D76C2">
            <w:pPr>
              <w:spacing w:after="0" w:line="240" w:lineRule="auto"/>
              <w:textAlignment w:val="baseline"/>
              <w:rPr>
                <w:rFonts w:eastAsia="Times New Roman" w:cstheme="minorBidi"/>
                <w:color w:val="auto"/>
              </w:rPr>
            </w:pPr>
            <w:r>
              <w:rPr>
                <w:rFonts w:eastAsia="Times New Roman" w:cstheme="minorBidi"/>
                <w:color w:val="auto"/>
              </w:rPr>
              <w:t>N/A</w:t>
            </w:r>
          </w:p>
        </w:tc>
      </w:tr>
      <w:tr w:rsidR="009D2395" w:rsidRPr="00FA2140" w14:paraId="7B01BEB3" w14:textId="77777777" w:rsidTr="00591F72">
        <w:trPr>
          <w:trHeight w:val="937"/>
        </w:trPr>
        <w:tc>
          <w:tcPr>
            <w:tcW w:w="1797" w:type="dxa"/>
          </w:tcPr>
          <w:p w14:paraId="62629790" w14:textId="77777777" w:rsidR="009D2395" w:rsidRPr="00784748" w:rsidRDefault="009D2395">
            <w:pPr>
              <w:rPr>
                <w:rFonts w:eastAsia="Times New Roman" w:cstheme="minorBidi"/>
              </w:rPr>
            </w:pPr>
            <w:r w:rsidRPr="2AD67AEA">
              <w:rPr>
                <w:rFonts w:eastAsia="Times New Roman" w:cstheme="minorBidi"/>
              </w:rPr>
              <w:t>Sustainable Pacific Aviation (SPA) Program</w:t>
            </w:r>
          </w:p>
        </w:tc>
        <w:tc>
          <w:tcPr>
            <w:tcW w:w="3018" w:type="dxa"/>
          </w:tcPr>
          <w:p w14:paraId="7B5D6CBD" w14:textId="70DE76F6" w:rsidR="009D2395" w:rsidRPr="00FA2140" w:rsidRDefault="009D2395">
            <w:pPr>
              <w:spacing w:after="0" w:line="240" w:lineRule="auto"/>
              <w:textAlignment w:val="baseline"/>
              <w:rPr>
                <w:rFonts w:eastAsia="Times New Roman" w:cstheme="minorBidi"/>
                <w:color w:val="auto"/>
              </w:rPr>
            </w:pPr>
            <w:r w:rsidRPr="0B1D19D2">
              <w:rPr>
                <w:rFonts w:eastAsia="Times New Roman" w:cstheme="minorBidi"/>
                <w:color w:val="auto"/>
              </w:rPr>
              <w:t xml:space="preserve">Airlines (PFP), PASO, PRES, </w:t>
            </w:r>
            <w:r w:rsidR="008B7176">
              <w:rPr>
                <w:rFonts w:eastAsia="Times New Roman" w:cstheme="minorBidi"/>
                <w:color w:val="auto"/>
              </w:rPr>
              <w:t>whole of government</w:t>
            </w:r>
            <w:r w:rsidRPr="0B1D19D2">
              <w:rPr>
                <w:rFonts w:eastAsia="Times New Roman" w:cstheme="minorBidi"/>
                <w:color w:val="auto"/>
              </w:rPr>
              <w:t xml:space="preserve"> (BOM, ATSB, CASA, </w:t>
            </w:r>
            <w:proofErr w:type="spellStart"/>
            <w:r w:rsidRPr="0B1D19D2">
              <w:rPr>
                <w:rFonts w:eastAsia="Times New Roman" w:cstheme="minorBidi"/>
                <w:color w:val="auto"/>
              </w:rPr>
              <w:t>AsA</w:t>
            </w:r>
            <w:proofErr w:type="spellEnd"/>
            <w:r w:rsidRPr="0B1D19D2">
              <w:rPr>
                <w:rFonts w:eastAsia="Times New Roman" w:cstheme="minorBidi"/>
                <w:color w:val="auto"/>
              </w:rPr>
              <w:t>)</w:t>
            </w:r>
          </w:p>
        </w:tc>
        <w:tc>
          <w:tcPr>
            <w:tcW w:w="1974" w:type="dxa"/>
          </w:tcPr>
          <w:p w14:paraId="4A219169"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color w:val="auto"/>
              </w:rPr>
              <w:t>June 2022 to June 2024</w:t>
            </w:r>
          </w:p>
        </w:tc>
        <w:tc>
          <w:tcPr>
            <w:tcW w:w="1333" w:type="dxa"/>
          </w:tcPr>
          <w:p w14:paraId="04D441A4"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color w:val="auto"/>
              </w:rPr>
              <w:t>$4</w:t>
            </w:r>
            <w:r>
              <w:rPr>
                <w:rFonts w:eastAsia="Times New Roman" w:cstheme="minorBidi"/>
                <w:color w:val="auto"/>
              </w:rPr>
              <w:t>2</w:t>
            </w:r>
            <w:r w:rsidRPr="2AD67AEA">
              <w:rPr>
                <w:rFonts w:eastAsia="Times New Roman" w:cstheme="minorBidi"/>
                <w:color w:val="auto"/>
              </w:rPr>
              <w:t xml:space="preserve"> m</w:t>
            </w:r>
          </w:p>
        </w:tc>
        <w:tc>
          <w:tcPr>
            <w:tcW w:w="1506" w:type="dxa"/>
          </w:tcPr>
          <w:p w14:paraId="5DE6D18C" w14:textId="77777777" w:rsidR="009D2395" w:rsidRPr="00FA2140" w:rsidRDefault="009D2395">
            <w:pPr>
              <w:spacing w:after="0" w:line="240" w:lineRule="auto"/>
              <w:textAlignment w:val="baseline"/>
              <w:rPr>
                <w:rFonts w:eastAsia="Times New Roman" w:cstheme="minorBidi"/>
                <w:color w:val="auto"/>
              </w:rPr>
            </w:pPr>
            <w:r w:rsidRPr="2AD67AEA">
              <w:rPr>
                <w:rFonts w:eastAsia="Times New Roman" w:cstheme="minorBidi"/>
                <w:color w:val="auto"/>
              </w:rPr>
              <w:t>Bridging program while DFAT designed P4A</w:t>
            </w:r>
          </w:p>
        </w:tc>
      </w:tr>
      <w:tr w:rsidR="009D2395" w:rsidRPr="00FA2140" w14:paraId="10EFDF38" w14:textId="77777777" w:rsidTr="00591F72">
        <w:trPr>
          <w:trHeight w:val="691"/>
        </w:trPr>
        <w:tc>
          <w:tcPr>
            <w:tcW w:w="1797" w:type="dxa"/>
          </w:tcPr>
          <w:p w14:paraId="0CFDC6E0" w14:textId="77777777" w:rsidR="009D2395" w:rsidRPr="00162014" w:rsidRDefault="009D2395">
            <w:pPr>
              <w:rPr>
                <w:rFonts w:eastAsia="Times New Roman" w:cstheme="minorBidi"/>
                <w:b/>
                <w:bCs/>
              </w:rPr>
            </w:pPr>
            <w:r w:rsidRPr="2AD67AEA">
              <w:rPr>
                <w:rFonts w:eastAsia="Times New Roman" w:cstheme="minorBidi"/>
                <w:b/>
                <w:bCs/>
              </w:rPr>
              <w:t>TOTAL</w:t>
            </w:r>
          </w:p>
        </w:tc>
        <w:tc>
          <w:tcPr>
            <w:tcW w:w="3018" w:type="dxa"/>
          </w:tcPr>
          <w:p w14:paraId="7EC33DF0" w14:textId="7ABC5ABA" w:rsidR="009D2395" w:rsidRDefault="005D76C2">
            <w:pPr>
              <w:spacing w:after="0" w:line="240" w:lineRule="auto"/>
              <w:textAlignment w:val="baseline"/>
              <w:rPr>
                <w:rFonts w:eastAsia="Times New Roman" w:cstheme="minorBidi"/>
                <w:color w:val="auto"/>
              </w:rPr>
            </w:pPr>
            <w:r>
              <w:rPr>
                <w:rFonts w:eastAsia="Times New Roman" w:cstheme="minorBidi"/>
                <w:color w:val="auto"/>
              </w:rPr>
              <w:t>N/A</w:t>
            </w:r>
          </w:p>
        </w:tc>
        <w:tc>
          <w:tcPr>
            <w:tcW w:w="1974" w:type="dxa"/>
          </w:tcPr>
          <w:p w14:paraId="232C13BB" w14:textId="77777777" w:rsidR="009D2395" w:rsidRPr="00162014" w:rsidRDefault="009D2395">
            <w:pPr>
              <w:spacing w:after="0" w:line="240" w:lineRule="auto"/>
              <w:textAlignment w:val="baseline"/>
              <w:rPr>
                <w:rFonts w:eastAsia="Times New Roman" w:cstheme="minorBidi"/>
                <w:b/>
                <w:bCs/>
                <w:color w:val="auto"/>
              </w:rPr>
            </w:pPr>
            <w:r>
              <w:rPr>
                <w:rFonts w:eastAsia="Times New Roman" w:cstheme="minorBidi"/>
                <w:b/>
                <w:bCs/>
                <w:color w:val="auto"/>
              </w:rPr>
              <w:t>October</w:t>
            </w:r>
            <w:r w:rsidRPr="2AD67AEA">
              <w:rPr>
                <w:rFonts w:eastAsia="Times New Roman" w:cstheme="minorBidi"/>
                <w:b/>
                <w:bCs/>
                <w:color w:val="auto"/>
              </w:rPr>
              <w:t xml:space="preserve"> 2020 to June 2024</w:t>
            </w:r>
          </w:p>
        </w:tc>
        <w:tc>
          <w:tcPr>
            <w:tcW w:w="1333" w:type="dxa"/>
          </w:tcPr>
          <w:p w14:paraId="6CFDA401" w14:textId="77777777" w:rsidR="009D2395" w:rsidRPr="00162014" w:rsidRDefault="009D2395">
            <w:pPr>
              <w:spacing w:after="0" w:line="240" w:lineRule="auto"/>
              <w:textAlignment w:val="baseline"/>
              <w:rPr>
                <w:rFonts w:eastAsia="Times New Roman" w:cstheme="minorBidi"/>
                <w:b/>
                <w:bCs/>
                <w:color w:val="auto"/>
              </w:rPr>
            </w:pPr>
            <w:r w:rsidRPr="2AD67AEA">
              <w:rPr>
                <w:rFonts w:eastAsia="Times New Roman" w:cstheme="minorBidi"/>
                <w:b/>
                <w:bCs/>
                <w:color w:val="auto"/>
              </w:rPr>
              <w:t>$</w:t>
            </w:r>
            <w:r>
              <w:rPr>
                <w:rFonts w:eastAsia="Times New Roman" w:cstheme="minorBidi"/>
                <w:b/>
                <w:bCs/>
                <w:color w:val="auto"/>
              </w:rPr>
              <w:t>68.3</w:t>
            </w:r>
            <w:r w:rsidRPr="2AD67AEA">
              <w:rPr>
                <w:rFonts w:eastAsia="Times New Roman" w:cstheme="minorBidi"/>
                <w:b/>
                <w:bCs/>
                <w:color w:val="auto"/>
              </w:rPr>
              <w:t xml:space="preserve"> m</w:t>
            </w:r>
          </w:p>
        </w:tc>
        <w:tc>
          <w:tcPr>
            <w:tcW w:w="1506" w:type="dxa"/>
          </w:tcPr>
          <w:p w14:paraId="5989A79C" w14:textId="04247DC7" w:rsidR="009D2395" w:rsidRDefault="005D76C2">
            <w:pPr>
              <w:spacing w:after="0" w:line="240" w:lineRule="auto"/>
              <w:textAlignment w:val="baseline"/>
              <w:rPr>
                <w:rFonts w:eastAsia="Times New Roman" w:cstheme="minorBidi"/>
                <w:color w:val="auto"/>
              </w:rPr>
            </w:pPr>
            <w:r>
              <w:rPr>
                <w:rFonts w:eastAsia="Times New Roman" w:cstheme="minorBidi"/>
                <w:color w:val="auto"/>
              </w:rPr>
              <w:t>N/A</w:t>
            </w:r>
          </w:p>
        </w:tc>
      </w:tr>
    </w:tbl>
    <w:p w14:paraId="5D532F20" w14:textId="691745F2" w:rsidR="009D2395" w:rsidRDefault="009D2395" w:rsidP="009D2395">
      <w:pPr>
        <w:spacing w:before="160"/>
      </w:pPr>
      <w:r>
        <w:t>The new Pacific aviation program, P4A (</w:t>
      </w:r>
      <w:r w:rsidR="00AA42EC">
        <w:t>A</w:t>
      </w:r>
      <w:r>
        <w:t xml:space="preserve">$100 million over five years), is outside of the scope of this evaluation. The evaluation will not attempt to assess the P4A program (it is too soon to do so). However, the evaluation team will review the P4A MEL framework and other key documents </w:t>
      </w:r>
      <w:proofErr w:type="gramStart"/>
      <w:r>
        <w:t>in order to</w:t>
      </w:r>
      <w:proofErr w:type="gramEnd"/>
      <w:r>
        <w:t xml:space="preserve"> provide recommendations on how lessons from DFAT’s Pacific Aviation Program can be used to strengthen the delivery of P4A.</w:t>
      </w:r>
    </w:p>
    <w:p w14:paraId="5B43B8EA" w14:textId="77777777" w:rsidR="009D2395" w:rsidRDefault="009D2395" w:rsidP="009D2395">
      <w:r>
        <w:t>Alinea will ensure that the voices of women, people with disability and people of diverse sexual orientation, gender identity and expression, and sex characteristics are considered at all stages of evaluation design, data collection, analysis and reporting. The Evaluation team will disaggregate all data collected by gender and status and consider specific inclusion related findings and recommendations.</w:t>
      </w:r>
    </w:p>
    <w:p w14:paraId="5019BE20" w14:textId="77777777" w:rsidR="009D2395" w:rsidRDefault="009D2395" w:rsidP="009D2395">
      <w:r>
        <w:t xml:space="preserve">Alinea will provide the final evaluation in accessible formats to meet DFAT’s accessibility requirements. The final evaluation report will be published by DFAT. </w:t>
      </w:r>
    </w:p>
    <w:p w14:paraId="069FB8A8" w14:textId="77777777" w:rsidR="009D2395" w:rsidRPr="0002553D" w:rsidRDefault="009D2395" w:rsidP="009A5AF4">
      <w:pPr>
        <w:pStyle w:val="Heading2NOTOC"/>
        <w:rPr>
          <w:color w:val="auto"/>
        </w:rPr>
      </w:pPr>
      <w:bookmarkStart w:id="200" w:name="_Toc213405039"/>
      <w:r w:rsidRPr="0002553D">
        <w:rPr>
          <w:color w:val="auto"/>
        </w:rPr>
        <w:t>Evaluation Use</w:t>
      </w:r>
      <w:bookmarkEnd w:id="200"/>
    </w:p>
    <w:p w14:paraId="387BAF24" w14:textId="38F5EAEA" w:rsidR="009D2395" w:rsidRDefault="009D2395" w:rsidP="009D2395">
      <w:pPr>
        <w:keepNext/>
        <w:keepLines/>
      </w:pPr>
      <w:r>
        <w:t xml:space="preserve">The principal users of this evaluation will be personnel involved in the P4A program including DFAT (VNS, P4A DFAT, DFAT Posts), the P4A Managing Contractor, P4A Advisers, and </w:t>
      </w:r>
      <w:r w:rsidR="008B7176">
        <w:t>whole of government</w:t>
      </w:r>
      <w:r>
        <w:t xml:space="preserve"> partners. The final report will be shared directly with all program stakeholders, published on the DFAT website and meet accessibility requirements. The evaluation team will develop a summary of findings and present it to Pacific stakeholders, taking their feedback into account before finalising the report.</w:t>
      </w:r>
    </w:p>
    <w:p w14:paraId="7BFAD510" w14:textId="77777777" w:rsidR="009D2395" w:rsidRDefault="009D2395" w:rsidP="009D2395">
      <w:r>
        <w:t>Findings from the evaluation will directly inform the FIMR for SPACP and SPA and the implementation of the P4A program.</w:t>
      </w:r>
    </w:p>
    <w:p w14:paraId="27A03CCC" w14:textId="77777777" w:rsidR="009D2395" w:rsidRPr="0002553D" w:rsidRDefault="009D2395" w:rsidP="009A5AF4">
      <w:pPr>
        <w:pStyle w:val="Heading2NOTOC"/>
        <w:rPr>
          <w:color w:val="auto"/>
        </w:rPr>
      </w:pPr>
      <w:bookmarkStart w:id="201" w:name="_Toc213405040"/>
      <w:r w:rsidRPr="0002553D">
        <w:rPr>
          <w:color w:val="auto"/>
        </w:rPr>
        <w:t>Areas of Enquiry</w:t>
      </w:r>
      <w:bookmarkEnd w:id="201"/>
    </w:p>
    <w:p w14:paraId="494915B5" w14:textId="77777777" w:rsidR="009D2395" w:rsidRDefault="009D2395" w:rsidP="009D2395">
      <w:r>
        <w:t>The evaluation will assess:</w:t>
      </w:r>
    </w:p>
    <w:p w14:paraId="13D2920E" w14:textId="77777777" w:rsidR="009D2395" w:rsidRPr="00620C23" w:rsidRDefault="009D2395">
      <w:pPr>
        <w:pStyle w:val="ListParagraph"/>
        <w:numPr>
          <w:ilvl w:val="0"/>
          <w:numId w:val="37"/>
        </w:numPr>
        <w:spacing w:before="240" w:after="120" w:line="259" w:lineRule="auto"/>
      </w:pPr>
      <w:r>
        <w:t xml:space="preserve">Program relevance </w:t>
      </w:r>
      <w:bookmarkStart w:id="202" w:name="_Int_9vEHthsO"/>
      <w:proofErr w:type="gramStart"/>
      <w:r>
        <w:t>in light of</w:t>
      </w:r>
      <w:bookmarkEnd w:id="202"/>
      <w:proofErr w:type="gramEnd"/>
      <w:r>
        <w:t xml:space="preserve"> the circumstances and sector-level developments</w:t>
      </w:r>
    </w:p>
    <w:p w14:paraId="1039D9A3" w14:textId="77777777" w:rsidR="009D2395" w:rsidRPr="00620C23" w:rsidRDefault="009D2395">
      <w:pPr>
        <w:pStyle w:val="ListParagraph"/>
        <w:numPr>
          <w:ilvl w:val="0"/>
          <w:numId w:val="37"/>
        </w:numPr>
        <w:spacing w:before="240" w:after="120" w:line="259" w:lineRule="auto"/>
      </w:pPr>
      <w:r>
        <w:lastRenderedPageBreak/>
        <w:t>P</w:t>
      </w:r>
      <w:r w:rsidRPr="00620C23">
        <w:t>rogram effectiveness in relation to the two program EOPOs</w:t>
      </w:r>
    </w:p>
    <w:p w14:paraId="165EFEAF" w14:textId="77777777" w:rsidR="009D2395" w:rsidRPr="00620C23" w:rsidRDefault="009D2395">
      <w:pPr>
        <w:pStyle w:val="ListParagraph"/>
        <w:numPr>
          <w:ilvl w:val="0"/>
          <w:numId w:val="37"/>
        </w:numPr>
        <w:spacing w:before="240" w:after="120" w:line="259" w:lineRule="auto"/>
      </w:pPr>
      <w:r>
        <w:t>T</w:t>
      </w:r>
      <w:r w:rsidRPr="00620C23">
        <w:t>he efficiency of SPACP/SPA’s implementation approach</w:t>
      </w:r>
    </w:p>
    <w:p w14:paraId="555D4974" w14:textId="77777777" w:rsidR="009D2395" w:rsidRPr="00620C23" w:rsidRDefault="009D2395">
      <w:pPr>
        <w:pStyle w:val="ListParagraph"/>
        <w:numPr>
          <w:ilvl w:val="0"/>
          <w:numId w:val="37"/>
        </w:numPr>
        <w:spacing w:before="240" w:after="120" w:line="259" w:lineRule="auto"/>
      </w:pPr>
      <w:r>
        <w:t>S</w:t>
      </w:r>
      <w:r w:rsidRPr="00620C23">
        <w:t>ustainability of outcomes from individual activities for Pacific aviation stakeholders</w:t>
      </w:r>
      <w:r>
        <w:t>, and</w:t>
      </w:r>
    </w:p>
    <w:p w14:paraId="76D7C4B9" w14:textId="77777777" w:rsidR="009D2395" w:rsidRDefault="009D2395">
      <w:pPr>
        <w:pStyle w:val="ListParagraph"/>
        <w:numPr>
          <w:ilvl w:val="0"/>
          <w:numId w:val="37"/>
        </w:numPr>
        <w:spacing w:before="240" w:after="120" w:line="259" w:lineRule="auto"/>
      </w:pPr>
      <w:r>
        <w:t>The benefits attained from the Monitoring, Evaluation and Learning, and Risk Management system.</w:t>
      </w:r>
    </w:p>
    <w:p w14:paraId="4EA2E863" w14:textId="77777777" w:rsidR="009D2395" w:rsidRDefault="009D2395" w:rsidP="009D2395">
      <w:r>
        <w:t>The evaluation will provide:</w:t>
      </w:r>
    </w:p>
    <w:p w14:paraId="5ABA0F7B" w14:textId="77777777" w:rsidR="009D2395" w:rsidRDefault="009D2395">
      <w:pPr>
        <w:pStyle w:val="ListParagraph"/>
        <w:numPr>
          <w:ilvl w:val="0"/>
          <w:numId w:val="37"/>
        </w:numPr>
        <w:spacing w:before="240" w:after="120" w:line="259" w:lineRule="auto"/>
      </w:pPr>
      <w:r>
        <w:t>Lessons from the design, implementation, and management of the Strategy and partner programming as recommendations to be considered in approaches to future funding.</w:t>
      </w:r>
    </w:p>
    <w:p w14:paraId="6567E910" w14:textId="77777777" w:rsidR="009D2395" w:rsidRPr="0002553D" w:rsidRDefault="009D2395" w:rsidP="009A5AF4">
      <w:pPr>
        <w:pStyle w:val="Heading2NOTOC"/>
        <w:rPr>
          <w:color w:val="auto"/>
        </w:rPr>
      </w:pPr>
      <w:bookmarkStart w:id="203" w:name="_Toc213405041"/>
      <w:r w:rsidRPr="0002553D">
        <w:rPr>
          <w:color w:val="auto"/>
        </w:rPr>
        <w:t>Methods</w:t>
      </w:r>
      <w:bookmarkEnd w:id="203"/>
    </w:p>
    <w:p w14:paraId="5E6502B2" w14:textId="3E16766C" w:rsidR="009D2395" w:rsidRDefault="009D2395" w:rsidP="009D2395">
      <w:r>
        <w:t xml:space="preserve">The evaluation will use a mixed methods approach, combining stakeholder (key informant) interviews, document and literature review and quantitative data analysis, drawing on DFAT program data and publicly available reporting. Interviews and surveys with passengers on the Australia-North Pacific Connector flight, in-person visits and online interviews will ensure the evaluation is able to meet in-person with key stakeholders and gain a better understanding of the context and program outcomes. The evaluation team will interview a sample of stakeholders in other locations through remote interviews. </w:t>
      </w:r>
    </w:p>
    <w:p w14:paraId="6425587A" w14:textId="77777777" w:rsidR="009D2395" w:rsidRDefault="009D2395" w:rsidP="009D2395">
      <w:pPr>
        <w:spacing w:line="240" w:lineRule="auto"/>
      </w:pPr>
      <w:r>
        <w:t xml:space="preserve">The evaluation plan was developed based on an inception mission to Canberra on 23 October 2024 including interviews with 5 DFAT VNS staff and a review of key project documents. Due to the short timeline for the evaluation, the team </w:t>
      </w:r>
      <w:proofErr w:type="gramStart"/>
      <w:r>
        <w:t>was not able to</w:t>
      </w:r>
      <w:proofErr w:type="gramEnd"/>
      <w:r>
        <w:t xml:space="preserve"> consult stakeholders outside of DFAT on the evaluation plan. To address this gap, the evaluation team will consult key external stakeholders on the planned data collection methodology during the data collection mission and leave flexibility in the schedule to snowball, adding additional stakeholder interviews or new lines of enquiry based on stakeholder feedback.</w:t>
      </w:r>
    </w:p>
    <w:p w14:paraId="07C03D28" w14:textId="77777777" w:rsidR="009D2395" w:rsidRPr="00EF6CBA" w:rsidRDefault="009D2395" w:rsidP="009D2395">
      <w:pPr>
        <w:spacing w:line="240" w:lineRule="auto"/>
      </w:pPr>
      <w:r>
        <w:t xml:space="preserve">Overall, the evaluation will aim to interview </w:t>
      </w:r>
      <w:r w:rsidRPr="2AD67AEA">
        <w:rPr>
          <w:b/>
          <w:bCs/>
        </w:rPr>
        <w:t>11</w:t>
      </w:r>
      <w:r>
        <w:rPr>
          <w:b/>
          <w:bCs/>
        </w:rPr>
        <w:t>4</w:t>
      </w:r>
      <w:r w:rsidRPr="2AD67AEA">
        <w:rPr>
          <w:b/>
          <w:bCs/>
        </w:rPr>
        <w:t xml:space="preserve"> people (</w:t>
      </w:r>
      <w:r>
        <w:rPr>
          <w:b/>
          <w:bCs/>
        </w:rPr>
        <w:t>57</w:t>
      </w:r>
      <w:r w:rsidRPr="2AD67AEA">
        <w:rPr>
          <w:b/>
          <w:bCs/>
        </w:rPr>
        <w:t xml:space="preserve"> women, </w:t>
      </w:r>
      <w:r>
        <w:rPr>
          <w:b/>
          <w:bCs/>
        </w:rPr>
        <w:t>57</w:t>
      </w:r>
      <w:r w:rsidRPr="2AD67AEA">
        <w:rPr>
          <w:b/>
          <w:bCs/>
        </w:rPr>
        <w:t xml:space="preserve"> men)</w:t>
      </w:r>
      <w:r>
        <w:t>, including through</w:t>
      </w:r>
    </w:p>
    <w:p w14:paraId="74F6CC2B" w14:textId="77777777" w:rsidR="009D2395" w:rsidRPr="00EF6CBA" w:rsidRDefault="009D2395">
      <w:pPr>
        <w:pStyle w:val="ListParagraph"/>
        <w:numPr>
          <w:ilvl w:val="0"/>
          <w:numId w:val="32"/>
        </w:numPr>
        <w:ind w:left="714" w:hanging="357"/>
        <w:contextualSpacing w:val="0"/>
      </w:pPr>
      <w:r>
        <w:t>60 passenger and aircrew interviews (target = 30 women, 30 men) travelling on the Australia-North Pacific Connector between Brisbane, Nauru, Kiribati and the Republic of the Marshall Islands</w:t>
      </w:r>
    </w:p>
    <w:p w14:paraId="3B038701" w14:textId="77777777" w:rsidR="009D2395" w:rsidRDefault="009D2395">
      <w:pPr>
        <w:pStyle w:val="ListParagraph"/>
        <w:numPr>
          <w:ilvl w:val="0"/>
          <w:numId w:val="38"/>
        </w:numPr>
        <w:spacing w:line="240" w:lineRule="auto"/>
      </w:pPr>
      <w:r>
        <w:t>36 interviews with aviation stakeholders, including Pacific Aviation authorities, regulators, airlines, airports, regional and international bodies, DFAT, Australian whole of government partners, deployed experts and donors (target = 54 people, 27 women, 27 men)</w:t>
      </w:r>
    </w:p>
    <w:p w14:paraId="115F1519" w14:textId="34BEB1A9" w:rsidR="009D2395" w:rsidRDefault="009D2395" w:rsidP="009D2395">
      <w:r>
        <w:t>To conduct the passenger interviews, the evaluation team will travel on the Nauru Airlines North-Pacific Connector flight (also known as the Island Hopper) between Brisbane and Majuro and return, interviewing passengers on each of the three outward and three return legs of the flight. We will work with DFAT and Nauru Airlines to introduce the evaluation team and purpose and provide passengers with an option to take part in the interview. The evaluation team will circulate in the cabin at safe moments, under the direction of the flight crew, and in the waiting areas prior to boarding, inviting passengers to take part in an interview. The evaluation team will invite a diverse mix of nationalities, women and men and ability status to take part in the interviews. Interviews will be strictly voluntary, and the interviewee will be able to stop the interview at any time.</w:t>
      </w:r>
    </w:p>
    <w:p w14:paraId="07B90A7F" w14:textId="53C02D7E" w:rsidR="009D2395" w:rsidRPr="00EC37F4" w:rsidRDefault="009D2395" w:rsidP="00EC37F4">
      <w:pPr>
        <w:pStyle w:val="Figureandtableheading"/>
        <w:keepNext/>
        <w:keepLines/>
        <w:rPr>
          <w:color w:val="12528D"/>
        </w:rPr>
      </w:pPr>
      <w:r w:rsidRPr="00EC37F4">
        <w:rPr>
          <w:color w:val="12528D"/>
        </w:rPr>
        <w:lastRenderedPageBreak/>
        <w:t>Australia North Pacific Connector/Island Hopper</w:t>
      </w:r>
    </w:p>
    <w:p w14:paraId="60D45645" w14:textId="77777777" w:rsidR="009D2395" w:rsidRDefault="009D2395" w:rsidP="00EC37F4">
      <w:pPr>
        <w:keepNext/>
        <w:keepLines/>
        <w:spacing w:after="0"/>
      </w:pPr>
      <w:r w:rsidRPr="000C529C">
        <w:rPr>
          <w:noProof/>
        </w:rPr>
        <w:drawing>
          <wp:inline distT="0" distB="0" distL="0" distR="0" wp14:anchorId="040EA7E2" wp14:editId="164DA80F">
            <wp:extent cx="4730342" cy="5364480"/>
            <wp:effectExtent l="0" t="0" r="0" b="7620"/>
            <wp:docPr id="978012546" name="Picture 2" descr="Map of two flight services.&#10;Palau Paradise Express: Direct route from Brisbane to Palau.&#10;North Pacific Connector: Brisbane to Nauru, Kiribati, Marshall Islands, Micronesia, and Pa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2546" name="Picture 2" descr="Map of two flight services.&#10;Palau Paradise Express: Direct route from Brisbane to Palau.&#10;North Pacific Connector: Brisbane to Nauru, Kiribati, Marshall Islands, Micronesia, and Pala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8105" cy="5395965"/>
                    </a:xfrm>
                    <a:prstGeom prst="rect">
                      <a:avLst/>
                    </a:prstGeom>
                    <a:noFill/>
                    <a:ln>
                      <a:noFill/>
                    </a:ln>
                  </pic:spPr>
                </pic:pic>
              </a:graphicData>
            </a:graphic>
          </wp:inline>
        </w:drawing>
      </w:r>
    </w:p>
    <w:p w14:paraId="4CFE6E61" w14:textId="77777777" w:rsidR="009D2395" w:rsidRPr="00EC37F4" w:rsidRDefault="009D2395" w:rsidP="00EC37F4">
      <w:pPr>
        <w:pStyle w:val="SourceNotes"/>
        <w:keepNext/>
        <w:keepLines/>
        <w:rPr>
          <w:color w:val="12528D"/>
        </w:rPr>
      </w:pPr>
      <w:r w:rsidRPr="00EC37F4">
        <w:rPr>
          <w:color w:val="12528D"/>
        </w:rPr>
        <w:t>Source: DFAT website, accessed 10 October 2024</w:t>
      </w:r>
    </w:p>
    <w:p w14:paraId="57DD6CDB" w14:textId="77777777" w:rsidR="009D2395" w:rsidRDefault="009D2395" w:rsidP="009D2395">
      <w:r>
        <w:t xml:space="preserve">Interviews with aviation stakeholders will include a mix of </w:t>
      </w:r>
    </w:p>
    <w:p w14:paraId="64A603CB" w14:textId="77777777" w:rsidR="009D2395" w:rsidRDefault="009D2395">
      <w:pPr>
        <w:pStyle w:val="ListParagraph"/>
        <w:numPr>
          <w:ilvl w:val="0"/>
          <w:numId w:val="38"/>
        </w:numPr>
      </w:pPr>
      <w:r>
        <w:t xml:space="preserve">In-person interviews in Majuro, Republic of the Marshall Islands, Nadi, Fiji, Brisbane and Canberra, Australia, and </w:t>
      </w:r>
    </w:p>
    <w:p w14:paraId="4FEC74B6" w14:textId="77777777" w:rsidR="009D2395" w:rsidRDefault="009D2395">
      <w:pPr>
        <w:pStyle w:val="ListParagraph"/>
        <w:numPr>
          <w:ilvl w:val="0"/>
          <w:numId w:val="38"/>
        </w:numPr>
      </w:pPr>
      <w:r>
        <w:t>Remote interviews in Timor Leste, Papua New Guinea, Samoa, Tonga and Kiribati.</w:t>
      </w:r>
    </w:p>
    <w:p w14:paraId="3D464E86" w14:textId="10F809EA" w:rsidR="009D2395" w:rsidRDefault="009D2395" w:rsidP="009D2395">
      <w:r>
        <w:t xml:space="preserve">The evaluation team will aim to interview stakeholders in 9 of the 13 countries supported by the Pacific Aviation Program. However, we anticipate that some stakeholders will be unwilling or unavailable to interview due to busy schedules and survey fatigue. We have included oversampling to account for this. All stakeholders, including from countries not selected for interviews, will be invited to a stakeholder workshop to review findings and recommendations and their views will be reflected in the final report. A map showing key air routes supported by the program is </w:t>
      </w:r>
      <w:r w:rsidR="00903476">
        <w:t>below</w:t>
      </w:r>
      <w:r>
        <w:t>.</w:t>
      </w:r>
    </w:p>
    <w:p w14:paraId="4D3F2D71" w14:textId="3E4F7075" w:rsidR="009D2395" w:rsidRPr="00EC37F4" w:rsidRDefault="009D2395" w:rsidP="009A5AF4">
      <w:pPr>
        <w:pStyle w:val="Figureandtableheading"/>
        <w:keepNext/>
        <w:keepLines/>
        <w:rPr>
          <w:color w:val="12528D"/>
        </w:rPr>
      </w:pPr>
      <w:r w:rsidRPr="00EC37F4">
        <w:rPr>
          <w:color w:val="12528D"/>
        </w:rPr>
        <w:lastRenderedPageBreak/>
        <w:t xml:space="preserve">Current and previous routes supported by the program (SPACP and SPA) 2020 to October 2024 </w:t>
      </w:r>
    </w:p>
    <w:p w14:paraId="0BBF1BD3" w14:textId="77777777" w:rsidR="009D2395" w:rsidRDefault="009D2395" w:rsidP="00630564">
      <w:pPr>
        <w:keepNext/>
        <w:keepLines/>
      </w:pPr>
      <w:r>
        <w:rPr>
          <w:noProof/>
        </w:rPr>
        <w:drawing>
          <wp:inline distT="0" distB="0" distL="0" distR="0" wp14:anchorId="7C4083E0" wp14:editId="6E52FCD5">
            <wp:extent cx="4572000" cy="3004185"/>
            <wp:effectExtent l="0" t="0" r="0" b="5715"/>
            <wp:docPr id="3" name="Picture 2" descr="Map showing current and previous air routes connecting Australia to Pacific Island nations. Current routes are the Island Hopper and the Palau Paradise Express. Previous routes shown are to: Funafuti, Apia, Nuku’alofa, Nadi, Suva, Port Vila, Honiara, Port Moresby, and Dili. ">
              <a:extLst xmlns:a="http://schemas.openxmlformats.org/drawingml/2006/main">
                <a:ext uri="{FF2B5EF4-FFF2-40B4-BE49-F238E27FC236}">
                  <a16:creationId xmlns:a16="http://schemas.microsoft.com/office/drawing/2014/main" id="{3017F271-EAB3-BB2B-E7CE-0C7E7C342154}"/>
                </a:ext>
                <a:ext uri="{147F2762-F138-4A5C-976F-8EAC2B608ADB}">
                  <a16:predDERef xmlns:a16="http://schemas.microsoft.com/office/drawing/2014/main" pred="{350F0D5C-8969-D3E7-3690-BDEA94E5F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showing current and previous air routes connecting Australia to Pacific Island nations. Current routes are the Island Hopper and the Palau Paradise Express. Previous routes shown are to: Funafuti, Apia, Nuku’alofa, Nadi, Suva, Port Vila, Honiara, Port Moresby, and Dili. ">
                      <a:extLst>
                        <a:ext uri="{FF2B5EF4-FFF2-40B4-BE49-F238E27FC236}">
                          <a16:creationId xmlns:a16="http://schemas.microsoft.com/office/drawing/2014/main" id="{3017F271-EAB3-BB2B-E7CE-0C7E7C342154}"/>
                        </a:ext>
                        <a:ext uri="{147F2762-F138-4A5C-976F-8EAC2B608ADB}">
                          <a16:predDERef xmlns:a16="http://schemas.microsoft.com/office/drawing/2014/main" pred="{350F0D5C-8969-D3E7-3690-BDEA94E5FDE7}"/>
                        </a:ext>
                      </a:extLst>
                    </pic:cNvPr>
                    <pic:cNvPicPr>
                      <a:picLocks noChangeAspect="1"/>
                    </pic:cNvPicPr>
                  </pic:nvPicPr>
                  <pic:blipFill>
                    <a:blip r:embed="rId31"/>
                    <a:stretch>
                      <a:fillRect/>
                    </a:stretch>
                  </pic:blipFill>
                  <pic:spPr>
                    <a:xfrm>
                      <a:off x="0" y="0"/>
                      <a:ext cx="4572000" cy="3004185"/>
                    </a:xfrm>
                    <a:prstGeom prst="rect">
                      <a:avLst/>
                    </a:prstGeom>
                  </pic:spPr>
                </pic:pic>
              </a:graphicData>
            </a:graphic>
          </wp:inline>
        </w:drawing>
      </w:r>
    </w:p>
    <w:p w14:paraId="3D9B23FA" w14:textId="77777777" w:rsidR="009D2395" w:rsidRPr="00EC37F4" w:rsidRDefault="009D2395" w:rsidP="00EC37F4">
      <w:pPr>
        <w:pStyle w:val="SourceNotes"/>
        <w:rPr>
          <w:color w:val="12528D"/>
        </w:rPr>
      </w:pPr>
      <w:r w:rsidRPr="00EC37F4">
        <w:rPr>
          <w:color w:val="12528D"/>
        </w:rPr>
        <w:t>Source: DFAT program data shared with the evaluation team on 10 October 2024</w:t>
      </w:r>
    </w:p>
    <w:p w14:paraId="03BFFBC0" w14:textId="77777777" w:rsidR="009D2395" w:rsidRDefault="009D2395" w:rsidP="009D2395">
      <w:r>
        <w:t>Findings and recommendations emerging from the evaluation will be evidence based and triangulated. Research will be mixed methods, combining insights from quantitative data provided by DFAT and publicly available aviation data, triangulated with qualitative data collected in interviews. The evaluation team will not include findings that are only backed by one source. In some cases, the evaluation may use evidence from one source to illustrate a broader trend.</w:t>
      </w:r>
    </w:p>
    <w:p w14:paraId="7729A4A0" w14:textId="77777777" w:rsidR="009D2395" w:rsidRPr="0002553D" w:rsidRDefault="009D2395" w:rsidP="009A5AF4">
      <w:pPr>
        <w:pStyle w:val="Heading2NOTOC"/>
        <w:rPr>
          <w:color w:val="auto"/>
        </w:rPr>
      </w:pPr>
      <w:bookmarkStart w:id="204" w:name="_Toc213405042"/>
      <w:r w:rsidRPr="0002553D">
        <w:rPr>
          <w:color w:val="auto"/>
        </w:rPr>
        <w:t>Triangulation, Rigour of Evidence and Quality Assurance</w:t>
      </w:r>
      <w:bookmarkEnd w:id="204"/>
      <w:r w:rsidRPr="0002553D">
        <w:rPr>
          <w:color w:val="auto"/>
        </w:rPr>
        <w:t xml:space="preserve"> </w:t>
      </w:r>
    </w:p>
    <w:p w14:paraId="139D90F4" w14:textId="77777777" w:rsidR="009D2395" w:rsidRDefault="009D2395" w:rsidP="009D2395">
      <w:r>
        <w:t xml:space="preserve">Evidence will be triangulated to maximise rigour. The evaluation team will hold ongoing analysis workshops throughout the evaluation process to map evidence against emerging findings, identify and address bias, test the rigour and strength of findings and the evidence supporting it and identify emerging gaps for further data collection. The evaluation team will use a structured analysis template to ensure a common approach and allow the evaluation team and quality assurers to weigh the strength of evidence. Emerging themes from interviews will be tested in subsequent interviews. Major findings emerging from the document review will have multiple sources and be tested through DFAT and external validation workshops (see below).  </w:t>
      </w:r>
    </w:p>
    <w:p w14:paraId="1ECE99D0" w14:textId="77777777" w:rsidR="009D2395" w:rsidRDefault="009D2395" w:rsidP="009D2395">
      <w:r>
        <w:t xml:space="preserve">The evaluation team leader will be responsible for providing initial findings and recommendations and will seek additional verification or input if required. Where evidence for a particular finding or recommendation is weak, this will be clearly articulated and additional information sourced. Following feedback on the preliminary findings and provision of additional information, the evaluation report will be drafted.   </w:t>
      </w:r>
    </w:p>
    <w:p w14:paraId="76EF8ABD" w14:textId="77777777" w:rsidR="009D2395" w:rsidRDefault="009D2395" w:rsidP="009D2395">
      <w:r>
        <w:t>The evaluation will be subject to multiple levels of quality assurance</w:t>
      </w:r>
    </w:p>
    <w:p w14:paraId="5EAA6E1E" w14:textId="77777777" w:rsidR="009D2395" w:rsidRDefault="009D2395">
      <w:pPr>
        <w:pStyle w:val="ListParagraph"/>
        <w:numPr>
          <w:ilvl w:val="0"/>
          <w:numId w:val="39"/>
        </w:numPr>
      </w:pPr>
      <w:r>
        <w:t>Internal Alinea quality assurance by a Senior or Principal Consultant from outside the evaluation process to test and refine the findings, recommendations and evidence</w:t>
      </w:r>
    </w:p>
    <w:p w14:paraId="4B4F5FAC" w14:textId="77777777" w:rsidR="009D2395" w:rsidRDefault="009D2395">
      <w:pPr>
        <w:pStyle w:val="ListParagraph"/>
        <w:numPr>
          <w:ilvl w:val="0"/>
          <w:numId w:val="39"/>
        </w:numPr>
      </w:pPr>
      <w:r>
        <w:t>Aide memoire presentation to present initial findings to DFAT</w:t>
      </w:r>
    </w:p>
    <w:p w14:paraId="3F161D1B" w14:textId="77777777" w:rsidR="009D2395" w:rsidRDefault="009D2395">
      <w:pPr>
        <w:pStyle w:val="ListParagraph"/>
        <w:numPr>
          <w:ilvl w:val="0"/>
          <w:numId w:val="39"/>
        </w:numPr>
      </w:pPr>
      <w:r>
        <w:t>DFAT quality assurance by VNS. DFAT will also subject the evaluation to independent quality assurance and/or review by DFAT’s Development Evaluation and Assurance Section if required, and</w:t>
      </w:r>
    </w:p>
    <w:p w14:paraId="4E67638F" w14:textId="189CAC6D" w:rsidR="009D2395" w:rsidRDefault="009D2395">
      <w:pPr>
        <w:pStyle w:val="ListParagraph"/>
        <w:numPr>
          <w:ilvl w:val="0"/>
          <w:numId w:val="39"/>
        </w:numPr>
      </w:pPr>
      <w:r>
        <w:t xml:space="preserve">Stakeholder workshop – the evaluation team will invite all stakeholders who contributed to the evaluation, and all stakeholders outlined in the sampling plan, to a workshop to present preliminary </w:t>
      </w:r>
      <w:r>
        <w:lastRenderedPageBreak/>
        <w:t>findings and recommendations. The evaluation team will take on board stakeholder feedback prior to finalising the evaluation.</w:t>
      </w:r>
    </w:p>
    <w:p w14:paraId="6F633B1D" w14:textId="77777777" w:rsidR="009D2395" w:rsidRPr="0002553D" w:rsidRDefault="009D2395" w:rsidP="009A5AF4">
      <w:pPr>
        <w:pStyle w:val="Heading2NOTOC"/>
        <w:rPr>
          <w:color w:val="auto"/>
        </w:rPr>
      </w:pPr>
      <w:bookmarkStart w:id="205" w:name="_Toc213405043"/>
      <w:r w:rsidRPr="0002553D">
        <w:rPr>
          <w:color w:val="auto"/>
        </w:rPr>
        <w:t>Deliverables</w:t>
      </w:r>
      <w:bookmarkEnd w:id="205"/>
    </w:p>
    <w:p w14:paraId="4CDFC364" w14:textId="77777777" w:rsidR="009D2395" w:rsidRDefault="009D2395" w:rsidP="009D2395">
      <w:r>
        <w:t>The evaluation will generate the following deliverables: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025"/>
        <w:gridCol w:w="3603"/>
      </w:tblGrid>
      <w:tr w:rsidR="009D2395" w:rsidRPr="00D80D88" w14:paraId="565B086C" w14:textId="77777777" w:rsidTr="00E704CE">
        <w:trPr>
          <w:tblHeader/>
        </w:trPr>
        <w:tc>
          <w:tcPr>
            <w:tcW w:w="6025" w:type="dxa"/>
            <w:shd w:val="clear" w:color="auto" w:fill="1D336D" w:themeFill="background2"/>
          </w:tcPr>
          <w:p w14:paraId="3F57B6E8" w14:textId="77777777" w:rsidR="009D2395" w:rsidRPr="00D80D88" w:rsidRDefault="009D2395">
            <w:pPr>
              <w:jc w:val="center"/>
              <w:rPr>
                <w:b/>
                <w:bCs/>
                <w:color w:val="FFFFFF" w:themeColor="background1"/>
              </w:rPr>
            </w:pPr>
            <w:r w:rsidRPr="2AD67AEA">
              <w:rPr>
                <w:b/>
                <w:bCs/>
                <w:color w:val="FFFFFF" w:themeColor="background1"/>
              </w:rPr>
              <w:t>Deliverable</w:t>
            </w:r>
          </w:p>
        </w:tc>
        <w:tc>
          <w:tcPr>
            <w:tcW w:w="3603" w:type="dxa"/>
            <w:shd w:val="clear" w:color="auto" w:fill="1D336D" w:themeFill="background2"/>
          </w:tcPr>
          <w:p w14:paraId="2310CB7C" w14:textId="77777777" w:rsidR="009D2395" w:rsidRPr="00D80D88" w:rsidRDefault="009D2395">
            <w:pPr>
              <w:jc w:val="center"/>
              <w:rPr>
                <w:b/>
                <w:bCs/>
                <w:color w:val="FFFFFF" w:themeColor="background1"/>
              </w:rPr>
            </w:pPr>
            <w:r w:rsidRPr="2AD67AEA">
              <w:rPr>
                <w:b/>
                <w:bCs/>
                <w:color w:val="FFFFFF" w:themeColor="background1"/>
              </w:rPr>
              <w:t>Due date</w:t>
            </w:r>
          </w:p>
        </w:tc>
      </w:tr>
      <w:tr w:rsidR="009D2395" w14:paraId="46DAD3BA" w14:textId="77777777" w:rsidTr="00591F72">
        <w:tc>
          <w:tcPr>
            <w:tcW w:w="6025" w:type="dxa"/>
          </w:tcPr>
          <w:p w14:paraId="7D5EEFCC" w14:textId="77777777" w:rsidR="009D2395" w:rsidRPr="009E4D2F" w:rsidRDefault="009D2395">
            <w:pPr>
              <w:pStyle w:val="ListParagraph"/>
              <w:numPr>
                <w:ilvl w:val="0"/>
                <w:numId w:val="33"/>
              </w:numPr>
              <w:ind w:left="425"/>
            </w:pPr>
            <w:r w:rsidRPr="009E4D2F">
              <w:t xml:space="preserve">Draft evaluation plan </w:t>
            </w:r>
          </w:p>
        </w:tc>
        <w:tc>
          <w:tcPr>
            <w:tcW w:w="3603" w:type="dxa"/>
          </w:tcPr>
          <w:p w14:paraId="3E2259C6" w14:textId="77777777" w:rsidR="009D2395" w:rsidRPr="009E4D2F" w:rsidRDefault="009D2395">
            <w:r w:rsidRPr="009E4D2F">
              <w:t>11 November 2024</w:t>
            </w:r>
          </w:p>
        </w:tc>
      </w:tr>
      <w:tr w:rsidR="009D2395" w14:paraId="09B6F664" w14:textId="77777777" w:rsidTr="00591F72">
        <w:tc>
          <w:tcPr>
            <w:tcW w:w="6025" w:type="dxa"/>
          </w:tcPr>
          <w:p w14:paraId="53F95565" w14:textId="77777777" w:rsidR="009D2395" w:rsidRPr="009E4D2F" w:rsidRDefault="009D2395">
            <w:pPr>
              <w:pStyle w:val="ListParagraph"/>
              <w:numPr>
                <w:ilvl w:val="0"/>
                <w:numId w:val="33"/>
              </w:numPr>
              <w:ind w:left="425"/>
            </w:pPr>
            <w:r w:rsidRPr="009E4D2F">
              <w:t xml:space="preserve">Final evaluation plan </w:t>
            </w:r>
          </w:p>
        </w:tc>
        <w:tc>
          <w:tcPr>
            <w:tcW w:w="3603" w:type="dxa"/>
          </w:tcPr>
          <w:p w14:paraId="1F4DE0D4" w14:textId="77777777" w:rsidR="009D2395" w:rsidRPr="009E4D2F" w:rsidRDefault="009D2395">
            <w:r w:rsidRPr="009E4D2F">
              <w:t>21 November 2024</w:t>
            </w:r>
          </w:p>
        </w:tc>
      </w:tr>
      <w:tr w:rsidR="009D2395" w14:paraId="5BACE6F7" w14:textId="77777777" w:rsidTr="00591F72">
        <w:tc>
          <w:tcPr>
            <w:tcW w:w="6025" w:type="dxa"/>
          </w:tcPr>
          <w:p w14:paraId="4B1717D8" w14:textId="77777777" w:rsidR="009D2395" w:rsidRPr="009E4D2F" w:rsidRDefault="009D2395">
            <w:pPr>
              <w:pStyle w:val="ListParagraph"/>
              <w:numPr>
                <w:ilvl w:val="0"/>
                <w:numId w:val="33"/>
              </w:numPr>
              <w:ind w:left="425"/>
            </w:pPr>
            <w:r w:rsidRPr="009E4D2F">
              <w:t>Aide Memoire and Presentation (subject to change pending travel dates being confirmed)</w:t>
            </w:r>
          </w:p>
        </w:tc>
        <w:tc>
          <w:tcPr>
            <w:tcW w:w="3603" w:type="dxa"/>
          </w:tcPr>
          <w:p w14:paraId="4FFA982D" w14:textId="77777777" w:rsidR="009D2395" w:rsidRPr="009E4D2F" w:rsidRDefault="009D2395">
            <w:r>
              <w:t>3 February 2025</w:t>
            </w:r>
          </w:p>
        </w:tc>
      </w:tr>
      <w:tr w:rsidR="009D2395" w14:paraId="65620A2D" w14:textId="77777777" w:rsidTr="00591F72">
        <w:tc>
          <w:tcPr>
            <w:tcW w:w="6025" w:type="dxa"/>
          </w:tcPr>
          <w:p w14:paraId="13256BCC" w14:textId="77777777" w:rsidR="009D2395" w:rsidRPr="009E4D2F" w:rsidRDefault="009D2395">
            <w:pPr>
              <w:pStyle w:val="ListParagraph"/>
              <w:numPr>
                <w:ilvl w:val="0"/>
                <w:numId w:val="33"/>
              </w:numPr>
              <w:ind w:left="425"/>
            </w:pPr>
            <w:r w:rsidRPr="009E4D2F">
              <w:t xml:space="preserve">Draft final report </w:t>
            </w:r>
          </w:p>
        </w:tc>
        <w:tc>
          <w:tcPr>
            <w:tcW w:w="3603" w:type="dxa"/>
          </w:tcPr>
          <w:p w14:paraId="1DA53153" w14:textId="77777777" w:rsidR="009D2395" w:rsidRPr="009E4D2F" w:rsidRDefault="009D2395">
            <w:r w:rsidRPr="2AD67AEA">
              <w:rPr>
                <w:rFonts w:ascii="Arial" w:hAnsi="Arial" w:cs="Arial"/>
              </w:rPr>
              <w:t>21 February 2025</w:t>
            </w:r>
          </w:p>
        </w:tc>
      </w:tr>
      <w:tr w:rsidR="009D2395" w14:paraId="1A6E8C0A" w14:textId="77777777" w:rsidTr="00591F72">
        <w:tc>
          <w:tcPr>
            <w:tcW w:w="6025" w:type="dxa"/>
          </w:tcPr>
          <w:p w14:paraId="7D2D560E" w14:textId="77777777" w:rsidR="009D2395" w:rsidRPr="009E4D2F" w:rsidRDefault="009D2395">
            <w:pPr>
              <w:pStyle w:val="ListParagraph"/>
              <w:numPr>
                <w:ilvl w:val="0"/>
                <w:numId w:val="33"/>
              </w:numPr>
              <w:ind w:left="425"/>
            </w:pPr>
            <w:r w:rsidRPr="009E4D2F">
              <w:t xml:space="preserve">Final report </w:t>
            </w:r>
          </w:p>
        </w:tc>
        <w:tc>
          <w:tcPr>
            <w:tcW w:w="3603" w:type="dxa"/>
          </w:tcPr>
          <w:p w14:paraId="4F4B6500" w14:textId="77777777" w:rsidR="009D2395" w:rsidRPr="009E4D2F" w:rsidRDefault="009D2395">
            <w:r w:rsidRPr="2AD67AEA">
              <w:rPr>
                <w:rFonts w:ascii="Arial" w:hAnsi="Arial" w:cs="Arial"/>
              </w:rPr>
              <w:t>7 March 2025</w:t>
            </w:r>
          </w:p>
        </w:tc>
      </w:tr>
    </w:tbl>
    <w:p w14:paraId="60EFE8EE" w14:textId="77777777" w:rsidR="009D2395" w:rsidRPr="0002553D" w:rsidRDefault="009D2395" w:rsidP="009A5AF4">
      <w:pPr>
        <w:pStyle w:val="Heading2NOTOC"/>
        <w:rPr>
          <w:color w:val="auto"/>
        </w:rPr>
      </w:pPr>
      <w:bookmarkStart w:id="206" w:name="_Toc213405044"/>
      <w:r w:rsidRPr="0002553D">
        <w:rPr>
          <w:color w:val="auto"/>
        </w:rPr>
        <w:t>Risks and Limitations</w:t>
      </w:r>
      <w:bookmarkEnd w:id="206"/>
    </w:p>
    <w:p w14:paraId="6EC7ED0B" w14:textId="77777777" w:rsidR="009D2395" w:rsidRDefault="009D2395" w:rsidP="009D2395">
      <w:pPr>
        <w:pStyle w:val="List"/>
        <w:ind w:left="0" w:firstLine="0"/>
      </w:pPr>
      <w:r>
        <w:t xml:space="preserve">Key limitations and constraints to delivery of the evaluation include the shift in program focus from emergency response to longer term capacity building, including the fact that the PAF was developed quite late in implementation, the tight time frame for the evaluation and potential interview fatigue among key stakeholders. The evaluation team will address these limitations by using a mix of in person, remote and case study data collection methodologies to quickly collect key data. Key contingencies to address these limitations include </w:t>
      </w:r>
    </w:p>
    <w:p w14:paraId="06DD9F22" w14:textId="77777777" w:rsidR="009D2395" w:rsidRDefault="009D2395">
      <w:pPr>
        <w:pStyle w:val="List"/>
        <w:numPr>
          <w:ilvl w:val="0"/>
          <w:numId w:val="45"/>
        </w:numPr>
      </w:pPr>
      <w:r>
        <w:t>Flexibility - the evaluation team will remain flexible throughout the evaluation process, allowing room to explore new lines of enquiry</w:t>
      </w:r>
    </w:p>
    <w:p w14:paraId="7F2E909F" w14:textId="77777777" w:rsidR="009D2395" w:rsidRDefault="009D2395">
      <w:pPr>
        <w:pStyle w:val="List"/>
        <w:numPr>
          <w:ilvl w:val="0"/>
          <w:numId w:val="45"/>
        </w:numPr>
      </w:pPr>
      <w:r>
        <w:t xml:space="preserve">Snowballing – allowing room to add new stakeholders to the sampling based on recommendations during the data collection process </w:t>
      </w:r>
    </w:p>
    <w:p w14:paraId="386F2996" w14:textId="77777777" w:rsidR="009D2395" w:rsidRDefault="009D2395">
      <w:pPr>
        <w:pStyle w:val="List"/>
        <w:numPr>
          <w:ilvl w:val="0"/>
          <w:numId w:val="45"/>
        </w:numPr>
      </w:pPr>
      <w:r>
        <w:t>Remaining open to exploring unintended outcomes that emerge from the data collection, and</w:t>
      </w:r>
    </w:p>
    <w:p w14:paraId="1B9B22DB" w14:textId="77777777" w:rsidR="009D2395" w:rsidRDefault="009D2395">
      <w:pPr>
        <w:pStyle w:val="List"/>
        <w:numPr>
          <w:ilvl w:val="0"/>
          <w:numId w:val="45"/>
        </w:numPr>
      </w:pPr>
      <w:r>
        <w:t xml:space="preserve">Oversampling to allow for the fact that not all stakeholders may be willing or available to take part in interviews. </w:t>
      </w:r>
    </w:p>
    <w:p w14:paraId="2994EA5A" w14:textId="77777777" w:rsidR="009D2395" w:rsidRDefault="009D2395" w:rsidP="009D2395">
      <w:pPr>
        <w:pStyle w:val="List"/>
        <w:ind w:left="0" w:firstLine="0"/>
      </w:pPr>
      <w:r>
        <w:t>The evaluation team considers that these mitigation measures are sufficient to ensure that the proposed plan can deliver robust and credible findings.</w:t>
      </w:r>
    </w:p>
    <w:p w14:paraId="50EF3A6A" w14:textId="77777777" w:rsidR="009D2395" w:rsidRDefault="009D2395" w:rsidP="009D2395">
      <w:pPr>
        <w:pStyle w:val="List"/>
        <w:ind w:left="0" w:firstLine="0"/>
      </w:pPr>
      <w:r>
        <w:t>DFAT was unable to include external stakeholder consultations for Vanuatu in the evaluation due to the earthquake response, and sensitivities surrounding the collapse of Air Vanuatu and change in Governments. As a result, this evaluation report will not generate specific lessons and findings that are applicable to the current crises impacting the aviation sector in Vanuatu.</w:t>
      </w:r>
    </w:p>
    <w:p w14:paraId="04A0C56F" w14:textId="207E169A" w:rsidR="009D2395" w:rsidRDefault="009D2395" w:rsidP="009D2395">
      <w:pPr>
        <w:pStyle w:val="List"/>
        <w:ind w:left="0" w:firstLine="0"/>
        <w:rPr>
          <w:caps/>
        </w:rPr>
      </w:pPr>
      <w:r>
        <w:t>As the aviation sector in the Pacific is small and close knit, there is a higher risk in this evaluation that stakeholders could be identified through their comments. To address this risk, the evaluation team will consult closely with stakeholders before including quotes or evidence in the report that could be traceable back to them.</w:t>
      </w:r>
    </w:p>
    <w:p w14:paraId="26C2ED65" w14:textId="77777777" w:rsidR="009D2395" w:rsidRPr="0002553D" w:rsidRDefault="009D2395" w:rsidP="00272815">
      <w:pPr>
        <w:pStyle w:val="Heading2NOTOC"/>
        <w:keepNext/>
        <w:keepLines/>
        <w:rPr>
          <w:color w:val="auto"/>
        </w:rPr>
      </w:pPr>
      <w:bookmarkStart w:id="207" w:name="_Toc213405045"/>
      <w:r w:rsidRPr="0002553D">
        <w:rPr>
          <w:color w:val="auto"/>
        </w:rPr>
        <w:lastRenderedPageBreak/>
        <w:t>Ethics</w:t>
      </w:r>
      <w:bookmarkEnd w:id="207"/>
    </w:p>
    <w:p w14:paraId="1F1A0CC4" w14:textId="6572CE1B" w:rsidR="009D2395" w:rsidRDefault="009D2395" w:rsidP="00272815">
      <w:pPr>
        <w:keepNext/>
        <w:keepLines/>
      </w:pPr>
      <w:r w:rsidRPr="00486FEC">
        <w:t xml:space="preserve">The </w:t>
      </w:r>
      <w:r>
        <w:t>evaluation</w:t>
      </w:r>
      <w:r w:rsidRPr="00486FEC">
        <w:t xml:space="preserve"> will be conducted in in accordance with DFAT’s Ethical Research and Evaluation Guidance</w:t>
      </w:r>
      <w:r>
        <w:t xml:space="preserve"> Note (July 2021)</w:t>
      </w:r>
      <w:r w:rsidRPr="00486FEC">
        <w:t>; Design, Monitoring and Evaluation Standards (</w:t>
      </w:r>
      <w:r>
        <w:t xml:space="preserve">September </w:t>
      </w:r>
      <w:r w:rsidRPr="00486FEC">
        <w:t>202</w:t>
      </w:r>
      <w:r>
        <w:t>3</w:t>
      </w:r>
      <w:r w:rsidRPr="00486FEC">
        <w:t>); and Development Evaluation Policy.</w:t>
      </w:r>
      <w:r w:rsidRPr="0029069E">
        <w:t xml:space="preserve"> </w:t>
      </w:r>
      <w:r>
        <w:t>The evaluation will also refer to the Australian Council for International Development (ACFID)’s Guidelines for Ethical Research and Evaluation in Development (2015).</w:t>
      </w:r>
      <w:r>
        <w:rPr>
          <w:rStyle w:val="FootnoteReference"/>
        </w:rPr>
        <w:footnoteReference w:id="138"/>
      </w:r>
      <w:r>
        <w:t xml:space="preserve">  Evaluation stakeholders are low vulnerability, and the research company has a high capacity to conduct research of this nature. The evaluation team does not assess that the proposed approach is likely to violate DFAT’s or Alinea’s ethical standards. The evaluation team is culturally competent, including a mix of aviation and development expertise and Pacific, Timor Leste and Australian experts, both women and men. The evaluation will ensure informed, voluntary consent and provide all interviewees with a link to Alinea’s whistleblower hotline to provide anonymous feedback or complaints on the evaluation.</w:t>
      </w:r>
      <w:r>
        <w:rPr>
          <w:rStyle w:val="FootnoteReference"/>
        </w:rPr>
        <w:footnoteReference w:id="139"/>
      </w:r>
      <w:r>
        <w:t xml:space="preserve"> The evaluation team will anonymise all findings, protect all data on Alinea platforms only accessible to the evaluation team and destroy all recordings and transcripts on acceptance of the final evaluation report. The methodology has been carefully designed to ensure the research benefits the users of Australia’s support and to manage risks throughout. All evaluation team members have been vetted by PRES in compliance with DFAT’s PSEA and child protection standards. Findings will be disseminated to stakeholders and feedback </w:t>
      </w:r>
      <w:proofErr w:type="gramStart"/>
      <w:r>
        <w:t>taken into account</w:t>
      </w:r>
      <w:proofErr w:type="gramEnd"/>
      <w:r>
        <w:t xml:space="preserve"> before finalising the evaluation. The final report will be published in accessible formats.</w:t>
      </w:r>
    </w:p>
    <w:p w14:paraId="45688336" w14:textId="77777777" w:rsidR="009D2395" w:rsidRPr="0002553D" w:rsidRDefault="009D2395" w:rsidP="009A5AF4">
      <w:pPr>
        <w:pStyle w:val="Heading2NOTOC"/>
        <w:rPr>
          <w:color w:val="auto"/>
        </w:rPr>
      </w:pPr>
      <w:bookmarkStart w:id="208" w:name="_Toc213405046"/>
      <w:r w:rsidRPr="0002553D">
        <w:rPr>
          <w:color w:val="auto"/>
        </w:rPr>
        <w:t>Publication and dissemination</w:t>
      </w:r>
      <w:bookmarkEnd w:id="208"/>
    </w:p>
    <w:p w14:paraId="557E7772" w14:textId="77777777" w:rsidR="009D2395" w:rsidRPr="00AB12D7" w:rsidRDefault="009D2395" w:rsidP="009D2395">
      <w:r>
        <w:t>The final evaluation report, following approval by DFAT, will be published on DFAT’s website. The document will comply with DFAT’s accessibility guidelines.</w:t>
      </w:r>
      <w:r>
        <w:rPr>
          <w:rStyle w:val="FootnoteReference"/>
        </w:rPr>
        <w:footnoteReference w:id="140"/>
      </w:r>
      <w:r>
        <w:t xml:space="preserve"> The evaluation team will maintain a log of potentially sensitive information collected during the data collection. The team will consult with the providers of that information to understand their risks and preferences before deciding whether to include it in the evaluation report. The evaluation quality assurance process will explicitly consider whether the report contains sensitive information that could cause harm. Where the evaluation team finds information that is key to the evaluation questions, but not suitable for publication, the team may decide in consultation with DFAT to deliver two reports, an internal and a public version.</w:t>
      </w:r>
    </w:p>
    <w:p w14:paraId="30C72C8F" w14:textId="77777777" w:rsidR="009D2395" w:rsidRPr="0002553D" w:rsidRDefault="009D2395" w:rsidP="009A5AF4">
      <w:pPr>
        <w:pStyle w:val="Heading2NOTOC"/>
        <w:rPr>
          <w:color w:val="auto"/>
        </w:rPr>
      </w:pPr>
      <w:bookmarkStart w:id="209" w:name="_Toc213405047"/>
      <w:r w:rsidRPr="0002553D">
        <w:rPr>
          <w:color w:val="auto"/>
        </w:rPr>
        <w:t>Evaluation Team Roles and Responsibilities</w:t>
      </w:r>
      <w:bookmarkEnd w:id="209"/>
    </w:p>
    <w:p w14:paraId="64053001" w14:textId="77777777" w:rsidR="009D2395" w:rsidRDefault="009D2395" w:rsidP="009D2395">
      <w:pPr>
        <w:keepNext/>
        <w:keepLines/>
        <w:rPr>
          <w:rFonts w:eastAsia="Times New Roman"/>
        </w:rPr>
      </w:pPr>
      <w:r w:rsidRPr="2AD67AEA">
        <w:rPr>
          <w:rFonts w:eastAsia="Times New Roman"/>
        </w:rPr>
        <w:t xml:space="preserve">The evaluation will be undertaken by Alinea International and </w:t>
      </w:r>
      <w:proofErr w:type="spellStart"/>
      <w:r w:rsidRPr="2AD67AEA">
        <w:rPr>
          <w:rFonts w:eastAsia="Times New Roman"/>
        </w:rPr>
        <w:t>Gunggandji</w:t>
      </w:r>
      <w:proofErr w:type="spellEnd"/>
      <w:r w:rsidRPr="2AD67AEA">
        <w:rPr>
          <w:rFonts w:eastAsia="Times New Roman"/>
        </w:rPr>
        <w:t xml:space="preserve"> Aerospace. The Alinea Team Leader will oversee, and quality assure all deliverables, including those led by other team members. </w:t>
      </w:r>
    </w:p>
    <w:p w14:paraId="360F9033" w14:textId="77777777" w:rsidR="009D2395" w:rsidRPr="0098126D" w:rsidRDefault="009D2395" w:rsidP="009D2395">
      <w:pPr>
        <w:rPr>
          <w:rFonts w:eastAsia="Times New Roman"/>
        </w:rPr>
      </w:pPr>
      <w:r w:rsidRPr="2AD67AEA">
        <w:rPr>
          <w:rFonts w:eastAsia="Times New Roman"/>
        </w:rPr>
        <w:t xml:space="preserve">DFAT will participate in the evaluation </w:t>
      </w:r>
      <w:r>
        <w:rPr>
          <w:rFonts w:eastAsia="Times New Roman"/>
        </w:rPr>
        <w:t>and</w:t>
      </w:r>
      <w:r w:rsidRPr="2AD67AEA">
        <w:rPr>
          <w:rFonts w:eastAsia="Times New Roman"/>
        </w:rPr>
        <w:t xml:space="preserve"> provide support accessing key documents and stakeholders and will participate in interviews where the evaluation team assess that their presence would not undermine the independence of the process.</w:t>
      </w:r>
    </w:p>
    <w:p w14:paraId="0DE2F98C" w14:textId="77777777" w:rsidR="009D2395" w:rsidRPr="00EC37F4" w:rsidRDefault="009D2395" w:rsidP="009A5AF4">
      <w:pPr>
        <w:pStyle w:val="Figureandtableheading"/>
        <w:keepNext/>
        <w:keepLines/>
        <w:rPr>
          <w:color w:val="12528D"/>
        </w:rPr>
      </w:pPr>
      <w:r w:rsidRPr="00EC37F4">
        <w:rPr>
          <w:color w:val="12528D"/>
        </w:rPr>
        <w:lastRenderedPageBreak/>
        <w:t>Breakdown of evaluation team member responsibilities </w:t>
      </w:r>
      <w:proofErr w:type="spellStart"/>
      <w:r w:rsidRPr="00475239">
        <w:rPr>
          <w:color w:val="12528D"/>
        </w:rPr>
        <w:t>tt</w:t>
      </w:r>
      <w:proofErr w:type="spellEnd"/>
    </w:p>
    <w:tbl>
      <w:tblPr>
        <w:tblStyle w:val="Default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4"/>
        <w:gridCol w:w="6379"/>
      </w:tblGrid>
      <w:tr w:rsidR="009D2395" w:rsidRPr="001554DE" w14:paraId="07DB0FB7" w14:textId="77777777" w:rsidTr="00E704CE">
        <w:trPr>
          <w:cnfStyle w:val="100000000000" w:firstRow="1" w:lastRow="0" w:firstColumn="0" w:lastColumn="0" w:oddVBand="0" w:evenVBand="0" w:oddHBand="0" w:evenHBand="0" w:firstRowFirstColumn="0" w:firstRowLastColumn="0" w:lastRowFirstColumn="0" w:lastRowLastColumn="0"/>
          <w:trHeight w:val="300"/>
          <w:tblHeader/>
        </w:trPr>
        <w:tc>
          <w:tcPr>
            <w:tcW w:w="3114" w:type="dxa"/>
          </w:tcPr>
          <w:p w14:paraId="5808A904" w14:textId="77777777" w:rsidR="009D2395" w:rsidRPr="00EC37F4" w:rsidRDefault="009D2395" w:rsidP="009A5AF4">
            <w:pPr>
              <w:pStyle w:val="TableHeading"/>
              <w:keepNext/>
              <w:keepLines/>
              <w:spacing w:before="0" w:after="160"/>
              <w:rPr>
                <w:color w:val="505050"/>
              </w:rPr>
            </w:pPr>
            <w:r w:rsidRPr="00EC37F4">
              <w:rPr>
                <w:color w:val="505050"/>
              </w:rPr>
              <w:t>Team member</w:t>
            </w:r>
          </w:p>
        </w:tc>
        <w:tc>
          <w:tcPr>
            <w:tcW w:w="6379" w:type="dxa"/>
          </w:tcPr>
          <w:p w14:paraId="5F48D332" w14:textId="77777777" w:rsidR="009D2395" w:rsidRPr="00EC37F4" w:rsidRDefault="009D2395" w:rsidP="009A5AF4">
            <w:pPr>
              <w:pStyle w:val="TableHeading"/>
              <w:keepNext/>
              <w:keepLines/>
              <w:numPr>
                <w:ilvl w:val="0"/>
                <w:numId w:val="0"/>
              </w:numPr>
              <w:spacing w:before="0" w:after="160"/>
              <w:rPr>
                <w:color w:val="242424"/>
              </w:rPr>
            </w:pPr>
            <w:r w:rsidRPr="00EC37F4">
              <w:rPr>
                <w:color w:val="242424"/>
              </w:rPr>
              <w:t>Role</w:t>
            </w:r>
          </w:p>
        </w:tc>
      </w:tr>
      <w:tr w:rsidR="00630564" w:rsidRPr="001554DE" w14:paraId="2DF9DBD7" w14:textId="77777777" w:rsidTr="00591F72">
        <w:trPr>
          <w:trHeight w:val="300"/>
        </w:trPr>
        <w:tc>
          <w:tcPr>
            <w:tcW w:w="3114" w:type="dxa"/>
          </w:tcPr>
          <w:p w14:paraId="79F69E31" w14:textId="77777777" w:rsidR="009D2395" w:rsidRPr="001554DE" w:rsidRDefault="009D2395" w:rsidP="009A5AF4">
            <w:pPr>
              <w:pStyle w:val="TableText"/>
              <w:keepNext/>
              <w:keepLines/>
              <w:spacing w:before="0" w:after="160"/>
            </w:pPr>
            <w:r w:rsidRPr="001554DE">
              <w:t xml:space="preserve">Joel Thorpe, Team Leader, Alinea </w:t>
            </w:r>
          </w:p>
        </w:tc>
        <w:tc>
          <w:tcPr>
            <w:tcW w:w="6379" w:type="dxa"/>
          </w:tcPr>
          <w:p w14:paraId="051FBF48" w14:textId="77777777" w:rsidR="009D2395" w:rsidRPr="001554DE" w:rsidRDefault="009D2395" w:rsidP="009A5AF4">
            <w:pPr>
              <w:pStyle w:val="TableText"/>
              <w:keepNext/>
              <w:keepLines/>
              <w:spacing w:before="0" w:after="160"/>
            </w:pPr>
            <w:r w:rsidRPr="001554DE">
              <w:t>Oversee the delivery of a robust, high quality, GEDSI sensitive evaluation in line with the TOR, DFAT Design and Monitoring standard 9 and 10 and global standards. Lead drafting of key documents. Manage and participate in data collection. Ensure that findings and recommendations are triangulated and evidence based</w:t>
            </w:r>
          </w:p>
        </w:tc>
      </w:tr>
      <w:tr w:rsidR="00630564" w:rsidRPr="001554DE" w14:paraId="5DFF21C9" w14:textId="77777777" w:rsidTr="00591F72">
        <w:trPr>
          <w:trHeight w:val="300"/>
        </w:trPr>
        <w:tc>
          <w:tcPr>
            <w:tcW w:w="3114" w:type="dxa"/>
          </w:tcPr>
          <w:p w14:paraId="657380CC" w14:textId="77777777" w:rsidR="009D2395" w:rsidRPr="001554DE" w:rsidRDefault="009D2395" w:rsidP="009A5AF4">
            <w:pPr>
              <w:pStyle w:val="TableText"/>
              <w:keepNext/>
              <w:keepLines/>
              <w:spacing w:before="0" w:after="160"/>
            </w:pPr>
            <w:r w:rsidRPr="001554DE">
              <w:t xml:space="preserve">Mark Moloney, Aviation Expert, </w:t>
            </w:r>
            <w:proofErr w:type="spellStart"/>
            <w:r w:rsidRPr="001554DE">
              <w:t>Gunggandji</w:t>
            </w:r>
            <w:proofErr w:type="spellEnd"/>
            <w:r w:rsidRPr="001554DE">
              <w:t xml:space="preserve"> Aerospace</w:t>
            </w:r>
          </w:p>
        </w:tc>
        <w:tc>
          <w:tcPr>
            <w:tcW w:w="6379" w:type="dxa"/>
          </w:tcPr>
          <w:p w14:paraId="1B210D12" w14:textId="77777777" w:rsidR="009D2395" w:rsidRPr="001554DE" w:rsidRDefault="009D2395" w:rsidP="009A5AF4">
            <w:pPr>
              <w:pStyle w:val="TableText"/>
              <w:keepNext/>
              <w:keepLines/>
              <w:spacing w:before="0" w:after="160"/>
            </w:pPr>
            <w:r w:rsidRPr="001554DE">
              <w:t>Advise the team on all technical aviation aspects of the evaluation. Participate in data collection and draft key deliverables as directed by the team leader</w:t>
            </w:r>
          </w:p>
        </w:tc>
      </w:tr>
      <w:tr w:rsidR="00630564" w:rsidRPr="001554DE" w14:paraId="36B78E2E" w14:textId="77777777" w:rsidTr="00591F72">
        <w:trPr>
          <w:trHeight w:val="300"/>
        </w:trPr>
        <w:tc>
          <w:tcPr>
            <w:tcW w:w="3114" w:type="dxa"/>
          </w:tcPr>
          <w:p w14:paraId="1FC00958" w14:textId="77777777" w:rsidR="009D2395" w:rsidRPr="001554DE" w:rsidRDefault="009D2395" w:rsidP="009A5AF4">
            <w:pPr>
              <w:pStyle w:val="TableText"/>
              <w:keepNext/>
              <w:keepLines/>
              <w:spacing w:before="0" w:after="160"/>
            </w:pPr>
            <w:r w:rsidRPr="001554DE">
              <w:t>Alberto Correia, Monitoring and Evaluation Expert, Alinea</w:t>
            </w:r>
          </w:p>
        </w:tc>
        <w:tc>
          <w:tcPr>
            <w:tcW w:w="6379" w:type="dxa"/>
          </w:tcPr>
          <w:p w14:paraId="253328F9" w14:textId="77777777" w:rsidR="009D2395" w:rsidRPr="001554DE" w:rsidRDefault="009D2395" w:rsidP="009A5AF4">
            <w:pPr>
              <w:pStyle w:val="TableText"/>
              <w:keepNext/>
              <w:keepLines/>
              <w:spacing w:before="0" w:after="160"/>
            </w:pPr>
            <w:r w:rsidRPr="001554DE">
              <w:t>Deliver methodologies and tools to ensure robust and credible data collection. Participate in data collection and draft key deliverables as directed by the team leader</w:t>
            </w:r>
          </w:p>
        </w:tc>
      </w:tr>
      <w:tr w:rsidR="00630564" w:rsidRPr="001554DE" w14:paraId="3A04155A" w14:textId="77777777" w:rsidTr="00591F72">
        <w:trPr>
          <w:trHeight w:val="300"/>
        </w:trPr>
        <w:tc>
          <w:tcPr>
            <w:tcW w:w="3114" w:type="dxa"/>
          </w:tcPr>
          <w:p w14:paraId="3AD65D9E" w14:textId="77777777" w:rsidR="009D2395" w:rsidRPr="001554DE" w:rsidRDefault="009D2395" w:rsidP="009A5AF4">
            <w:pPr>
              <w:pStyle w:val="TableText"/>
              <w:keepNext/>
              <w:keepLines/>
              <w:spacing w:before="0" w:after="160"/>
            </w:pPr>
            <w:r w:rsidRPr="001554DE">
              <w:t>Telusa Tuionetoa, Data Collection and Analysis Expert, Alinea</w:t>
            </w:r>
          </w:p>
        </w:tc>
        <w:tc>
          <w:tcPr>
            <w:tcW w:w="6379" w:type="dxa"/>
          </w:tcPr>
          <w:p w14:paraId="4CD2473F" w14:textId="77777777" w:rsidR="009D2395" w:rsidRPr="001554DE" w:rsidRDefault="009D2395" w:rsidP="009A5AF4">
            <w:pPr>
              <w:pStyle w:val="TableText"/>
              <w:keepNext/>
              <w:keepLines/>
              <w:spacing w:before="0" w:after="160"/>
            </w:pPr>
            <w:r w:rsidRPr="001554DE">
              <w:t>Support the team in conducting passenger interviews on the Australia-North Pacific Connector. Support data analysis. Advise the team on Pacific cultural and gender issues</w:t>
            </w:r>
          </w:p>
        </w:tc>
      </w:tr>
      <w:tr w:rsidR="00630564" w:rsidRPr="001554DE" w14:paraId="390B6738" w14:textId="77777777" w:rsidTr="00591F72">
        <w:trPr>
          <w:trHeight w:val="300"/>
        </w:trPr>
        <w:tc>
          <w:tcPr>
            <w:tcW w:w="3114" w:type="dxa"/>
          </w:tcPr>
          <w:p w14:paraId="49B3F2E3" w14:textId="77777777" w:rsidR="009D2395" w:rsidRPr="001554DE" w:rsidRDefault="009D2395" w:rsidP="009A5AF4">
            <w:pPr>
              <w:pStyle w:val="TableText"/>
              <w:keepNext/>
              <w:keepLines/>
              <w:spacing w:before="0" w:after="160"/>
            </w:pPr>
            <w:r w:rsidRPr="001554DE">
              <w:t>DFAT</w:t>
            </w:r>
          </w:p>
        </w:tc>
        <w:tc>
          <w:tcPr>
            <w:tcW w:w="6379" w:type="dxa"/>
          </w:tcPr>
          <w:p w14:paraId="1779DC76" w14:textId="77777777" w:rsidR="009D2395" w:rsidRPr="001554DE" w:rsidRDefault="009D2395" w:rsidP="009A5AF4">
            <w:pPr>
              <w:pStyle w:val="TableText"/>
              <w:keepNext/>
              <w:keepLines/>
              <w:spacing w:before="0" w:after="160"/>
            </w:pPr>
            <w:r>
              <w:t>Provide comments on evaluation drafts, including the quality, rigour and relevance of findings and recommendations. Provide access to key documents. Connect the evaluation team to contact details of key stakeholders. Provide information to the evaluation team as a key informant. Participate in interviews where, in the view of the evaluation team, this would not compromise the independence and confidentiality of the evaluation team. Publish the final evaluation</w:t>
            </w:r>
          </w:p>
        </w:tc>
      </w:tr>
    </w:tbl>
    <w:p w14:paraId="421A86A3" w14:textId="77777777" w:rsidR="009D2395" w:rsidRPr="0002553D" w:rsidRDefault="009D2395" w:rsidP="009A5AF4">
      <w:pPr>
        <w:pStyle w:val="Heading2NOTOC"/>
        <w:rPr>
          <w:color w:val="auto"/>
        </w:rPr>
      </w:pPr>
      <w:r w:rsidRPr="0002553D">
        <w:rPr>
          <w:color w:val="auto"/>
        </w:rPr>
        <w:t>Stakeholders</w:t>
      </w:r>
      <w:r w:rsidRPr="0002553D">
        <w:rPr>
          <w:color w:val="auto"/>
        </w:rPr>
        <w:tab/>
      </w:r>
    </w:p>
    <w:tbl>
      <w:tblPr>
        <w:tblStyle w:val="TableGrid"/>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85"/>
        <w:gridCol w:w="7543"/>
      </w:tblGrid>
      <w:tr w:rsidR="009D2395" w:rsidRPr="00A43E5E" w14:paraId="6036621E" w14:textId="77777777" w:rsidTr="00591F72">
        <w:trPr>
          <w:trHeight w:val="447"/>
          <w:tblHeader/>
        </w:trPr>
        <w:tc>
          <w:tcPr>
            <w:tcW w:w="2085" w:type="dxa"/>
          </w:tcPr>
          <w:p w14:paraId="0EABFB0D" w14:textId="77777777" w:rsidR="009D2395" w:rsidRPr="00A43E5E" w:rsidRDefault="009D2395">
            <w:pPr>
              <w:spacing w:after="120"/>
              <w:rPr>
                <w:b/>
                <w:bCs/>
                <w:sz w:val="18"/>
                <w:szCs w:val="18"/>
              </w:rPr>
            </w:pPr>
            <w:r w:rsidRPr="2AD67AEA">
              <w:rPr>
                <w:b/>
                <w:bCs/>
                <w:sz w:val="18"/>
                <w:szCs w:val="18"/>
              </w:rPr>
              <w:t>Category</w:t>
            </w:r>
          </w:p>
        </w:tc>
        <w:tc>
          <w:tcPr>
            <w:tcW w:w="7543" w:type="dxa"/>
          </w:tcPr>
          <w:p w14:paraId="76CAE169" w14:textId="77777777" w:rsidR="009D2395" w:rsidRPr="00DD10EE" w:rsidRDefault="009D2395">
            <w:pPr>
              <w:spacing w:after="120"/>
              <w:rPr>
                <w:b/>
                <w:bCs/>
                <w:sz w:val="18"/>
                <w:szCs w:val="18"/>
              </w:rPr>
            </w:pPr>
            <w:r w:rsidRPr="2AD67AEA">
              <w:rPr>
                <w:b/>
                <w:bCs/>
                <w:sz w:val="18"/>
                <w:szCs w:val="18"/>
              </w:rPr>
              <w:t>Key stakeholders</w:t>
            </w:r>
          </w:p>
        </w:tc>
      </w:tr>
      <w:tr w:rsidR="009D2395" w:rsidRPr="00A43E5E" w14:paraId="43C7B32C" w14:textId="77777777" w:rsidTr="00591F72">
        <w:tc>
          <w:tcPr>
            <w:tcW w:w="2085" w:type="dxa"/>
          </w:tcPr>
          <w:p w14:paraId="215F052C" w14:textId="77777777" w:rsidR="009D2395" w:rsidRDefault="009D2395">
            <w:pPr>
              <w:spacing w:after="120"/>
              <w:rPr>
                <w:sz w:val="18"/>
                <w:szCs w:val="18"/>
              </w:rPr>
            </w:pPr>
            <w:r w:rsidRPr="2AD67AEA">
              <w:rPr>
                <w:sz w:val="18"/>
                <w:szCs w:val="18"/>
              </w:rPr>
              <w:t>Users of Australian supported air routes</w:t>
            </w:r>
          </w:p>
        </w:tc>
        <w:tc>
          <w:tcPr>
            <w:tcW w:w="7543" w:type="dxa"/>
          </w:tcPr>
          <w:p w14:paraId="66436D5F" w14:textId="2299B082" w:rsidR="009D2395" w:rsidRDefault="009D2395" w:rsidP="00592126">
            <w:pPr>
              <w:spacing w:after="120" w:line="240" w:lineRule="auto"/>
              <w:rPr>
                <w:sz w:val="18"/>
                <w:szCs w:val="18"/>
              </w:rPr>
            </w:pPr>
            <w:r w:rsidRPr="2AD67AEA">
              <w:rPr>
                <w:b/>
                <w:bCs/>
                <w:sz w:val="18"/>
                <w:szCs w:val="18"/>
              </w:rPr>
              <w:t>Post COVID:</w:t>
            </w:r>
            <w:r w:rsidRPr="2AD67AEA">
              <w:rPr>
                <w:sz w:val="18"/>
                <w:szCs w:val="18"/>
              </w:rPr>
              <w:t xml:space="preserve"> Passengers and air crew on the Australia-North Pacific Connector, Palau Paradise Express</w:t>
            </w:r>
            <w:r w:rsidR="00592126">
              <w:rPr>
                <w:sz w:val="18"/>
                <w:szCs w:val="18"/>
              </w:rPr>
              <w:t xml:space="preserve">. During </w:t>
            </w:r>
            <w:r w:rsidRPr="2AD67AEA">
              <w:rPr>
                <w:b/>
                <w:bCs/>
                <w:sz w:val="18"/>
                <w:szCs w:val="18"/>
              </w:rPr>
              <w:t>COVID</w:t>
            </w:r>
            <w:r w:rsidR="00592126">
              <w:rPr>
                <w:b/>
                <w:bCs/>
                <w:sz w:val="18"/>
                <w:szCs w:val="18"/>
              </w:rPr>
              <w:t>:</w:t>
            </w:r>
            <w:r w:rsidRPr="2AD67AEA">
              <w:rPr>
                <w:sz w:val="18"/>
                <w:szCs w:val="18"/>
              </w:rPr>
              <w:t xml:space="preserve"> Aircrew, ground crew, health responders, seasonal workers in PNG, Timor-Leste, Vanuatu, Fiji, Tuvalu, Tonga, Samoa and Kiribati</w:t>
            </w:r>
          </w:p>
        </w:tc>
      </w:tr>
      <w:tr w:rsidR="009D2395" w:rsidRPr="00A43E5E" w14:paraId="1173F2B4" w14:textId="77777777" w:rsidTr="00591F72">
        <w:tc>
          <w:tcPr>
            <w:tcW w:w="2085" w:type="dxa"/>
          </w:tcPr>
          <w:p w14:paraId="5F317AC5" w14:textId="77777777" w:rsidR="009D2395" w:rsidRPr="00A43E5E" w:rsidRDefault="009D2395">
            <w:pPr>
              <w:spacing w:after="120"/>
              <w:rPr>
                <w:sz w:val="18"/>
                <w:szCs w:val="18"/>
              </w:rPr>
            </w:pPr>
            <w:r w:rsidRPr="2AD67AEA">
              <w:rPr>
                <w:sz w:val="18"/>
                <w:szCs w:val="18"/>
              </w:rPr>
              <w:t>Airlines</w:t>
            </w:r>
          </w:p>
        </w:tc>
        <w:tc>
          <w:tcPr>
            <w:tcW w:w="7543" w:type="dxa"/>
          </w:tcPr>
          <w:p w14:paraId="083FC4F7" w14:textId="77777777" w:rsidR="009D2395" w:rsidRPr="00DD10EE" w:rsidRDefault="009D2395">
            <w:pPr>
              <w:spacing w:after="120" w:line="240" w:lineRule="auto"/>
              <w:rPr>
                <w:sz w:val="18"/>
                <w:szCs w:val="18"/>
              </w:rPr>
            </w:pPr>
            <w:r w:rsidRPr="2AD67AEA">
              <w:rPr>
                <w:sz w:val="18"/>
                <w:szCs w:val="18"/>
              </w:rPr>
              <w:t>Air Niugini, Nauru Airlines, Solomon Airlines, Qantas, Fiji Airways, Air Vanuatu</w:t>
            </w:r>
          </w:p>
        </w:tc>
      </w:tr>
      <w:tr w:rsidR="009D2395" w:rsidRPr="00A43E5E" w14:paraId="138DC8DF" w14:textId="77777777" w:rsidTr="00591F72">
        <w:tc>
          <w:tcPr>
            <w:tcW w:w="2085" w:type="dxa"/>
          </w:tcPr>
          <w:p w14:paraId="283294FF" w14:textId="77777777" w:rsidR="009D2395" w:rsidRPr="00A43E5E" w:rsidRDefault="009D2395">
            <w:pPr>
              <w:spacing w:after="120"/>
              <w:rPr>
                <w:sz w:val="18"/>
                <w:szCs w:val="18"/>
              </w:rPr>
            </w:pPr>
            <w:r w:rsidRPr="2AD67AEA">
              <w:rPr>
                <w:sz w:val="18"/>
                <w:szCs w:val="18"/>
              </w:rPr>
              <w:t>Airports</w:t>
            </w:r>
          </w:p>
        </w:tc>
        <w:tc>
          <w:tcPr>
            <w:tcW w:w="7543" w:type="dxa"/>
          </w:tcPr>
          <w:p w14:paraId="5FB08FE9" w14:textId="172148EB" w:rsidR="009D2395" w:rsidRPr="00DD10EE" w:rsidRDefault="009D2395">
            <w:pPr>
              <w:spacing w:after="120" w:line="240" w:lineRule="auto"/>
              <w:rPr>
                <w:sz w:val="18"/>
                <w:szCs w:val="18"/>
              </w:rPr>
            </w:pPr>
            <w:r w:rsidRPr="2AD67AEA">
              <w:rPr>
                <w:sz w:val="18"/>
                <w:szCs w:val="18"/>
              </w:rPr>
              <w:t>Kiribati (airport master planning).</w:t>
            </w:r>
            <w:r w:rsidR="00592126">
              <w:rPr>
                <w:sz w:val="18"/>
                <w:szCs w:val="18"/>
              </w:rPr>
              <w:t xml:space="preserve"> </w:t>
            </w:r>
            <w:r w:rsidRPr="2AD67AEA">
              <w:rPr>
                <w:sz w:val="18"/>
                <w:szCs w:val="18"/>
              </w:rPr>
              <w:t>Vanuatu, Solomon Islands, Samoa, Cook Islands and Kiribati</w:t>
            </w:r>
          </w:p>
        </w:tc>
      </w:tr>
      <w:tr w:rsidR="009D2395" w:rsidRPr="00A43E5E" w14:paraId="77A76010" w14:textId="77777777" w:rsidTr="00591F72">
        <w:tc>
          <w:tcPr>
            <w:tcW w:w="2085" w:type="dxa"/>
          </w:tcPr>
          <w:p w14:paraId="415FC3B7" w14:textId="77777777" w:rsidR="009D2395" w:rsidRPr="00A43E5E" w:rsidRDefault="009D2395">
            <w:pPr>
              <w:spacing w:after="120"/>
              <w:rPr>
                <w:sz w:val="18"/>
                <w:szCs w:val="18"/>
              </w:rPr>
            </w:pPr>
            <w:r w:rsidRPr="2AD67AEA">
              <w:rPr>
                <w:sz w:val="18"/>
                <w:szCs w:val="18"/>
              </w:rPr>
              <w:t>Pacific Aviation Authorities</w:t>
            </w:r>
          </w:p>
        </w:tc>
        <w:tc>
          <w:tcPr>
            <w:tcW w:w="7543" w:type="dxa"/>
          </w:tcPr>
          <w:p w14:paraId="11E41FDF" w14:textId="77777777" w:rsidR="009D2395" w:rsidRPr="00DD10EE" w:rsidRDefault="009D2395">
            <w:pPr>
              <w:spacing w:after="120" w:line="240" w:lineRule="auto"/>
              <w:rPr>
                <w:sz w:val="18"/>
                <w:szCs w:val="18"/>
              </w:rPr>
            </w:pPr>
            <w:r w:rsidRPr="2AD67AEA">
              <w:rPr>
                <w:sz w:val="18"/>
                <w:szCs w:val="18"/>
              </w:rPr>
              <w:t>Aviation, regulatory, tourism and commerce authorities in the 13 countries supported by SPACP and SPA: Federated States of Micronesia, Vanuatu, Solomon Islands, Timor-Leste, Papua New Guinea, Tonga, Samoa, Fiji, Tuvalu, Kiribati, Republic of Marsha</w:t>
            </w:r>
            <w:r>
              <w:rPr>
                <w:sz w:val="18"/>
                <w:szCs w:val="18"/>
              </w:rPr>
              <w:t>l</w:t>
            </w:r>
            <w:r w:rsidRPr="2AD67AEA">
              <w:rPr>
                <w:sz w:val="18"/>
                <w:szCs w:val="18"/>
              </w:rPr>
              <w:t>l Islands, Palau, Nauru</w:t>
            </w:r>
          </w:p>
        </w:tc>
      </w:tr>
      <w:tr w:rsidR="009D2395" w14:paraId="3EAD7E80" w14:textId="77777777" w:rsidTr="00591F72">
        <w:trPr>
          <w:trHeight w:val="300"/>
        </w:trPr>
        <w:tc>
          <w:tcPr>
            <w:tcW w:w="2085" w:type="dxa"/>
          </w:tcPr>
          <w:p w14:paraId="6B1D2C89" w14:textId="77777777" w:rsidR="009D2395" w:rsidRDefault="009D2395">
            <w:pPr>
              <w:spacing w:after="120"/>
              <w:rPr>
                <w:sz w:val="18"/>
                <w:szCs w:val="18"/>
              </w:rPr>
            </w:pPr>
            <w:r w:rsidRPr="2AD67AEA">
              <w:rPr>
                <w:sz w:val="18"/>
                <w:szCs w:val="18"/>
              </w:rPr>
              <w:t>Regional/international bodies</w:t>
            </w:r>
          </w:p>
        </w:tc>
        <w:tc>
          <w:tcPr>
            <w:tcW w:w="7543" w:type="dxa"/>
          </w:tcPr>
          <w:p w14:paraId="67FBB722" w14:textId="43905DCA" w:rsidR="009D2395" w:rsidRPr="00DD10EE" w:rsidRDefault="009D2395" w:rsidP="00FC04BB">
            <w:pPr>
              <w:spacing w:after="120" w:line="240" w:lineRule="auto"/>
              <w:rPr>
                <w:sz w:val="18"/>
                <w:szCs w:val="18"/>
                <w:lang w:eastAsia="en-US"/>
              </w:rPr>
            </w:pPr>
            <w:r w:rsidRPr="2AD67AEA">
              <w:rPr>
                <w:sz w:val="18"/>
                <w:szCs w:val="18"/>
              </w:rPr>
              <w:t xml:space="preserve">Pacific Aviation Safety </w:t>
            </w:r>
            <w:r>
              <w:rPr>
                <w:sz w:val="18"/>
                <w:szCs w:val="18"/>
              </w:rPr>
              <w:t>Office</w:t>
            </w:r>
            <w:r w:rsidR="00FC04BB">
              <w:rPr>
                <w:sz w:val="18"/>
                <w:szCs w:val="18"/>
              </w:rPr>
              <w:t xml:space="preserve">, </w:t>
            </w:r>
            <w:r w:rsidRPr="2AD67AEA">
              <w:rPr>
                <w:sz w:val="18"/>
                <w:szCs w:val="18"/>
              </w:rPr>
              <w:t>International Civil Aviation Organization</w:t>
            </w:r>
            <w:r w:rsidR="00FC04BB">
              <w:rPr>
                <w:sz w:val="18"/>
                <w:szCs w:val="18"/>
              </w:rPr>
              <w:t xml:space="preserve"> (ICAO) </w:t>
            </w:r>
            <w:r w:rsidRPr="2AD67AEA">
              <w:rPr>
                <w:sz w:val="18"/>
                <w:szCs w:val="18"/>
              </w:rPr>
              <w:t>Pacific Office</w:t>
            </w:r>
          </w:p>
        </w:tc>
      </w:tr>
      <w:tr w:rsidR="009D2395" w:rsidRPr="00A43E5E" w14:paraId="521E0465" w14:textId="77777777" w:rsidTr="00591F72">
        <w:tc>
          <w:tcPr>
            <w:tcW w:w="2085" w:type="dxa"/>
          </w:tcPr>
          <w:p w14:paraId="20DAC49A" w14:textId="77777777" w:rsidR="009D2395" w:rsidRPr="00A43E5E" w:rsidRDefault="009D2395">
            <w:pPr>
              <w:spacing w:after="120"/>
              <w:rPr>
                <w:sz w:val="18"/>
                <w:szCs w:val="18"/>
              </w:rPr>
            </w:pPr>
            <w:r w:rsidRPr="2AD67AEA">
              <w:rPr>
                <w:sz w:val="18"/>
                <w:szCs w:val="18"/>
              </w:rPr>
              <w:t>DFAT</w:t>
            </w:r>
          </w:p>
        </w:tc>
        <w:tc>
          <w:tcPr>
            <w:tcW w:w="7543" w:type="dxa"/>
          </w:tcPr>
          <w:p w14:paraId="03B50218" w14:textId="77777777" w:rsidR="009D2395" w:rsidRPr="00DD10EE" w:rsidRDefault="009D2395">
            <w:pPr>
              <w:spacing w:after="120" w:line="240" w:lineRule="auto"/>
              <w:rPr>
                <w:sz w:val="18"/>
                <w:szCs w:val="18"/>
              </w:rPr>
            </w:pPr>
            <w:r w:rsidRPr="2AD67AEA">
              <w:rPr>
                <w:sz w:val="18"/>
                <w:szCs w:val="18"/>
              </w:rPr>
              <w:t>Pacific Aviation Section (VNS), Pacific Branch, Posts in the 13 countries supported by SPACP and SPA: Federated States of Micronesia, Vanuatu, Solomon Islands, Timor-Leste, Papua New Guinea, Tonga, Samoa, Fiji, Tuvalu, Kiribati, Republic of Marsha</w:t>
            </w:r>
            <w:r>
              <w:rPr>
                <w:sz w:val="18"/>
                <w:szCs w:val="18"/>
              </w:rPr>
              <w:t>l</w:t>
            </w:r>
            <w:r w:rsidRPr="2AD67AEA">
              <w:rPr>
                <w:sz w:val="18"/>
                <w:szCs w:val="18"/>
              </w:rPr>
              <w:t>l Islands, Palau, Nauru</w:t>
            </w:r>
          </w:p>
        </w:tc>
      </w:tr>
      <w:tr w:rsidR="009D2395" w:rsidRPr="00A43E5E" w14:paraId="09A8E5B7" w14:textId="77777777" w:rsidTr="00591F72">
        <w:tc>
          <w:tcPr>
            <w:tcW w:w="2085" w:type="dxa"/>
          </w:tcPr>
          <w:p w14:paraId="649B80F0" w14:textId="252B863B" w:rsidR="009D2395" w:rsidRDefault="009D2395">
            <w:pPr>
              <w:spacing w:after="120"/>
              <w:rPr>
                <w:sz w:val="18"/>
                <w:szCs w:val="18"/>
              </w:rPr>
            </w:pPr>
            <w:r w:rsidRPr="2AD67AEA">
              <w:rPr>
                <w:sz w:val="18"/>
                <w:szCs w:val="18"/>
              </w:rPr>
              <w:t xml:space="preserve">Whole of </w:t>
            </w:r>
            <w:r w:rsidR="008B7176">
              <w:rPr>
                <w:sz w:val="18"/>
                <w:szCs w:val="18"/>
              </w:rPr>
              <w:t>g</w:t>
            </w:r>
            <w:r w:rsidRPr="2AD67AEA">
              <w:rPr>
                <w:sz w:val="18"/>
                <w:szCs w:val="18"/>
              </w:rPr>
              <w:t xml:space="preserve">overnment </w:t>
            </w:r>
            <w:r w:rsidR="008B7176">
              <w:rPr>
                <w:sz w:val="18"/>
                <w:szCs w:val="18"/>
              </w:rPr>
              <w:t>p</w:t>
            </w:r>
            <w:r w:rsidRPr="2AD67AEA">
              <w:rPr>
                <w:sz w:val="18"/>
                <w:szCs w:val="18"/>
              </w:rPr>
              <w:t>artners</w:t>
            </w:r>
          </w:p>
        </w:tc>
        <w:tc>
          <w:tcPr>
            <w:tcW w:w="7543" w:type="dxa"/>
          </w:tcPr>
          <w:p w14:paraId="3CAE66C2" w14:textId="77777777" w:rsidR="009D2395" w:rsidRPr="00DD10EE" w:rsidRDefault="009D2395">
            <w:pPr>
              <w:spacing w:after="120" w:line="240" w:lineRule="auto"/>
              <w:rPr>
                <w:sz w:val="18"/>
                <w:szCs w:val="18"/>
              </w:rPr>
            </w:pPr>
            <w:r w:rsidRPr="2AD67AEA">
              <w:rPr>
                <w:sz w:val="18"/>
                <w:szCs w:val="18"/>
              </w:rPr>
              <w:t xml:space="preserve">Air Services Australia, Australian Transport Safety Bureau (ATSB), Bureau of Meteorology (BOM), Civil Aviation Safety Authority (CASA), </w:t>
            </w:r>
            <w:r>
              <w:rPr>
                <w:sz w:val="18"/>
                <w:szCs w:val="18"/>
              </w:rPr>
              <w:t>DITRDCA</w:t>
            </w:r>
          </w:p>
        </w:tc>
      </w:tr>
      <w:tr w:rsidR="009D2395" w:rsidRPr="00A43E5E" w14:paraId="54D34EB9" w14:textId="77777777" w:rsidTr="00591F72">
        <w:tc>
          <w:tcPr>
            <w:tcW w:w="2085" w:type="dxa"/>
          </w:tcPr>
          <w:p w14:paraId="2F814AAA" w14:textId="77777777" w:rsidR="009D2395" w:rsidRDefault="009D2395">
            <w:pPr>
              <w:spacing w:after="120"/>
              <w:rPr>
                <w:sz w:val="18"/>
                <w:szCs w:val="18"/>
              </w:rPr>
            </w:pPr>
            <w:r w:rsidRPr="2AD67AEA">
              <w:rPr>
                <w:sz w:val="18"/>
                <w:szCs w:val="18"/>
              </w:rPr>
              <w:t>Australian funded technical experts</w:t>
            </w:r>
          </w:p>
        </w:tc>
        <w:tc>
          <w:tcPr>
            <w:tcW w:w="7543" w:type="dxa"/>
          </w:tcPr>
          <w:p w14:paraId="6BD7E75A" w14:textId="3AC2582D" w:rsidR="009D2395" w:rsidRDefault="009D2395" w:rsidP="0007716A">
            <w:pPr>
              <w:spacing w:after="120" w:line="240" w:lineRule="auto"/>
              <w:rPr>
                <w:sz w:val="18"/>
                <w:szCs w:val="18"/>
              </w:rPr>
            </w:pPr>
            <w:r w:rsidRPr="2AD67AEA">
              <w:rPr>
                <w:sz w:val="18"/>
                <w:szCs w:val="18"/>
              </w:rPr>
              <w:t>Experts deployed to Kir</w:t>
            </w:r>
            <w:r>
              <w:rPr>
                <w:sz w:val="18"/>
                <w:szCs w:val="18"/>
              </w:rPr>
              <w:t>i</w:t>
            </w:r>
            <w:r w:rsidRPr="2AD67AEA">
              <w:rPr>
                <w:sz w:val="18"/>
                <w:szCs w:val="18"/>
              </w:rPr>
              <w:t>bati, RMI</w:t>
            </w:r>
            <w:r>
              <w:rPr>
                <w:sz w:val="18"/>
                <w:szCs w:val="18"/>
              </w:rPr>
              <w:t>, Vanuatu</w:t>
            </w:r>
            <w:r w:rsidRPr="2AD67AEA">
              <w:rPr>
                <w:sz w:val="18"/>
                <w:szCs w:val="18"/>
              </w:rPr>
              <w:t xml:space="preserve"> and Fiji</w:t>
            </w:r>
            <w:r w:rsidR="00FC04BB">
              <w:rPr>
                <w:sz w:val="18"/>
                <w:szCs w:val="18"/>
              </w:rPr>
              <w:t xml:space="preserve">, </w:t>
            </w:r>
            <w:r w:rsidRPr="2AD67AEA">
              <w:rPr>
                <w:sz w:val="18"/>
                <w:szCs w:val="18"/>
              </w:rPr>
              <w:t>Adam Smith</w:t>
            </w:r>
            <w:r>
              <w:rPr>
                <w:sz w:val="18"/>
                <w:szCs w:val="18"/>
              </w:rPr>
              <w:t xml:space="preserve"> International</w:t>
            </w:r>
            <w:r w:rsidRPr="2AD67AEA">
              <w:rPr>
                <w:sz w:val="18"/>
                <w:szCs w:val="18"/>
              </w:rPr>
              <w:t xml:space="preserve"> (Implementing Contractor for the PRES deployment mechanism)</w:t>
            </w:r>
            <w:r w:rsidR="00FC04BB">
              <w:rPr>
                <w:sz w:val="18"/>
                <w:szCs w:val="18"/>
              </w:rPr>
              <w:t xml:space="preserve">, </w:t>
            </w:r>
            <w:r w:rsidRPr="2AD67AEA">
              <w:rPr>
                <w:sz w:val="18"/>
                <w:szCs w:val="18"/>
              </w:rPr>
              <w:t>Dr David Carpenter, author of the 2022 rapid review</w:t>
            </w:r>
          </w:p>
        </w:tc>
      </w:tr>
      <w:tr w:rsidR="009D2395" w:rsidRPr="00A43E5E" w14:paraId="2C2918DB" w14:textId="77777777" w:rsidTr="00591F72">
        <w:tc>
          <w:tcPr>
            <w:tcW w:w="2085" w:type="dxa"/>
          </w:tcPr>
          <w:p w14:paraId="497FDFC1" w14:textId="77777777" w:rsidR="009D2395" w:rsidRDefault="009D2395">
            <w:pPr>
              <w:spacing w:after="120"/>
              <w:rPr>
                <w:sz w:val="18"/>
                <w:szCs w:val="18"/>
              </w:rPr>
            </w:pPr>
            <w:r w:rsidRPr="2AD67AEA">
              <w:rPr>
                <w:sz w:val="18"/>
                <w:szCs w:val="18"/>
              </w:rPr>
              <w:lastRenderedPageBreak/>
              <w:t>Pacific aviation donors</w:t>
            </w:r>
          </w:p>
        </w:tc>
        <w:tc>
          <w:tcPr>
            <w:tcW w:w="7543" w:type="dxa"/>
          </w:tcPr>
          <w:p w14:paraId="49B7D311" w14:textId="77777777" w:rsidR="009D2395" w:rsidRDefault="009D2395">
            <w:pPr>
              <w:spacing w:after="120" w:line="240" w:lineRule="auto"/>
              <w:rPr>
                <w:sz w:val="18"/>
                <w:szCs w:val="18"/>
              </w:rPr>
            </w:pPr>
            <w:r w:rsidRPr="2AD67AEA">
              <w:rPr>
                <w:sz w:val="18"/>
                <w:szCs w:val="18"/>
              </w:rPr>
              <w:t>New Zealand</w:t>
            </w:r>
            <w:r>
              <w:rPr>
                <w:sz w:val="18"/>
                <w:szCs w:val="18"/>
              </w:rPr>
              <w:t>, USA, World Bank, Asian Development Bank, Australian Infrastructure Financing Facility for the Pacific, JICA</w:t>
            </w:r>
          </w:p>
        </w:tc>
      </w:tr>
    </w:tbl>
    <w:p w14:paraId="388B1CB7" w14:textId="77777777" w:rsidR="009D2395" w:rsidRPr="0002553D" w:rsidRDefault="009D2395" w:rsidP="009A5AF4">
      <w:pPr>
        <w:pStyle w:val="Heading2NOTOC"/>
        <w:rPr>
          <w:color w:val="auto"/>
        </w:rPr>
      </w:pPr>
      <w:r w:rsidRPr="0002553D">
        <w:rPr>
          <w:color w:val="auto"/>
        </w:rPr>
        <w:t>Summary of data collection methods</w:t>
      </w:r>
    </w:p>
    <w:p w14:paraId="1EAD7A7C" w14:textId="35BC7B00" w:rsidR="0007716A" w:rsidRPr="00C149EB" w:rsidRDefault="00C149EB" w:rsidP="0007716A">
      <w:pPr>
        <w:pStyle w:val="List"/>
        <w:ind w:left="0" w:firstLine="0"/>
        <w:rPr>
          <w:b/>
          <w:bCs/>
          <w:color w:val="auto"/>
        </w:rPr>
      </w:pPr>
      <w:r w:rsidRPr="00C149EB">
        <w:rPr>
          <w:b/>
          <w:bCs/>
          <w:color w:val="auto"/>
        </w:rPr>
        <w:t>Document Review</w:t>
      </w:r>
    </w:p>
    <w:p w14:paraId="4B163DFD" w14:textId="77777777" w:rsidR="00C149EB" w:rsidRDefault="00C149EB" w:rsidP="00C149EB">
      <w:pPr>
        <w:pStyle w:val="TableText"/>
        <w:spacing w:before="0" w:after="120"/>
      </w:pPr>
      <w:r>
        <w:t xml:space="preserve">Alinea will review key documents including progress reports, budgets, IDD documents, the Rapid Review of the Sustainable Pacific Air Connectivity Program, Applied Political Economy Analysis, Engagement Strategy Process, Policy dialogue matrix, the Impact of Aviation on the Economies of Pacific island countries AIMR annual investment monitoring reports, Economic Impacts of the COVID-19 Pandemic – Aviation, SPACP strategy, joint program logic and M&amp;E Plan and framework, GEDSI strategy,  sustainable aviation factsheets, risk and safeguards reports, and other relevant documents. </w:t>
      </w:r>
    </w:p>
    <w:p w14:paraId="74270E48" w14:textId="2F54F897" w:rsidR="00C149EB" w:rsidRDefault="00C149EB" w:rsidP="00C149EB">
      <w:pPr>
        <w:pStyle w:val="List"/>
        <w:ind w:left="0" w:firstLine="0"/>
        <w:rPr>
          <w:rFonts w:ascii="Arial" w:hAnsi="Arial" w:cs="Arial"/>
        </w:rPr>
      </w:pPr>
      <w:r w:rsidRPr="0B1D19D2">
        <w:rPr>
          <w:rFonts w:ascii="Arial" w:hAnsi="Arial" w:cs="Arial"/>
        </w:rPr>
        <w:t>The desk review will help to identify, select, and refine the methodology and the interviews, as well as develop data collection tools/guides. A list of documents reviewed will be included in the evaluation report.</w:t>
      </w:r>
    </w:p>
    <w:p w14:paraId="64A39301" w14:textId="378FD9BB" w:rsidR="00C149EB" w:rsidRPr="00C149EB" w:rsidRDefault="00C149EB" w:rsidP="00C149EB">
      <w:pPr>
        <w:pStyle w:val="List"/>
        <w:ind w:left="0" w:firstLine="0"/>
        <w:rPr>
          <w:b/>
          <w:bCs/>
          <w:color w:val="auto"/>
        </w:rPr>
      </w:pPr>
      <w:r w:rsidRPr="00C149EB">
        <w:rPr>
          <w:b/>
          <w:bCs/>
          <w:color w:val="auto"/>
        </w:rPr>
        <w:t>Key Informant Interviews</w:t>
      </w:r>
    </w:p>
    <w:p w14:paraId="06601992" w14:textId="77777777" w:rsidR="00C149EB" w:rsidRDefault="00C149EB" w:rsidP="00C149EB">
      <w:pPr>
        <w:pStyle w:val="TableText"/>
        <w:spacing w:before="0" w:after="120"/>
      </w:pPr>
      <w:r>
        <w:t xml:space="preserve">Key informant interviews (KIIs) will be conducted with key stakeholders involved in implementing Australia’s engagement, including DFAT staff, air services users, air crew, airlines, airports, aviation agencies including regulators, tourism and commerce industry representatives, the Pacific Aviation Safety Office, the International Civil Aviation Authority (ICAO) and Australian whole of government partners including the Department of Infrastructure and Transport, the Bureau of Meteorology, the Australian Transport Safety Bureau, the Civil Aviation Safety Authority and Airservices Australia. </w:t>
      </w:r>
    </w:p>
    <w:p w14:paraId="2FC1B7E7" w14:textId="77777777" w:rsidR="00C149EB" w:rsidRDefault="00C149EB" w:rsidP="00C149EB">
      <w:pPr>
        <w:pStyle w:val="TableText"/>
        <w:spacing w:before="0" w:after="120"/>
      </w:pPr>
      <w:r w:rsidRPr="0066040D">
        <w:t xml:space="preserve">The </w:t>
      </w:r>
      <w:r>
        <w:t>evaluation</w:t>
      </w:r>
      <w:r w:rsidRPr="0066040D">
        <w:t xml:space="preserve"> will use semi-structured interviews, derived from the </w:t>
      </w:r>
      <w:r>
        <w:t xml:space="preserve">evaluation </w:t>
      </w:r>
      <w:r w:rsidRPr="0066040D">
        <w:t>questions</w:t>
      </w:r>
      <w:r>
        <w:t>. The interviews will be conducted through a mix of online and</w:t>
      </w:r>
      <w:r w:rsidRPr="0066040D">
        <w:t xml:space="preserve"> face-to-face meetings</w:t>
      </w:r>
      <w:r>
        <w:t>.</w:t>
      </w:r>
    </w:p>
    <w:p w14:paraId="35B8E5CC" w14:textId="77777777" w:rsidR="00C149EB" w:rsidRDefault="00C149EB" w:rsidP="00C149EB">
      <w:pPr>
        <w:pStyle w:val="TableText"/>
        <w:spacing w:before="0" w:after="120"/>
      </w:pPr>
      <w:r>
        <w:t xml:space="preserve">Interview guides will be used to loosely guide discussions. The approach of using the same or similar questions with each of these partners will allow the evaluation team to reliably identify consistent themes or perspectives in the responses of different partners. </w:t>
      </w:r>
    </w:p>
    <w:p w14:paraId="11548486" w14:textId="77777777" w:rsidR="00C149EB" w:rsidRDefault="00C149EB" w:rsidP="00C149EB">
      <w:pPr>
        <w:pStyle w:val="TableText"/>
        <w:spacing w:before="0" w:after="120"/>
      </w:pPr>
      <w:r>
        <w:t xml:space="preserve">The KII questions have been coded against the key evaluation questions. This will facilitate subsequent analysis of responses and linkages to the document review. </w:t>
      </w:r>
      <w:r w:rsidRPr="2AD67AEA">
        <w:rPr>
          <w:rFonts w:ascii="Arial" w:hAnsi="Arial" w:cs="Arial"/>
        </w:rPr>
        <w:t>We will pay special attention to the views of women or people with disability and plan data collection to minimise any obstacles that would prevent people from taking part in key informant interviews and focus group discussions</w:t>
      </w:r>
      <w:r>
        <w:t>.</w:t>
      </w:r>
    </w:p>
    <w:p w14:paraId="4194E083" w14:textId="726CD21B" w:rsidR="00C149EB" w:rsidRDefault="00C149EB" w:rsidP="00C149EB">
      <w:pPr>
        <w:pStyle w:val="List"/>
        <w:ind w:left="0" w:firstLine="0"/>
      </w:pPr>
      <w:r>
        <w:t>Prior to the commencement of any interview, the interviewer will outline the purpose of the evaluation, how the information will be used, and steps that will be taken to maintain confidentiality of responses (such as non-attribution of quotes).</w:t>
      </w:r>
    </w:p>
    <w:p w14:paraId="24CFCF1A" w14:textId="5348EA31" w:rsidR="00C149EB" w:rsidRPr="00C149EB" w:rsidRDefault="00C149EB" w:rsidP="00C149EB">
      <w:pPr>
        <w:pStyle w:val="List"/>
        <w:ind w:left="0" w:firstLine="0"/>
        <w:rPr>
          <w:b/>
          <w:bCs/>
          <w:color w:val="auto"/>
        </w:rPr>
      </w:pPr>
      <w:r w:rsidRPr="00C149EB">
        <w:rPr>
          <w:b/>
          <w:bCs/>
          <w:color w:val="auto"/>
        </w:rPr>
        <w:t>Passengers experience interviews</w:t>
      </w:r>
    </w:p>
    <w:p w14:paraId="40BD0100" w14:textId="5D21E622" w:rsidR="00C149EB" w:rsidRDefault="00C149EB" w:rsidP="00C149EB">
      <w:pPr>
        <w:pStyle w:val="List"/>
        <w:ind w:left="0" w:firstLine="0"/>
      </w:pPr>
      <w:r>
        <w:t>We will conduct interviews with passengers and aircrew during a return trip on the Nauru Airlines flight / Australia-North Pacific Connector from Brisbane to Majuro, Republic of the Marshall Islands, stopping at Nauru and Kiribati. This will provide an opportunity to gain a deeper understanding of why passengers are using the route and understand their experience and satisfaction with the service.</w:t>
      </w:r>
    </w:p>
    <w:p w14:paraId="53E1B1D0" w14:textId="5E6F0525" w:rsidR="00C149EB" w:rsidRPr="00C149EB" w:rsidRDefault="00C149EB" w:rsidP="00C149EB">
      <w:pPr>
        <w:pStyle w:val="List"/>
        <w:ind w:left="0" w:firstLine="0"/>
        <w:rPr>
          <w:b/>
          <w:bCs/>
          <w:color w:val="auto"/>
        </w:rPr>
      </w:pPr>
      <w:r w:rsidRPr="00C149EB">
        <w:rPr>
          <w:b/>
          <w:bCs/>
          <w:color w:val="auto"/>
        </w:rPr>
        <w:t>Transcription of Notes</w:t>
      </w:r>
    </w:p>
    <w:p w14:paraId="65E91A41" w14:textId="77777777" w:rsidR="00C149EB" w:rsidRPr="005A3C9F" w:rsidRDefault="00C149EB" w:rsidP="00C149EB">
      <w:pPr>
        <w:pStyle w:val="BulletedList1-P4SP"/>
        <w:numPr>
          <w:ilvl w:val="0"/>
          <w:numId w:val="0"/>
        </w:numPr>
        <w:spacing w:after="120"/>
        <w:rPr>
          <w:rFonts w:ascii="Arial" w:hAnsi="Arial" w:cs="Arial"/>
          <w:sz w:val="20"/>
          <w:szCs w:val="20"/>
        </w:rPr>
      </w:pPr>
      <w:r w:rsidRPr="0B1D19D2">
        <w:rPr>
          <w:rFonts w:ascii="Arial" w:hAnsi="Arial" w:cs="Arial"/>
          <w:sz w:val="20"/>
          <w:szCs w:val="20"/>
        </w:rPr>
        <w:t xml:space="preserve">Each evaluator will be responsible for taking comprehensive notes in real-time including verbatim quotes during interviews. In addition, interviews will be recorded if consent is acquired.  Each evaluator will be responsible for typing up notes and storing them in Alinea’s secured SharePoint folder. Interview notes will only be available </w:t>
      </w:r>
      <w:r>
        <w:rPr>
          <w:rFonts w:ascii="Arial" w:hAnsi="Arial" w:cs="Arial"/>
          <w:sz w:val="20"/>
          <w:szCs w:val="20"/>
        </w:rPr>
        <w:t xml:space="preserve">to </w:t>
      </w:r>
      <w:r w:rsidRPr="0B1D19D2">
        <w:rPr>
          <w:rFonts w:ascii="Arial" w:hAnsi="Arial" w:cs="Arial"/>
          <w:sz w:val="20"/>
          <w:szCs w:val="20"/>
        </w:rPr>
        <w:t xml:space="preserve">people who have a direct role in the evaluation and notes will be destroyed after the publication of the evaluation to ensure confidentiality and data security. </w:t>
      </w:r>
    </w:p>
    <w:p w14:paraId="02471DD7" w14:textId="3AA10F5F" w:rsidR="00C149EB" w:rsidRDefault="00C149EB" w:rsidP="00C149EB">
      <w:pPr>
        <w:pStyle w:val="List"/>
        <w:ind w:left="0" w:firstLine="0"/>
        <w:rPr>
          <w:rFonts w:ascii="Arial" w:hAnsi="Arial" w:cs="Arial"/>
        </w:rPr>
      </w:pPr>
      <w:r w:rsidRPr="0B1D19D2">
        <w:rPr>
          <w:rFonts w:ascii="Arial" w:hAnsi="Arial" w:cs="Arial"/>
        </w:rPr>
        <w:lastRenderedPageBreak/>
        <w:t>The evaluation team will engage in regular meetings to make sense of initial findings. These sessions will also be important for recording any challenges encountered during the field work and to draw out lessons learned. The evaluators will refer to the DFAT if there is a need to introduce changes to the field evaluation plan (identification procedures, tools and techniques). The evaluation team will hold weekly update meetings with DFAT during the data collection process and report any logistical and programme management challenges.</w:t>
      </w:r>
    </w:p>
    <w:p w14:paraId="52E71CD9" w14:textId="359B75CF" w:rsidR="00C149EB" w:rsidRPr="00C149EB" w:rsidRDefault="00C149EB" w:rsidP="00C149EB">
      <w:pPr>
        <w:pStyle w:val="List"/>
        <w:ind w:left="0" w:firstLine="0"/>
        <w:rPr>
          <w:b/>
          <w:bCs/>
          <w:color w:val="auto"/>
        </w:rPr>
      </w:pPr>
      <w:r w:rsidRPr="00C149EB">
        <w:rPr>
          <w:b/>
          <w:bCs/>
          <w:color w:val="auto"/>
        </w:rPr>
        <w:t>Case study</w:t>
      </w:r>
    </w:p>
    <w:p w14:paraId="6863CD4F" w14:textId="57C84795" w:rsidR="00C149EB" w:rsidRDefault="00C149EB" w:rsidP="00C149EB">
      <w:pPr>
        <w:pStyle w:val="List"/>
        <w:ind w:left="0" w:firstLine="0"/>
      </w:pPr>
      <w:r>
        <w:t>The evaluation team will develop specific case studies, combining data from DFAT’s program management, publicly available data and interviews to provide a deep dive on key aspects of the program.</w:t>
      </w:r>
    </w:p>
    <w:p w14:paraId="74E9EA61" w14:textId="017A00EE" w:rsidR="00C149EB" w:rsidRPr="00C149EB" w:rsidRDefault="00C149EB" w:rsidP="00C149EB">
      <w:pPr>
        <w:pStyle w:val="List"/>
        <w:ind w:left="0" w:firstLine="0"/>
        <w:rPr>
          <w:b/>
          <w:bCs/>
          <w:color w:val="auto"/>
        </w:rPr>
      </w:pPr>
      <w:r w:rsidRPr="00C149EB">
        <w:rPr>
          <w:b/>
          <w:bCs/>
          <w:color w:val="auto"/>
        </w:rPr>
        <w:t>Data analysis</w:t>
      </w:r>
    </w:p>
    <w:p w14:paraId="5EDF5636" w14:textId="77777777" w:rsidR="00C149EB" w:rsidRPr="005A3C9F" w:rsidRDefault="00C149EB" w:rsidP="00C149EB">
      <w:pPr>
        <w:spacing w:after="120"/>
        <w:rPr>
          <w:rFonts w:ascii="Arial" w:hAnsi="Arial" w:cs="Arial"/>
        </w:rPr>
      </w:pPr>
      <w:r w:rsidRPr="0B1D19D2">
        <w:rPr>
          <w:rFonts w:ascii="Arial" w:hAnsi="Arial" w:cs="Arial"/>
        </w:rPr>
        <w:t>Data will be collected and analysed using analytical triangulation approaches through a matrix form to categorise findings and recommendations by evaluation question. The matrix will: (a) ensure that the evaluation team prepares a systematic and thorough response to each evaluation question, (b) verify that preliminary analysis accounts for gender and social dimensions, (c) identify any gaps where additional clarification or analysis may be necessary, and (d) serve as the basis for developing the evaluation report.</w:t>
      </w:r>
    </w:p>
    <w:p w14:paraId="38FB2DBC" w14:textId="77777777" w:rsidR="00C149EB" w:rsidRPr="005A3C9F" w:rsidRDefault="00C149EB" w:rsidP="00C149EB">
      <w:pPr>
        <w:pStyle w:val="BulletedList1-P4SP"/>
        <w:numPr>
          <w:ilvl w:val="0"/>
          <w:numId w:val="0"/>
        </w:numPr>
        <w:spacing w:after="120"/>
        <w:rPr>
          <w:rFonts w:ascii="Arial" w:hAnsi="Arial" w:cs="Arial"/>
          <w:sz w:val="20"/>
          <w:szCs w:val="20"/>
        </w:rPr>
      </w:pPr>
      <w:r w:rsidRPr="0B1D19D2">
        <w:rPr>
          <w:rFonts w:ascii="Arial" w:hAnsi="Arial" w:cs="Arial"/>
          <w:sz w:val="20"/>
          <w:szCs w:val="20"/>
        </w:rPr>
        <w:t xml:space="preserve">The first level of analysis will be conducted by each evaluator at the end of each day during the process of writing and typing up notes in real time. The unstructured data will be coded (i.e. organised) into themes given in the structured reporting format. This involves a microanalysis (reading several times) for appropriate coding of notes. Sufficient flexibility is given to the researcher in altering and expanding the number of themes depending on the emergent findings in each interview. </w:t>
      </w:r>
    </w:p>
    <w:p w14:paraId="17165027" w14:textId="77777777" w:rsidR="00C149EB" w:rsidRPr="005A3C9F" w:rsidRDefault="00C149EB" w:rsidP="00C149EB">
      <w:pPr>
        <w:pStyle w:val="BulletedList1-P4SP"/>
        <w:numPr>
          <w:ilvl w:val="0"/>
          <w:numId w:val="0"/>
        </w:numPr>
        <w:spacing w:after="120"/>
        <w:rPr>
          <w:rFonts w:ascii="Arial" w:hAnsi="Arial" w:cs="Arial"/>
          <w:sz w:val="20"/>
          <w:szCs w:val="20"/>
        </w:rPr>
      </w:pPr>
      <w:r w:rsidRPr="0B1D19D2">
        <w:rPr>
          <w:rFonts w:ascii="Arial" w:hAnsi="Arial" w:cs="Arial"/>
          <w:sz w:val="20"/>
          <w:szCs w:val="20"/>
        </w:rPr>
        <w:t xml:space="preserve">The second level of analysis will include a 2-3 analysis workshops at the end of field work data collection to systematically identify findings and recommendation from each evaluation question. </w:t>
      </w:r>
    </w:p>
    <w:p w14:paraId="4E0DAD40" w14:textId="77777777" w:rsidR="00C149EB" w:rsidRPr="00C00922" w:rsidRDefault="00C149EB" w:rsidP="00C149EB">
      <w:pPr>
        <w:pStyle w:val="TableText"/>
        <w:spacing w:before="0" w:after="120"/>
        <w:rPr>
          <w:rFonts w:ascii="Arial" w:hAnsi="Arial" w:cs="Arial"/>
        </w:rPr>
      </w:pPr>
      <w:r w:rsidRPr="0B1D19D2">
        <w:rPr>
          <w:rFonts w:ascii="Arial" w:hAnsi="Arial" w:cs="Arial"/>
        </w:rPr>
        <w:t xml:space="preserve">Final analysis will include writing up of a finding report and recommendation using qualitative analytical approach such as standardised coding, text interpretation and evaluative judgement. At the final level of analysis and report, Alinea will also employ </w:t>
      </w:r>
      <w:proofErr w:type="gramStart"/>
      <w:r w:rsidRPr="0B1D19D2">
        <w:rPr>
          <w:rFonts w:ascii="Arial" w:hAnsi="Arial" w:cs="Arial"/>
        </w:rPr>
        <w:t>a number of</w:t>
      </w:r>
      <w:proofErr w:type="gramEnd"/>
      <w:r w:rsidRPr="0B1D19D2">
        <w:rPr>
          <w:rFonts w:ascii="Arial" w:hAnsi="Arial" w:cs="Arial"/>
        </w:rPr>
        <w:t xml:space="preserve"> analysis methods to identify key findings and to draw conclusions and make recommendations on sustaining the positive outcomes of the pacific aviation program. The type of analyses will depend on the specific data being assessed. </w:t>
      </w:r>
    </w:p>
    <w:p w14:paraId="7DBC5C38" w14:textId="77777777" w:rsidR="00C149EB" w:rsidRDefault="00C149EB" w:rsidP="00C149EB">
      <w:pPr>
        <w:pStyle w:val="TableText"/>
        <w:spacing w:before="0" w:after="120"/>
        <w:rPr>
          <w:b/>
          <w:bCs/>
        </w:rPr>
      </w:pPr>
      <w:r w:rsidRPr="0B1D19D2">
        <w:rPr>
          <w:b/>
          <w:bCs/>
        </w:rPr>
        <w:t>GEDSI Analysis</w:t>
      </w:r>
    </w:p>
    <w:p w14:paraId="3E2AC6BB" w14:textId="77777777" w:rsidR="00C149EB" w:rsidRPr="005A3C9F" w:rsidRDefault="00C149EB" w:rsidP="00C149EB">
      <w:pPr>
        <w:pStyle w:val="BulletedList1-P4SP"/>
        <w:numPr>
          <w:ilvl w:val="0"/>
          <w:numId w:val="0"/>
        </w:numPr>
        <w:spacing w:after="120"/>
        <w:rPr>
          <w:rFonts w:ascii="Arial" w:hAnsi="Arial" w:cs="Arial"/>
          <w:sz w:val="20"/>
          <w:szCs w:val="20"/>
        </w:rPr>
      </w:pPr>
      <w:r w:rsidRPr="0B1D19D2">
        <w:rPr>
          <w:rFonts w:ascii="Arial" w:hAnsi="Arial" w:cs="Arial"/>
          <w:sz w:val="20"/>
          <w:szCs w:val="20"/>
        </w:rPr>
        <w:t xml:space="preserve">Consistent with DFAT evaluation policy and recognising that effects of integration and the success of the program might vary across gender, Alinea will ensure that evaluation activities include female study participants. The KII guides will include questions to assess the extent to which women and people with disability have benefited from, and been empowered by, the Pacific Aviation intervention. </w:t>
      </w:r>
    </w:p>
    <w:p w14:paraId="0A16CD7A" w14:textId="77777777" w:rsidR="00C149EB" w:rsidRPr="005A3C9F" w:rsidRDefault="00C149EB" w:rsidP="00C149EB">
      <w:pPr>
        <w:spacing w:after="120" w:line="276" w:lineRule="auto"/>
        <w:rPr>
          <w:rFonts w:ascii="Arial" w:hAnsi="Arial" w:cs="Arial"/>
        </w:rPr>
      </w:pPr>
      <w:r w:rsidRPr="0B1D19D2">
        <w:rPr>
          <w:rFonts w:ascii="Arial" w:hAnsi="Arial" w:cs="Arial"/>
        </w:rPr>
        <w:t>The evaluation team will analyse how GEDSI issues have been addressed both in the initial design of the project activities and in implementation. More specifically, the evaluation will assess:</w:t>
      </w:r>
    </w:p>
    <w:p w14:paraId="27D5771F" w14:textId="77777777" w:rsidR="00C149EB" w:rsidRPr="005A3C9F" w:rsidRDefault="00C149EB">
      <w:pPr>
        <w:pStyle w:val="ListParagraph"/>
        <w:numPr>
          <w:ilvl w:val="1"/>
          <w:numId w:val="35"/>
        </w:numPr>
        <w:spacing w:after="120" w:line="276" w:lineRule="auto"/>
        <w:ind w:left="900" w:hanging="360"/>
        <w:rPr>
          <w:rFonts w:ascii="Arial" w:hAnsi="Arial" w:cs="Arial"/>
        </w:rPr>
      </w:pPr>
      <w:r w:rsidRPr="0B1D19D2">
        <w:rPr>
          <w:rFonts w:ascii="Arial" w:hAnsi="Arial" w:cs="Arial"/>
        </w:rPr>
        <w:t xml:space="preserve">Activities to capture and compare the results of the Pacific Aviation intervention as it specifically benefited (or did not benefit) women and people with disabilities.  </w:t>
      </w:r>
    </w:p>
    <w:p w14:paraId="4347A3C6" w14:textId="77777777" w:rsidR="00C149EB" w:rsidRPr="005A3C9F" w:rsidRDefault="00C149EB">
      <w:pPr>
        <w:pStyle w:val="ListParagraph"/>
        <w:numPr>
          <w:ilvl w:val="1"/>
          <w:numId w:val="35"/>
        </w:numPr>
        <w:spacing w:after="120" w:line="276" w:lineRule="auto"/>
        <w:ind w:left="900" w:hanging="360"/>
        <w:rPr>
          <w:rFonts w:ascii="Arial" w:hAnsi="Arial" w:cs="Arial"/>
        </w:rPr>
      </w:pPr>
      <w:r w:rsidRPr="0B1D19D2">
        <w:rPr>
          <w:rFonts w:ascii="Arial" w:hAnsi="Arial" w:cs="Arial"/>
        </w:rPr>
        <w:t>How the Pacific Aviation intervention has removed constraints to women’s participation.</w:t>
      </w:r>
    </w:p>
    <w:p w14:paraId="63943AC8" w14:textId="2E62AFA8" w:rsidR="00C149EB" w:rsidRDefault="00C149EB" w:rsidP="00C149EB">
      <w:pPr>
        <w:pStyle w:val="List"/>
        <w:ind w:left="0" w:firstLine="0"/>
        <w:rPr>
          <w:rFonts w:ascii="Arial" w:hAnsi="Arial" w:cs="Arial"/>
        </w:rPr>
      </w:pPr>
      <w:r w:rsidRPr="0B1D19D2">
        <w:rPr>
          <w:rFonts w:ascii="Arial" w:hAnsi="Arial" w:cs="Arial"/>
        </w:rPr>
        <w:t>All data collected during the evaluation will be disaggregated by gender and ability status and analysed for its effects on women beneficiaries and people with disability.</w:t>
      </w:r>
    </w:p>
    <w:p w14:paraId="51324CFA" w14:textId="11BFFF65" w:rsidR="00C149EB" w:rsidRPr="00C149EB" w:rsidRDefault="00C149EB" w:rsidP="00C149EB">
      <w:pPr>
        <w:pStyle w:val="List"/>
        <w:ind w:left="0" w:firstLine="0"/>
        <w:rPr>
          <w:b/>
          <w:bCs/>
          <w:color w:val="auto"/>
        </w:rPr>
      </w:pPr>
      <w:r w:rsidRPr="00C149EB">
        <w:rPr>
          <w:b/>
          <w:bCs/>
          <w:color w:val="auto"/>
        </w:rPr>
        <w:t>Validation and recommendation workshops</w:t>
      </w:r>
    </w:p>
    <w:p w14:paraId="040AB14E" w14:textId="77777777" w:rsidR="00C149EB" w:rsidRDefault="00C149EB" w:rsidP="00C149EB">
      <w:pPr>
        <w:pStyle w:val="TableText"/>
        <w:spacing w:before="0" w:after="120"/>
        <w:rPr>
          <w:rFonts w:ascii="Arial" w:hAnsi="Arial" w:cs="Arial"/>
        </w:rPr>
      </w:pPr>
      <w:r w:rsidRPr="2AD67AEA">
        <w:rPr>
          <w:rFonts w:ascii="Arial" w:hAnsi="Arial" w:cs="Arial"/>
        </w:rPr>
        <w:t xml:space="preserve">Following fieldwork data collection, Alinea will submit an </w:t>
      </w:r>
      <w:r w:rsidRPr="2AD67AEA">
        <w:rPr>
          <w:rFonts w:ascii="Arial" w:hAnsi="Arial" w:cs="Arial"/>
          <w:i/>
          <w:iCs/>
        </w:rPr>
        <w:t xml:space="preserve">Aide Memoire </w:t>
      </w:r>
      <w:r w:rsidRPr="2AD67AEA">
        <w:rPr>
          <w:rFonts w:ascii="Arial" w:hAnsi="Arial" w:cs="Arial"/>
        </w:rPr>
        <w:t>to DFAT. The Aide Memoire will summarise key findings against the KEQs and provide initial recommendations.</w:t>
      </w:r>
    </w:p>
    <w:p w14:paraId="2940BCE0" w14:textId="77777777" w:rsidR="00C149EB" w:rsidRDefault="00C149EB" w:rsidP="00C149EB">
      <w:pPr>
        <w:pStyle w:val="TableText"/>
        <w:spacing w:before="0" w:after="120"/>
      </w:pPr>
      <w:r>
        <w:t xml:space="preserve">Alinea will then facilitate a validation and recommendations workshop together with VNS, followed by a broader presentation to DFAT (VNS, P4A DFAT, DFAT Posts), P4A Managing Contractor, P4A Advisers, </w:t>
      </w:r>
      <w:r>
        <w:lastRenderedPageBreak/>
        <w:t xml:space="preserve">and </w:t>
      </w:r>
      <w:proofErr w:type="spellStart"/>
      <w:r>
        <w:t>WoG</w:t>
      </w:r>
      <w:proofErr w:type="spellEnd"/>
      <w:r>
        <w:t xml:space="preserve"> partners </w:t>
      </w:r>
      <w:r w:rsidRPr="2AD67AEA">
        <w:rPr>
          <w:rFonts w:ascii="Arial" w:hAnsi="Arial" w:cs="Arial"/>
        </w:rPr>
        <w:t>to sense-check the preliminary findings and recommendations. This will also be an opportunity to build consensus and to strengthen the findings of the evaluation which ultimately will inform the content of the final report.</w:t>
      </w:r>
    </w:p>
    <w:p w14:paraId="08D05773" w14:textId="339AB86A" w:rsidR="00C149EB" w:rsidRDefault="00C149EB" w:rsidP="00C149EB">
      <w:pPr>
        <w:pStyle w:val="List"/>
        <w:ind w:left="0" w:firstLine="0"/>
      </w:pPr>
      <w:r>
        <w:t>The evaluation team will also develop a summary of findings for Pacific Aviation stakeholders and present the evaluation findings through an online workshop to test and validate findings.</w:t>
      </w:r>
    </w:p>
    <w:p w14:paraId="731874FB" w14:textId="4ABE3B34" w:rsidR="00C149EB" w:rsidRPr="00C149EB" w:rsidRDefault="00C149EB" w:rsidP="00C149EB">
      <w:pPr>
        <w:pStyle w:val="List"/>
        <w:ind w:left="0" w:firstLine="0"/>
        <w:rPr>
          <w:b/>
          <w:bCs/>
          <w:color w:val="auto"/>
        </w:rPr>
      </w:pPr>
      <w:r w:rsidRPr="00C149EB">
        <w:rPr>
          <w:b/>
          <w:bCs/>
          <w:color w:val="auto"/>
        </w:rPr>
        <w:t>Report</w:t>
      </w:r>
    </w:p>
    <w:p w14:paraId="2592F9A3" w14:textId="75DF3DE1" w:rsidR="00C149EB" w:rsidRPr="0007716A" w:rsidRDefault="00C149EB" w:rsidP="00C149EB">
      <w:pPr>
        <w:pStyle w:val="List"/>
        <w:ind w:left="0" w:firstLine="0"/>
      </w:pPr>
      <w:r w:rsidRPr="2AD67AEA">
        <w:rPr>
          <w:rFonts w:ascii="Arial" w:hAnsi="Arial" w:cs="Arial"/>
        </w:rPr>
        <w:t>Following the validation workshop, we will begin drafting the evaluation report in a comprehensive way with an in-depth quality review of performance management and relevant annexes. The report will discuss the findings and recommendations against the key evaluation questions.</w:t>
      </w:r>
    </w:p>
    <w:p w14:paraId="7291931D" w14:textId="77777777" w:rsidR="009D2395" w:rsidRPr="0002553D" w:rsidRDefault="009D2395" w:rsidP="009A5AF4">
      <w:pPr>
        <w:pStyle w:val="Heading2NOTOC"/>
        <w:rPr>
          <w:color w:val="auto"/>
        </w:rPr>
      </w:pPr>
      <w:bookmarkStart w:id="210" w:name="_Toc47020334"/>
      <w:r w:rsidRPr="0002553D">
        <w:rPr>
          <w:color w:val="auto"/>
        </w:rPr>
        <w:t>Sampling and data collection plan</w:t>
      </w:r>
      <w:r w:rsidRPr="0002553D">
        <w:rPr>
          <w:color w:val="auto"/>
        </w:rPr>
        <w:tab/>
      </w:r>
    </w:p>
    <w:p w14:paraId="55C5B7CB" w14:textId="6E284733" w:rsidR="009D2395" w:rsidRDefault="009D2395" w:rsidP="009D2395">
      <w:pPr>
        <w:spacing w:after="0" w:line="240" w:lineRule="auto"/>
      </w:pPr>
      <w:r>
        <w:t xml:space="preserve">The evaluation team sampled stakeholders for in person and remote interviews based on a purposive sampling method. Countries for in person interviews were selected based on the number of different stakeholders available for interview. The evaluation team then selected countries for remote interviews </w:t>
      </w:r>
      <w:proofErr w:type="gramStart"/>
      <w:r>
        <w:t>in order to</w:t>
      </w:r>
      <w:proofErr w:type="gramEnd"/>
      <w:r>
        <w:t xml:space="preserve"> provide a sample of COVID and post-COVID engagement countries. We expect a low response rate due to busy schedules so have oversampled. The overall sampling includes interviews in 9 of the 13 countries supported by the intervention, with a mix of passengers, airlines, airports, aviation authorities, DFAT post, </w:t>
      </w:r>
      <w:proofErr w:type="spellStart"/>
      <w:r>
        <w:t>WoG</w:t>
      </w:r>
      <w:proofErr w:type="spellEnd"/>
      <w:r>
        <w:t xml:space="preserve"> partners, technical experts and regional international aviation bodies.</w:t>
      </w:r>
    </w:p>
    <w:p w14:paraId="1D28D51E" w14:textId="1D346D96" w:rsidR="009D2395" w:rsidRPr="00EC37F4" w:rsidRDefault="009D2395" w:rsidP="009D2395">
      <w:pPr>
        <w:pStyle w:val="Caption"/>
        <w:rPr>
          <w:color w:val="12528D"/>
        </w:rPr>
      </w:pPr>
      <w:r w:rsidRPr="00EC37F4">
        <w:rPr>
          <w:color w:val="12528D"/>
        </w:rPr>
        <w:t>Selection of in country visits and remote interviews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771"/>
        <w:gridCol w:w="1427"/>
        <w:gridCol w:w="1687"/>
        <w:gridCol w:w="2546"/>
      </w:tblGrid>
      <w:tr w:rsidR="009D2395" w:rsidRPr="003A1AF7" w14:paraId="4FF834FF" w14:textId="77777777" w:rsidTr="00B341C8">
        <w:trPr>
          <w:trHeight w:val="447"/>
          <w:tblHeader/>
        </w:trPr>
        <w:tc>
          <w:tcPr>
            <w:tcW w:w="622" w:type="pct"/>
          </w:tcPr>
          <w:p w14:paraId="4284A8BB" w14:textId="77777777" w:rsidR="009D2395" w:rsidRPr="003A1AF7" w:rsidRDefault="009D2395">
            <w:pPr>
              <w:spacing w:after="0"/>
              <w:rPr>
                <w:rFonts w:cstheme="minorHAnsi"/>
                <w:b/>
                <w:bCs/>
              </w:rPr>
            </w:pPr>
            <w:r w:rsidRPr="003A1AF7">
              <w:rPr>
                <w:rFonts w:cstheme="minorHAnsi"/>
                <w:b/>
                <w:bCs/>
              </w:rPr>
              <w:t>Country</w:t>
            </w:r>
          </w:p>
        </w:tc>
        <w:tc>
          <w:tcPr>
            <w:tcW w:w="1439" w:type="pct"/>
          </w:tcPr>
          <w:p w14:paraId="7649D6B0" w14:textId="77777777" w:rsidR="009D2395" w:rsidRPr="003A1AF7" w:rsidRDefault="009D2395">
            <w:pPr>
              <w:spacing w:after="0"/>
              <w:rPr>
                <w:rFonts w:cstheme="minorHAnsi"/>
                <w:b/>
                <w:bCs/>
              </w:rPr>
            </w:pPr>
            <w:r w:rsidRPr="003A1AF7">
              <w:rPr>
                <w:rFonts w:cstheme="minorHAnsi"/>
                <w:b/>
                <w:bCs/>
              </w:rPr>
              <w:t>Presence of key program stakeholders (airlines, airports, aviation authorities, national, regional or international bodies)</w:t>
            </w:r>
          </w:p>
        </w:tc>
        <w:tc>
          <w:tcPr>
            <w:tcW w:w="741" w:type="pct"/>
          </w:tcPr>
          <w:p w14:paraId="09BE0617" w14:textId="77777777" w:rsidR="009D2395" w:rsidRPr="003A1AF7" w:rsidRDefault="009D2395">
            <w:pPr>
              <w:spacing w:after="0"/>
              <w:rPr>
                <w:rFonts w:cstheme="minorHAnsi"/>
                <w:b/>
                <w:bCs/>
              </w:rPr>
            </w:pPr>
            <w:r w:rsidRPr="003A1AF7">
              <w:rPr>
                <w:rFonts w:cstheme="minorHAnsi"/>
                <w:b/>
                <w:bCs/>
              </w:rPr>
              <w:t>Engagement during COVID</w:t>
            </w:r>
          </w:p>
        </w:tc>
        <w:tc>
          <w:tcPr>
            <w:tcW w:w="876" w:type="pct"/>
          </w:tcPr>
          <w:p w14:paraId="59FC666A" w14:textId="77777777" w:rsidR="009D2395" w:rsidRPr="003A1AF7" w:rsidRDefault="009D2395">
            <w:pPr>
              <w:spacing w:after="0"/>
              <w:rPr>
                <w:rFonts w:cstheme="minorHAnsi"/>
                <w:b/>
                <w:bCs/>
              </w:rPr>
            </w:pPr>
            <w:r w:rsidRPr="003A1AF7">
              <w:rPr>
                <w:rFonts w:cstheme="minorHAnsi"/>
                <w:b/>
                <w:bCs/>
              </w:rPr>
              <w:t>Engagement Post COVID</w:t>
            </w:r>
          </w:p>
        </w:tc>
        <w:tc>
          <w:tcPr>
            <w:tcW w:w="1322" w:type="pct"/>
          </w:tcPr>
          <w:p w14:paraId="42F1C3FA" w14:textId="77777777" w:rsidR="009D2395" w:rsidRPr="003A1AF7" w:rsidRDefault="009D2395">
            <w:pPr>
              <w:spacing w:after="0"/>
              <w:rPr>
                <w:rFonts w:cstheme="minorHAnsi"/>
                <w:b/>
                <w:bCs/>
              </w:rPr>
            </w:pPr>
            <w:r w:rsidRPr="003A1AF7">
              <w:rPr>
                <w:rFonts w:cstheme="minorHAnsi"/>
                <w:b/>
                <w:bCs/>
              </w:rPr>
              <w:t>Planned level of engagement in the evaluation</w:t>
            </w:r>
          </w:p>
        </w:tc>
      </w:tr>
      <w:tr w:rsidR="009D2395" w:rsidRPr="003A1AF7" w14:paraId="5C921B7E" w14:textId="77777777" w:rsidTr="00B341C8">
        <w:tc>
          <w:tcPr>
            <w:tcW w:w="622" w:type="pct"/>
          </w:tcPr>
          <w:p w14:paraId="0015F90D" w14:textId="77777777" w:rsidR="009D2395" w:rsidRPr="003A1AF7" w:rsidRDefault="009D2395">
            <w:pPr>
              <w:spacing w:after="0"/>
              <w:rPr>
                <w:rFonts w:cstheme="minorHAnsi"/>
              </w:rPr>
            </w:pPr>
            <w:r w:rsidRPr="003A1AF7">
              <w:rPr>
                <w:rFonts w:cstheme="minorHAnsi"/>
              </w:rPr>
              <w:t>Federated States of Micronesia</w:t>
            </w:r>
          </w:p>
        </w:tc>
        <w:tc>
          <w:tcPr>
            <w:tcW w:w="1439" w:type="pct"/>
            <w:shd w:val="clear" w:color="auto" w:fill="FF0000"/>
          </w:tcPr>
          <w:p w14:paraId="6600161A" w14:textId="77777777" w:rsidR="009D2395" w:rsidRPr="003A1AF7" w:rsidRDefault="009D2395">
            <w:pPr>
              <w:spacing w:after="0" w:line="240" w:lineRule="auto"/>
              <w:rPr>
                <w:rFonts w:cstheme="minorHAnsi"/>
              </w:rPr>
            </w:pPr>
            <w:r w:rsidRPr="003A1AF7">
              <w:rPr>
                <w:rFonts w:cstheme="minorHAnsi"/>
              </w:rPr>
              <w:t>Few</w:t>
            </w:r>
          </w:p>
        </w:tc>
        <w:tc>
          <w:tcPr>
            <w:tcW w:w="741" w:type="pct"/>
            <w:shd w:val="clear" w:color="auto" w:fill="FF0000"/>
          </w:tcPr>
          <w:p w14:paraId="2C5CCDFF" w14:textId="77777777" w:rsidR="009D2395" w:rsidRPr="003A1AF7" w:rsidRDefault="009D2395">
            <w:pPr>
              <w:spacing w:after="0"/>
              <w:rPr>
                <w:rFonts w:cstheme="minorHAnsi"/>
              </w:rPr>
            </w:pPr>
            <w:r w:rsidRPr="003A1AF7">
              <w:rPr>
                <w:rFonts w:cstheme="minorHAnsi"/>
              </w:rPr>
              <w:t>Low</w:t>
            </w:r>
          </w:p>
        </w:tc>
        <w:tc>
          <w:tcPr>
            <w:tcW w:w="876" w:type="pct"/>
            <w:shd w:val="clear" w:color="auto" w:fill="FFC000"/>
          </w:tcPr>
          <w:p w14:paraId="7F577BFC" w14:textId="77777777" w:rsidR="009D2395" w:rsidRPr="003A1AF7" w:rsidRDefault="009D2395">
            <w:pPr>
              <w:spacing w:after="0"/>
              <w:rPr>
                <w:rFonts w:cstheme="minorHAnsi"/>
              </w:rPr>
            </w:pPr>
            <w:r>
              <w:rPr>
                <w:rFonts w:cstheme="minorHAnsi"/>
              </w:rPr>
              <w:t>Limited</w:t>
            </w:r>
          </w:p>
        </w:tc>
        <w:tc>
          <w:tcPr>
            <w:tcW w:w="1322" w:type="pct"/>
            <w:shd w:val="clear" w:color="auto" w:fill="FFC000"/>
          </w:tcPr>
          <w:p w14:paraId="5A3C7645" w14:textId="77777777" w:rsidR="009D2395" w:rsidRPr="003A1AF7" w:rsidRDefault="009D2395">
            <w:pPr>
              <w:spacing w:after="0"/>
              <w:rPr>
                <w:rFonts w:cstheme="minorHAnsi"/>
              </w:rPr>
            </w:pPr>
            <w:r w:rsidRPr="003A1AF7">
              <w:rPr>
                <w:rFonts w:cstheme="minorHAnsi"/>
              </w:rPr>
              <w:t>Invite to debrief</w:t>
            </w:r>
          </w:p>
        </w:tc>
      </w:tr>
      <w:tr w:rsidR="009D2395" w:rsidRPr="003A1AF7" w14:paraId="49A5670E" w14:textId="77777777" w:rsidTr="00B341C8">
        <w:tc>
          <w:tcPr>
            <w:tcW w:w="622" w:type="pct"/>
          </w:tcPr>
          <w:p w14:paraId="6C359639" w14:textId="77777777" w:rsidR="009D2395" w:rsidRPr="003A1AF7" w:rsidRDefault="009D2395">
            <w:pPr>
              <w:spacing w:after="0"/>
              <w:rPr>
                <w:rFonts w:cstheme="minorHAnsi"/>
                <w:lang w:val="en-US"/>
              </w:rPr>
            </w:pPr>
            <w:r w:rsidRPr="003A1AF7">
              <w:rPr>
                <w:rFonts w:cstheme="minorHAnsi"/>
              </w:rPr>
              <w:t>Fiji</w:t>
            </w:r>
          </w:p>
        </w:tc>
        <w:tc>
          <w:tcPr>
            <w:tcW w:w="1439" w:type="pct"/>
            <w:shd w:val="clear" w:color="auto" w:fill="00B050"/>
          </w:tcPr>
          <w:p w14:paraId="5ED106A9" w14:textId="77777777" w:rsidR="009D2395" w:rsidRPr="003A1AF7" w:rsidRDefault="009D2395">
            <w:pPr>
              <w:spacing w:after="0" w:line="240" w:lineRule="auto"/>
              <w:rPr>
                <w:rFonts w:cstheme="minorHAnsi"/>
              </w:rPr>
            </w:pPr>
            <w:r w:rsidRPr="003A1AF7">
              <w:rPr>
                <w:rFonts w:cstheme="minorHAnsi"/>
              </w:rPr>
              <w:t>Many</w:t>
            </w:r>
          </w:p>
        </w:tc>
        <w:tc>
          <w:tcPr>
            <w:tcW w:w="741" w:type="pct"/>
            <w:shd w:val="clear" w:color="auto" w:fill="92D050"/>
          </w:tcPr>
          <w:p w14:paraId="13F96846" w14:textId="77777777" w:rsidR="009D2395" w:rsidRPr="003A1AF7" w:rsidRDefault="009D2395">
            <w:pPr>
              <w:spacing w:after="0"/>
              <w:rPr>
                <w:rFonts w:cstheme="minorHAnsi"/>
              </w:rPr>
            </w:pPr>
            <w:r w:rsidRPr="003A1AF7">
              <w:rPr>
                <w:rFonts w:cstheme="minorHAnsi"/>
              </w:rPr>
              <w:t>Some</w:t>
            </w:r>
          </w:p>
        </w:tc>
        <w:tc>
          <w:tcPr>
            <w:tcW w:w="876" w:type="pct"/>
            <w:shd w:val="clear" w:color="auto" w:fill="00B050"/>
          </w:tcPr>
          <w:p w14:paraId="622207F7" w14:textId="77777777" w:rsidR="009D2395" w:rsidRPr="003A1AF7" w:rsidRDefault="009D2395">
            <w:pPr>
              <w:spacing w:after="0"/>
              <w:rPr>
                <w:rFonts w:cstheme="minorHAnsi"/>
              </w:rPr>
            </w:pPr>
            <w:r w:rsidRPr="003A1AF7">
              <w:rPr>
                <w:rFonts w:cstheme="minorHAnsi"/>
              </w:rPr>
              <w:t>High</w:t>
            </w:r>
          </w:p>
        </w:tc>
        <w:tc>
          <w:tcPr>
            <w:tcW w:w="1322" w:type="pct"/>
            <w:shd w:val="clear" w:color="auto" w:fill="00B050"/>
          </w:tcPr>
          <w:p w14:paraId="4E9873F5" w14:textId="77777777" w:rsidR="009D2395" w:rsidRPr="003A1AF7" w:rsidRDefault="009D2395">
            <w:pPr>
              <w:spacing w:after="0"/>
              <w:rPr>
                <w:rFonts w:cstheme="minorHAnsi"/>
              </w:rPr>
            </w:pPr>
            <w:r w:rsidRPr="003A1AF7">
              <w:rPr>
                <w:rFonts w:cstheme="minorHAnsi"/>
              </w:rPr>
              <w:t>In person interviews with P4A Nadi team, Ministry, airport, airline, regulator, ICAO Pacific Liaison Office</w:t>
            </w:r>
          </w:p>
        </w:tc>
      </w:tr>
      <w:tr w:rsidR="009D2395" w:rsidRPr="003A1AF7" w14:paraId="7F4AE595" w14:textId="77777777" w:rsidTr="00B341C8">
        <w:tc>
          <w:tcPr>
            <w:tcW w:w="622" w:type="pct"/>
          </w:tcPr>
          <w:p w14:paraId="696F50E3" w14:textId="77777777" w:rsidR="009D2395" w:rsidRPr="003A1AF7" w:rsidRDefault="009D2395">
            <w:pPr>
              <w:spacing w:after="0"/>
              <w:rPr>
                <w:rFonts w:cstheme="minorHAnsi"/>
              </w:rPr>
            </w:pPr>
            <w:r w:rsidRPr="003A1AF7">
              <w:rPr>
                <w:rFonts w:cstheme="minorHAnsi"/>
              </w:rPr>
              <w:t>Kiribati</w:t>
            </w:r>
          </w:p>
        </w:tc>
        <w:tc>
          <w:tcPr>
            <w:tcW w:w="1439" w:type="pct"/>
            <w:shd w:val="clear" w:color="auto" w:fill="92D050"/>
          </w:tcPr>
          <w:p w14:paraId="6E7EF545" w14:textId="77777777" w:rsidR="009D2395" w:rsidRPr="003A1AF7" w:rsidRDefault="009D2395">
            <w:pPr>
              <w:spacing w:after="0" w:line="240" w:lineRule="auto"/>
              <w:rPr>
                <w:rFonts w:cstheme="minorHAnsi"/>
              </w:rPr>
            </w:pPr>
            <w:r w:rsidRPr="003A1AF7">
              <w:rPr>
                <w:rFonts w:cstheme="minorHAnsi"/>
              </w:rPr>
              <w:t xml:space="preserve">Some </w:t>
            </w:r>
          </w:p>
        </w:tc>
        <w:tc>
          <w:tcPr>
            <w:tcW w:w="741" w:type="pct"/>
            <w:shd w:val="clear" w:color="auto" w:fill="00B050"/>
          </w:tcPr>
          <w:p w14:paraId="17944BFC" w14:textId="77777777" w:rsidR="009D2395" w:rsidRPr="003A1AF7" w:rsidRDefault="009D2395">
            <w:pPr>
              <w:spacing w:after="0"/>
              <w:rPr>
                <w:rFonts w:cstheme="minorHAnsi"/>
              </w:rPr>
            </w:pPr>
            <w:r w:rsidRPr="003A1AF7">
              <w:rPr>
                <w:rFonts w:cstheme="minorHAnsi"/>
              </w:rPr>
              <w:t>High</w:t>
            </w:r>
          </w:p>
        </w:tc>
        <w:tc>
          <w:tcPr>
            <w:tcW w:w="876" w:type="pct"/>
            <w:shd w:val="clear" w:color="auto" w:fill="00B050"/>
          </w:tcPr>
          <w:p w14:paraId="2F33B606" w14:textId="77777777" w:rsidR="009D2395" w:rsidRPr="003A1AF7" w:rsidRDefault="009D2395">
            <w:pPr>
              <w:spacing w:after="0"/>
              <w:rPr>
                <w:rFonts w:cstheme="minorHAnsi"/>
              </w:rPr>
            </w:pPr>
            <w:r w:rsidRPr="003A1AF7">
              <w:rPr>
                <w:rFonts w:cstheme="minorHAnsi"/>
              </w:rPr>
              <w:t>High</w:t>
            </w:r>
          </w:p>
        </w:tc>
        <w:tc>
          <w:tcPr>
            <w:tcW w:w="1322" w:type="pct"/>
            <w:shd w:val="clear" w:color="auto" w:fill="92D050"/>
          </w:tcPr>
          <w:p w14:paraId="6DDAD5D9" w14:textId="77777777" w:rsidR="009D2395" w:rsidRPr="003A1AF7" w:rsidRDefault="009D2395">
            <w:pPr>
              <w:spacing w:after="0"/>
              <w:rPr>
                <w:rFonts w:cstheme="minorHAnsi"/>
              </w:rPr>
            </w:pPr>
            <w:r w:rsidRPr="003A1AF7">
              <w:rPr>
                <w:rFonts w:cstheme="minorHAnsi"/>
              </w:rPr>
              <w:t>Remote interviews – access challenges due to elections</w:t>
            </w:r>
          </w:p>
        </w:tc>
      </w:tr>
      <w:tr w:rsidR="009D2395" w:rsidRPr="003A1AF7" w14:paraId="138EB8AE" w14:textId="77777777" w:rsidTr="00B341C8">
        <w:tc>
          <w:tcPr>
            <w:tcW w:w="622" w:type="pct"/>
          </w:tcPr>
          <w:p w14:paraId="775679CA" w14:textId="77777777" w:rsidR="009D2395" w:rsidRPr="003A1AF7" w:rsidRDefault="009D2395">
            <w:pPr>
              <w:spacing w:after="0"/>
              <w:rPr>
                <w:rFonts w:cstheme="minorHAnsi"/>
              </w:rPr>
            </w:pPr>
            <w:r w:rsidRPr="003A1AF7">
              <w:rPr>
                <w:rFonts w:cstheme="minorHAnsi"/>
              </w:rPr>
              <w:t>Republic of Marshall Islands</w:t>
            </w:r>
          </w:p>
        </w:tc>
        <w:tc>
          <w:tcPr>
            <w:tcW w:w="1439" w:type="pct"/>
            <w:shd w:val="clear" w:color="auto" w:fill="92D050"/>
          </w:tcPr>
          <w:p w14:paraId="4B8B338B" w14:textId="77777777" w:rsidR="009D2395" w:rsidRPr="003A1AF7" w:rsidRDefault="009D2395">
            <w:pPr>
              <w:spacing w:after="0" w:line="240" w:lineRule="auto"/>
              <w:rPr>
                <w:rFonts w:cstheme="minorHAnsi"/>
              </w:rPr>
            </w:pPr>
            <w:r>
              <w:rPr>
                <w:rFonts w:cstheme="minorHAnsi"/>
              </w:rPr>
              <w:t>Some</w:t>
            </w:r>
          </w:p>
        </w:tc>
        <w:tc>
          <w:tcPr>
            <w:tcW w:w="741" w:type="pct"/>
            <w:shd w:val="clear" w:color="auto" w:fill="92D050"/>
          </w:tcPr>
          <w:p w14:paraId="36452A66" w14:textId="77777777" w:rsidR="009D2395" w:rsidRPr="003A1AF7" w:rsidRDefault="009D2395">
            <w:pPr>
              <w:spacing w:after="0"/>
              <w:rPr>
                <w:rFonts w:cstheme="minorHAnsi"/>
              </w:rPr>
            </w:pPr>
            <w:r w:rsidRPr="003A1AF7">
              <w:rPr>
                <w:rFonts w:cstheme="minorHAnsi"/>
              </w:rPr>
              <w:t>Some</w:t>
            </w:r>
          </w:p>
        </w:tc>
        <w:tc>
          <w:tcPr>
            <w:tcW w:w="876" w:type="pct"/>
            <w:shd w:val="clear" w:color="auto" w:fill="00B050"/>
          </w:tcPr>
          <w:p w14:paraId="167848CC" w14:textId="77777777" w:rsidR="009D2395" w:rsidRPr="003A1AF7" w:rsidRDefault="009D2395">
            <w:pPr>
              <w:spacing w:after="0"/>
              <w:rPr>
                <w:rFonts w:cstheme="minorHAnsi"/>
              </w:rPr>
            </w:pPr>
            <w:r w:rsidRPr="003A1AF7">
              <w:rPr>
                <w:rFonts w:cstheme="minorHAnsi"/>
              </w:rPr>
              <w:t>High</w:t>
            </w:r>
          </w:p>
        </w:tc>
        <w:tc>
          <w:tcPr>
            <w:tcW w:w="1322" w:type="pct"/>
            <w:shd w:val="clear" w:color="auto" w:fill="00B050"/>
          </w:tcPr>
          <w:p w14:paraId="1F8D875D" w14:textId="77777777" w:rsidR="009D2395" w:rsidRPr="003A1AF7" w:rsidRDefault="009D2395">
            <w:pPr>
              <w:spacing w:after="0"/>
              <w:rPr>
                <w:rFonts w:cstheme="minorHAnsi"/>
              </w:rPr>
            </w:pPr>
            <w:r w:rsidRPr="003A1AF7">
              <w:rPr>
                <w:rFonts w:cstheme="minorHAnsi"/>
              </w:rPr>
              <w:t>In person interviews with Australian Embassy, RMI Aviation Taskforce (aviation agencies plus industry, tourism, commerce, etc)</w:t>
            </w:r>
          </w:p>
        </w:tc>
      </w:tr>
      <w:tr w:rsidR="009D2395" w:rsidRPr="003A1AF7" w14:paraId="1A6E0A37" w14:textId="77777777" w:rsidTr="00B341C8">
        <w:trPr>
          <w:trHeight w:val="300"/>
        </w:trPr>
        <w:tc>
          <w:tcPr>
            <w:tcW w:w="622" w:type="pct"/>
          </w:tcPr>
          <w:p w14:paraId="654FA009" w14:textId="77777777" w:rsidR="009D2395" w:rsidRPr="003A1AF7" w:rsidRDefault="009D2395">
            <w:pPr>
              <w:rPr>
                <w:rFonts w:cstheme="minorHAnsi"/>
              </w:rPr>
            </w:pPr>
            <w:r w:rsidRPr="003A1AF7">
              <w:rPr>
                <w:rFonts w:cstheme="minorHAnsi"/>
              </w:rPr>
              <w:t>Nauru</w:t>
            </w:r>
          </w:p>
        </w:tc>
        <w:tc>
          <w:tcPr>
            <w:tcW w:w="1439" w:type="pct"/>
            <w:shd w:val="clear" w:color="auto" w:fill="92D050"/>
          </w:tcPr>
          <w:p w14:paraId="3ABB5548" w14:textId="77777777" w:rsidR="009D2395" w:rsidRPr="003A1AF7" w:rsidRDefault="009D2395">
            <w:pPr>
              <w:spacing w:line="240" w:lineRule="auto"/>
              <w:rPr>
                <w:rFonts w:cstheme="minorHAnsi"/>
                <w:lang w:eastAsia="en-US"/>
              </w:rPr>
            </w:pPr>
            <w:r w:rsidRPr="003A1AF7">
              <w:rPr>
                <w:rFonts w:cstheme="minorHAnsi"/>
              </w:rPr>
              <w:t>Some</w:t>
            </w:r>
          </w:p>
        </w:tc>
        <w:tc>
          <w:tcPr>
            <w:tcW w:w="741" w:type="pct"/>
            <w:shd w:val="clear" w:color="auto" w:fill="92D050"/>
          </w:tcPr>
          <w:p w14:paraId="3FC38718" w14:textId="77777777" w:rsidR="009D2395" w:rsidRPr="003A1AF7" w:rsidRDefault="009D2395">
            <w:pPr>
              <w:rPr>
                <w:rFonts w:cstheme="minorHAnsi"/>
              </w:rPr>
            </w:pPr>
            <w:r w:rsidRPr="003A1AF7">
              <w:rPr>
                <w:rFonts w:cstheme="minorHAnsi"/>
              </w:rPr>
              <w:t>Some</w:t>
            </w:r>
          </w:p>
        </w:tc>
        <w:tc>
          <w:tcPr>
            <w:tcW w:w="876" w:type="pct"/>
            <w:shd w:val="clear" w:color="auto" w:fill="92D050"/>
          </w:tcPr>
          <w:p w14:paraId="4B2278B0" w14:textId="77777777" w:rsidR="009D2395" w:rsidRPr="003A1AF7" w:rsidRDefault="009D2395">
            <w:pPr>
              <w:rPr>
                <w:rFonts w:cstheme="minorHAnsi"/>
              </w:rPr>
            </w:pPr>
            <w:r w:rsidRPr="003A1AF7">
              <w:rPr>
                <w:rFonts w:cstheme="minorHAnsi"/>
              </w:rPr>
              <w:t>Some</w:t>
            </w:r>
          </w:p>
        </w:tc>
        <w:tc>
          <w:tcPr>
            <w:tcW w:w="1322" w:type="pct"/>
            <w:shd w:val="clear" w:color="auto" w:fill="FFC000"/>
          </w:tcPr>
          <w:p w14:paraId="047CD108" w14:textId="77777777" w:rsidR="009D2395" w:rsidRDefault="009D2395">
            <w:pPr>
              <w:rPr>
                <w:rFonts w:cstheme="minorHAnsi"/>
              </w:rPr>
            </w:pPr>
            <w:r w:rsidRPr="003A1AF7">
              <w:rPr>
                <w:rFonts w:cstheme="minorHAnsi"/>
              </w:rPr>
              <w:t>Interview Nauru airlines passengers and aircrew</w:t>
            </w:r>
          </w:p>
          <w:p w14:paraId="436BD242" w14:textId="77777777" w:rsidR="009D2395" w:rsidRPr="003A1AF7" w:rsidRDefault="009D2395">
            <w:pPr>
              <w:rPr>
                <w:rFonts w:cstheme="minorHAnsi"/>
              </w:rPr>
            </w:pPr>
            <w:r>
              <w:rPr>
                <w:rFonts w:cstheme="minorHAnsi"/>
              </w:rPr>
              <w:t>Invite Naura aviation authorities to debrief</w:t>
            </w:r>
          </w:p>
        </w:tc>
      </w:tr>
      <w:tr w:rsidR="009D2395" w:rsidRPr="003A1AF7" w14:paraId="251B8079" w14:textId="77777777" w:rsidTr="00B341C8">
        <w:tc>
          <w:tcPr>
            <w:tcW w:w="622" w:type="pct"/>
          </w:tcPr>
          <w:p w14:paraId="0A8AAA76" w14:textId="77777777" w:rsidR="009D2395" w:rsidRPr="003A1AF7" w:rsidRDefault="009D2395">
            <w:pPr>
              <w:spacing w:after="0"/>
              <w:rPr>
                <w:rFonts w:cstheme="minorHAnsi"/>
              </w:rPr>
            </w:pPr>
            <w:r w:rsidRPr="003A1AF7">
              <w:rPr>
                <w:rFonts w:cstheme="minorHAnsi"/>
              </w:rPr>
              <w:lastRenderedPageBreak/>
              <w:t>Palau</w:t>
            </w:r>
          </w:p>
        </w:tc>
        <w:tc>
          <w:tcPr>
            <w:tcW w:w="1439" w:type="pct"/>
            <w:shd w:val="clear" w:color="auto" w:fill="FF0000"/>
          </w:tcPr>
          <w:p w14:paraId="04BA397A" w14:textId="77777777" w:rsidR="009D2395" w:rsidRPr="003A1AF7" w:rsidRDefault="009D2395">
            <w:pPr>
              <w:spacing w:after="0" w:line="240" w:lineRule="auto"/>
              <w:rPr>
                <w:rFonts w:cstheme="minorHAnsi"/>
              </w:rPr>
            </w:pPr>
            <w:r w:rsidRPr="003A1AF7">
              <w:rPr>
                <w:rFonts w:cstheme="minorHAnsi"/>
              </w:rPr>
              <w:t>Few</w:t>
            </w:r>
          </w:p>
        </w:tc>
        <w:tc>
          <w:tcPr>
            <w:tcW w:w="741" w:type="pct"/>
            <w:shd w:val="clear" w:color="auto" w:fill="FF0000"/>
          </w:tcPr>
          <w:p w14:paraId="773BB12B" w14:textId="77777777" w:rsidR="009D2395" w:rsidRPr="003A1AF7" w:rsidRDefault="009D2395">
            <w:pPr>
              <w:spacing w:after="0"/>
              <w:rPr>
                <w:rFonts w:cstheme="minorHAnsi"/>
              </w:rPr>
            </w:pPr>
            <w:r w:rsidRPr="003A1AF7">
              <w:rPr>
                <w:rFonts w:cstheme="minorHAnsi"/>
              </w:rPr>
              <w:t>Low</w:t>
            </w:r>
          </w:p>
        </w:tc>
        <w:tc>
          <w:tcPr>
            <w:tcW w:w="876" w:type="pct"/>
            <w:shd w:val="clear" w:color="auto" w:fill="00B050"/>
          </w:tcPr>
          <w:p w14:paraId="4808B322" w14:textId="77777777" w:rsidR="009D2395" w:rsidRPr="003A1AF7" w:rsidRDefault="009D2395">
            <w:pPr>
              <w:spacing w:after="0"/>
              <w:rPr>
                <w:rFonts w:cstheme="minorHAnsi"/>
              </w:rPr>
            </w:pPr>
            <w:r w:rsidRPr="003A1AF7">
              <w:rPr>
                <w:rFonts w:cstheme="minorHAnsi"/>
              </w:rPr>
              <w:t>High</w:t>
            </w:r>
          </w:p>
        </w:tc>
        <w:tc>
          <w:tcPr>
            <w:tcW w:w="1322" w:type="pct"/>
            <w:shd w:val="clear" w:color="auto" w:fill="92D050"/>
          </w:tcPr>
          <w:p w14:paraId="10CD0A94" w14:textId="77777777" w:rsidR="009D2395" w:rsidRPr="003A1AF7" w:rsidRDefault="009D2395">
            <w:pPr>
              <w:spacing w:after="0"/>
              <w:rPr>
                <w:rFonts w:cstheme="minorHAnsi"/>
              </w:rPr>
            </w:pPr>
            <w:r w:rsidRPr="003A1AF7">
              <w:rPr>
                <w:rFonts w:cstheme="minorHAnsi"/>
              </w:rPr>
              <w:t>Remote interviews</w:t>
            </w:r>
          </w:p>
        </w:tc>
      </w:tr>
      <w:tr w:rsidR="009D2395" w:rsidRPr="003A1AF7" w14:paraId="61A1DD79" w14:textId="77777777" w:rsidTr="00B341C8">
        <w:tc>
          <w:tcPr>
            <w:tcW w:w="622" w:type="pct"/>
          </w:tcPr>
          <w:p w14:paraId="2B1C57FB" w14:textId="77777777" w:rsidR="009D2395" w:rsidRPr="003A1AF7" w:rsidRDefault="009D2395">
            <w:pPr>
              <w:spacing w:after="0"/>
              <w:rPr>
                <w:rFonts w:cstheme="minorHAnsi"/>
                <w:lang w:val="en-US"/>
              </w:rPr>
            </w:pPr>
            <w:r w:rsidRPr="003A1AF7">
              <w:rPr>
                <w:rFonts w:cstheme="minorHAnsi"/>
              </w:rPr>
              <w:t>Papua New Guinea</w:t>
            </w:r>
          </w:p>
        </w:tc>
        <w:tc>
          <w:tcPr>
            <w:tcW w:w="1439" w:type="pct"/>
            <w:shd w:val="clear" w:color="auto" w:fill="92D050"/>
          </w:tcPr>
          <w:p w14:paraId="79681099" w14:textId="77777777" w:rsidR="009D2395" w:rsidRPr="003A1AF7" w:rsidRDefault="009D2395">
            <w:pPr>
              <w:spacing w:after="0" w:line="240" w:lineRule="auto"/>
              <w:rPr>
                <w:rFonts w:cstheme="minorHAnsi"/>
              </w:rPr>
            </w:pPr>
            <w:r w:rsidRPr="003A1AF7">
              <w:rPr>
                <w:rFonts w:cstheme="minorHAnsi"/>
              </w:rPr>
              <w:t>Some</w:t>
            </w:r>
          </w:p>
        </w:tc>
        <w:tc>
          <w:tcPr>
            <w:tcW w:w="741" w:type="pct"/>
            <w:shd w:val="clear" w:color="auto" w:fill="00B050"/>
          </w:tcPr>
          <w:p w14:paraId="2851A44F" w14:textId="77777777" w:rsidR="009D2395" w:rsidRPr="003A1AF7" w:rsidRDefault="009D2395">
            <w:pPr>
              <w:spacing w:after="0"/>
              <w:rPr>
                <w:rFonts w:cstheme="minorHAnsi"/>
              </w:rPr>
            </w:pPr>
            <w:r w:rsidRPr="003A1AF7">
              <w:rPr>
                <w:rFonts w:cstheme="minorHAnsi"/>
              </w:rPr>
              <w:t>High</w:t>
            </w:r>
          </w:p>
        </w:tc>
        <w:tc>
          <w:tcPr>
            <w:tcW w:w="876" w:type="pct"/>
            <w:shd w:val="clear" w:color="auto" w:fill="FF0000"/>
          </w:tcPr>
          <w:p w14:paraId="5F1945BC" w14:textId="77777777" w:rsidR="009D2395" w:rsidRPr="003A1AF7" w:rsidRDefault="009D2395">
            <w:pPr>
              <w:spacing w:after="0"/>
              <w:rPr>
                <w:rFonts w:cstheme="minorHAnsi"/>
              </w:rPr>
            </w:pPr>
            <w:r w:rsidRPr="003A1AF7">
              <w:rPr>
                <w:rFonts w:cstheme="minorHAnsi"/>
              </w:rPr>
              <w:t>None – covered under a separate program</w:t>
            </w:r>
          </w:p>
        </w:tc>
        <w:tc>
          <w:tcPr>
            <w:tcW w:w="1322" w:type="pct"/>
            <w:shd w:val="clear" w:color="auto" w:fill="92D050"/>
          </w:tcPr>
          <w:p w14:paraId="679531BC" w14:textId="77777777" w:rsidR="009D2395" w:rsidRPr="003A1AF7" w:rsidRDefault="009D2395">
            <w:pPr>
              <w:spacing w:after="0"/>
              <w:rPr>
                <w:rFonts w:cstheme="minorHAnsi"/>
              </w:rPr>
            </w:pPr>
            <w:r w:rsidRPr="003A1AF7">
              <w:rPr>
                <w:rFonts w:cstheme="minorHAnsi"/>
              </w:rPr>
              <w:t>Remote interviews</w:t>
            </w:r>
          </w:p>
        </w:tc>
      </w:tr>
      <w:tr w:rsidR="009D2395" w:rsidRPr="003A1AF7" w14:paraId="1E8BABFB" w14:textId="77777777" w:rsidTr="00B341C8">
        <w:tc>
          <w:tcPr>
            <w:tcW w:w="622" w:type="pct"/>
          </w:tcPr>
          <w:p w14:paraId="19BA658B" w14:textId="77777777" w:rsidR="009D2395" w:rsidRPr="003A1AF7" w:rsidRDefault="009D2395">
            <w:pPr>
              <w:spacing w:after="0"/>
              <w:rPr>
                <w:rFonts w:cstheme="minorHAnsi"/>
                <w:lang w:val="en-US"/>
              </w:rPr>
            </w:pPr>
            <w:r w:rsidRPr="003A1AF7">
              <w:rPr>
                <w:rFonts w:cstheme="minorHAnsi"/>
              </w:rPr>
              <w:t>Solomon Islands</w:t>
            </w:r>
          </w:p>
        </w:tc>
        <w:tc>
          <w:tcPr>
            <w:tcW w:w="1439" w:type="pct"/>
            <w:shd w:val="clear" w:color="auto" w:fill="92D050"/>
          </w:tcPr>
          <w:p w14:paraId="1ED63F45" w14:textId="77777777" w:rsidR="009D2395" w:rsidRPr="003A1AF7" w:rsidRDefault="009D2395">
            <w:pPr>
              <w:spacing w:after="0" w:line="240" w:lineRule="auto"/>
              <w:rPr>
                <w:rFonts w:cstheme="minorHAnsi"/>
              </w:rPr>
            </w:pPr>
            <w:r w:rsidRPr="003A1AF7">
              <w:rPr>
                <w:rFonts w:cstheme="minorHAnsi"/>
              </w:rPr>
              <w:t>Some</w:t>
            </w:r>
          </w:p>
        </w:tc>
        <w:tc>
          <w:tcPr>
            <w:tcW w:w="741" w:type="pct"/>
            <w:shd w:val="clear" w:color="auto" w:fill="00B050"/>
          </w:tcPr>
          <w:p w14:paraId="1C45EF45" w14:textId="77777777" w:rsidR="009D2395" w:rsidRPr="003A1AF7" w:rsidRDefault="009D2395">
            <w:pPr>
              <w:spacing w:after="0"/>
              <w:rPr>
                <w:rFonts w:cstheme="minorHAnsi"/>
              </w:rPr>
            </w:pPr>
            <w:r w:rsidRPr="003A1AF7">
              <w:rPr>
                <w:rFonts w:cstheme="minorHAnsi"/>
              </w:rPr>
              <w:t>High</w:t>
            </w:r>
          </w:p>
        </w:tc>
        <w:tc>
          <w:tcPr>
            <w:tcW w:w="876" w:type="pct"/>
            <w:shd w:val="clear" w:color="auto" w:fill="FFC000"/>
          </w:tcPr>
          <w:p w14:paraId="41F8DC32" w14:textId="77777777" w:rsidR="009D2395" w:rsidRPr="003A1AF7" w:rsidRDefault="009D2395">
            <w:pPr>
              <w:spacing w:after="0"/>
              <w:rPr>
                <w:rFonts w:cstheme="minorHAnsi"/>
              </w:rPr>
            </w:pPr>
            <w:r w:rsidRPr="003A1AF7">
              <w:rPr>
                <w:rFonts w:cstheme="minorHAnsi"/>
              </w:rPr>
              <w:t>Limited</w:t>
            </w:r>
          </w:p>
        </w:tc>
        <w:tc>
          <w:tcPr>
            <w:tcW w:w="1322" w:type="pct"/>
            <w:shd w:val="clear" w:color="auto" w:fill="FFC000"/>
          </w:tcPr>
          <w:p w14:paraId="03243180" w14:textId="77777777" w:rsidR="009D2395" w:rsidRPr="003A1AF7" w:rsidRDefault="009D2395">
            <w:pPr>
              <w:spacing w:after="0"/>
              <w:rPr>
                <w:rFonts w:cstheme="minorHAnsi"/>
              </w:rPr>
            </w:pPr>
            <w:r w:rsidRPr="003A1AF7">
              <w:rPr>
                <w:rFonts w:cstheme="minorHAnsi"/>
              </w:rPr>
              <w:t>Invite to debrief</w:t>
            </w:r>
          </w:p>
        </w:tc>
      </w:tr>
      <w:tr w:rsidR="009D2395" w:rsidRPr="003A1AF7" w14:paraId="7D2E3E80" w14:textId="77777777" w:rsidTr="00B341C8">
        <w:tc>
          <w:tcPr>
            <w:tcW w:w="622" w:type="pct"/>
          </w:tcPr>
          <w:p w14:paraId="6F5183AA" w14:textId="77777777" w:rsidR="009D2395" w:rsidRPr="003A1AF7" w:rsidRDefault="009D2395">
            <w:pPr>
              <w:spacing w:after="0"/>
              <w:rPr>
                <w:rFonts w:cstheme="minorHAnsi"/>
                <w:lang w:val="en-US"/>
              </w:rPr>
            </w:pPr>
            <w:r w:rsidRPr="003A1AF7">
              <w:rPr>
                <w:rFonts w:cstheme="minorHAnsi"/>
              </w:rPr>
              <w:t>Samoa</w:t>
            </w:r>
          </w:p>
        </w:tc>
        <w:tc>
          <w:tcPr>
            <w:tcW w:w="1439" w:type="pct"/>
            <w:shd w:val="clear" w:color="auto" w:fill="92D050"/>
          </w:tcPr>
          <w:p w14:paraId="25350C8B" w14:textId="77777777" w:rsidR="009D2395" w:rsidRPr="003A1AF7" w:rsidRDefault="009D2395">
            <w:pPr>
              <w:spacing w:after="0" w:line="240" w:lineRule="auto"/>
              <w:rPr>
                <w:rFonts w:cstheme="minorHAnsi"/>
              </w:rPr>
            </w:pPr>
            <w:r w:rsidRPr="003A1AF7">
              <w:rPr>
                <w:rFonts w:cstheme="minorHAnsi"/>
              </w:rPr>
              <w:t>Some</w:t>
            </w:r>
          </w:p>
        </w:tc>
        <w:tc>
          <w:tcPr>
            <w:tcW w:w="741" w:type="pct"/>
            <w:shd w:val="clear" w:color="auto" w:fill="92D050"/>
          </w:tcPr>
          <w:p w14:paraId="7F2EE6AA" w14:textId="77777777" w:rsidR="009D2395" w:rsidRPr="003A1AF7" w:rsidRDefault="009D2395">
            <w:pPr>
              <w:spacing w:after="0"/>
              <w:rPr>
                <w:rFonts w:cstheme="minorHAnsi"/>
              </w:rPr>
            </w:pPr>
            <w:r w:rsidRPr="003A1AF7">
              <w:rPr>
                <w:rFonts w:cstheme="minorHAnsi"/>
              </w:rPr>
              <w:t>Some</w:t>
            </w:r>
          </w:p>
        </w:tc>
        <w:tc>
          <w:tcPr>
            <w:tcW w:w="876" w:type="pct"/>
            <w:shd w:val="clear" w:color="auto" w:fill="FFC000"/>
          </w:tcPr>
          <w:p w14:paraId="45541479" w14:textId="77777777" w:rsidR="009D2395" w:rsidRPr="003A1AF7" w:rsidRDefault="009D2395">
            <w:pPr>
              <w:spacing w:after="0"/>
              <w:rPr>
                <w:rFonts w:cstheme="minorHAnsi"/>
              </w:rPr>
            </w:pPr>
            <w:r w:rsidRPr="003A1AF7">
              <w:rPr>
                <w:rFonts w:cstheme="minorHAnsi"/>
              </w:rPr>
              <w:t>Limited</w:t>
            </w:r>
          </w:p>
        </w:tc>
        <w:tc>
          <w:tcPr>
            <w:tcW w:w="1322" w:type="pct"/>
            <w:shd w:val="clear" w:color="auto" w:fill="92D050"/>
          </w:tcPr>
          <w:p w14:paraId="45A24497" w14:textId="77777777" w:rsidR="009D2395" w:rsidRPr="003A1AF7" w:rsidRDefault="009D2395">
            <w:pPr>
              <w:spacing w:after="0"/>
              <w:rPr>
                <w:rFonts w:cstheme="minorHAnsi"/>
              </w:rPr>
            </w:pPr>
            <w:r w:rsidRPr="003A1AF7">
              <w:rPr>
                <w:rFonts w:cstheme="minorHAnsi"/>
              </w:rPr>
              <w:t>Remote interviews</w:t>
            </w:r>
          </w:p>
        </w:tc>
      </w:tr>
      <w:tr w:rsidR="009D2395" w:rsidRPr="003A1AF7" w14:paraId="700E29AE" w14:textId="77777777" w:rsidTr="00B341C8">
        <w:tc>
          <w:tcPr>
            <w:tcW w:w="622" w:type="pct"/>
          </w:tcPr>
          <w:p w14:paraId="7220B90C" w14:textId="77777777" w:rsidR="009D2395" w:rsidRPr="003A1AF7" w:rsidRDefault="009D2395">
            <w:pPr>
              <w:spacing w:after="0"/>
              <w:rPr>
                <w:rFonts w:cstheme="minorHAnsi"/>
                <w:lang w:val="en-US"/>
              </w:rPr>
            </w:pPr>
            <w:r w:rsidRPr="003A1AF7">
              <w:rPr>
                <w:rFonts w:cstheme="minorHAnsi"/>
              </w:rPr>
              <w:t>Timor Leste</w:t>
            </w:r>
          </w:p>
        </w:tc>
        <w:tc>
          <w:tcPr>
            <w:tcW w:w="1439" w:type="pct"/>
            <w:shd w:val="clear" w:color="auto" w:fill="92D050"/>
          </w:tcPr>
          <w:p w14:paraId="6C67E7A2" w14:textId="77777777" w:rsidR="009D2395" w:rsidRPr="003A1AF7" w:rsidRDefault="009D2395">
            <w:pPr>
              <w:spacing w:after="0" w:line="240" w:lineRule="auto"/>
              <w:rPr>
                <w:rFonts w:cstheme="minorHAnsi"/>
              </w:rPr>
            </w:pPr>
            <w:r w:rsidRPr="003A1AF7">
              <w:rPr>
                <w:rFonts w:cstheme="minorHAnsi"/>
              </w:rPr>
              <w:t>Some</w:t>
            </w:r>
          </w:p>
        </w:tc>
        <w:tc>
          <w:tcPr>
            <w:tcW w:w="741" w:type="pct"/>
            <w:shd w:val="clear" w:color="auto" w:fill="00B050"/>
          </w:tcPr>
          <w:p w14:paraId="692E2FCE" w14:textId="77777777" w:rsidR="009D2395" w:rsidRPr="003A1AF7" w:rsidRDefault="009D2395">
            <w:pPr>
              <w:spacing w:after="0"/>
              <w:rPr>
                <w:rFonts w:cstheme="minorHAnsi"/>
              </w:rPr>
            </w:pPr>
            <w:r w:rsidRPr="003A1AF7">
              <w:rPr>
                <w:rFonts w:cstheme="minorHAnsi"/>
              </w:rPr>
              <w:t>High</w:t>
            </w:r>
          </w:p>
        </w:tc>
        <w:tc>
          <w:tcPr>
            <w:tcW w:w="876" w:type="pct"/>
            <w:shd w:val="clear" w:color="auto" w:fill="FF0000"/>
          </w:tcPr>
          <w:p w14:paraId="2BECD8B7" w14:textId="77777777" w:rsidR="009D2395" w:rsidRPr="003A1AF7" w:rsidRDefault="009D2395">
            <w:pPr>
              <w:spacing w:after="0"/>
              <w:rPr>
                <w:rFonts w:cstheme="minorHAnsi"/>
              </w:rPr>
            </w:pPr>
            <w:r w:rsidRPr="003A1AF7">
              <w:rPr>
                <w:rFonts w:cstheme="minorHAnsi"/>
              </w:rPr>
              <w:t>None</w:t>
            </w:r>
          </w:p>
        </w:tc>
        <w:tc>
          <w:tcPr>
            <w:tcW w:w="1322" w:type="pct"/>
            <w:shd w:val="clear" w:color="auto" w:fill="92D050"/>
          </w:tcPr>
          <w:p w14:paraId="3842A705" w14:textId="77777777" w:rsidR="009D2395" w:rsidRPr="003A1AF7" w:rsidRDefault="009D2395">
            <w:pPr>
              <w:spacing w:after="0"/>
              <w:rPr>
                <w:rFonts w:cstheme="minorHAnsi"/>
              </w:rPr>
            </w:pPr>
            <w:r w:rsidRPr="003A1AF7">
              <w:rPr>
                <w:rFonts w:cstheme="minorHAnsi"/>
              </w:rPr>
              <w:t>Remote interviews to understand COVID support</w:t>
            </w:r>
          </w:p>
        </w:tc>
      </w:tr>
      <w:tr w:rsidR="009D2395" w:rsidRPr="003A1AF7" w14:paraId="385E93A8" w14:textId="77777777" w:rsidTr="00B341C8">
        <w:tc>
          <w:tcPr>
            <w:tcW w:w="622" w:type="pct"/>
          </w:tcPr>
          <w:p w14:paraId="6A61E142" w14:textId="77777777" w:rsidR="009D2395" w:rsidRPr="003A1AF7" w:rsidRDefault="009D2395">
            <w:pPr>
              <w:spacing w:after="0"/>
              <w:rPr>
                <w:rFonts w:cstheme="minorHAnsi"/>
                <w:lang w:val="en-US"/>
              </w:rPr>
            </w:pPr>
            <w:r w:rsidRPr="003A1AF7">
              <w:rPr>
                <w:rFonts w:cstheme="minorHAnsi"/>
              </w:rPr>
              <w:t>Tonga</w:t>
            </w:r>
          </w:p>
        </w:tc>
        <w:tc>
          <w:tcPr>
            <w:tcW w:w="1439" w:type="pct"/>
            <w:shd w:val="clear" w:color="auto" w:fill="FF0000"/>
          </w:tcPr>
          <w:p w14:paraId="480B944B" w14:textId="77777777" w:rsidR="009D2395" w:rsidRPr="003A1AF7" w:rsidRDefault="009D2395">
            <w:pPr>
              <w:spacing w:after="0" w:line="240" w:lineRule="auto"/>
              <w:rPr>
                <w:rFonts w:cstheme="minorHAnsi"/>
              </w:rPr>
            </w:pPr>
            <w:r w:rsidRPr="003A1AF7">
              <w:rPr>
                <w:rFonts w:cstheme="minorHAnsi"/>
              </w:rPr>
              <w:t>Few</w:t>
            </w:r>
          </w:p>
        </w:tc>
        <w:tc>
          <w:tcPr>
            <w:tcW w:w="741" w:type="pct"/>
            <w:shd w:val="clear" w:color="auto" w:fill="92D050"/>
          </w:tcPr>
          <w:p w14:paraId="7F44C9A0" w14:textId="77777777" w:rsidR="009D2395" w:rsidRPr="003A1AF7" w:rsidRDefault="009D2395">
            <w:pPr>
              <w:spacing w:after="0"/>
              <w:rPr>
                <w:rFonts w:cstheme="minorHAnsi"/>
              </w:rPr>
            </w:pPr>
            <w:r w:rsidRPr="003A1AF7">
              <w:rPr>
                <w:rFonts w:cstheme="minorHAnsi"/>
              </w:rPr>
              <w:t>Some</w:t>
            </w:r>
          </w:p>
        </w:tc>
        <w:tc>
          <w:tcPr>
            <w:tcW w:w="876" w:type="pct"/>
            <w:shd w:val="clear" w:color="auto" w:fill="00B050"/>
          </w:tcPr>
          <w:p w14:paraId="0CF7EACD" w14:textId="77777777" w:rsidR="009D2395" w:rsidRPr="003A1AF7" w:rsidRDefault="009D2395">
            <w:pPr>
              <w:spacing w:after="0"/>
              <w:rPr>
                <w:rFonts w:cstheme="minorHAnsi"/>
              </w:rPr>
            </w:pPr>
            <w:r>
              <w:rPr>
                <w:rFonts w:cstheme="minorHAnsi"/>
              </w:rPr>
              <w:t>High</w:t>
            </w:r>
          </w:p>
        </w:tc>
        <w:tc>
          <w:tcPr>
            <w:tcW w:w="1322" w:type="pct"/>
            <w:shd w:val="clear" w:color="auto" w:fill="92D050"/>
          </w:tcPr>
          <w:p w14:paraId="1DF76EB3" w14:textId="77777777" w:rsidR="009D2395" w:rsidRPr="003A1AF7" w:rsidRDefault="009D2395">
            <w:pPr>
              <w:spacing w:after="0"/>
              <w:rPr>
                <w:rFonts w:cstheme="minorHAnsi"/>
              </w:rPr>
            </w:pPr>
            <w:r w:rsidRPr="003A1AF7">
              <w:rPr>
                <w:rFonts w:cstheme="minorHAnsi"/>
              </w:rPr>
              <w:t>Remote interviews</w:t>
            </w:r>
          </w:p>
        </w:tc>
      </w:tr>
      <w:tr w:rsidR="009D2395" w:rsidRPr="003A1AF7" w14:paraId="7D46F091" w14:textId="77777777" w:rsidTr="00B341C8">
        <w:tc>
          <w:tcPr>
            <w:tcW w:w="622" w:type="pct"/>
          </w:tcPr>
          <w:p w14:paraId="1F536A93" w14:textId="77777777" w:rsidR="009D2395" w:rsidRPr="003A1AF7" w:rsidRDefault="009D2395">
            <w:pPr>
              <w:spacing w:after="0"/>
              <w:rPr>
                <w:rFonts w:cstheme="minorHAnsi"/>
                <w:lang w:val="en-US"/>
              </w:rPr>
            </w:pPr>
            <w:r w:rsidRPr="003A1AF7">
              <w:rPr>
                <w:rFonts w:cstheme="minorHAnsi"/>
              </w:rPr>
              <w:t>Tuvalu</w:t>
            </w:r>
          </w:p>
        </w:tc>
        <w:tc>
          <w:tcPr>
            <w:tcW w:w="1439" w:type="pct"/>
            <w:shd w:val="clear" w:color="auto" w:fill="FF0000"/>
          </w:tcPr>
          <w:p w14:paraId="5E2C5B5F" w14:textId="77777777" w:rsidR="009D2395" w:rsidRPr="003A1AF7" w:rsidRDefault="009D2395">
            <w:pPr>
              <w:spacing w:after="0" w:line="240" w:lineRule="auto"/>
              <w:rPr>
                <w:rFonts w:cstheme="minorHAnsi"/>
              </w:rPr>
            </w:pPr>
            <w:r w:rsidRPr="003A1AF7">
              <w:rPr>
                <w:rFonts w:cstheme="minorHAnsi"/>
              </w:rPr>
              <w:t>Few</w:t>
            </w:r>
          </w:p>
        </w:tc>
        <w:tc>
          <w:tcPr>
            <w:tcW w:w="741" w:type="pct"/>
            <w:shd w:val="clear" w:color="auto" w:fill="00B050"/>
          </w:tcPr>
          <w:p w14:paraId="66BA40C6" w14:textId="77777777" w:rsidR="009D2395" w:rsidRPr="003A1AF7" w:rsidRDefault="009D2395">
            <w:pPr>
              <w:spacing w:after="0"/>
              <w:rPr>
                <w:rFonts w:cstheme="minorHAnsi"/>
              </w:rPr>
            </w:pPr>
            <w:r w:rsidRPr="003A1AF7">
              <w:rPr>
                <w:rFonts w:cstheme="minorHAnsi"/>
              </w:rPr>
              <w:t>High</w:t>
            </w:r>
          </w:p>
        </w:tc>
        <w:tc>
          <w:tcPr>
            <w:tcW w:w="876" w:type="pct"/>
            <w:shd w:val="clear" w:color="auto" w:fill="FFC000"/>
          </w:tcPr>
          <w:p w14:paraId="1253D009" w14:textId="77777777" w:rsidR="009D2395" w:rsidRPr="003A1AF7" w:rsidRDefault="009D2395">
            <w:pPr>
              <w:spacing w:after="0"/>
              <w:rPr>
                <w:rFonts w:cstheme="minorHAnsi"/>
              </w:rPr>
            </w:pPr>
            <w:r w:rsidRPr="003A1AF7">
              <w:rPr>
                <w:rFonts w:cstheme="minorHAnsi"/>
              </w:rPr>
              <w:t>Limited</w:t>
            </w:r>
          </w:p>
        </w:tc>
        <w:tc>
          <w:tcPr>
            <w:tcW w:w="1322" w:type="pct"/>
            <w:shd w:val="clear" w:color="auto" w:fill="FFC000"/>
          </w:tcPr>
          <w:p w14:paraId="3460B686" w14:textId="77777777" w:rsidR="009D2395" w:rsidRPr="003A1AF7" w:rsidRDefault="009D2395">
            <w:pPr>
              <w:spacing w:after="0"/>
              <w:rPr>
                <w:rFonts w:cstheme="minorHAnsi"/>
              </w:rPr>
            </w:pPr>
            <w:r w:rsidRPr="003A1AF7">
              <w:rPr>
                <w:rFonts w:cstheme="minorHAnsi"/>
              </w:rPr>
              <w:t>Invite to debrief</w:t>
            </w:r>
          </w:p>
        </w:tc>
      </w:tr>
      <w:tr w:rsidR="009D2395" w:rsidRPr="003A1AF7" w14:paraId="506D2EFD" w14:textId="77777777" w:rsidTr="00B341C8">
        <w:tc>
          <w:tcPr>
            <w:tcW w:w="622" w:type="pct"/>
          </w:tcPr>
          <w:p w14:paraId="2587EC3B" w14:textId="77777777" w:rsidR="009D2395" w:rsidRPr="003A1AF7" w:rsidRDefault="009D2395">
            <w:pPr>
              <w:spacing w:after="0"/>
              <w:rPr>
                <w:rFonts w:cstheme="minorHAnsi"/>
                <w:lang w:val="en-US"/>
              </w:rPr>
            </w:pPr>
            <w:r w:rsidRPr="003A1AF7">
              <w:rPr>
                <w:rFonts w:cstheme="minorHAnsi"/>
              </w:rPr>
              <w:t>Vanuatu</w:t>
            </w:r>
          </w:p>
        </w:tc>
        <w:tc>
          <w:tcPr>
            <w:tcW w:w="1439" w:type="pct"/>
            <w:shd w:val="clear" w:color="auto" w:fill="FF0000"/>
          </w:tcPr>
          <w:p w14:paraId="6A7E4928" w14:textId="77777777" w:rsidR="009D2395" w:rsidRPr="003A1AF7" w:rsidRDefault="009D2395">
            <w:pPr>
              <w:spacing w:after="0" w:line="240" w:lineRule="auto"/>
              <w:rPr>
                <w:rFonts w:cstheme="minorHAnsi"/>
              </w:rPr>
            </w:pPr>
            <w:r w:rsidRPr="003A1AF7">
              <w:rPr>
                <w:rFonts w:cstheme="minorHAnsi"/>
              </w:rPr>
              <w:t>Few</w:t>
            </w:r>
          </w:p>
        </w:tc>
        <w:tc>
          <w:tcPr>
            <w:tcW w:w="741" w:type="pct"/>
            <w:shd w:val="clear" w:color="auto" w:fill="92D050"/>
          </w:tcPr>
          <w:p w14:paraId="09C96671" w14:textId="77777777" w:rsidR="009D2395" w:rsidRPr="003A1AF7" w:rsidRDefault="009D2395">
            <w:pPr>
              <w:spacing w:after="0"/>
              <w:rPr>
                <w:rFonts w:cstheme="minorHAnsi"/>
              </w:rPr>
            </w:pPr>
            <w:r w:rsidRPr="003A1AF7">
              <w:rPr>
                <w:rFonts w:cstheme="minorHAnsi"/>
              </w:rPr>
              <w:t>Some</w:t>
            </w:r>
          </w:p>
        </w:tc>
        <w:tc>
          <w:tcPr>
            <w:tcW w:w="876" w:type="pct"/>
            <w:shd w:val="clear" w:color="auto" w:fill="FFC000"/>
          </w:tcPr>
          <w:p w14:paraId="0E6BA78A" w14:textId="77777777" w:rsidR="009D2395" w:rsidRPr="003A1AF7" w:rsidRDefault="009D2395">
            <w:pPr>
              <w:spacing w:after="0"/>
              <w:rPr>
                <w:rFonts w:cstheme="minorHAnsi"/>
              </w:rPr>
            </w:pPr>
            <w:r w:rsidRPr="003A1AF7">
              <w:rPr>
                <w:rFonts w:cstheme="minorHAnsi"/>
              </w:rPr>
              <w:t>Limited</w:t>
            </w:r>
          </w:p>
        </w:tc>
        <w:tc>
          <w:tcPr>
            <w:tcW w:w="1322" w:type="pct"/>
            <w:shd w:val="clear" w:color="auto" w:fill="FF0000"/>
          </w:tcPr>
          <w:p w14:paraId="53070C3C" w14:textId="77777777" w:rsidR="009D2395" w:rsidRPr="003A1AF7" w:rsidRDefault="009D2395">
            <w:pPr>
              <w:spacing w:after="0"/>
              <w:rPr>
                <w:rFonts w:cstheme="minorHAnsi"/>
              </w:rPr>
            </w:pPr>
            <w:r>
              <w:rPr>
                <w:rFonts w:cstheme="minorHAnsi"/>
              </w:rPr>
              <w:t xml:space="preserve">Unable to be included due to earthquake response and Air Vanuatu collapse </w:t>
            </w:r>
          </w:p>
        </w:tc>
      </w:tr>
    </w:tbl>
    <w:p w14:paraId="07B08DE9" w14:textId="77777777" w:rsidR="009D2395" w:rsidRDefault="009D2395" w:rsidP="009D2395">
      <w:pPr>
        <w:spacing w:after="0" w:line="240" w:lineRule="auto"/>
      </w:pPr>
    </w:p>
    <w:p w14:paraId="1B40C9A3" w14:textId="77777777" w:rsidR="009D2395" w:rsidRDefault="009D2395" w:rsidP="009D2395">
      <w:pPr>
        <w:spacing w:after="0" w:line="240" w:lineRule="auto"/>
      </w:pPr>
      <w:r>
        <w:t xml:space="preserve">Sampling also adapted to logistical constraints. For example, the team plans to visit Fiji and conduct remote interviews in Kiribati due to challenges travelling to Kiribati due to the 2024 elections. </w:t>
      </w:r>
    </w:p>
    <w:p w14:paraId="1F842937" w14:textId="77777777" w:rsidR="009D2395" w:rsidRDefault="009D2395" w:rsidP="009D2395">
      <w:pPr>
        <w:spacing w:after="0" w:line="240" w:lineRule="auto"/>
      </w:pPr>
    </w:p>
    <w:p w14:paraId="2C2DE2E5" w14:textId="0486B321" w:rsidR="009D2395" w:rsidRDefault="009D2395" w:rsidP="009D2395">
      <w:pPr>
        <w:spacing w:after="0" w:line="240" w:lineRule="auto"/>
      </w:pPr>
      <w:r>
        <w:t>Based on the sampling, the evaluation team will invite people to attend the following interviews:</w:t>
      </w:r>
    </w:p>
    <w:p w14:paraId="776642B4" w14:textId="469ED6F4" w:rsidR="009D2395" w:rsidRPr="00EC37F4" w:rsidRDefault="009D2395" w:rsidP="009A5AF4">
      <w:pPr>
        <w:pStyle w:val="Figureandtableheading"/>
        <w:rPr>
          <w:color w:val="12528D"/>
        </w:rPr>
      </w:pPr>
      <w:r w:rsidRPr="00EC37F4">
        <w:rPr>
          <w:color w:val="12528D"/>
        </w:rPr>
        <w:t>Planned interview schedule</w:t>
      </w:r>
    </w:p>
    <w:tbl>
      <w:tblPr>
        <w:tblStyle w:val="TableGrid"/>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4580"/>
        <w:gridCol w:w="939"/>
        <w:gridCol w:w="1307"/>
        <w:gridCol w:w="1731"/>
      </w:tblGrid>
      <w:tr w:rsidR="00843395" w:rsidRPr="00BE3690" w14:paraId="20680B3F" w14:textId="77777777" w:rsidTr="00B341C8">
        <w:trPr>
          <w:trHeight w:val="447"/>
          <w:tblHeader/>
        </w:trPr>
        <w:tc>
          <w:tcPr>
            <w:tcW w:w="0" w:type="auto"/>
          </w:tcPr>
          <w:p w14:paraId="2919F997" w14:textId="77777777" w:rsidR="009D2395" w:rsidRPr="00BE3690" w:rsidRDefault="009D2395">
            <w:pPr>
              <w:spacing w:after="0" w:line="240" w:lineRule="auto"/>
              <w:rPr>
                <w:rFonts w:cstheme="minorBidi"/>
                <w:b/>
                <w:bCs/>
              </w:rPr>
            </w:pPr>
            <w:r w:rsidRPr="2AD67AEA">
              <w:rPr>
                <w:rFonts w:cstheme="minorBidi"/>
                <w:b/>
                <w:bCs/>
              </w:rPr>
              <w:t>Location</w:t>
            </w:r>
          </w:p>
        </w:tc>
        <w:tc>
          <w:tcPr>
            <w:tcW w:w="4580" w:type="dxa"/>
          </w:tcPr>
          <w:p w14:paraId="6488D59E" w14:textId="77777777" w:rsidR="009D2395" w:rsidRPr="00BE3690" w:rsidRDefault="009D2395">
            <w:pPr>
              <w:spacing w:after="0" w:line="240" w:lineRule="auto"/>
              <w:rPr>
                <w:rFonts w:cstheme="minorBidi"/>
                <w:b/>
                <w:bCs/>
              </w:rPr>
            </w:pPr>
            <w:r w:rsidRPr="2AD67AEA">
              <w:rPr>
                <w:rFonts w:cstheme="minorBidi"/>
                <w:b/>
                <w:bCs/>
              </w:rPr>
              <w:t># of interviews</w:t>
            </w:r>
          </w:p>
        </w:tc>
        <w:tc>
          <w:tcPr>
            <w:tcW w:w="939" w:type="dxa"/>
          </w:tcPr>
          <w:p w14:paraId="7077FE57" w14:textId="77777777" w:rsidR="009D2395" w:rsidRPr="00BE3690" w:rsidRDefault="009D2395">
            <w:pPr>
              <w:spacing w:after="0" w:line="240" w:lineRule="auto"/>
              <w:rPr>
                <w:rFonts w:cstheme="minorBidi"/>
                <w:b/>
                <w:bCs/>
              </w:rPr>
            </w:pPr>
            <w:r w:rsidRPr="2AD67AEA">
              <w:rPr>
                <w:rFonts w:cstheme="minorBidi"/>
                <w:b/>
                <w:bCs/>
              </w:rPr>
              <w:t>In person/</w:t>
            </w:r>
          </w:p>
          <w:p w14:paraId="466537AE" w14:textId="77777777" w:rsidR="009D2395" w:rsidRPr="00BE3690" w:rsidRDefault="009D2395">
            <w:pPr>
              <w:spacing w:after="0" w:line="240" w:lineRule="auto"/>
              <w:rPr>
                <w:rFonts w:cstheme="minorBidi"/>
                <w:b/>
                <w:bCs/>
              </w:rPr>
            </w:pPr>
            <w:r w:rsidRPr="2AD67AEA">
              <w:rPr>
                <w:rFonts w:cstheme="minorBidi"/>
                <w:b/>
                <w:bCs/>
              </w:rPr>
              <w:t>remote</w:t>
            </w:r>
          </w:p>
        </w:tc>
        <w:tc>
          <w:tcPr>
            <w:tcW w:w="0" w:type="auto"/>
          </w:tcPr>
          <w:p w14:paraId="3415F397" w14:textId="77777777" w:rsidR="009D2395" w:rsidRPr="00BE3690" w:rsidRDefault="009D2395">
            <w:pPr>
              <w:spacing w:after="0" w:line="240" w:lineRule="auto"/>
              <w:rPr>
                <w:rFonts w:cstheme="minorBidi"/>
                <w:b/>
                <w:bCs/>
              </w:rPr>
            </w:pPr>
            <w:r w:rsidRPr="2AD67AEA">
              <w:rPr>
                <w:rFonts w:cstheme="minorBidi"/>
                <w:b/>
                <w:bCs/>
              </w:rPr>
              <w:t>Date</w:t>
            </w:r>
          </w:p>
        </w:tc>
        <w:tc>
          <w:tcPr>
            <w:tcW w:w="0" w:type="auto"/>
          </w:tcPr>
          <w:p w14:paraId="492EB87A" w14:textId="77777777" w:rsidR="009D2395" w:rsidRPr="00BE3690" w:rsidRDefault="009D2395">
            <w:pPr>
              <w:spacing w:after="0" w:line="240" w:lineRule="auto"/>
              <w:rPr>
                <w:rFonts w:cstheme="minorBidi"/>
                <w:b/>
                <w:bCs/>
              </w:rPr>
            </w:pPr>
            <w:r w:rsidRPr="2AD67AEA">
              <w:rPr>
                <w:rFonts w:cstheme="minorBidi"/>
                <w:b/>
                <w:bCs/>
              </w:rPr>
              <w:t>Team members</w:t>
            </w:r>
          </w:p>
        </w:tc>
      </w:tr>
      <w:tr w:rsidR="00843395" w:rsidRPr="00BE3690" w14:paraId="1303E978" w14:textId="77777777" w:rsidTr="00B341C8">
        <w:tc>
          <w:tcPr>
            <w:tcW w:w="0" w:type="auto"/>
          </w:tcPr>
          <w:p w14:paraId="52842B14" w14:textId="77777777" w:rsidR="009D2395" w:rsidRPr="00BE3690" w:rsidRDefault="009D2395">
            <w:pPr>
              <w:spacing w:after="0" w:line="240" w:lineRule="auto"/>
              <w:rPr>
                <w:rFonts w:cstheme="minorBidi"/>
                <w:sz w:val="18"/>
                <w:szCs w:val="18"/>
                <w:lang w:val="en-US"/>
              </w:rPr>
            </w:pPr>
            <w:r w:rsidRPr="2AD67AEA">
              <w:rPr>
                <w:rFonts w:cstheme="minorBidi"/>
                <w:sz w:val="18"/>
                <w:szCs w:val="18"/>
              </w:rPr>
              <w:t>Brisbane</w:t>
            </w:r>
          </w:p>
        </w:tc>
        <w:tc>
          <w:tcPr>
            <w:tcW w:w="4580" w:type="dxa"/>
          </w:tcPr>
          <w:p w14:paraId="33758B23" w14:textId="77777777" w:rsidR="009D2395" w:rsidRPr="00BE3690" w:rsidRDefault="009D2395">
            <w:pPr>
              <w:spacing w:after="0" w:line="240" w:lineRule="auto"/>
              <w:rPr>
                <w:rFonts w:cstheme="minorBidi"/>
                <w:sz w:val="18"/>
                <w:szCs w:val="18"/>
              </w:rPr>
            </w:pPr>
            <w:r>
              <w:rPr>
                <w:rFonts w:cstheme="minorBidi"/>
                <w:b/>
                <w:bCs/>
                <w:sz w:val="18"/>
                <w:szCs w:val="18"/>
              </w:rPr>
              <w:t>3</w:t>
            </w:r>
            <w:r w:rsidRPr="2AD67AEA">
              <w:rPr>
                <w:rFonts w:cstheme="minorBidi"/>
                <w:b/>
                <w:bCs/>
                <w:sz w:val="18"/>
                <w:szCs w:val="18"/>
              </w:rPr>
              <w:t xml:space="preserve"> interviews</w:t>
            </w:r>
            <w:r w:rsidRPr="2AD67AEA">
              <w:rPr>
                <w:rFonts w:cstheme="minorBidi"/>
                <w:sz w:val="18"/>
                <w:szCs w:val="18"/>
              </w:rPr>
              <w:t xml:space="preserve"> with Nauru </w:t>
            </w:r>
            <w:r>
              <w:rPr>
                <w:rFonts w:cstheme="minorBidi"/>
                <w:sz w:val="18"/>
                <w:szCs w:val="18"/>
              </w:rPr>
              <w:t>A</w:t>
            </w:r>
            <w:r w:rsidRPr="2AD67AEA">
              <w:rPr>
                <w:rFonts w:cstheme="minorBidi"/>
                <w:sz w:val="18"/>
                <w:szCs w:val="18"/>
              </w:rPr>
              <w:t>irlines</w:t>
            </w:r>
            <w:r>
              <w:rPr>
                <w:rFonts w:cstheme="minorBidi"/>
                <w:sz w:val="18"/>
                <w:szCs w:val="18"/>
              </w:rPr>
              <w:t>, Griffith University and scholarship students</w:t>
            </w:r>
          </w:p>
        </w:tc>
        <w:tc>
          <w:tcPr>
            <w:tcW w:w="939" w:type="dxa"/>
          </w:tcPr>
          <w:p w14:paraId="3F6794A2" w14:textId="77777777" w:rsidR="009D2395" w:rsidRPr="00BE3690" w:rsidRDefault="009D2395">
            <w:pPr>
              <w:spacing w:after="0" w:line="240" w:lineRule="auto"/>
              <w:rPr>
                <w:rFonts w:cstheme="minorBidi"/>
                <w:sz w:val="18"/>
                <w:szCs w:val="18"/>
              </w:rPr>
            </w:pPr>
            <w:r w:rsidRPr="2AD67AEA">
              <w:rPr>
                <w:rFonts w:cstheme="minorBidi"/>
                <w:sz w:val="18"/>
                <w:szCs w:val="18"/>
              </w:rPr>
              <w:t>In person</w:t>
            </w:r>
          </w:p>
        </w:tc>
        <w:tc>
          <w:tcPr>
            <w:tcW w:w="0" w:type="auto"/>
          </w:tcPr>
          <w:p w14:paraId="03BDD94E" w14:textId="77777777" w:rsidR="009D2395" w:rsidRPr="00BE3690" w:rsidRDefault="009D2395">
            <w:pPr>
              <w:spacing w:after="0" w:line="240" w:lineRule="auto"/>
              <w:rPr>
                <w:rFonts w:cstheme="minorBidi"/>
                <w:sz w:val="18"/>
                <w:szCs w:val="18"/>
              </w:rPr>
            </w:pPr>
            <w:r w:rsidRPr="2AD67AEA">
              <w:rPr>
                <w:rFonts w:cstheme="minorBidi"/>
                <w:sz w:val="18"/>
                <w:szCs w:val="18"/>
              </w:rPr>
              <w:t>20 Nov 2024</w:t>
            </w:r>
          </w:p>
        </w:tc>
        <w:tc>
          <w:tcPr>
            <w:tcW w:w="0" w:type="auto"/>
          </w:tcPr>
          <w:p w14:paraId="25463FA2" w14:textId="77777777" w:rsidR="009D2395" w:rsidRPr="00BE3690" w:rsidRDefault="009D2395">
            <w:pPr>
              <w:spacing w:after="0" w:line="240" w:lineRule="auto"/>
              <w:rPr>
                <w:rFonts w:cstheme="minorBidi"/>
                <w:sz w:val="18"/>
                <w:szCs w:val="18"/>
              </w:rPr>
            </w:pPr>
            <w:r w:rsidRPr="2AD67AEA">
              <w:rPr>
                <w:rFonts w:cstheme="minorBidi"/>
                <w:sz w:val="18"/>
                <w:szCs w:val="18"/>
              </w:rPr>
              <w:t>Joel, Mark, Tel</w:t>
            </w:r>
            <w:r>
              <w:rPr>
                <w:rFonts w:cstheme="minorBidi"/>
                <w:sz w:val="18"/>
                <w:szCs w:val="18"/>
              </w:rPr>
              <w:t>usa</w:t>
            </w:r>
            <w:r w:rsidRPr="2AD67AEA">
              <w:rPr>
                <w:rFonts w:cstheme="minorBidi"/>
                <w:sz w:val="18"/>
                <w:szCs w:val="18"/>
              </w:rPr>
              <w:t>, Mike (DFAT)</w:t>
            </w:r>
          </w:p>
        </w:tc>
      </w:tr>
      <w:tr w:rsidR="00843395" w:rsidRPr="00BE3690" w14:paraId="7ACD7E78" w14:textId="77777777" w:rsidTr="00B341C8">
        <w:tc>
          <w:tcPr>
            <w:tcW w:w="0" w:type="auto"/>
          </w:tcPr>
          <w:p w14:paraId="18205C3D" w14:textId="77777777" w:rsidR="009D2395" w:rsidRPr="00BE3690" w:rsidRDefault="009D2395">
            <w:pPr>
              <w:spacing w:after="0" w:line="240" w:lineRule="auto"/>
              <w:rPr>
                <w:rFonts w:cstheme="minorBidi"/>
                <w:sz w:val="18"/>
                <w:szCs w:val="18"/>
              </w:rPr>
            </w:pPr>
            <w:r w:rsidRPr="2AD67AEA">
              <w:rPr>
                <w:rFonts w:cstheme="minorBidi"/>
                <w:sz w:val="18"/>
                <w:szCs w:val="18"/>
              </w:rPr>
              <w:t>North-Pacific Connector</w:t>
            </w:r>
          </w:p>
        </w:tc>
        <w:tc>
          <w:tcPr>
            <w:tcW w:w="4580" w:type="dxa"/>
          </w:tcPr>
          <w:p w14:paraId="2C7F5A1E" w14:textId="77777777" w:rsidR="009D2395" w:rsidRPr="00BE3690" w:rsidRDefault="009D2395">
            <w:pPr>
              <w:spacing w:after="0" w:line="240" w:lineRule="auto"/>
              <w:rPr>
                <w:rFonts w:cstheme="minorBidi"/>
                <w:sz w:val="18"/>
                <w:szCs w:val="18"/>
              </w:rPr>
            </w:pPr>
            <w:r w:rsidRPr="2AD67AEA">
              <w:rPr>
                <w:rFonts w:cstheme="minorBidi"/>
                <w:b/>
                <w:bCs/>
                <w:sz w:val="18"/>
                <w:szCs w:val="18"/>
              </w:rPr>
              <w:t>60 interviews</w:t>
            </w:r>
            <w:r w:rsidRPr="2AD67AEA">
              <w:rPr>
                <w:rFonts w:cstheme="minorBidi"/>
                <w:sz w:val="18"/>
                <w:szCs w:val="18"/>
              </w:rPr>
              <w:t xml:space="preserve"> with passengers (target = 54, 22 women, 32 men) and aircrew (target = 6, 4 women, 2 men)</w:t>
            </w:r>
          </w:p>
        </w:tc>
        <w:tc>
          <w:tcPr>
            <w:tcW w:w="939" w:type="dxa"/>
          </w:tcPr>
          <w:p w14:paraId="2CB0EF17" w14:textId="77777777" w:rsidR="009D2395" w:rsidRPr="00BE3690" w:rsidRDefault="009D2395">
            <w:pPr>
              <w:spacing w:after="0" w:line="240" w:lineRule="auto"/>
              <w:rPr>
                <w:rFonts w:cstheme="minorBidi"/>
                <w:sz w:val="18"/>
                <w:szCs w:val="18"/>
              </w:rPr>
            </w:pPr>
            <w:r w:rsidRPr="2AD67AEA">
              <w:rPr>
                <w:rFonts w:cstheme="minorBidi"/>
                <w:sz w:val="18"/>
                <w:szCs w:val="18"/>
              </w:rPr>
              <w:t>In person</w:t>
            </w:r>
          </w:p>
        </w:tc>
        <w:tc>
          <w:tcPr>
            <w:tcW w:w="0" w:type="auto"/>
          </w:tcPr>
          <w:p w14:paraId="1AD1160E" w14:textId="77777777" w:rsidR="009D2395" w:rsidRPr="00BE3690" w:rsidRDefault="009D2395">
            <w:pPr>
              <w:spacing w:after="0" w:line="240" w:lineRule="auto"/>
              <w:rPr>
                <w:rFonts w:cstheme="minorBidi"/>
                <w:sz w:val="18"/>
                <w:szCs w:val="18"/>
              </w:rPr>
            </w:pPr>
            <w:r w:rsidRPr="2AD67AEA">
              <w:rPr>
                <w:rFonts w:cstheme="minorBidi"/>
                <w:sz w:val="18"/>
                <w:szCs w:val="18"/>
              </w:rPr>
              <w:t>20 to 21, 23 to 24 Nov 2024</w:t>
            </w:r>
          </w:p>
        </w:tc>
        <w:tc>
          <w:tcPr>
            <w:tcW w:w="0" w:type="auto"/>
          </w:tcPr>
          <w:p w14:paraId="6247E29D" w14:textId="77777777" w:rsidR="009D2395" w:rsidRPr="00BE3690" w:rsidRDefault="009D2395">
            <w:pPr>
              <w:spacing w:after="0" w:line="240" w:lineRule="auto"/>
              <w:rPr>
                <w:rFonts w:cstheme="minorBidi"/>
                <w:sz w:val="18"/>
                <w:szCs w:val="18"/>
              </w:rPr>
            </w:pPr>
            <w:r w:rsidRPr="2AD67AEA">
              <w:rPr>
                <w:rFonts w:cstheme="minorBidi"/>
                <w:sz w:val="18"/>
                <w:szCs w:val="18"/>
              </w:rPr>
              <w:t xml:space="preserve">Joel, Mark, </w:t>
            </w:r>
            <w:proofErr w:type="spellStart"/>
            <w:r w:rsidRPr="2AD67AEA">
              <w:rPr>
                <w:rFonts w:cstheme="minorBidi"/>
                <w:sz w:val="18"/>
                <w:szCs w:val="18"/>
              </w:rPr>
              <w:t>Telsua</w:t>
            </w:r>
            <w:proofErr w:type="spellEnd"/>
            <w:r w:rsidRPr="2AD67AEA">
              <w:rPr>
                <w:rFonts w:cstheme="minorBidi"/>
                <w:sz w:val="18"/>
                <w:szCs w:val="18"/>
              </w:rPr>
              <w:t>, Mike (DFAT)</w:t>
            </w:r>
          </w:p>
        </w:tc>
      </w:tr>
      <w:tr w:rsidR="00843395" w:rsidRPr="00BE3690" w14:paraId="153FBE47" w14:textId="77777777" w:rsidTr="00B341C8">
        <w:tc>
          <w:tcPr>
            <w:tcW w:w="0" w:type="auto"/>
          </w:tcPr>
          <w:p w14:paraId="3879AED7" w14:textId="77777777" w:rsidR="009D2395" w:rsidRPr="00BE3690" w:rsidRDefault="009D2395">
            <w:pPr>
              <w:spacing w:after="0" w:line="240" w:lineRule="auto"/>
              <w:rPr>
                <w:rFonts w:cstheme="minorBidi"/>
                <w:sz w:val="18"/>
                <w:szCs w:val="18"/>
              </w:rPr>
            </w:pPr>
            <w:r w:rsidRPr="2AD67AEA">
              <w:rPr>
                <w:rFonts w:cstheme="minorBidi"/>
                <w:sz w:val="18"/>
                <w:szCs w:val="18"/>
              </w:rPr>
              <w:t>Majuro, Republic of Marshal Islands</w:t>
            </w:r>
          </w:p>
        </w:tc>
        <w:tc>
          <w:tcPr>
            <w:tcW w:w="4580" w:type="dxa"/>
          </w:tcPr>
          <w:p w14:paraId="2F3541A7" w14:textId="77777777" w:rsidR="009D2395" w:rsidRPr="00BE3690" w:rsidRDefault="009D2395">
            <w:pPr>
              <w:spacing w:after="0" w:line="240" w:lineRule="auto"/>
              <w:rPr>
                <w:rFonts w:cstheme="minorBidi"/>
                <w:sz w:val="18"/>
                <w:szCs w:val="18"/>
              </w:rPr>
            </w:pPr>
            <w:r w:rsidRPr="2AD67AEA">
              <w:rPr>
                <w:rFonts w:cstheme="minorBidi"/>
                <w:b/>
                <w:bCs/>
                <w:sz w:val="18"/>
                <w:szCs w:val="18"/>
              </w:rPr>
              <w:t>3 interviews</w:t>
            </w:r>
            <w:r w:rsidRPr="2AD67AEA">
              <w:rPr>
                <w:rFonts w:cstheme="minorBidi"/>
                <w:sz w:val="18"/>
                <w:szCs w:val="18"/>
              </w:rPr>
              <w:t xml:space="preserve"> with Australian Embassy, RMI Aviation Taskforce (members cover aviation agencies plus industry, tourism, commerce</w:t>
            </w:r>
            <w:proofErr w:type="gramStart"/>
            <w:r>
              <w:rPr>
                <w:rFonts w:cstheme="minorBidi"/>
                <w:sz w:val="18"/>
                <w:szCs w:val="18"/>
              </w:rPr>
              <w:t>).Remote</w:t>
            </w:r>
            <w:proofErr w:type="gramEnd"/>
            <w:r>
              <w:rPr>
                <w:rFonts w:cstheme="minorBidi"/>
                <w:sz w:val="18"/>
                <w:szCs w:val="18"/>
              </w:rPr>
              <w:t xml:space="preserve"> interview with aviation advisor</w:t>
            </w:r>
          </w:p>
        </w:tc>
        <w:tc>
          <w:tcPr>
            <w:tcW w:w="939" w:type="dxa"/>
          </w:tcPr>
          <w:p w14:paraId="29246B73" w14:textId="77777777" w:rsidR="009D2395" w:rsidRPr="00BE3690" w:rsidRDefault="009D2395">
            <w:pPr>
              <w:spacing w:after="0" w:line="240" w:lineRule="auto"/>
              <w:rPr>
                <w:rFonts w:cstheme="minorBidi"/>
                <w:sz w:val="18"/>
                <w:szCs w:val="18"/>
              </w:rPr>
            </w:pPr>
            <w:r w:rsidRPr="2AD67AEA">
              <w:rPr>
                <w:rFonts w:cstheme="minorBidi"/>
                <w:sz w:val="18"/>
                <w:szCs w:val="18"/>
              </w:rPr>
              <w:t>In person</w:t>
            </w:r>
          </w:p>
        </w:tc>
        <w:tc>
          <w:tcPr>
            <w:tcW w:w="0" w:type="auto"/>
          </w:tcPr>
          <w:p w14:paraId="753AF510" w14:textId="77777777" w:rsidR="009D2395" w:rsidRPr="00BE3690" w:rsidRDefault="009D2395">
            <w:pPr>
              <w:spacing w:after="0" w:line="240" w:lineRule="auto"/>
              <w:rPr>
                <w:rFonts w:cstheme="minorBidi"/>
                <w:sz w:val="18"/>
                <w:szCs w:val="18"/>
              </w:rPr>
            </w:pPr>
            <w:r w:rsidRPr="2AD67AEA">
              <w:rPr>
                <w:rFonts w:cstheme="minorBidi"/>
                <w:sz w:val="18"/>
                <w:szCs w:val="18"/>
              </w:rPr>
              <w:t>21 to 22 Nov 2024</w:t>
            </w:r>
          </w:p>
        </w:tc>
        <w:tc>
          <w:tcPr>
            <w:tcW w:w="0" w:type="auto"/>
          </w:tcPr>
          <w:p w14:paraId="71D8624B" w14:textId="77777777" w:rsidR="009D2395" w:rsidRPr="00BE3690" w:rsidRDefault="009D2395">
            <w:pPr>
              <w:spacing w:after="0" w:line="240" w:lineRule="auto"/>
              <w:rPr>
                <w:rFonts w:cstheme="minorBidi"/>
                <w:sz w:val="18"/>
                <w:szCs w:val="18"/>
              </w:rPr>
            </w:pPr>
            <w:r w:rsidRPr="2AD67AEA">
              <w:rPr>
                <w:rFonts w:cstheme="minorBidi"/>
                <w:sz w:val="18"/>
                <w:szCs w:val="18"/>
              </w:rPr>
              <w:t xml:space="preserve">Joel, Mark, </w:t>
            </w:r>
            <w:proofErr w:type="spellStart"/>
            <w:r w:rsidRPr="2AD67AEA">
              <w:rPr>
                <w:rFonts w:cstheme="minorBidi"/>
                <w:sz w:val="18"/>
                <w:szCs w:val="18"/>
              </w:rPr>
              <w:t>Telsua</w:t>
            </w:r>
            <w:proofErr w:type="spellEnd"/>
            <w:r w:rsidRPr="2AD67AEA">
              <w:rPr>
                <w:rFonts w:cstheme="minorBidi"/>
                <w:sz w:val="18"/>
                <w:szCs w:val="18"/>
              </w:rPr>
              <w:t>, Mike (DFAT)</w:t>
            </w:r>
          </w:p>
        </w:tc>
      </w:tr>
      <w:tr w:rsidR="00843395" w:rsidRPr="00BE3690" w14:paraId="6E05917B" w14:textId="77777777" w:rsidTr="00B341C8">
        <w:tc>
          <w:tcPr>
            <w:tcW w:w="0" w:type="auto"/>
          </w:tcPr>
          <w:p w14:paraId="497353FA" w14:textId="77777777" w:rsidR="009D2395" w:rsidRPr="00917201" w:rsidRDefault="009D2395">
            <w:pPr>
              <w:spacing w:after="0" w:line="240" w:lineRule="auto"/>
              <w:rPr>
                <w:rFonts w:cstheme="minorBidi"/>
                <w:sz w:val="18"/>
                <w:szCs w:val="18"/>
                <w:lang w:val="en-US"/>
              </w:rPr>
            </w:pPr>
            <w:r w:rsidRPr="2AD67AEA">
              <w:rPr>
                <w:rFonts w:cstheme="minorBidi"/>
                <w:sz w:val="18"/>
                <w:szCs w:val="18"/>
              </w:rPr>
              <w:t>Fiji</w:t>
            </w:r>
          </w:p>
        </w:tc>
        <w:tc>
          <w:tcPr>
            <w:tcW w:w="4580" w:type="dxa"/>
          </w:tcPr>
          <w:p w14:paraId="686981C6" w14:textId="77777777" w:rsidR="009D2395" w:rsidRPr="00BE3690" w:rsidRDefault="009D2395">
            <w:pPr>
              <w:spacing w:after="0" w:line="240" w:lineRule="auto"/>
              <w:rPr>
                <w:rFonts w:cstheme="minorBidi"/>
                <w:sz w:val="18"/>
                <w:szCs w:val="18"/>
              </w:rPr>
            </w:pPr>
            <w:r w:rsidRPr="2AD67AEA">
              <w:rPr>
                <w:rFonts w:cstheme="minorBidi"/>
                <w:b/>
                <w:bCs/>
                <w:sz w:val="18"/>
                <w:szCs w:val="18"/>
              </w:rPr>
              <w:t>6 interviews</w:t>
            </w:r>
            <w:r w:rsidRPr="2AD67AEA">
              <w:rPr>
                <w:rFonts w:cstheme="minorBidi"/>
                <w:sz w:val="18"/>
                <w:szCs w:val="18"/>
              </w:rPr>
              <w:t xml:space="preserve"> with P4A Nadi team, Ministry, airport, airline, regulator, ICAO Pacific Liaison Office</w:t>
            </w:r>
          </w:p>
        </w:tc>
        <w:tc>
          <w:tcPr>
            <w:tcW w:w="939" w:type="dxa"/>
          </w:tcPr>
          <w:p w14:paraId="32A46E9C" w14:textId="77777777" w:rsidR="009D2395" w:rsidRPr="00BE3690" w:rsidRDefault="009D2395">
            <w:pPr>
              <w:spacing w:after="0" w:line="240" w:lineRule="auto"/>
              <w:rPr>
                <w:rFonts w:cstheme="minorBidi"/>
                <w:sz w:val="18"/>
                <w:szCs w:val="18"/>
              </w:rPr>
            </w:pPr>
            <w:r w:rsidRPr="2AD67AEA">
              <w:rPr>
                <w:rFonts w:cstheme="minorBidi"/>
                <w:sz w:val="18"/>
                <w:szCs w:val="18"/>
              </w:rPr>
              <w:t>In person</w:t>
            </w:r>
          </w:p>
        </w:tc>
        <w:tc>
          <w:tcPr>
            <w:tcW w:w="0" w:type="auto"/>
          </w:tcPr>
          <w:p w14:paraId="69341CCD" w14:textId="77777777" w:rsidR="009D2395" w:rsidRPr="00BE3690" w:rsidRDefault="009D2395">
            <w:pPr>
              <w:spacing w:after="0" w:line="240" w:lineRule="auto"/>
              <w:rPr>
                <w:rFonts w:cstheme="minorBidi"/>
                <w:sz w:val="18"/>
                <w:szCs w:val="18"/>
              </w:rPr>
            </w:pPr>
            <w:r w:rsidRPr="2AD67AEA">
              <w:rPr>
                <w:rFonts w:cstheme="minorBidi"/>
                <w:sz w:val="18"/>
                <w:szCs w:val="18"/>
              </w:rPr>
              <w:t>25 to 28 Nov 2024</w:t>
            </w:r>
          </w:p>
        </w:tc>
        <w:tc>
          <w:tcPr>
            <w:tcW w:w="0" w:type="auto"/>
          </w:tcPr>
          <w:p w14:paraId="0F41E547" w14:textId="77777777" w:rsidR="009D2395" w:rsidRPr="00BE3690" w:rsidRDefault="009D2395">
            <w:pPr>
              <w:spacing w:after="0" w:line="240" w:lineRule="auto"/>
              <w:rPr>
                <w:rFonts w:cstheme="minorBidi"/>
                <w:sz w:val="18"/>
                <w:szCs w:val="18"/>
              </w:rPr>
            </w:pPr>
            <w:r w:rsidRPr="2AD67AEA">
              <w:rPr>
                <w:rFonts w:cstheme="minorBidi"/>
                <w:sz w:val="18"/>
                <w:szCs w:val="18"/>
              </w:rPr>
              <w:t>Joel, Mark, Alberto</w:t>
            </w:r>
          </w:p>
        </w:tc>
      </w:tr>
      <w:tr w:rsidR="00843395" w:rsidRPr="00BE3690" w14:paraId="5A8A714C" w14:textId="77777777" w:rsidTr="00B341C8">
        <w:trPr>
          <w:trHeight w:val="300"/>
        </w:trPr>
        <w:tc>
          <w:tcPr>
            <w:tcW w:w="0" w:type="auto"/>
          </w:tcPr>
          <w:p w14:paraId="66AB20D4" w14:textId="77777777" w:rsidR="009D2395" w:rsidRPr="00BE3690" w:rsidRDefault="009D2395">
            <w:pPr>
              <w:spacing w:after="0" w:line="240" w:lineRule="auto"/>
              <w:rPr>
                <w:rFonts w:cstheme="minorBidi"/>
                <w:sz w:val="18"/>
                <w:szCs w:val="18"/>
              </w:rPr>
            </w:pPr>
            <w:r w:rsidRPr="2AD67AEA">
              <w:rPr>
                <w:rFonts w:cstheme="minorBidi"/>
                <w:sz w:val="18"/>
                <w:szCs w:val="18"/>
              </w:rPr>
              <w:t>Canberra</w:t>
            </w:r>
          </w:p>
        </w:tc>
        <w:tc>
          <w:tcPr>
            <w:tcW w:w="4580" w:type="dxa"/>
          </w:tcPr>
          <w:p w14:paraId="4E175CAD" w14:textId="77777777" w:rsidR="009D2395" w:rsidRPr="00BE3690" w:rsidRDefault="009D2395">
            <w:pPr>
              <w:spacing w:after="0" w:line="240" w:lineRule="auto"/>
              <w:rPr>
                <w:rFonts w:cstheme="minorBidi"/>
                <w:sz w:val="18"/>
                <w:szCs w:val="18"/>
                <w:lang w:eastAsia="en-US"/>
              </w:rPr>
            </w:pPr>
            <w:r w:rsidRPr="2AD67AEA">
              <w:rPr>
                <w:rFonts w:cstheme="minorBidi"/>
                <w:b/>
                <w:bCs/>
                <w:sz w:val="18"/>
                <w:szCs w:val="18"/>
              </w:rPr>
              <w:t>8 interviews</w:t>
            </w:r>
            <w:r w:rsidRPr="2AD67AEA">
              <w:rPr>
                <w:rFonts w:cstheme="minorBidi"/>
                <w:sz w:val="18"/>
                <w:szCs w:val="18"/>
              </w:rPr>
              <w:t xml:space="preserve"> with DFAT Pacific Branch, Department of Infrastructure and Transport, Airservices Australia, ATSB, BOM, CASA, PRES deployment mechanism, Dr David Carpenter, rapid review author</w:t>
            </w:r>
          </w:p>
        </w:tc>
        <w:tc>
          <w:tcPr>
            <w:tcW w:w="939" w:type="dxa"/>
          </w:tcPr>
          <w:p w14:paraId="714B35C2" w14:textId="77777777" w:rsidR="009D2395" w:rsidRPr="00BE3690" w:rsidRDefault="009D2395">
            <w:pPr>
              <w:spacing w:after="0" w:line="240" w:lineRule="auto"/>
              <w:rPr>
                <w:rFonts w:cstheme="minorBidi"/>
                <w:sz w:val="18"/>
                <w:szCs w:val="18"/>
                <w:lang w:eastAsia="en-US"/>
              </w:rPr>
            </w:pPr>
            <w:r w:rsidRPr="2AD67AEA">
              <w:rPr>
                <w:rFonts w:cstheme="minorBidi"/>
                <w:sz w:val="18"/>
                <w:szCs w:val="18"/>
              </w:rPr>
              <w:t>In person</w:t>
            </w:r>
          </w:p>
        </w:tc>
        <w:tc>
          <w:tcPr>
            <w:tcW w:w="0" w:type="auto"/>
          </w:tcPr>
          <w:p w14:paraId="6D5A364E" w14:textId="77777777" w:rsidR="009D2395" w:rsidRPr="00BE3690" w:rsidRDefault="009D2395">
            <w:pPr>
              <w:spacing w:after="0" w:line="240" w:lineRule="auto"/>
              <w:rPr>
                <w:rFonts w:cstheme="minorBidi"/>
                <w:sz w:val="18"/>
                <w:szCs w:val="18"/>
                <w:lang w:eastAsia="en-US"/>
              </w:rPr>
            </w:pPr>
            <w:r w:rsidRPr="2AD67AEA">
              <w:rPr>
                <w:rFonts w:cstheme="minorBidi"/>
                <w:sz w:val="18"/>
                <w:szCs w:val="18"/>
              </w:rPr>
              <w:t>2 to 6 Dec 2024</w:t>
            </w:r>
          </w:p>
        </w:tc>
        <w:tc>
          <w:tcPr>
            <w:tcW w:w="0" w:type="auto"/>
          </w:tcPr>
          <w:p w14:paraId="38E23EA7" w14:textId="77777777" w:rsidR="009D2395" w:rsidRPr="00BE3690" w:rsidRDefault="009D2395">
            <w:pPr>
              <w:spacing w:after="0" w:line="240" w:lineRule="auto"/>
              <w:rPr>
                <w:rFonts w:cstheme="minorBidi"/>
                <w:sz w:val="18"/>
                <w:szCs w:val="18"/>
              </w:rPr>
            </w:pPr>
            <w:r w:rsidRPr="2AD67AEA">
              <w:rPr>
                <w:rFonts w:cstheme="minorBidi"/>
                <w:sz w:val="18"/>
                <w:szCs w:val="18"/>
              </w:rPr>
              <w:t>Joel, Mark</w:t>
            </w:r>
          </w:p>
        </w:tc>
      </w:tr>
      <w:tr w:rsidR="00843395" w:rsidRPr="00BE3690" w14:paraId="0BD6C130" w14:textId="77777777" w:rsidTr="00B341C8">
        <w:tc>
          <w:tcPr>
            <w:tcW w:w="0" w:type="auto"/>
          </w:tcPr>
          <w:p w14:paraId="0C294847" w14:textId="77777777" w:rsidR="009D2395" w:rsidRPr="00BE3690" w:rsidRDefault="009D2395">
            <w:pPr>
              <w:spacing w:after="0" w:line="240" w:lineRule="auto"/>
              <w:rPr>
                <w:rFonts w:cstheme="minorBidi"/>
                <w:sz w:val="18"/>
                <w:szCs w:val="18"/>
              </w:rPr>
            </w:pPr>
            <w:r w:rsidRPr="2AD67AEA">
              <w:rPr>
                <w:rFonts w:cstheme="minorBidi"/>
                <w:sz w:val="18"/>
                <w:szCs w:val="18"/>
              </w:rPr>
              <w:t>Timor Leste</w:t>
            </w:r>
          </w:p>
        </w:tc>
        <w:tc>
          <w:tcPr>
            <w:tcW w:w="4580" w:type="dxa"/>
          </w:tcPr>
          <w:p w14:paraId="26C69334" w14:textId="77777777" w:rsidR="009D2395" w:rsidRPr="00BE3690" w:rsidRDefault="009D2395">
            <w:pPr>
              <w:spacing w:after="0" w:line="240" w:lineRule="auto"/>
              <w:rPr>
                <w:rFonts w:cstheme="minorBidi"/>
                <w:sz w:val="18"/>
                <w:szCs w:val="18"/>
              </w:rPr>
            </w:pPr>
            <w:r w:rsidRPr="2AD67AEA">
              <w:rPr>
                <w:rFonts w:cstheme="minorBidi"/>
                <w:b/>
                <w:bCs/>
                <w:sz w:val="18"/>
                <w:szCs w:val="18"/>
              </w:rPr>
              <w:t>2 interviews</w:t>
            </w:r>
            <w:r w:rsidRPr="2AD67AEA">
              <w:rPr>
                <w:rFonts w:cstheme="minorBidi"/>
                <w:sz w:val="18"/>
                <w:szCs w:val="18"/>
              </w:rPr>
              <w:t xml:space="preserve"> with Post and aviation authorities, focussed on COVID response period</w:t>
            </w:r>
          </w:p>
        </w:tc>
        <w:tc>
          <w:tcPr>
            <w:tcW w:w="939" w:type="dxa"/>
          </w:tcPr>
          <w:p w14:paraId="2B09E957" w14:textId="77777777" w:rsidR="009D2395" w:rsidRPr="00BE3690" w:rsidRDefault="009D2395">
            <w:pPr>
              <w:spacing w:after="0" w:line="240" w:lineRule="auto"/>
              <w:rPr>
                <w:rFonts w:cstheme="minorBidi"/>
                <w:sz w:val="18"/>
                <w:szCs w:val="18"/>
              </w:rPr>
            </w:pPr>
            <w:r w:rsidRPr="2AD67AEA">
              <w:rPr>
                <w:rFonts w:cstheme="minorBidi"/>
                <w:sz w:val="18"/>
                <w:szCs w:val="18"/>
              </w:rPr>
              <w:t>Remote</w:t>
            </w:r>
          </w:p>
        </w:tc>
        <w:tc>
          <w:tcPr>
            <w:tcW w:w="0" w:type="auto"/>
          </w:tcPr>
          <w:p w14:paraId="364971F8" w14:textId="77777777" w:rsidR="009D2395" w:rsidRPr="00BE3690" w:rsidRDefault="009D2395">
            <w:pPr>
              <w:spacing w:after="0" w:line="240" w:lineRule="auto"/>
              <w:rPr>
                <w:rFonts w:cstheme="minorBidi"/>
                <w:sz w:val="18"/>
                <w:szCs w:val="18"/>
              </w:rPr>
            </w:pPr>
            <w:r w:rsidRPr="2AD67AEA">
              <w:rPr>
                <w:rFonts w:cstheme="minorBidi"/>
                <w:sz w:val="18"/>
                <w:szCs w:val="18"/>
              </w:rPr>
              <w:t>2 to 13 Dec 2024</w:t>
            </w:r>
          </w:p>
        </w:tc>
        <w:tc>
          <w:tcPr>
            <w:tcW w:w="0" w:type="auto"/>
          </w:tcPr>
          <w:p w14:paraId="3AA5F5E2" w14:textId="77777777" w:rsidR="009D2395" w:rsidRPr="00BE3690" w:rsidRDefault="009D2395">
            <w:pPr>
              <w:spacing w:after="0" w:line="240" w:lineRule="auto"/>
              <w:rPr>
                <w:rFonts w:cstheme="minorBidi"/>
                <w:sz w:val="18"/>
                <w:szCs w:val="18"/>
              </w:rPr>
            </w:pPr>
            <w:r w:rsidRPr="2AD67AEA">
              <w:rPr>
                <w:rFonts w:cstheme="minorBidi"/>
                <w:sz w:val="18"/>
                <w:szCs w:val="18"/>
              </w:rPr>
              <w:t>Joel, Alberto, Mark, Telusa</w:t>
            </w:r>
          </w:p>
        </w:tc>
      </w:tr>
      <w:tr w:rsidR="00843395" w:rsidRPr="00BE3690" w14:paraId="4E3158A4" w14:textId="77777777" w:rsidTr="00B341C8">
        <w:tc>
          <w:tcPr>
            <w:tcW w:w="0" w:type="auto"/>
          </w:tcPr>
          <w:p w14:paraId="48BDF8FF"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t>Papua New Guinea</w:t>
            </w:r>
          </w:p>
        </w:tc>
        <w:tc>
          <w:tcPr>
            <w:tcW w:w="4580" w:type="dxa"/>
          </w:tcPr>
          <w:p w14:paraId="3B062F12" w14:textId="77777777" w:rsidR="00843395" w:rsidRPr="00BE3690" w:rsidRDefault="00843395" w:rsidP="00843395">
            <w:pPr>
              <w:spacing w:after="0" w:line="240" w:lineRule="auto"/>
              <w:rPr>
                <w:rFonts w:cstheme="minorBidi"/>
                <w:sz w:val="18"/>
                <w:szCs w:val="18"/>
              </w:rPr>
            </w:pPr>
            <w:r w:rsidRPr="2AD67AEA">
              <w:rPr>
                <w:rFonts w:cstheme="minorBidi"/>
                <w:b/>
                <w:bCs/>
                <w:sz w:val="18"/>
                <w:szCs w:val="18"/>
              </w:rPr>
              <w:t>2 interviews</w:t>
            </w:r>
            <w:r w:rsidRPr="2AD67AEA">
              <w:rPr>
                <w:rFonts w:cstheme="minorBidi"/>
                <w:sz w:val="18"/>
                <w:szCs w:val="18"/>
              </w:rPr>
              <w:t xml:space="preserve"> with Post and aviation authorities, focussed on COVID response period</w:t>
            </w:r>
          </w:p>
        </w:tc>
        <w:tc>
          <w:tcPr>
            <w:tcW w:w="939" w:type="dxa"/>
          </w:tcPr>
          <w:p w14:paraId="7748969C" w14:textId="63B8DDC0"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36C6CD0B" w14:textId="461FEC2F"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03B4E7E8" w14:textId="51B4B452"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712E70A2" w14:textId="77777777" w:rsidTr="00B341C8">
        <w:tc>
          <w:tcPr>
            <w:tcW w:w="0" w:type="auto"/>
          </w:tcPr>
          <w:p w14:paraId="56226F9B" w14:textId="77777777" w:rsidR="00843395" w:rsidRPr="00A328F6" w:rsidRDefault="00843395" w:rsidP="00843395">
            <w:pPr>
              <w:spacing w:after="0" w:line="240" w:lineRule="auto"/>
              <w:rPr>
                <w:rFonts w:cstheme="minorBidi"/>
                <w:sz w:val="18"/>
                <w:szCs w:val="18"/>
              </w:rPr>
            </w:pPr>
            <w:r w:rsidRPr="2AD67AEA">
              <w:rPr>
                <w:rFonts w:cstheme="minorBidi"/>
                <w:sz w:val="18"/>
                <w:szCs w:val="18"/>
              </w:rPr>
              <w:t>Samoa</w:t>
            </w:r>
          </w:p>
        </w:tc>
        <w:tc>
          <w:tcPr>
            <w:tcW w:w="4580" w:type="dxa"/>
          </w:tcPr>
          <w:p w14:paraId="022079F5" w14:textId="77777777" w:rsidR="00843395" w:rsidRPr="00BE3690" w:rsidRDefault="00843395" w:rsidP="00843395">
            <w:pPr>
              <w:spacing w:after="0" w:line="240" w:lineRule="auto"/>
              <w:rPr>
                <w:rFonts w:cstheme="minorBidi"/>
                <w:sz w:val="18"/>
                <w:szCs w:val="18"/>
              </w:rPr>
            </w:pPr>
            <w:r w:rsidRPr="2AD67AEA">
              <w:rPr>
                <w:rFonts w:cstheme="minorBidi"/>
                <w:b/>
                <w:bCs/>
                <w:sz w:val="18"/>
                <w:szCs w:val="18"/>
              </w:rPr>
              <w:t>2 interviews</w:t>
            </w:r>
            <w:r w:rsidRPr="2AD67AEA">
              <w:rPr>
                <w:rFonts w:cstheme="minorBidi"/>
                <w:sz w:val="18"/>
                <w:szCs w:val="18"/>
              </w:rPr>
              <w:t xml:space="preserve"> with Post and aviation authorities, focussed on COVID response period</w:t>
            </w:r>
          </w:p>
        </w:tc>
        <w:tc>
          <w:tcPr>
            <w:tcW w:w="939" w:type="dxa"/>
          </w:tcPr>
          <w:p w14:paraId="32F36E04" w14:textId="7E7FE75F"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3FD06A45" w14:textId="0BDC1356"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3989A93E" w14:textId="14DE8C68"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598B4F5B" w14:textId="77777777" w:rsidTr="00B341C8">
        <w:tc>
          <w:tcPr>
            <w:tcW w:w="0" w:type="auto"/>
          </w:tcPr>
          <w:p w14:paraId="1DA3F123"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lastRenderedPageBreak/>
              <w:t>Tonga</w:t>
            </w:r>
          </w:p>
        </w:tc>
        <w:tc>
          <w:tcPr>
            <w:tcW w:w="4580" w:type="dxa"/>
          </w:tcPr>
          <w:p w14:paraId="35668FFA" w14:textId="77777777" w:rsidR="00843395" w:rsidRPr="00BE3690" w:rsidRDefault="00843395" w:rsidP="00843395">
            <w:pPr>
              <w:spacing w:after="0" w:line="240" w:lineRule="auto"/>
              <w:rPr>
                <w:rFonts w:cstheme="minorBidi"/>
                <w:sz w:val="18"/>
                <w:szCs w:val="18"/>
              </w:rPr>
            </w:pPr>
            <w:r w:rsidRPr="2AD67AEA">
              <w:rPr>
                <w:rFonts w:cstheme="minorBidi"/>
                <w:b/>
                <w:bCs/>
                <w:sz w:val="18"/>
                <w:szCs w:val="18"/>
              </w:rPr>
              <w:t>2 interviews</w:t>
            </w:r>
            <w:r w:rsidRPr="2AD67AEA">
              <w:rPr>
                <w:rFonts w:cstheme="minorBidi"/>
                <w:sz w:val="18"/>
                <w:szCs w:val="18"/>
              </w:rPr>
              <w:t xml:space="preserve"> with Post and aviation authorities focussed on the Pacific Aviation Program’s role in continuing seasonal worker mobility during COVID</w:t>
            </w:r>
          </w:p>
        </w:tc>
        <w:tc>
          <w:tcPr>
            <w:tcW w:w="939" w:type="dxa"/>
          </w:tcPr>
          <w:p w14:paraId="3AAE2F81" w14:textId="271B3E96"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47613EDB" w14:textId="5B3CB77D"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78B52CF9" w14:textId="43581CB0"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1E1B871C" w14:textId="77777777" w:rsidTr="00B341C8">
        <w:tc>
          <w:tcPr>
            <w:tcW w:w="0" w:type="auto"/>
          </w:tcPr>
          <w:p w14:paraId="50703C7C"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t>Kiribati</w:t>
            </w:r>
          </w:p>
        </w:tc>
        <w:tc>
          <w:tcPr>
            <w:tcW w:w="4580" w:type="dxa"/>
          </w:tcPr>
          <w:p w14:paraId="7CCD467F" w14:textId="77777777" w:rsidR="00843395" w:rsidRPr="00BE3690" w:rsidRDefault="00843395" w:rsidP="00843395">
            <w:pPr>
              <w:spacing w:after="0" w:line="240" w:lineRule="auto"/>
              <w:rPr>
                <w:rFonts w:cstheme="minorBidi"/>
                <w:sz w:val="18"/>
                <w:szCs w:val="18"/>
              </w:rPr>
            </w:pPr>
            <w:r>
              <w:rPr>
                <w:rFonts w:cstheme="minorBidi"/>
                <w:b/>
                <w:bCs/>
                <w:sz w:val="18"/>
                <w:szCs w:val="18"/>
              </w:rPr>
              <w:t>3</w:t>
            </w:r>
            <w:r w:rsidRPr="2AD67AEA">
              <w:rPr>
                <w:rFonts w:cstheme="minorBidi"/>
                <w:b/>
                <w:bCs/>
                <w:sz w:val="18"/>
                <w:szCs w:val="18"/>
              </w:rPr>
              <w:t xml:space="preserve"> interviews</w:t>
            </w:r>
            <w:r w:rsidRPr="2AD67AEA">
              <w:rPr>
                <w:rFonts w:cstheme="minorBidi"/>
                <w:sz w:val="18"/>
                <w:szCs w:val="18"/>
              </w:rPr>
              <w:t xml:space="preserve"> with Post, </w:t>
            </w:r>
            <w:r>
              <w:rPr>
                <w:rFonts w:cstheme="minorBidi"/>
                <w:sz w:val="18"/>
                <w:szCs w:val="18"/>
              </w:rPr>
              <w:t>Ministry, and aviation advisors</w:t>
            </w:r>
          </w:p>
        </w:tc>
        <w:tc>
          <w:tcPr>
            <w:tcW w:w="939" w:type="dxa"/>
          </w:tcPr>
          <w:p w14:paraId="6A167417" w14:textId="0E48C316"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7A707D3B" w14:textId="1870D1D3"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48812955" w14:textId="3B2E5349"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6BF4948F" w14:textId="77777777" w:rsidTr="00B341C8">
        <w:tc>
          <w:tcPr>
            <w:tcW w:w="0" w:type="auto"/>
          </w:tcPr>
          <w:p w14:paraId="211AFFDC"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t>Palau</w:t>
            </w:r>
          </w:p>
        </w:tc>
        <w:tc>
          <w:tcPr>
            <w:tcW w:w="4580" w:type="dxa"/>
          </w:tcPr>
          <w:p w14:paraId="23D667BA" w14:textId="77777777" w:rsidR="00843395" w:rsidRPr="00BE3690" w:rsidRDefault="00843395" w:rsidP="00843395">
            <w:pPr>
              <w:spacing w:after="0" w:line="240" w:lineRule="auto"/>
              <w:rPr>
                <w:rFonts w:cstheme="minorBidi"/>
                <w:sz w:val="18"/>
                <w:szCs w:val="18"/>
              </w:rPr>
            </w:pPr>
            <w:r>
              <w:rPr>
                <w:rFonts w:cstheme="minorBidi"/>
                <w:b/>
                <w:bCs/>
                <w:sz w:val="18"/>
                <w:szCs w:val="18"/>
              </w:rPr>
              <w:t>2</w:t>
            </w:r>
            <w:r w:rsidRPr="2AD67AEA">
              <w:rPr>
                <w:rFonts w:cstheme="minorBidi"/>
                <w:b/>
                <w:bCs/>
                <w:sz w:val="18"/>
                <w:szCs w:val="18"/>
              </w:rPr>
              <w:t xml:space="preserve"> interviews</w:t>
            </w:r>
            <w:r w:rsidRPr="2AD67AEA">
              <w:rPr>
                <w:rFonts w:cstheme="minorBidi"/>
                <w:sz w:val="18"/>
                <w:szCs w:val="18"/>
              </w:rPr>
              <w:t xml:space="preserve"> with Post and aviation authorities</w:t>
            </w:r>
          </w:p>
        </w:tc>
        <w:tc>
          <w:tcPr>
            <w:tcW w:w="939" w:type="dxa"/>
          </w:tcPr>
          <w:p w14:paraId="73560503" w14:textId="7D744A17"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460B3801" w14:textId="714B5634"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37705834" w14:textId="723700D9"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06004D0B" w14:textId="77777777" w:rsidTr="00B341C8">
        <w:tc>
          <w:tcPr>
            <w:tcW w:w="0" w:type="auto"/>
          </w:tcPr>
          <w:p w14:paraId="20F431B4"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t>Vanuatu</w:t>
            </w:r>
          </w:p>
        </w:tc>
        <w:tc>
          <w:tcPr>
            <w:tcW w:w="4580" w:type="dxa"/>
          </w:tcPr>
          <w:p w14:paraId="532394B1" w14:textId="77777777" w:rsidR="00843395" w:rsidRPr="00BE3690" w:rsidRDefault="00843395" w:rsidP="00843395">
            <w:pPr>
              <w:spacing w:after="0" w:line="240" w:lineRule="auto"/>
              <w:rPr>
                <w:rFonts w:cstheme="minorBidi"/>
                <w:b/>
                <w:bCs/>
                <w:sz w:val="18"/>
                <w:szCs w:val="18"/>
              </w:rPr>
            </w:pPr>
            <w:r>
              <w:rPr>
                <w:rFonts w:cstheme="minorBidi"/>
                <w:b/>
                <w:bCs/>
                <w:sz w:val="18"/>
                <w:szCs w:val="18"/>
              </w:rPr>
              <w:t xml:space="preserve">Unable to be included due to earthquake and airline collapse </w:t>
            </w:r>
          </w:p>
        </w:tc>
        <w:tc>
          <w:tcPr>
            <w:tcW w:w="939" w:type="dxa"/>
          </w:tcPr>
          <w:p w14:paraId="170C1D06" w14:textId="73249478"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46C23709" w14:textId="5D60AABD"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23C63587" w14:textId="60830B45"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r w:rsidR="00843395" w:rsidRPr="00BE3690" w14:paraId="5F094D05" w14:textId="77777777" w:rsidTr="00B341C8">
        <w:tc>
          <w:tcPr>
            <w:tcW w:w="0" w:type="auto"/>
          </w:tcPr>
          <w:p w14:paraId="54986008" w14:textId="77777777" w:rsidR="00843395" w:rsidRPr="00BE3690" w:rsidRDefault="00843395" w:rsidP="00843395">
            <w:pPr>
              <w:spacing w:after="0" w:line="240" w:lineRule="auto"/>
              <w:rPr>
                <w:rFonts w:cstheme="minorBidi"/>
                <w:sz w:val="18"/>
                <w:szCs w:val="18"/>
                <w:lang w:val="en-US"/>
              </w:rPr>
            </w:pPr>
            <w:r w:rsidRPr="2AD67AEA">
              <w:rPr>
                <w:rFonts w:cstheme="minorBidi"/>
                <w:sz w:val="18"/>
                <w:szCs w:val="18"/>
              </w:rPr>
              <w:t>Other donors supporting Pacific aviation</w:t>
            </w:r>
          </w:p>
        </w:tc>
        <w:tc>
          <w:tcPr>
            <w:tcW w:w="4580" w:type="dxa"/>
          </w:tcPr>
          <w:p w14:paraId="74A90638" w14:textId="77777777" w:rsidR="00843395" w:rsidRPr="00BE3690" w:rsidRDefault="00843395" w:rsidP="00843395">
            <w:pPr>
              <w:spacing w:after="0" w:line="240" w:lineRule="auto"/>
              <w:rPr>
                <w:rFonts w:cstheme="minorBidi"/>
                <w:b/>
                <w:bCs/>
                <w:sz w:val="18"/>
                <w:szCs w:val="18"/>
              </w:rPr>
            </w:pPr>
            <w:r>
              <w:rPr>
                <w:rFonts w:cstheme="minorBidi"/>
                <w:b/>
                <w:bCs/>
                <w:sz w:val="18"/>
                <w:szCs w:val="18"/>
              </w:rPr>
              <w:t>3</w:t>
            </w:r>
            <w:r w:rsidRPr="2AD67AEA">
              <w:rPr>
                <w:rFonts w:cstheme="minorBidi"/>
                <w:b/>
                <w:bCs/>
                <w:sz w:val="18"/>
                <w:szCs w:val="18"/>
              </w:rPr>
              <w:t xml:space="preserve"> interviews</w:t>
            </w:r>
            <w:r w:rsidRPr="2AD67AEA">
              <w:rPr>
                <w:rFonts w:cstheme="minorBidi"/>
                <w:sz w:val="18"/>
                <w:szCs w:val="18"/>
              </w:rPr>
              <w:t xml:space="preserve"> with New Zealand</w:t>
            </w:r>
            <w:r>
              <w:rPr>
                <w:rFonts w:cstheme="minorBidi"/>
                <w:sz w:val="18"/>
                <w:szCs w:val="18"/>
              </w:rPr>
              <w:t>,</w:t>
            </w:r>
            <w:r w:rsidRPr="2AD67AEA">
              <w:rPr>
                <w:rFonts w:cstheme="minorBidi"/>
                <w:sz w:val="18"/>
                <w:szCs w:val="18"/>
              </w:rPr>
              <w:t xml:space="preserve"> US donors on their support for Pacific aviation</w:t>
            </w:r>
            <w:r>
              <w:rPr>
                <w:rFonts w:cstheme="minorBidi"/>
                <w:b/>
                <w:bCs/>
                <w:sz w:val="18"/>
                <w:szCs w:val="18"/>
              </w:rPr>
              <w:t xml:space="preserve"> and development banks/funds supporting Pacific infrastructure</w:t>
            </w:r>
          </w:p>
        </w:tc>
        <w:tc>
          <w:tcPr>
            <w:tcW w:w="939" w:type="dxa"/>
          </w:tcPr>
          <w:p w14:paraId="13608117" w14:textId="5CCCFDFB" w:rsidR="00843395" w:rsidRPr="00BE3690" w:rsidRDefault="00843395" w:rsidP="00843395">
            <w:pPr>
              <w:spacing w:after="0" w:line="240" w:lineRule="auto"/>
              <w:rPr>
                <w:rFonts w:cstheme="minorHAnsi"/>
                <w:sz w:val="18"/>
                <w:szCs w:val="18"/>
              </w:rPr>
            </w:pPr>
            <w:r w:rsidRPr="2AD67AEA">
              <w:rPr>
                <w:rFonts w:cstheme="minorBidi"/>
                <w:sz w:val="18"/>
                <w:szCs w:val="18"/>
              </w:rPr>
              <w:t>Remote</w:t>
            </w:r>
          </w:p>
        </w:tc>
        <w:tc>
          <w:tcPr>
            <w:tcW w:w="0" w:type="auto"/>
          </w:tcPr>
          <w:p w14:paraId="784514D0" w14:textId="3F385AD1" w:rsidR="00843395" w:rsidRPr="00BE3690" w:rsidRDefault="00843395" w:rsidP="00843395">
            <w:pPr>
              <w:spacing w:after="0" w:line="240" w:lineRule="auto"/>
              <w:rPr>
                <w:rFonts w:cstheme="minorHAnsi"/>
                <w:sz w:val="18"/>
                <w:szCs w:val="18"/>
              </w:rPr>
            </w:pPr>
            <w:r w:rsidRPr="2AD67AEA">
              <w:rPr>
                <w:rFonts w:cstheme="minorBidi"/>
                <w:sz w:val="18"/>
                <w:szCs w:val="18"/>
              </w:rPr>
              <w:t>2 to 13 Dec 2024</w:t>
            </w:r>
          </w:p>
        </w:tc>
        <w:tc>
          <w:tcPr>
            <w:tcW w:w="0" w:type="auto"/>
          </w:tcPr>
          <w:p w14:paraId="0D3C5804" w14:textId="7000D0CD" w:rsidR="00843395" w:rsidRPr="00BE3690" w:rsidRDefault="00843395" w:rsidP="00843395">
            <w:pPr>
              <w:spacing w:after="0" w:line="240" w:lineRule="auto"/>
              <w:rPr>
                <w:rFonts w:cstheme="minorHAnsi"/>
                <w:sz w:val="18"/>
                <w:szCs w:val="18"/>
              </w:rPr>
            </w:pPr>
            <w:r w:rsidRPr="2AD67AEA">
              <w:rPr>
                <w:rFonts w:cstheme="minorBidi"/>
                <w:sz w:val="18"/>
                <w:szCs w:val="18"/>
              </w:rPr>
              <w:t>Joel, Alberto, Mark, Telusa</w:t>
            </w:r>
          </w:p>
        </w:tc>
      </w:tr>
    </w:tbl>
    <w:p w14:paraId="5CE0B4A9" w14:textId="53971965" w:rsidR="00560208" w:rsidRDefault="008B3BD9" w:rsidP="008B3BD9">
      <w:pPr>
        <w:spacing w:before="120" w:after="0" w:line="240" w:lineRule="auto"/>
        <w:rPr>
          <w:rFonts w:cstheme="minorBidi"/>
          <w:sz w:val="18"/>
          <w:szCs w:val="18"/>
        </w:rPr>
      </w:pPr>
      <w:r>
        <w:rPr>
          <w:rFonts w:cstheme="minorBidi"/>
          <w:b/>
          <w:bCs/>
          <w:sz w:val="18"/>
          <w:szCs w:val="18"/>
        </w:rPr>
        <w:t xml:space="preserve">Total = </w:t>
      </w:r>
      <w:r w:rsidRPr="2AD67AEA">
        <w:rPr>
          <w:rFonts w:cstheme="minorBidi"/>
          <w:b/>
          <w:bCs/>
          <w:sz w:val="18"/>
          <w:szCs w:val="18"/>
        </w:rPr>
        <w:t>115 people interviewed, 48 women, 67 men</w:t>
      </w:r>
      <w:r>
        <w:rPr>
          <w:rFonts w:cstheme="minorBidi"/>
          <w:b/>
          <w:bCs/>
          <w:sz w:val="18"/>
          <w:szCs w:val="18"/>
        </w:rPr>
        <w:t xml:space="preserve">, </w:t>
      </w:r>
      <w:r w:rsidRPr="2AD67AEA">
        <w:rPr>
          <w:rFonts w:cstheme="minorBidi"/>
          <w:b/>
          <w:bCs/>
          <w:sz w:val="18"/>
          <w:szCs w:val="18"/>
        </w:rPr>
        <w:t xml:space="preserve">60 passenger and aircrew interviews </w:t>
      </w:r>
      <w:r w:rsidRPr="2AD67AEA">
        <w:rPr>
          <w:rFonts w:cstheme="minorBidi"/>
          <w:sz w:val="18"/>
          <w:szCs w:val="18"/>
        </w:rPr>
        <w:t>(target = 60 people, 26 women, 34 men</w:t>
      </w:r>
      <w:r>
        <w:rPr>
          <w:rFonts w:cstheme="minorBidi"/>
          <w:sz w:val="18"/>
          <w:szCs w:val="18"/>
        </w:rPr>
        <w:t xml:space="preserve">), </w:t>
      </w:r>
      <w:r w:rsidRPr="2AD67AEA">
        <w:rPr>
          <w:rFonts w:cstheme="minorBidi"/>
          <w:b/>
          <w:bCs/>
          <w:sz w:val="18"/>
          <w:szCs w:val="18"/>
        </w:rPr>
        <w:t>3</w:t>
      </w:r>
      <w:r>
        <w:rPr>
          <w:rFonts w:cstheme="minorBidi"/>
          <w:b/>
          <w:bCs/>
          <w:sz w:val="18"/>
          <w:szCs w:val="18"/>
        </w:rPr>
        <w:t>6</w:t>
      </w:r>
      <w:r w:rsidRPr="2AD67AEA">
        <w:rPr>
          <w:rFonts w:cstheme="minorBidi"/>
          <w:b/>
          <w:bCs/>
          <w:sz w:val="18"/>
          <w:szCs w:val="18"/>
        </w:rPr>
        <w:t xml:space="preserve"> interviews</w:t>
      </w:r>
      <w:r w:rsidRPr="2AD67AEA">
        <w:rPr>
          <w:rFonts w:cstheme="minorBidi"/>
          <w:sz w:val="18"/>
          <w:szCs w:val="18"/>
        </w:rPr>
        <w:t xml:space="preserve"> with Pacific Aviation authorities, regulators, airlines, airports, regional and international bodies, DFAT, Australian whole of government partners, deployed experts and donors (target = 5</w:t>
      </w:r>
      <w:r>
        <w:rPr>
          <w:rFonts w:cstheme="minorBidi"/>
          <w:sz w:val="18"/>
          <w:szCs w:val="18"/>
        </w:rPr>
        <w:t>4</w:t>
      </w:r>
      <w:r w:rsidRPr="2AD67AEA">
        <w:rPr>
          <w:rFonts w:cstheme="minorBidi"/>
          <w:sz w:val="18"/>
          <w:szCs w:val="18"/>
        </w:rPr>
        <w:t xml:space="preserve"> people, </w:t>
      </w:r>
      <w:r>
        <w:rPr>
          <w:rFonts w:cstheme="minorBidi"/>
          <w:sz w:val="18"/>
          <w:szCs w:val="18"/>
        </w:rPr>
        <w:t>27</w:t>
      </w:r>
      <w:r w:rsidRPr="2AD67AEA">
        <w:rPr>
          <w:rFonts w:cstheme="minorBidi"/>
          <w:sz w:val="18"/>
          <w:szCs w:val="18"/>
        </w:rPr>
        <w:t xml:space="preserve"> women, </w:t>
      </w:r>
      <w:r>
        <w:rPr>
          <w:rFonts w:cstheme="minorBidi"/>
          <w:sz w:val="18"/>
          <w:szCs w:val="18"/>
        </w:rPr>
        <w:t>27</w:t>
      </w:r>
      <w:r w:rsidRPr="2AD67AEA">
        <w:rPr>
          <w:rFonts w:cstheme="minorBidi"/>
          <w:sz w:val="18"/>
          <w:szCs w:val="18"/>
        </w:rPr>
        <w:t xml:space="preserve"> men)</w:t>
      </w:r>
      <w:r>
        <w:rPr>
          <w:rFonts w:cstheme="minorBidi"/>
          <w:sz w:val="18"/>
          <w:szCs w:val="18"/>
        </w:rPr>
        <w:t>.</w:t>
      </w:r>
    </w:p>
    <w:p w14:paraId="767CD1B8" w14:textId="77777777" w:rsidR="008B3BD9" w:rsidRPr="008B3BD9" w:rsidRDefault="008B3BD9" w:rsidP="008B3BD9">
      <w:pPr>
        <w:spacing w:after="0" w:line="240" w:lineRule="auto"/>
        <w:rPr>
          <w:rFonts w:cstheme="minorBidi"/>
          <w:b/>
          <w:bCs/>
          <w:sz w:val="18"/>
          <w:szCs w:val="18"/>
        </w:rPr>
      </w:pPr>
    </w:p>
    <w:p w14:paraId="30A8CC82" w14:textId="77777777" w:rsidR="009D2395" w:rsidRDefault="009D2395" w:rsidP="009D2395">
      <w:pPr>
        <w:spacing w:after="0" w:line="240" w:lineRule="auto"/>
      </w:pPr>
      <w:r>
        <w:t>Vanuatu was included in the original sampling plan due to its involvement in the COVID response phase of the Pacific Aviation program and the provision of technical advisory support in the post COVID phase of the program. However, DFAT was unable to include external stakeholder consultations for Vanuatu in the evaluation due to the earthquake response, and sensitivities surrounding the collapse of Air Vanuatu and change in Governments.</w:t>
      </w:r>
    </w:p>
    <w:p w14:paraId="56BA7689" w14:textId="77777777" w:rsidR="009D2395" w:rsidRDefault="009D2395" w:rsidP="009D2395">
      <w:pPr>
        <w:spacing w:after="0" w:line="240" w:lineRule="auto"/>
      </w:pPr>
    </w:p>
    <w:p w14:paraId="4A624168" w14:textId="77777777" w:rsidR="009D2395" w:rsidRDefault="009D2395" w:rsidP="009D2395">
      <w:pPr>
        <w:spacing w:after="0" w:line="240" w:lineRule="auto"/>
      </w:pPr>
      <w:r>
        <w:t>We expect a high nonresponse rate due to busy schedules and interview fatigue. DFAT will provide an initial invitation to attend an interview. The evaluation team will follow up with two polite reminder emails, then move on if stakeholders do not attend. Where the evaluation team has people in country (Tonga and Timor Leste), we will use our own networks to identify suitable informants for interview. We have oversampled, so expect to be able to get a good enough evidence base to build findings even if we get a high (20%) nonresponse rate. We will track progress in data collection and reach out to DFAT for support if there are key stakeholder groups missing from the data collection.</w:t>
      </w:r>
    </w:p>
    <w:p w14:paraId="3674123E" w14:textId="77777777" w:rsidR="009D2395" w:rsidRDefault="009D2395" w:rsidP="009D2395">
      <w:pPr>
        <w:spacing w:after="0" w:line="240" w:lineRule="auto"/>
      </w:pPr>
    </w:p>
    <w:p w14:paraId="1DEC97BD" w14:textId="77777777" w:rsidR="009D2395" w:rsidRDefault="009D2395" w:rsidP="009D2395">
      <w:pPr>
        <w:spacing w:after="0" w:line="240" w:lineRule="auto"/>
        <w:sectPr w:rsidR="009D2395" w:rsidSect="009D2395">
          <w:headerReference w:type="default" r:id="rId32"/>
          <w:footerReference w:type="default" r:id="rId33"/>
          <w:headerReference w:type="first" r:id="rId34"/>
          <w:footerReference w:type="first" r:id="rId35"/>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bookmarkEnd w:id="210"/>
    <w:p w14:paraId="1885DE84" w14:textId="77777777" w:rsidR="009D2395" w:rsidRPr="0002553D" w:rsidRDefault="009D2395" w:rsidP="009A5AF4">
      <w:pPr>
        <w:pStyle w:val="Heading2NOTOC"/>
        <w:rPr>
          <w:color w:val="auto"/>
        </w:rPr>
      </w:pPr>
      <w:r w:rsidRPr="0002553D">
        <w:rPr>
          <w:color w:val="auto"/>
        </w:rPr>
        <w:lastRenderedPageBreak/>
        <w:t>Constraints, Limitations and Risks</w:t>
      </w:r>
    </w:p>
    <w:p w14:paraId="62B631E9" w14:textId="77777777" w:rsidR="009D2395" w:rsidRPr="00063CFD" w:rsidRDefault="009D2395" w:rsidP="009D2395">
      <w:pPr>
        <w:rPr>
          <w:rFonts w:asciiTheme="majorHAnsi" w:eastAsia="Gotham Light" w:hAnsiTheme="majorHAnsi" w:cstheme="majorBidi"/>
          <w:color w:val="262626"/>
          <w:spacing w:val="-2"/>
        </w:rPr>
      </w:pPr>
      <w:r w:rsidRPr="2AD67AEA">
        <w:rPr>
          <w:rFonts w:asciiTheme="majorHAnsi" w:eastAsia="Gotham Light" w:hAnsiTheme="majorHAnsi" w:cstheme="majorBidi"/>
        </w:rPr>
        <w:t xml:space="preserve">The evaluation team has identified </w:t>
      </w:r>
      <w:r w:rsidRPr="2AD67AEA">
        <w:rPr>
          <w:rFonts w:asciiTheme="majorHAnsi" w:eastAsia="Gotham Light" w:hAnsiTheme="majorHAnsi" w:cstheme="majorBidi"/>
          <w:color w:val="262626"/>
          <w:spacing w:val="-2"/>
        </w:rPr>
        <w:t xml:space="preserve">the following </w:t>
      </w:r>
      <w:r w:rsidRPr="2AD67AEA">
        <w:rPr>
          <w:rFonts w:asciiTheme="majorHAnsi" w:eastAsia="Gotham Light" w:hAnsiTheme="majorHAnsi" w:cstheme="majorBidi"/>
        </w:rPr>
        <w:t>risks to the success of the evaluation and developed mitigation measures, as described below</w:t>
      </w:r>
      <w:r w:rsidRPr="2AD67AEA">
        <w:rPr>
          <w:rFonts w:asciiTheme="majorHAnsi" w:eastAsia="Gotham Light" w:hAnsiTheme="majorHAnsi" w:cstheme="majorBidi"/>
          <w:color w:val="262626"/>
          <w:spacing w:val="-2"/>
        </w:rPr>
        <w:t>:</w:t>
      </w:r>
    </w:p>
    <w:tbl>
      <w:tblPr>
        <w:tblStyle w:val="TableGrid"/>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868"/>
        <w:gridCol w:w="4868"/>
      </w:tblGrid>
      <w:tr w:rsidR="009D2395" w:rsidRPr="00063CFD" w14:paraId="1918BF5D" w14:textId="77777777" w:rsidTr="00C149EB">
        <w:trPr>
          <w:trHeight w:val="300"/>
          <w:tblHeader/>
        </w:trPr>
        <w:tc>
          <w:tcPr>
            <w:tcW w:w="4868" w:type="dxa"/>
            <w:shd w:val="clear" w:color="auto" w:fill="E9E9E9" w:themeFill="accent2" w:themeFillTint="66"/>
          </w:tcPr>
          <w:p w14:paraId="02A5AE2F" w14:textId="77777777" w:rsidR="009D2395" w:rsidRPr="00063CFD" w:rsidRDefault="009D2395">
            <w:pPr>
              <w:rPr>
                <w:rFonts w:asciiTheme="majorHAnsi" w:eastAsia="Gotham Light" w:hAnsiTheme="majorHAnsi" w:cstheme="majorBidi"/>
                <w:b/>
                <w:bCs/>
              </w:rPr>
            </w:pPr>
            <w:r w:rsidRPr="2AD67AEA">
              <w:rPr>
                <w:rFonts w:asciiTheme="majorHAnsi" w:eastAsia="Gotham Light" w:hAnsiTheme="majorHAnsi" w:cstheme="majorBidi"/>
                <w:b/>
                <w:bCs/>
              </w:rPr>
              <w:t>Risk/limitation</w:t>
            </w:r>
          </w:p>
        </w:tc>
        <w:tc>
          <w:tcPr>
            <w:tcW w:w="4868" w:type="dxa"/>
            <w:shd w:val="clear" w:color="auto" w:fill="E9E9E9" w:themeFill="accent2" w:themeFillTint="66"/>
          </w:tcPr>
          <w:p w14:paraId="29180230" w14:textId="77777777" w:rsidR="009D2395" w:rsidRPr="00063CFD" w:rsidRDefault="009D2395">
            <w:pPr>
              <w:rPr>
                <w:rFonts w:asciiTheme="majorHAnsi" w:eastAsia="Gotham Light" w:hAnsiTheme="majorHAnsi" w:cstheme="majorBidi"/>
                <w:b/>
                <w:bCs/>
              </w:rPr>
            </w:pPr>
            <w:r w:rsidRPr="2AD67AEA">
              <w:rPr>
                <w:rFonts w:asciiTheme="majorHAnsi" w:eastAsia="Gotham Light" w:hAnsiTheme="majorHAnsi" w:cstheme="majorBidi"/>
                <w:b/>
                <w:bCs/>
              </w:rPr>
              <w:t>Mitigation</w:t>
            </w:r>
          </w:p>
        </w:tc>
      </w:tr>
      <w:tr w:rsidR="009D2395" w:rsidRPr="00063CFD" w14:paraId="5531CA67" w14:textId="77777777" w:rsidTr="00B341C8">
        <w:trPr>
          <w:trHeight w:val="300"/>
        </w:trPr>
        <w:tc>
          <w:tcPr>
            <w:tcW w:w="4868" w:type="dxa"/>
          </w:tcPr>
          <w:p w14:paraId="657207AF"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The joint evaluation will not cover all partners, geographic areas, and issues in equal depth, given the limited time frame and resources available</w:t>
            </w:r>
            <w:r>
              <w:rPr>
                <w:rFonts w:asciiTheme="majorHAnsi" w:eastAsia="Gotham Light" w:hAnsiTheme="majorHAnsi" w:cstheme="majorBidi"/>
              </w:rPr>
              <w:t>.</w:t>
            </w:r>
          </w:p>
        </w:tc>
        <w:tc>
          <w:tcPr>
            <w:tcW w:w="4868" w:type="dxa"/>
          </w:tcPr>
          <w:p w14:paraId="629DA78D"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The team will draw on online and in person data collection to ensure contribution and feedback from all stakeholders and partners. The validation workshop will be circulated widely through aviation networks to provide an opportunity for feedback from any stakeholders who are missed in the initial consultations.</w:t>
            </w:r>
          </w:p>
        </w:tc>
      </w:tr>
      <w:tr w:rsidR="009D2395" w:rsidRPr="00063CFD" w14:paraId="28A5EC68" w14:textId="77777777" w:rsidTr="00B341C8">
        <w:trPr>
          <w:trHeight w:val="300"/>
        </w:trPr>
        <w:tc>
          <w:tcPr>
            <w:tcW w:w="4868" w:type="dxa"/>
          </w:tcPr>
          <w:p w14:paraId="722EA6C2" w14:textId="77777777" w:rsidR="009D2395" w:rsidRPr="2AD67AEA" w:rsidRDefault="009D2395">
            <w:pPr>
              <w:rPr>
                <w:rFonts w:asciiTheme="majorHAnsi" w:eastAsia="Gotham Light" w:hAnsiTheme="majorHAnsi" w:cstheme="majorBidi"/>
              </w:rPr>
            </w:pPr>
            <w:r w:rsidRPr="1F419380">
              <w:rPr>
                <w:rFonts w:asciiTheme="majorHAnsi" w:eastAsia="Gotham Light" w:hAnsiTheme="majorHAnsi" w:cstheme="majorBidi"/>
              </w:rPr>
              <w:t xml:space="preserve">Due to the tight timeframe for the evaluation, the team </w:t>
            </w:r>
            <w:proofErr w:type="gramStart"/>
            <w:r w:rsidRPr="1F419380">
              <w:rPr>
                <w:rFonts w:asciiTheme="majorHAnsi" w:eastAsia="Gotham Light" w:hAnsiTheme="majorHAnsi" w:cstheme="majorBidi"/>
              </w:rPr>
              <w:t>were not able to</w:t>
            </w:r>
            <w:proofErr w:type="gramEnd"/>
            <w:r w:rsidRPr="1F419380">
              <w:rPr>
                <w:rFonts w:asciiTheme="majorHAnsi" w:eastAsia="Gotham Light" w:hAnsiTheme="majorHAnsi" w:cstheme="majorBidi"/>
              </w:rPr>
              <w:t xml:space="preserve"> consult stakeholders outside of DFAT on the evaluation plan.</w:t>
            </w:r>
          </w:p>
        </w:tc>
        <w:tc>
          <w:tcPr>
            <w:tcW w:w="4868" w:type="dxa"/>
          </w:tcPr>
          <w:p w14:paraId="02C05C69" w14:textId="77777777" w:rsidR="009D2395" w:rsidRPr="2AD67AEA" w:rsidRDefault="009D2395">
            <w:pPr>
              <w:rPr>
                <w:rFonts w:asciiTheme="majorHAnsi" w:eastAsia="Gotham Light" w:hAnsiTheme="majorHAnsi" w:cstheme="majorBidi"/>
              </w:rPr>
            </w:pPr>
            <w:r w:rsidRPr="1F419380">
              <w:rPr>
                <w:rFonts w:asciiTheme="majorHAnsi" w:eastAsia="Gotham Light" w:hAnsiTheme="majorHAnsi" w:cstheme="majorBidi"/>
              </w:rPr>
              <w:t>The evaluation team will consult key stakeholders during the data collection on the proposed methodology and stakeholder sampling and allow flexibility to snowball to new stakeholders or pursue new lines of enquiry</w:t>
            </w:r>
          </w:p>
        </w:tc>
      </w:tr>
      <w:tr w:rsidR="009D2395" w:rsidRPr="00063CFD" w14:paraId="1344636D" w14:textId="77777777" w:rsidTr="00B341C8">
        <w:trPr>
          <w:trHeight w:val="300"/>
        </w:trPr>
        <w:tc>
          <w:tcPr>
            <w:tcW w:w="4868" w:type="dxa"/>
          </w:tcPr>
          <w:p w14:paraId="006B1779" w14:textId="77777777" w:rsidR="009D2395" w:rsidRPr="00063CFD" w:rsidRDefault="009D2395">
            <w:pPr>
              <w:rPr>
                <w:rFonts w:asciiTheme="majorHAnsi" w:eastAsia="Gotham Light" w:hAnsiTheme="majorHAnsi" w:cstheme="majorBidi"/>
                <w:color w:val="262626" w:themeColor="text1" w:themeTint="D9"/>
              </w:rPr>
            </w:pPr>
            <w:r w:rsidRPr="2AD67AEA">
              <w:rPr>
                <w:rFonts w:asciiTheme="majorHAnsi" w:eastAsia="Gotham Light" w:hAnsiTheme="majorHAnsi" w:cstheme="majorBidi"/>
              </w:rPr>
              <w:t xml:space="preserve">All reviews carry the risk of partners and respondents feeling as if they are being assessed or evaluated.  </w:t>
            </w:r>
          </w:p>
        </w:tc>
        <w:tc>
          <w:tcPr>
            <w:tcW w:w="4868" w:type="dxa"/>
          </w:tcPr>
          <w:p w14:paraId="27701E3A" w14:textId="77777777" w:rsidR="009D2395" w:rsidRPr="00063CFD" w:rsidRDefault="009D2395">
            <w:pPr>
              <w:rPr>
                <w:rFonts w:asciiTheme="majorHAnsi" w:eastAsia="Gotham Light" w:hAnsiTheme="majorHAnsi" w:cstheme="majorBidi"/>
                <w:color w:val="262626" w:themeColor="text1" w:themeTint="D9"/>
              </w:rPr>
            </w:pPr>
            <w:r w:rsidRPr="2AD67AEA">
              <w:rPr>
                <w:rFonts w:asciiTheme="majorHAnsi" w:eastAsia="Gotham Light" w:hAnsiTheme="majorHAnsi" w:cstheme="majorBidi"/>
              </w:rPr>
              <w:t>The evaluation team will explain the objectives of the evaluation at the start of each consultation and use strength-based techniques for interviewing and facilitating discussions.</w:t>
            </w:r>
          </w:p>
        </w:tc>
      </w:tr>
      <w:tr w:rsidR="009D2395" w:rsidRPr="00063CFD" w14:paraId="785491E7" w14:textId="77777777" w:rsidTr="00B341C8">
        <w:trPr>
          <w:trHeight w:val="300"/>
        </w:trPr>
        <w:tc>
          <w:tcPr>
            <w:tcW w:w="4868" w:type="dxa"/>
          </w:tcPr>
          <w:p w14:paraId="41A70F19"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Response Bias - the participants may have political or personal motives to provide responses that may be inaccurate (, e.g., attitudes towards the </w:t>
            </w:r>
            <w:r w:rsidRPr="2AD67AEA">
              <w:rPr>
                <w:rFonts w:ascii="Arial" w:hAnsi="Arial" w:cs="Arial"/>
              </w:rPr>
              <w:t>SPACP and SPA</w:t>
            </w:r>
            <w:r w:rsidRPr="2AD67AEA">
              <w:rPr>
                <w:rFonts w:asciiTheme="majorHAnsi" w:eastAsia="Gotham Light" w:hAnsiTheme="majorHAnsi" w:cstheme="majorBidi"/>
              </w:rPr>
              <w:t xml:space="preserve"> team personnel, etc.). For example, they may provide negative information to (or about) the program interventions if they are not satisfied with the </w:t>
            </w:r>
            <w:r w:rsidRPr="2AD67AEA">
              <w:rPr>
                <w:rFonts w:ascii="Arial" w:hAnsi="Arial" w:cs="Arial"/>
              </w:rPr>
              <w:t>SPACP and SPA</w:t>
            </w:r>
            <w:r w:rsidRPr="2AD67AEA">
              <w:rPr>
                <w:rFonts w:asciiTheme="majorHAnsi" w:eastAsia="Gotham Light" w:hAnsiTheme="majorHAnsi" w:cstheme="majorBidi"/>
              </w:rPr>
              <w:t>’s intervention and services.</w:t>
            </w:r>
          </w:p>
        </w:tc>
        <w:tc>
          <w:tcPr>
            <w:tcW w:w="4868" w:type="dxa"/>
          </w:tcPr>
          <w:p w14:paraId="40FB00A5"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As a mitigation measure, the evaluation team will use a range of probing questions and interactive methods to ascertain accuracy and relevance of information. The evaluation team will only base findings on evidence that is triangulated from multiples sources. </w:t>
            </w:r>
          </w:p>
        </w:tc>
      </w:tr>
      <w:tr w:rsidR="009D2395" w:rsidRPr="00063CFD" w14:paraId="1EAF694F" w14:textId="77777777" w:rsidTr="00B341C8">
        <w:trPr>
          <w:trHeight w:val="300"/>
        </w:trPr>
        <w:tc>
          <w:tcPr>
            <w:tcW w:w="4868" w:type="dxa"/>
          </w:tcPr>
          <w:p w14:paraId="5F6E548F"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Selection Bias - the bias in selection may lead to the evaluation team only hearing from respondents and key informants that are providing positive feedback to the </w:t>
            </w:r>
            <w:r w:rsidRPr="2AD67AEA">
              <w:rPr>
                <w:rFonts w:ascii="Arial" w:hAnsi="Arial" w:cs="Arial"/>
              </w:rPr>
              <w:t>SPACP and SPA</w:t>
            </w:r>
            <w:r w:rsidRPr="2AD67AEA">
              <w:rPr>
                <w:rFonts w:asciiTheme="majorHAnsi" w:eastAsia="Gotham Light" w:hAnsiTheme="majorHAnsi" w:cstheme="majorBidi"/>
              </w:rPr>
              <w:t>.</w:t>
            </w:r>
          </w:p>
        </w:tc>
        <w:tc>
          <w:tcPr>
            <w:tcW w:w="4868" w:type="dxa"/>
          </w:tcPr>
          <w:p w14:paraId="26AEE5B7"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The review team will work closely with </w:t>
            </w:r>
            <w:r w:rsidRPr="2AD67AEA">
              <w:rPr>
                <w:rFonts w:ascii="Arial" w:hAnsi="Arial" w:cs="Arial"/>
              </w:rPr>
              <w:t>SPACP and SPA</w:t>
            </w:r>
            <w:r w:rsidRPr="2AD67AEA">
              <w:rPr>
                <w:rFonts w:asciiTheme="majorHAnsi" w:eastAsia="Gotham Light" w:hAnsiTheme="majorHAnsi" w:cstheme="majorBidi"/>
              </w:rPr>
              <w:t xml:space="preserve"> team and DFAT to organise interviews with participants that meet the sample criteria. The evaluation team will use active bias management to be very cognisant of this risk. </w:t>
            </w:r>
          </w:p>
        </w:tc>
      </w:tr>
      <w:tr w:rsidR="009D2395" w:rsidRPr="00063CFD" w14:paraId="4CAA0A49" w14:textId="77777777" w:rsidTr="00B341C8">
        <w:trPr>
          <w:trHeight w:val="300"/>
        </w:trPr>
        <w:tc>
          <w:tcPr>
            <w:tcW w:w="4868" w:type="dxa"/>
          </w:tcPr>
          <w:p w14:paraId="4A67CEA5" w14:textId="77777777" w:rsidR="009D2395" w:rsidRPr="00063CFD" w:rsidRDefault="009D2395">
            <w:pPr>
              <w:rPr>
                <w:rFonts w:asciiTheme="majorHAnsi" w:eastAsia="Calibri Light" w:hAnsiTheme="majorHAnsi" w:cstheme="majorBidi"/>
              </w:rPr>
            </w:pPr>
            <w:r w:rsidRPr="2AD67AEA">
              <w:rPr>
                <w:rFonts w:asciiTheme="majorHAnsi" w:eastAsia="Calibri Light" w:hAnsiTheme="majorHAnsi" w:cstheme="majorBidi"/>
              </w:rPr>
              <w:t>Risks to confidentiality of information and identity of participants and respondents</w:t>
            </w:r>
            <w:r>
              <w:rPr>
                <w:rFonts w:asciiTheme="majorHAnsi" w:eastAsia="Calibri Light" w:hAnsiTheme="majorHAnsi" w:cstheme="majorBidi"/>
              </w:rPr>
              <w:t xml:space="preserve"> as the Pacific aviation sector is small and close knit</w:t>
            </w:r>
          </w:p>
        </w:tc>
        <w:tc>
          <w:tcPr>
            <w:tcW w:w="4868" w:type="dxa"/>
          </w:tcPr>
          <w:p w14:paraId="0B6F6CB5"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The interviews are voluntary, and the evaluation team will explain this and the methodology before initiating any consultation. Respondents will not be named in the report. Permission will be sought for any views attributed in the report. </w:t>
            </w:r>
            <w:r>
              <w:rPr>
                <w:rFonts w:asciiTheme="majorHAnsi" w:eastAsia="Gotham Light" w:hAnsiTheme="majorHAnsi" w:cstheme="majorBidi"/>
              </w:rPr>
              <w:t>The evaluation team will check with respondents before including direct quotes or sensitive information in the report to ensure they cannot be inadvertently identified.</w:t>
            </w:r>
          </w:p>
        </w:tc>
      </w:tr>
      <w:tr w:rsidR="009D2395" w:rsidRPr="00063CFD" w14:paraId="2959F25F" w14:textId="77777777" w:rsidTr="00B341C8">
        <w:trPr>
          <w:trHeight w:val="300"/>
        </w:trPr>
        <w:tc>
          <w:tcPr>
            <w:tcW w:w="4868" w:type="dxa"/>
          </w:tcPr>
          <w:p w14:paraId="325964A4" w14:textId="77777777" w:rsidR="009D2395" w:rsidRPr="00063CFD" w:rsidRDefault="009D2395">
            <w:pPr>
              <w:rPr>
                <w:rFonts w:asciiTheme="majorHAnsi" w:eastAsia="Calibri Light" w:hAnsiTheme="majorHAnsi" w:cstheme="majorBidi"/>
              </w:rPr>
            </w:pPr>
            <w:r w:rsidRPr="2AD67AEA">
              <w:rPr>
                <w:rFonts w:asciiTheme="majorHAnsi" w:eastAsia="Calibri Light" w:hAnsiTheme="majorHAnsi" w:cstheme="majorBidi"/>
              </w:rPr>
              <w:t xml:space="preserve">Evaluation findings may be skewed, because the field visit sites represent areas that are more accessible and performing relatively well. </w:t>
            </w:r>
          </w:p>
        </w:tc>
        <w:tc>
          <w:tcPr>
            <w:tcW w:w="4868" w:type="dxa"/>
          </w:tcPr>
          <w:p w14:paraId="2A76C46A"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 xml:space="preserve">Selection criteria encompass a balance between areas that are performing well and less well. </w:t>
            </w:r>
          </w:p>
        </w:tc>
      </w:tr>
      <w:tr w:rsidR="009D2395" w:rsidRPr="00063CFD" w14:paraId="071BEAD1" w14:textId="77777777" w:rsidTr="00B341C8">
        <w:trPr>
          <w:trHeight w:val="300"/>
        </w:trPr>
        <w:tc>
          <w:tcPr>
            <w:tcW w:w="4868" w:type="dxa"/>
          </w:tcPr>
          <w:p w14:paraId="7AB3F482" w14:textId="77777777" w:rsidR="009D2395" w:rsidRPr="00063CFD" w:rsidRDefault="009D2395">
            <w:pPr>
              <w:rPr>
                <w:rFonts w:asciiTheme="majorHAnsi" w:eastAsia="Calibri Light" w:hAnsiTheme="majorHAnsi" w:cstheme="majorBidi"/>
              </w:rPr>
            </w:pPr>
            <w:r w:rsidRPr="2AD67AEA">
              <w:rPr>
                <w:rFonts w:asciiTheme="majorHAnsi" w:eastAsia="Calibri Light" w:hAnsiTheme="majorHAnsi" w:cstheme="majorBidi"/>
              </w:rPr>
              <w:lastRenderedPageBreak/>
              <w:t>The joint evaluation attempts to cover too broad a range of KEQs leading to information collected providing little depth and basis for clear recommendations.</w:t>
            </w:r>
          </w:p>
        </w:tc>
        <w:tc>
          <w:tcPr>
            <w:tcW w:w="4868" w:type="dxa"/>
          </w:tcPr>
          <w:p w14:paraId="64B822CC" w14:textId="77777777" w:rsidR="009D2395" w:rsidRPr="00063CFD" w:rsidRDefault="009D2395">
            <w:pPr>
              <w:rPr>
                <w:rFonts w:asciiTheme="majorHAnsi" w:eastAsia="Gotham Light" w:hAnsiTheme="majorHAnsi" w:cstheme="majorBidi"/>
              </w:rPr>
            </w:pPr>
            <w:r w:rsidRPr="2AD67AEA">
              <w:rPr>
                <w:rFonts w:asciiTheme="majorHAnsi" w:eastAsia="Gotham Light" w:hAnsiTheme="majorHAnsi" w:cstheme="majorBidi"/>
              </w:rPr>
              <w:t>The team will prioritise KEQs and potential lines of enquiry, in discussion with DFAT. The evaluation report will clearly describe where findings are based on robust evidence, versus areas where the evaluation team was only able to conduct more light touch validation of existing evidence.</w:t>
            </w:r>
          </w:p>
        </w:tc>
      </w:tr>
      <w:tr w:rsidR="009D2395" w:rsidRPr="00063CFD" w14:paraId="0E51151C" w14:textId="77777777" w:rsidTr="00B341C8">
        <w:trPr>
          <w:trHeight w:val="300"/>
        </w:trPr>
        <w:tc>
          <w:tcPr>
            <w:tcW w:w="4868" w:type="dxa"/>
          </w:tcPr>
          <w:p w14:paraId="550C0D52" w14:textId="77777777" w:rsidR="009D2395" w:rsidRPr="00063CFD" w:rsidRDefault="009D2395">
            <w:pPr>
              <w:rPr>
                <w:rFonts w:asciiTheme="majorHAnsi" w:eastAsia="Calibri Light" w:hAnsiTheme="majorHAnsi" w:cstheme="majorBidi"/>
              </w:rPr>
            </w:pPr>
            <w:r w:rsidRPr="2AD67AEA">
              <w:rPr>
                <w:rFonts w:asciiTheme="majorHAnsi" w:eastAsia="Calibri Light" w:hAnsiTheme="majorHAnsi" w:cstheme="majorBidi"/>
              </w:rPr>
              <w:t xml:space="preserve">Sampling issues </w:t>
            </w:r>
          </w:p>
        </w:tc>
        <w:tc>
          <w:tcPr>
            <w:tcW w:w="4868" w:type="dxa"/>
          </w:tcPr>
          <w:p w14:paraId="4A67E1DF" w14:textId="77777777" w:rsidR="009D2395" w:rsidRPr="00063CFD" w:rsidRDefault="009D2395">
            <w:pPr>
              <w:rPr>
                <w:rFonts w:asciiTheme="majorHAnsi" w:eastAsia="Gotham Light" w:hAnsiTheme="majorHAnsi" w:cstheme="majorBidi"/>
              </w:rPr>
            </w:pPr>
            <w:r>
              <w:t xml:space="preserve">The evaluation will maintain a tight focus on the evaluation questions and methods of enquiry outlined in this plan. A purposive sampling strategy will be used </w:t>
            </w:r>
            <w:proofErr w:type="gramStart"/>
            <w:r>
              <w:t>in order to</w:t>
            </w:r>
            <w:proofErr w:type="gramEnd"/>
            <w:r>
              <w:t xml:space="preserve"> maximise the value of information gathered against the time and opportunity cost associated with each interview and document</w:t>
            </w:r>
            <w:r w:rsidRPr="2AD67AEA">
              <w:rPr>
                <w:rFonts w:asciiTheme="majorHAnsi" w:eastAsia="Gotham Light" w:hAnsiTheme="majorHAnsi" w:cstheme="majorBidi"/>
              </w:rPr>
              <w:t>. We will also employ a snowballing methodology, asking key informants to nominate others who have important views to share</w:t>
            </w:r>
            <w:r>
              <w:rPr>
                <w:rFonts w:asciiTheme="majorHAnsi" w:eastAsia="Gotham Light" w:hAnsiTheme="majorHAnsi" w:cstheme="majorBidi"/>
              </w:rPr>
              <w:t>.</w:t>
            </w:r>
          </w:p>
        </w:tc>
      </w:tr>
      <w:tr w:rsidR="009D2395" w:rsidRPr="00063CFD" w14:paraId="757F18F7" w14:textId="77777777" w:rsidTr="00B341C8">
        <w:trPr>
          <w:trHeight w:val="300"/>
        </w:trPr>
        <w:tc>
          <w:tcPr>
            <w:tcW w:w="4868" w:type="dxa"/>
          </w:tcPr>
          <w:p w14:paraId="57A398A1" w14:textId="77777777" w:rsidR="009D2395" w:rsidRDefault="009D2395">
            <w:pPr>
              <w:rPr>
                <w:rFonts w:asciiTheme="majorHAnsi" w:eastAsia="Calibri Light" w:hAnsiTheme="majorHAnsi" w:cstheme="majorBidi"/>
              </w:rPr>
            </w:pPr>
            <w:r w:rsidRPr="2AD67AEA">
              <w:rPr>
                <w:rFonts w:asciiTheme="majorHAnsi" w:eastAsia="Calibri Light" w:hAnsiTheme="majorHAnsi" w:cstheme="majorBidi"/>
              </w:rPr>
              <w:t xml:space="preserve">Time - </w:t>
            </w:r>
            <w:r>
              <w:t>the extent of data collection and analysis will be limited by the time available to Alinea Consultants</w:t>
            </w:r>
          </w:p>
        </w:tc>
        <w:tc>
          <w:tcPr>
            <w:tcW w:w="4868" w:type="dxa"/>
          </w:tcPr>
          <w:p w14:paraId="3A2340F0" w14:textId="77777777" w:rsidR="009D2395" w:rsidRDefault="009D2395">
            <w:r>
              <w:t>To maximise inputs and analysis, the document review, remote consultations, field-level consultations, and the field mission (conducted by Alinea) will all be conducted independently by different team member. Internal triangulation discussions will be facilitated by the Team Leader to combine and analyse findings from all sources</w:t>
            </w:r>
          </w:p>
        </w:tc>
      </w:tr>
      <w:tr w:rsidR="009D2395" w:rsidRPr="00063CFD" w14:paraId="21543E3B" w14:textId="77777777" w:rsidTr="00B341C8">
        <w:trPr>
          <w:trHeight w:val="300"/>
        </w:trPr>
        <w:tc>
          <w:tcPr>
            <w:tcW w:w="4868" w:type="dxa"/>
          </w:tcPr>
          <w:p w14:paraId="27EDBD82" w14:textId="77777777" w:rsidR="009D2395" w:rsidRDefault="009D2395">
            <w:pPr>
              <w:rPr>
                <w:rFonts w:asciiTheme="majorHAnsi" w:eastAsia="Calibri Light" w:hAnsiTheme="majorHAnsi" w:cstheme="majorBidi"/>
              </w:rPr>
            </w:pPr>
            <w:r w:rsidRPr="2AD67AEA">
              <w:rPr>
                <w:rFonts w:asciiTheme="majorHAnsi" w:eastAsia="Calibri Light" w:hAnsiTheme="majorHAnsi" w:cstheme="majorBidi"/>
              </w:rPr>
              <w:t>The Performance Assessment Framework (PAF) was written quite late (2023), which makes it harder to assess evolution and change in the program</w:t>
            </w:r>
          </w:p>
        </w:tc>
        <w:tc>
          <w:tcPr>
            <w:tcW w:w="4868" w:type="dxa"/>
          </w:tcPr>
          <w:p w14:paraId="668BEEC7" w14:textId="77777777" w:rsidR="009D2395" w:rsidRDefault="009D2395">
            <w:r>
              <w:t>In addition to the Intermediate Outcomes (IOs) set out in the PAF, the evaluation team will also pay attention to other or unintended consequences of DFAT’s intervention raised in interviews with stakeholders.</w:t>
            </w:r>
          </w:p>
        </w:tc>
      </w:tr>
      <w:tr w:rsidR="009D2395" w:rsidRPr="00063CFD" w14:paraId="464BF24D" w14:textId="77777777" w:rsidTr="00B341C8">
        <w:trPr>
          <w:trHeight w:val="300"/>
        </w:trPr>
        <w:tc>
          <w:tcPr>
            <w:tcW w:w="4868" w:type="dxa"/>
          </w:tcPr>
          <w:p w14:paraId="37E43387" w14:textId="77777777" w:rsidR="009D2395" w:rsidRPr="2AD67AEA" w:rsidRDefault="009D2395">
            <w:pPr>
              <w:rPr>
                <w:rFonts w:asciiTheme="majorHAnsi" w:eastAsia="Calibri Light" w:hAnsiTheme="majorHAnsi" w:cstheme="majorBidi"/>
              </w:rPr>
            </w:pPr>
            <w:bookmarkStart w:id="211" w:name="_Toc47020333"/>
            <w:r>
              <w:rPr>
                <w:rFonts w:asciiTheme="majorHAnsi" w:eastAsia="Calibri Light" w:hAnsiTheme="majorHAnsi" w:cstheme="majorBidi"/>
              </w:rPr>
              <w:t>The research violates ethical standards, including respect (full and informed consent), beneficence, merit and integrity and justice</w:t>
            </w:r>
          </w:p>
        </w:tc>
        <w:tc>
          <w:tcPr>
            <w:tcW w:w="4868" w:type="dxa"/>
          </w:tcPr>
          <w:p w14:paraId="48999091" w14:textId="77777777" w:rsidR="009D2395" w:rsidRDefault="009D2395">
            <w:r>
              <w:t>The evaluation team selection, evaluation plan and data collection tools thoroughly integrate ethical considerations. The evaluation team will consider and address ethical challenges during evaluation meetings. All stakeholders will be directed to Alinea’s anonymous ethics hotline to raise issues or complaints. Quality assurance will consider adherence to ethical standards</w:t>
            </w:r>
          </w:p>
        </w:tc>
      </w:tr>
      <w:bookmarkEnd w:id="211"/>
    </w:tbl>
    <w:p w14:paraId="12A7BEB6" w14:textId="77777777" w:rsidR="00B65A96" w:rsidRPr="00EC37F4" w:rsidRDefault="00B65A96" w:rsidP="00B65A96">
      <w:pPr>
        <w:pStyle w:val="Heading2"/>
        <w:numPr>
          <w:ilvl w:val="0"/>
          <w:numId w:val="0"/>
        </w:numPr>
        <w:rPr>
          <w:color w:val="808080" w:themeColor="background1" w:themeShade="80"/>
        </w:rPr>
      </w:pPr>
      <w:r w:rsidRPr="00EC37F4">
        <w:rPr>
          <w:color w:val="808080" w:themeColor="background1" w:themeShade="80"/>
        </w:rPr>
        <w:br w:type="page"/>
      </w:r>
    </w:p>
    <w:p w14:paraId="67D5777C" w14:textId="63424010" w:rsidR="009D2395" w:rsidRPr="0002553D" w:rsidRDefault="00B65A96" w:rsidP="009A5AF4">
      <w:pPr>
        <w:pStyle w:val="Heading2NOTOC"/>
        <w:rPr>
          <w:color w:val="auto"/>
        </w:rPr>
      </w:pPr>
      <w:r w:rsidRPr="0002553D">
        <w:rPr>
          <w:color w:val="auto"/>
        </w:rPr>
        <w:lastRenderedPageBreak/>
        <w:t xml:space="preserve">Data collection tools: </w:t>
      </w:r>
      <w:r w:rsidR="009D2395" w:rsidRPr="0002553D">
        <w:rPr>
          <w:color w:val="auto"/>
        </w:rPr>
        <w:t>pASSENGER PERCEPTION SURVEY</w:t>
      </w:r>
    </w:p>
    <w:p w14:paraId="769F5AAF" w14:textId="77777777" w:rsidR="00C16203" w:rsidRPr="005454E1" w:rsidRDefault="00C16203" w:rsidP="00C16203">
      <w:pPr>
        <w:spacing w:before="240" w:after="240"/>
        <w:rPr>
          <w:rFonts w:ascii="Arial" w:eastAsia="Aptos" w:hAnsi="Arial" w:cs="Arial"/>
          <w:color w:val="auto"/>
          <w:szCs w:val="20"/>
        </w:rPr>
      </w:pPr>
      <w:r w:rsidRPr="00B4442A">
        <w:rPr>
          <w:rFonts w:ascii="Arial" w:eastAsia="Aptos" w:hAnsi="Arial" w:cs="Arial"/>
          <w:b/>
          <w:bCs/>
          <w:szCs w:val="20"/>
        </w:rPr>
        <w:t>Introduction and Consent</w:t>
      </w:r>
      <w:r w:rsidRPr="00B4442A">
        <w:rPr>
          <w:rFonts w:ascii="Arial" w:eastAsia="Aptos" w:hAnsi="Arial" w:cs="Arial"/>
          <w:szCs w:val="20"/>
        </w:rPr>
        <w:t xml:space="preserve"> Read the privacy statement. Only if interviewee gives consent proceed. Read and advise the interviewee how to make a complaint. Stop the interview or delete data at any time if the interviewee requests.</w:t>
      </w:r>
    </w:p>
    <w:p w14:paraId="5A66EA94"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Good afternoon/morning/evening</w:t>
      </w:r>
    </w:p>
    <w:p w14:paraId="3942051C"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 xml:space="preserve">My name </w:t>
      </w:r>
      <w:proofErr w:type="gramStart"/>
      <w:r w:rsidRPr="00B4442A">
        <w:rPr>
          <w:rFonts w:ascii="Arial" w:hAnsi="Arial" w:cs="Arial"/>
          <w:szCs w:val="20"/>
        </w:rPr>
        <w:t>is  _</w:t>
      </w:r>
      <w:proofErr w:type="gramEnd"/>
      <w:r w:rsidRPr="00B4442A">
        <w:rPr>
          <w:rFonts w:ascii="Arial" w:hAnsi="Arial" w:cs="Arial"/>
          <w:szCs w:val="20"/>
        </w:rPr>
        <w:t xml:space="preserve">___________________ I am working for </w:t>
      </w:r>
      <w:r w:rsidRPr="00B4442A">
        <w:rPr>
          <w:rFonts w:ascii="Arial" w:hAnsi="Arial" w:cs="Arial"/>
          <w:b/>
          <w:bCs/>
          <w:szCs w:val="20"/>
        </w:rPr>
        <w:t>Alinea International</w:t>
      </w:r>
      <w:r w:rsidRPr="00B4442A">
        <w:rPr>
          <w:rFonts w:ascii="Arial" w:hAnsi="Arial" w:cs="Arial"/>
          <w:szCs w:val="20"/>
        </w:rPr>
        <w:t xml:space="preserve">. </w:t>
      </w:r>
    </w:p>
    <w:p w14:paraId="34CAD8BE" w14:textId="77777777" w:rsidR="00C16203" w:rsidRPr="00B4442A" w:rsidRDefault="00C16203" w:rsidP="00C16203">
      <w:pPr>
        <w:widowControl w:val="0"/>
        <w:spacing w:after="120"/>
        <w:jc w:val="both"/>
        <w:rPr>
          <w:rFonts w:ascii="Arial" w:hAnsi="Arial" w:cs="Arial"/>
          <w:szCs w:val="20"/>
        </w:rPr>
      </w:pPr>
      <w:r w:rsidRPr="00B4442A">
        <w:rPr>
          <w:rFonts w:ascii="Arial" w:hAnsi="Arial" w:cs="Arial"/>
          <w:szCs w:val="20"/>
        </w:rPr>
        <w:t xml:space="preserve">We are an independent team who are evaluating the Australian Government Department of Foreign Affairs and Trade’s (DFAT) support to improve air connectivity between Pacific countries and Australia. As part of this program, DFAT is funding a cost offset model which encourages airlines to start new routes, including this one you are travelling on today and the Palau Paradise Express between Koror and Brisbane. DFAT also supported many other routes during COVID. DFAT is also supporting Pacific countries to strengthen their aviation safety and regulatory environment in the hope that this will be an enabler for stronger tourism, business and people to people links. </w:t>
      </w:r>
    </w:p>
    <w:p w14:paraId="64E9B522" w14:textId="77777777" w:rsidR="00C16203" w:rsidRPr="00B4442A" w:rsidRDefault="00C16203" w:rsidP="00C16203">
      <w:pPr>
        <w:widowControl w:val="0"/>
        <w:spacing w:after="120"/>
        <w:jc w:val="both"/>
        <w:rPr>
          <w:rFonts w:ascii="Arial" w:hAnsi="Arial" w:cs="Arial"/>
          <w:szCs w:val="20"/>
        </w:rPr>
      </w:pPr>
      <w:r w:rsidRPr="00B4442A">
        <w:rPr>
          <w:rFonts w:ascii="Arial" w:hAnsi="Arial" w:cs="Arial"/>
          <w:szCs w:val="20"/>
        </w:rPr>
        <w:t xml:space="preserve">As part of this evaluation, we are hoping to interview passengers like yourself to understand your experience of using the route and provide advice to DFAT on how they can improve the next stage of their support. </w:t>
      </w:r>
    </w:p>
    <w:p w14:paraId="74D6B775" w14:textId="77777777" w:rsidR="00C16203" w:rsidRPr="00B4442A" w:rsidRDefault="00C16203" w:rsidP="00C16203">
      <w:pPr>
        <w:widowControl w:val="0"/>
        <w:spacing w:after="120"/>
        <w:jc w:val="both"/>
        <w:rPr>
          <w:rFonts w:ascii="Arial" w:hAnsi="Arial" w:cs="Arial"/>
          <w:szCs w:val="20"/>
        </w:rPr>
      </w:pPr>
      <w:r w:rsidRPr="00B4442A">
        <w:rPr>
          <w:rFonts w:ascii="Arial" w:hAnsi="Arial" w:cs="Arial"/>
          <w:szCs w:val="20"/>
        </w:rPr>
        <w:t xml:space="preserve">The questions </w:t>
      </w:r>
      <w:proofErr w:type="gramStart"/>
      <w:r w:rsidRPr="00B4442A">
        <w:rPr>
          <w:rFonts w:ascii="Arial" w:hAnsi="Arial" w:cs="Arial"/>
          <w:szCs w:val="20"/>
        </w:rPr>
        <w:t>include:</w:t>
      </w:r>
      <w:proofErr w:type="gramEnd"/>
      <w:r w:rsidRPr="00B4442A">
        <w:rPr>
          <w:rFonts w:ascii="Arial" w:hAnsi="Arial" w:cs="Arial"/>
          <w:szCs w:val="20"/>
        </w:rPr>
        <w:t xml:space="preserve"> Demographic information about you (we are not collecting names), your experience with the pacific aviation services, issues or challenges you faced in the services, and advice to improve the services. The survey will take approximately 15 minutes.</w:t>
      </w:r>
    </w:p>
    <w:p w14:paraId="6C490919" w14:textId="77777777" w:rsidR="00C16203" w:rsidRPr="00B4442A" w:rsidRDefault="00C16203" w:rsidP="00C16203">
      <w:pPr>
        <w:widowControl w:val="0"/>
        <w:spacing w:after="120"/>
        <w:jc w:val="both"/>
        <w:rPr>
          <w:rFonts w:ascii="Arial" w:hAnsi="Arial" w:cs="Arial"/>
          <w:szCs w:val="20"/>
        </w:rPr>
      </w:pPr>
      <w:r w:rsidRPr="00B4442A">
        <w:rPr>
          <w:rFonts w:ascii="Arial" w:hAnsi="Arial" w:cs="Arial"/>
          <w:szCs w:val="20"/>
        </w:rPr>
        <w:t>Are you willing to participate?</w:t>
      </w:r>
    </w:p>
    <w:p w14:paraId="48EEFF30"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We are an independent evaluation team working for Alinea International. All information collected in the study will be confidential and anonymous:</w:t>
      </w:r>
    </w:p>
    <w:p w14:paraId="13C0BF10" w14:textId="77777777" w:rsidR="00C16203" w:rsidRPr="00B4442A" w:rsidRDefault="00C16203">
      <w:pPr>
        <w:pStyle w:val="ListParagraph"/>
        <w:widowControl w:val="0"/>
        <w:numPr>
          <w:ilvl w:val="0"/>
          <w:numId w:val="42"/>
        </w:numPr>
        <w:spacing w:after="120" w:line="240" w:lineRule="auto"/>
        <w:ind w:left="360" w:firstLine="0"/>
        <w:rPr>
          <w:rFonts w:ascii="Arial" w:hAnsi="Arial" w:cs="Arial"/>
          <w:color w:val="000000"/>
          <w:szCs w:val="20"/>
        </w:rPr>
      </w:pPr>
      <w:r w:rsidRPr="00B4442A">
        <w:rPr>
          <w:rFonts w:ascii="Arial" w:hAnsi="Arial" w:cs="Arial"/>
          <w:b/>
          <w:bCs/>
          <w:szCs w:val="20"/>
        </w:rPr>
        <w:t>Confidential</w:t>
      </w:r>
      <w:r w:rsidRPr="00B4442A">
        <w:rPr>
          <w:rFonts w:ascii="Arial" w:hAnsi="Arial" w:cs="Arial"/>
          <w:szCs w:val="20"/>
        </w:rPr>
        <w:t xml:space="preserve"> – this means it will be kept private and will not be shared with anyone who is not in the research team. Participant names or other identifiable information will not be included in the report or anything else produced using the information gathered from the study.</w:t>
      </w:r>
    </w:p>
    <w:p w14:paraId="646E8E7E" w14:textId="77777777" w:rsidR="00C16203" w:rsidRPr="00B4442A" w:rsidRDefault="00C16203">
      <w:pPr>
        <w:pStyle w:val="ListParagraph"/>
        <w:widowControl w:val="0"/>
        <w:numPr>
          <w:ilvl w:val="0"/>
          <w:numId w:val="42"/>
        </w:numPr>
        <w:spacing w:after="120" w:line="240" w:lineRule="auto"/>
        <w:ind w:left="360" w:firstLine="0"/>
        <w:rPr>
          <w:rFonts w:ascii="Arial" w:hAnsi="Arial" w:cs="Arial"/>
          <w:color w:val="000000"/>
          <w:szCs w:val="20"/>
        </w:rPr>
      </w:pPr>
      <w:r w:rsidRPr="00B4442A">
        <w:rPr>
          <w:rFonts w:ascii="Arial" w:hAnsi="Arial" w:cs="Arial"/>
          <w:b/>
          <w:bCs/>
          <w:szCs w:val="20"/>
        </w:rPr>
        <w:t xml:space="preserve">Anonymous </w:t>
      </w:r>
      <w:r w:rsidRPr="00B4442A">
        <w:rPr>
          <w:rFonts w:ascii="Arial" w:hAnsi="Arial" w:cs="Arial"/>
          <w:szCs w:val="20"/>
        </w:rPr>
        <w:t xml:space="preserve">– this means participants will not be identifiable by name or other characteristic as having participated in the study. No one outside the study team will know who the study participants are and no one will know what information has been provided by participants. </w:t>
      </w:r>
    </w:p>
    <w:p w14:paraId="005D7522"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 xml:space="preserve">Participation in the study is voluntary. You are not obliged to participate in the study, and you have the right to say no at any time. There will not be any consequences if you decide not to participate in the study. </w:t>
      </w:r>
    </w:p>
    <w:p w14:paraId="1C634869"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If you say ‘</w:t>
      </w:r>
      <w:proofErr w:type="spellStart"/>
      <w:r w:rsidRPr="00B4442A">
        <w:rPr>
          <w:rFonts w:ascii="Arial" w:hAnsi="Arial" w:cs="Arial"/>
          <w:szCs w:val="20"/>
        </w:rPr>
        <w:t>yes’</w:t>
      </w:r>
      <w:proofErr w:type="spellEnd"/>
      <w:r w:rsidRPr="00B4442A">
        <w:rPr>
          <w:rFonts w:ascii="Arial" w:hAnsi="Arial" w:cs="Arial"/>
          <w:szCs w:val="20"/>
        </w:rPr>
        <w:t xml:space="preserve"> to participate, you do not have to answer all the questions asked if you do not feel comfortable to answer them. You can stop the interview at any time.</w:t>
      </w:r>
    </w:p>
    <w:p w14:paraId="27DD9A52"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 xml:space="preserve">Please feel free to ask any further questions about the evaluation, or if you would like to repeat any information that has been shared. </w:t>
      </w:r>
    </w:p>
    <w:p w14:paraId="7B760A29"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 xml:space="preserve">Participants desiring further information or feedback after the evaluation can contact us on the details below. </w:t>
      </w:r>
    </w:p>
    <w:p w14:paraId="7A70C6F2" w14:textId="77777777" w:rsidR="00C16203" w:rsidRPr="00B4442A" w:rsidRDefault="00C16203">
      <w:pPr>
        <w:pStyle w:val="ListParagraph"/>
        <w:widowControl w:val="0"/>
        <w:numPr>
          <w:ilvl w:val="0"/>
          <w:numId w:val="41"/>
        </w:numPr>
        <w:spacing w:after="120" w:line="240" w:lineRule="auto"/>
        <w:rPr>
          <w:rFonts w:ascii="Arial" w:hAnsi="Arial" w:cs="Arial"/>
          <w:color w:val="000000"/>
          <w:szCs w:val="20"/>
        </w:rPr>
      </w:pPr>
      <w:r w:rsidRPr="00B4442A">
        <w:rPr>
          <w:rFonts w:ascii="Arial" w:hAnsi="Arial" w:cs="Arial"/>
          <w:b/>
          <w:bCs/>
          <w:szCs w:val="20"/>
        </w:rPr>
        <w:t xml:space="preserve">Joel </w:t>
      </w:r>
      <w:proofErr w:type="gramStart"/>
      <w:r w:rsidRPr="00B4442A">
        <w:rPr>
          <w:rFonts w:ascii="Arial" w:hAnsi="Arial" w:cs="Arial"/>
          <w:b/>
          <w:bCs/>
          <w:szCs w:val="20"/>
        </w:rPr>
        <w:t>Thorpe ,</w:t>
      </w:r>
      <w:proofErr w:type="gramEnd"/>
      <w:r w:rsidRPr="00B4442A">
        <w:rPr>
          <w:rFonts w:ascii="Arial" w:hAnsi="Arial" w:cs="Arial"/>
          <w:b/>
          <w:bCs/>
          <w:szCs w:val="20"/>
        </w:rPr>
        <w:t xml:space="preserve"> </w:t>
      </w:r>
      <w:r w:rsidRPr="00B4442A">
        <w:rPr>
          <w:rFonts w:ascii="Arial" w:hAnsi="Arial" w:cs="Arial"/>
          <w:szCs w:val="20"/>
        </w:rPr>
        <w:t xml:space="preserve">+61 480 377 687, </w:t>
      </w:r>
      <w:hyperlink r:id="rId36">
        <w:r w:rsidRPr="00B4442A">
          <w:rPr>
            <w:rStyle w:val="Hyperlink"/>
            <w:rFonts w:ascii="Arial" w:hAnsi="Arial" w:cs="Arial"/>
            <w:szCs w:val="20"/>
          </w:rPr>
          <w:t>Joel.Thorpe@alineainternational.com</w:t>
        </w:r>
      </w:hyperlink>
      <w:r w:rsidRPr="00B4442A">
        <w:rPr>
          <w:rFonts w:ascii="Arial" w:hAnsi="Arial" w:cs="Arial"/>
          <w:szCs w:val="20"/>
        </w:rPr>
        <w:t xml:space="preserve"> </w:t>
      </w:r>
    </w:p>
    <w:p w14:paraId="538D1C16" w14:textId="77777777" w:rsidR="00C16203" w:rsidRPr="00B4442A" w:rsidRDefault="00C16203">
      <w:pPr>
        <w:pStyle w:val="ListParagraph"/>
        <w:widowControl w:val="0"/>
        <w:numPr>
          <w:ilvl w:val="0"/>
          <w:numId w:val="41"/>
        </w:numPr>
        <w:spacing w:after="120" w:line="240" w:lineRule="auto"/>
        <w:rPr>
          <w:rFonts w:ascii="Arial" w:hAnsi="Arial" w:cs="Arial"/>
          <w:color w:val="000000"/>
          <w:szCs w:val="20"/>
        </w:rPr>
      </w:pPr>
      <w:r w:rsidRPr="00B4442A">
        <w:rPr>
          <w:rFonts w:ascii="Arial" w:hAnsi="Arial" w:cs="Arial"/>
          <w:b/>
          <w:bCs/>
          <w:szCs w:val="20"/>
        </w:rPr>
        <w:t xml:space="preserve">Telusa Tuionetoa, </w:t>
      </w:r>
      <w:hyperlink r:id="rId37">
        <w:r w:rsidRPr="00B4442A">
          <w:rPr>
            <w:rStyle w:val="Hyperlink"/>
            <w:rFonts w:ascii="Arial" w:hAnsi="Arial" w:cs="Arial"/>
            <w:szCs w:val="20"/>
          </w:rPr>
          <w:t>telusa.tuionetoa@alineainternational.com</w:t>
        </w:r>
      </w:hyperlink>
    </w:p>
    <w:p w14:paraId="677B60AA"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Alinea International is committed to maintaining the highest ethical standards. This includes ensuring that the evaluation gains informed consent, protects privacy and confidentiality, is culturally sensitive and respectful towards all groups of people impacted by the Pacific Aviation Program, including women, men, people with disability and people of different religious and cultural backgrounds.</w:t>
      </w:r>
    </w:p>
    <w:p w14:paraId="03385073" w14:textId="77777777" w:rsidR="00C16203" w:rsidRPr="00B4442A" w:rsidRDefault="00C16203" w:rsidP="00C16203">
      <w:pPr>
        <w:widowControl w:val="0"/>
        <w:spacing w:after="120"/>
        <w:rPr>
          <w:rFonts w:ascii="Arial" w:hAnsi="Arial" w:cs="Arial"/>
          <w:color w:val="000000"/>
          <w:szCs w:val="20"/>
        </w:rPr>
      </w:pPr>
      <w:r w:rsidRPr="00B4442A">
        <w:rPr>
          <w:rFonts w:ascii="Arial" w:hAnsi="Arial" w:cs="Arial"/>
          <w:szCs w:val="20"/>
        </w:rPr>
        <w:t>If you have any concerns about study, or the behaviour of the evaluators that visit you, please email Alinea’s whistleblower hotline on</w:t>
      </w:r>
    </w:p>
    <w:p w14:paraId="2272F477" w14:textId="77777777" w:rsidR="00C16203" w:rsidRPr="00B4442A" w:rsidRDefault="00C16203">
      <w:pPr>
        <w:pStyle w:val="ListParagraph"/>
        <w:widowControl w:val="0"/>
        <w:numPr>
          <w:ilvl w:val="0"/>
          <w:numId w:val="40"/>
        </w:numPr>
        <w:spacing w:after="120" w:line="240" w:lineRule="auto"/>
        <w:rPr>
          <w:rFonts w:ascii="Arial" w:hAnsi="Arial" w:cs="Arial"/>
          <w:b/>
          <w:bCs/>
          <w:szCs w:val="20"/>
          <w:lang w:val="pt-BR"/>
        </w:rPr>
      </w:pPr>
      <w:hyperlink r:id="rId38">
        <w:r w:rsidRPr="00B4442A">
          <w:rPr>
            <w:rStyle w:val="Hyperlink"/>
            <w:rFonts w:ascii="Arial" w:hAnsi="Arial" w:cs="Arial"/>
            <w:szCs w:val="20"/>
          </w:rPr>
          <w:t>ethics@alineainternational.com</w:t>
        </w:r>
      </w:hyperlink>
    </w:p>
    <w:p w14:paraId="2F1944E9"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Interviewer:</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Telusa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Mark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Michael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Joel</w:t>
      </w:r>
    </w:p>
    <w:p w14:paraId="77757AA7"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Route:</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Brisbane-Nauru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Nauru-Kiribati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Kiribati-RMI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RMI-Kiribati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Kiribati-Brisbane</w:t>
      </w:r>
    </w:p>
    <w:p w14:paraId="70EF5AF7" w14:textId="77777777" w:rsidR="00C16203" w:rsidRPr="005454E1" w:rsidRDefault="00C16203" w:rsidP="00C16203">
      <w:pPr>
        <w:spacing w:before="240" w:after="240"/>
        <w:rPr>
          <w:rFonts w:ascii="Arial" w:eastAsia="Aptos" w:hAnsi="Arial" w:cs="Arial"/>
          <w:b/>
          <w:bCs/>
          <w:sz w:val="24"/>
        </w:rPr>
      </w:pPr>
      <w:r w:rsidRPr="005454E1">
        <w:rPr>
          <w:rFonts w:ascii="Arial" w:eastAsia="Aptos" w:hAnsi="Arial" w:cs="Arial"/>
          <w:b/>
          <w:bCs/>
          <w:sz w:val="24"/>
        </w:rPr>
        <w:t>Questions</w:t>
      </w:r>
    </w:p>
    <w:p w14:paraId="2981B124"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 Gender:</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Male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Female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Prefer not to say</w:t>
      </w:r>
    </w:p>
    <w:p w14:paraId="6F756BD8"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Other:</w:t>
      </w:r>
      <w:r w:rsidRPr="00B4442A">
        <w:rPr>
          <w:rFonts w:ascii="Arial" w:eastAsia="Aptos" w:hAnsi="Arial" w:cs="Arial"/>
          <w:szCs w:val="20"/>
        </w:rPr>
        <w:t xml:space="preserve"> Please specify ________________</w:t>
      </w:r>
    </w:p>
    <w:p w14:paraId="06B73F66"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2. Age:</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15-24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25-34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35-44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45-54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55-64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65 above</w:t>
      </w:r>
    </w:p>
    <w:p w14:paraId="3F07DE55"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3. Do you identify as a person with disability</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Yes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No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Don't know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Prefer not to say</w:t>
      </w:r>
    </w:p>
    <w:p w14:paraId="2BE93826"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Other:</w:t>
      </w:r>
      <w:r w:rsidRPr="00B4442A">
        <w:rPr>
          <w:rFonts w:ascii="Arial" w:eastAsia="Aptos" w:hAnsi="Arial" w:cs="Arial"/>
          <w:szCs w:val="20"/>
        </w:rPr>
        <w:t xml:space="preserve"> Please specify ________________</w:t>
      </w:r>
    </w:p>
    <w:p w14:paraId="2D1BD868"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4. Country</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Cook Islands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Federated States of Micronesia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Fiji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Kiribati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Nauru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Niue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Palu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PNG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Republic of Marshall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Solomon Islands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Tonga Islands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Tuvalu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Vanuatu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Timor-Leste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Australia</w:t>
      </w:r>
    </w:p>
    <w:p w14:paraId="2049D604"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Other (please specify):</w:t>
      </w:r>
      <w:r w:rsidRPr="00B4442A">
        <w:rPr>
          <w:rFonts w:ascii="Arial" w:eastAsia="Aptos" w:hAnsi="Arial" w:cs="Arial"/>
          <w:szCs w:val="20"/>
        </w:rPr>
        <w:t xml:space="preserve"> ________________</w:t>
      </w:r>
    </w:p>
    <w:p w14:paraId="4BA40ED3"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5. How many times have you flown on this route?</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First time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2-5 times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6-10 times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11-15 times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16-20 times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20 or more</w:t>
      </w:r>
    </w:p>
    <w:p w14:paraId="6FD99768"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6. What is the purpose of your travel?</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Business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Education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Tourism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Migrant worker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Conference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Visiting relatives</w:t>
      </w:r>
    </w:p>
    <w:p w14:paraId="09925A0F"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Other (please specify):</w:t>
      </w:r>
      <w:r w:rsidRPr="00B4442A">
        <w:rPr>
          <w:rFonts w:ascii="Arial" w:eastAsia="Aptos" w:hAnsi="Arial" w:cs="Arial"/>
          <w:szCs w:val="20"/>
        </w:rPr>
        <w:t xml:space="preserve"> ________________</w:t>
      </w:r>
    </w:p>
    <w:p w14:paraId="4E95ACDE"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7. Why did you choose this flight/airline compared to other flights? (prompt: more convenient, better price, quality of service, reliable, safe, etc.)</w:t>
      </w:r>
    </w:p>
    <w:p w14:paraId="5F159C0F"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8. How important were the following factors in your decision to fly this route (rank from 5: Very important, to 1: Not important at 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585"/>
        <w:gridCol w:w="660"/>
        <w:gridCol w:w="660"/>
        <w:gridCol w:w="660"/>
        <w:gridCol w:w="660"/>
        <w:gridCol w:w="660"/>
      </w:tblGrid>
      <w:tr w:rsidR="00C16203" w:rsidRPr="00B4442A" w14:paraId="3D2B9C32" w14:textId="77777777">
        <w:trPr>
          <w:trHeight w:val="300"/>
        </w:trPr>
        <w:tc>
          <w:tcPr>
            <w:tcW w:w="5585" w:type="dxa"/>
            <w:vAlign w:val="center"/>
          </w:tcPr>
          <w:p w14:paraId="5B10DC5D" w14:textId="77777777" w:rsidR="00C16203" w:rsidRPr="00B4442A" w:rsidRDefault="00C16203" w:rsidP="00DE5B99">
            <w:pPr>
              <w:spacing w:after="0"/>
              <w:rPr>
                <w:rFonts w:ascii="Arial" w:hAnsi="Arial" w:cs="Arial"/>
                <w:szCs w:val="20"/>
              </w:rPr>
            </w:pPr>
            <w:r w:rsidRPr="00B4442A">
              <w:rPr>
                <w:rFonts w:ascii="Arial" w:hAnsi="Arial" w:cs="Arial"/>
                <w:b/>
                <w:bCs/>
                <w:szCs w:val="20"/>
              </w:rPr>
              <w:t>Factor</w:t>
            </w:r>
          </w:p>
        </w:tc>
        <w:tc>
          <w:tcPr>
            <w:tcW w:w="660" w:type="dxa"/>
            <w:vAlign w:val="center"/>
          </w:tcPr>
          <w:p w14:paraId="30E2D1B9" w14:textId="77777777" w:rsidR="00C16203" w:rsidRPr="00B4442A" w:rsidRDefault="00C16203">
            <w:pPr>
              <w:spacing w:after="0"/>
              <w:jc w:val="center"/>
              <w:rPr>
                <w:rFonts w:ascii="Arial" w:hAnsi="Arial" w:cs="Arial"/>
                <w:szCs w:val="20"/>
              </w:rPr>
            </w:pPr>
            <w:r w:rsidRPr="00B4442A">
              <w:rPr>
                <w:rFonts w:ascii="Arial" w:hAnsi="Arial" w:cs="Arial"/>
                <w:b/>
                <w:bCs/>
                <w:szCs w:val="20"/>
              </w:rPr>
              <w:t>5</w:t>
            </w:r>
          </w:p>
        </w:tc>
        <w:tc>
          <w:tcPr>
            <w:tcW w:w="660" w:type="dxa"/>
            <w:vAlign w:val="center"/>
          </w:tcPr>
          <w:p w14:paraId="08947C4E" w14:textId="77777777" w:rsidR="00C16203" w:rsidRPr="00B4442A" w:rsidRDefault="00C16203">
            <w:pPr>
              <w:spacing w:after="0"/>
              <w:jc w:val="center"/>
              <w:rPr>
                <w:rFonts w:ascii="Arial" w:hAnsi="Arial" w:cs="Arial"/>
                <w:szCs w:val="20"/>
              </w:rPr>
            </w:pPr>
            <w:r w:rsidRPr="00B4442A">
              <w:rPr>
                <w:rFonts w:ascii="Arial" w:hAnsi="Arial" w:cs="Arial"/>
                <w:b/>
                <w:bCs/>
                <w:szCs w:val="20"/>
              </w:rPr>
              <w:t>4</w:t>
            </w:r>
          </w:p>
        </w:tc>
        <w:tc>
          <w:tcPr>
            <w:tcW w:w="660" w:type="dxa"/>
            <w:vAlign w:val="center"/>
          </w:tcPr>
          <w:p w14:paraId="4371647F" w14:textId="77777777" w:rsidR="00C16203" w:rsidRPr="00B4442A" w:rsidRDefault="00C16203">
            <w:pPr>
              <w:spacing w:after="0"/>
              <w:jc w:val="center"/>
              <w:rPr>
                <w:rFonts w:ascii="Arial" w:hAnsi="Arial" w:cs="Arial"/>
                <w:szCs w:val="20"/>
              </w:rPr>
            </w:pPr>
            <w:r w:rsidRPr="00B4442A">
              <w:rPr>
                <w:rFonts w:ascii="Arial" w:hAnsi="Arial" w:cs="Arial"/>
                <w:b/>
                <w:bCs/>
                <w:szCs w:val="20"/>
              </w:rPr>
              <w:t>3</w:t>
            </w:r>
          </w:p>
        </w:tc>
        <w:tc>
          <w:tcPr>
            <w:tcW w:w="660" w:type="dxa"/>
            <w:vAlign w:val="center"/>
          </w:tcPr>
          <w:p w14:paraId="702943C3" w14:textId="77777777" w:rsidR="00C16203" w:rsidRPr="00B4442A" w:rsidRDefault="00C16203">
            <w:pPr>
              <w:spacing w:after="0"/>
              <w:jc w:val="center"/>
              <w:rPr>
                <w:rFonts w:ascii="Arial" w:hAnsi="Arial" w:cs="Arial"/>
                <w:szCs w:val="20"/>
              </w:rPr>
            </w:pPr>
            <w:r w:rsidRPr="00B4442A">
              <w:rPr>
                <w:rFonts w:ascii="Arial" w:hAnsi="Arial" w:cs="Arial"/>
                <w:b/>
                <w:bCs/>
                <w:szCs w:val="20"/>
              </w:rPr>
              <w:t>2</w:t>
            </w:r>
          </w:p>
        </w:tc>
        <w:tc>
          <w:tcPr>
            <w:tcW w:w="660" w:type="dxa"/>
            <w:vAlign w:val="center"/>
          </w:tcPr>
          <w:p w14:paraId="7A1971B1" w14:textId="77777777" w:rsidR="00C16203" w:rsidRPr="00B4442A" w:rsidRDefault="00C16203">
            <w:pPr>
              <w:spacing w:after="0"/>
              <w:jc w:val="center"/>
              <w:rPr>
                <w:rFonts w:ascii="Arial" w:hAnsi="Arial" w:cs="Arial"/>
                <w:szCs w:val="20"/>
              </w:rPr>
            </w:pPr>
            <w:r w:rsidRPr="00B4442A">
              <w:rPr>
                <w:rFonts w:ascii="Arial" w:hAnsi="Arial" w:cs="Arial"/>
                <w:b/>
                <w:bCs/>
                <w:szCs w:val="20"/>
              </w:rPr>
              <w:t>1</w:t>
            </w:r>
          </w:p>
        </w:tc>
      </w:tr>
      <w:tr w:rsidR="008656B2" w:rsidRPr="00B4442A" w14:paraId="38B73139" w14:textId="77777777">
        <w:trPr>
          <w:trHeight w:val="300"/>
        </w:trPr>
        <w:tc>
          <w:tcPr>
            <w:tcW w:w="5585" w:type="dxa"/>
            <w:vAlign w:val="center"/>
          </w:tcPr>
          <w:p w14:paraId="4D13FE9C" w14:textId="7A1A22B2" w:rsidR="008656B2" w:rsidRPr="00B4442A" w:rsidRDefault="008656B2" w:rsidP="008656B2">
            <w:pPr>
              <w:spacing w:after="0"/>
              <w:rPr>
                <w:rFonts w:ascii="Arial" w:hAnsi="Arial" w:cs="Arial"/>
                <w:szCs w:val="20"/>
              </w:rPr>
            </w:pPr>
            <w:r w:rsidRPr="00741354">
              <w:rPr>
                <w:rFonts w:ascii="Arial" w:eastAsia="Aptos" w:hAnsi="Arial" w:cs="Arial"/>
                <w:szCs w:val="20"/>
              </w:rPr>
              <w:t>Frequent flyer points</w:t>
            </w:r>
          </w:p>
        </w:tc>
        <w:tc>
          <w:tcPr>
            <w:tcW w:w="660" w:type="dxa"/>
            <w:vAlign w:val="center"/>
          </w:tcPr>
          <w:p w14:paraId="131B755A" w14:textId="2A071404"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1F71A689" w14:textId="12E6CF5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660E8905" w14:textId="08A23F8D"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56AB67F2" w14:textId="6BDFFCC9"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8BF94AC" w14:textId="7270D067"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1FB91480" w14:textId="77777777">
        <w:trPr>
          <w:trHeight w:val="300"/>
        </w:trPr>
        <w:tc>
          <w:tcPr>
            <w:tcW w:w="5585" w:type="dxa"/>
            <w:vAlign w:val="center"/>
          </w:tcPr>
          <w:p w14:paraId="66E82E06" w14:textId="584F842F" w:rsidR="008656B2" w:rsidRPr="008656B2" w:rsidRDefault="008656B2" w:rsidP="008656B2">
            <w:pPr>
              <w:spacing w:after="0"/>
              <w:rPr>
                <w:rFonts w:ascii="Arial" w:hAnsi="Arial" w:cs="Arial"/>
                <w:szCs w:val="20"/>
              </w:rPr>
            </w:pPr>
            <w:r w:rsidRPr="008656B2">
              <w:rPr>
                <w:rFonts w:ascii="Arial" w:hAnsi="Arial" w:cs="Arial"/>
                <w:szCs w:val="20"/>
              </w:rPr>
              <w:t>The reputation of the airline operating the route</w:t>
            </w:r>
          </w:p>
        </w:tc>
        <w:tc>
          <w:tcPr>
            <w:tcW w:w="660" w:type="dxa"/>
            <w:vAlign w:val="center"/>
          </w:tcPr>
          <w:p w14:paraId="743A7F9B" w14:textId="57FA454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33E5EF0" w14:textId="4EE23AE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ACCD9F5" w14:textId="23ACDE1B"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6FD24B65" w14:textId="5317FAEC"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1A345C9" w14:textId="6CF7EF35"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55F26B8F" w14:textId="77777777">
        <w:trPr>
          <w:trHeight w:val="300"/>
        </w:trPr>
        <w:tc>
          <w:tcPr>
            <w:tcW w:w="5585" w:type="dxa"/>
            <w:vAlign w:val="center"/>
          </w:tcPr>
          <w:p w14:paraId="1A543C4F" w14:textId="642A2C4F" w:rsidR="008656B2" w:rsidRPr="00DE5B99" w:rsidRDefault="008656B2" w:rsidP="008656B2">
            <w:pPr>
              <w:spacing w:after="0"/>
              <w:rPr>
                <w:rFonts w:ascii="Arial" w:hAnsi="Arial" w:cs="Arial"/>
                <w:bCs/>
                <w:szCs w:val="20"/>
              </w:rPr>
            </w:pPr>
            <w:r w:rsidRPr="00DE5B99">
              <w:rPr>
                <w:rFonts w:ascii="Arial" w:eastAsia="Aptos" w:hAnsi="Arial" w:cs="Arial"/>
                <w:bCs/>
                <w:szCs w:val="20"/>
              </w:rPr>
              <w:t xml:space="preserve">The type of aircraft operating the route </w:t>
            </w:r>
          </w:p>
        </w:tc>
        <w:tc>
          <w:tcPr>
            <w:tcW w:w="660" w:type="dxa"/>
            <w:vAlign w:val="center"/>
          </w:tcPr>
          <w:p w14:paraId="2C9A52F4" w14:textId="37405F5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376D3395" w14:textId="3C2E14D6"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360A5E8" w14:textId="39D18787"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5DC999C2" w14:textId="58CD328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1A1C97A6" w14:textId="7EA0C4C1"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6F5642D4" w14:textId="77777777">
        <w:trPr>
          <w:trHeight w:val="300"/>
        </w:trPr>
        <w:tc>
          <w:tcPr>
            <w:tcW w:w="5585" w:type="dxa"/>
            <w:vAlign w:val="center"/>
          </w:tcPr>
          <w:p w14:paraId="5B59170D" w14:textId="7E2696DC" w:rsidR="008656B2" w:rsidRPr="00DE5B99" w:rsidRDefault="008656B2" w:rsidP="008656B2">
            <w:pPr>
              <w:spacing w:after="0"/>
              <w:rPr>
                <w:rFonts w:ascii="Arial" w:hAnsi="Arial" w:cs="Arial"/>
                <w:bCs/>
                <w:szCs w:val="20"/>
              </w:rPr>
            </w:pPr>
            <w:r>
              <w:rPr>
                <w:rFonts w:ascii="Arial" w:hAnsi="Arial" w:cs="Arial"/>
                <w:bCs/>
                <w:szCs w:val="20"/>
              </w:rPr>
              <w:t>Price compared to other airlines</w:t>
            </w:r>
          </w:p>
        </w:tc>
        <w:tc>
          <w:tcPr>
            <w:tcW w:w="660" w:type="dxa"/>
            <w:vAlign w:val="center"/>
          </w:tcPr>
          <w:p w14:paraId="03D644CA" w14:textId="3B96E021"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4E199E8C" w14:textId="22734BC2"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47E43E4B" w14:textId="36491817"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1A36B07F" w14:textId="0B97C780"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3F1DA52B" w14:textId="78A90DBB"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58916961" w14:textId="77777777">
        <w:trPr>
          <w:trHeight w:val="300"/>
        </w:trPr>
        <w:tc>
          <w:tcPr>
            <w:tcW w:w="5585" w:type="dxa"/>
            <w:vAlign w:val="center"/>
          </w:tcPr>
          <w:p w14:paraId="617DCD72" w14:textId="5F3E76D2" w:rsidR="008656B2" w:rsidRPr="00DE5B99" w:rsidRDefault="008656B2" w:rsidP="008656B2">
            <w:pPr>
              <w:spacing w:after="0"/>
              <w:rPr>
                <w:rFonts w:ascii="Arial" w:hAnsi="Arial" w:cs="Arial"/>
                <w:bCs/>
                <w:szCs w:val="20"/>
              </w:rPr>
            </w:pPr>
            <w:r w:rsidRPr="00F26F47">
              <w:rPr>
                <w:rFonts w:ascii="Arial" w:eastAsia="Aptos" w:hAnsi="Arial" w:cs="Arial"/>
                <w:bCs/>
                <w:szCs w:val="20"/>
              </w:rPr>
              <w:t>Recommendations from friends or family</w:t>
            </w:r>
          </w:p>
        </w:tc>
        <w:tc>
          <w:tcPr>
            <w:tcW w:w="660" w:type="dxa"/>
            <w:vAlign w:val="center"/>
          </w:tcPr>
          <w:p w14:paraId="323F6CE6" w14:textId="26212310" w:rsidR="008656B2" w:rsidRPr="00DE5B99" w:rsidRDefault="000F4639" w:rsidP="008656B2">
            <w:pPr>
              <w:spacing w:after="0"/>
              <w:rPr>
                <w:rFonts w:ascii="Arial" w:hAnsi="Arial" w:cs="Arial"/>
                <w:bCs/>
                <w:szCs w:val="20"/>
              </w:rPr>
            </w:pPr>
            <w:r>
              <w:rPr>
                <w:rFonts w:ascii="Arial" w:hAnsi="Arial" w:cs="Arial"/>
                <w:bCs/>
                <w:szCs w:val="20"/>
              </w:rPr>
              <w:t>.</w:t>
            </w:r>
          </w:p>
        </w:tc>
        <w:tc>
          <w:tcPr>
            <w:tcW w:w="660" w:type="dxa"/>
            <w:vAlign w:val="center"/>
          </w:tcPr>
          <w:p w14:paraId="46418F44" w14:textId="767931A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5C220A21" w14:textId="2D2E003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20EB7972" w14:textId="1FC2B49E"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49EBBA5" w14:textId="0880B540"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760A1A41" w14:textId="77777777">
        <w:trPr>
          <w:trHeight w:val="300"/>
        </w:trPr>
        <w:tc>
          <w:tcPr>
            <w:tcW w:w="5585" w:type="dxa"/>
            <w:vAlign w:val="center"/>
          </w:tcPr>
          <w:p w14:paraId="203FCBA2" w14:textId="33B2D16F" w:rsidR="008656B2" w:rsidRPr="00DE5B99" w:rsidRDefault="00F26F47" w:rsidP="008656B2">
            <w:pPr>
              <w:spacing w:after="0"/>
              <w:rPr>
                <w:rFonts w:ascii="Arial" w:hAnsi="Arial" w:cs="Arial"/>
                <w:bCs/>
                <w:szCs w:val="20"/>
              </w:rPr>
            </w:pPr>
            <w:r w:rsidRPr="00DE5B99">
              <w:rPr>
                <w:rFonts w:ascii="Arial" w:eastAsia="Aptos" w:hAnsi="Arial" w:cs="Arial"/>
                <w:bCs/>
                <w:szCs w:val="20"/>
              </w:rPr>
              <w:t>Recommendation from travel agents</w:t>
            </w:r>
          </w:p>
        </w:tc>
        <w:tc>
          <w:tcPr>
            <w:tcW w:w="660" w:type="dxa"/>
            <w:vAlign w:val="center"/>
          </w:tcPr>
          <w:p w14:paraId="4A73C1A5" w14:textId="604AE4D1" w:rsidR="008656B2" w:rsidRPr="00DE5B99" w:rsidRDefault="000F4639" w:rsidP="008656B2">
            <w:pPr>
              <w:spacing w:after="0"/>
              <w:rPr>
                <w:rFonts w:ascii="Arial" w:hAnsi="Arial" w:cs="Arial"/>
                <w:bCs/>
                <w:szCs w:val="20"/>
              </w:rPr>
            </w:pPr>
            <w:r>
              <w:rPr>
                <w:rFonts w:ascii="Arial" w:hAnsi="Arial" w:cs="Arial"/>
                <w:bCs/>
                <w:szCs w:val="20"/>
              </w:rPr>
              <w:t>.</w:t>
            </w:r>
          </w:p>
        </w:tc>
        <w:tc>
          <w:tcPr>
            <w:tcW w:w="660" w:type="dxa"/>
            <w:vAlign w:val="center"/>
          </w:tcPr>
          <w:p w14:paraId="55D8AED5" w14:textId="372DE364"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4B7FDB0" w14:textId="58CB6AB0"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518C40BF" w14:textId="4184D3EB"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C9CCA50" w14:textId="4CB60488"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69B8298E" w14:textId="77777777">
        <w:trPr>
          <w:trHeight w:val="300"/>
        </w:trPr>
        <w:tc>
          <w:tcPr>
            <w:tcW w:w="5585" w:type="dxa"/>
            <w:vAlign w:val="center"/>
          </w:tcPr>
          <w:p w14:paraId="07AF8ED8" w14:textId="52186D06" w:rsidR="008656B2" w:rsidRPr="00B4442A" w:rsidRDefault="00F26F47" w:rsidP="008656B2">
            <w:pPr>
              <w:spacing w:after="0"/>
              <w:rPr>
                <w:rFonts w:ascii="Arial" w:hAnsi="Arial" w:cs="Arial"/>
                <w:szCs w:val="20"/>
              </w:rPr>
            </w:pPr>
            <w:r w:rsidRPr="00F26F47">
              <w:rPr>
                <w:rFonts w:ascii="Arial" w:hAnsi="Arial" w:cs="Arial"/>
                <w:szCs w:val="20"/>
              </w:rPr>
              <w:t>Convenient flight schedules</w:t>
            </w:r>
          </w:p>
        </w:tc>
        <w:tc>
          <w:tcPr>
            <w:tcW w:w="660" w:type="dxa"/>
            <w:vAlign w:val="center"/>
          </w:tcPr>
          <w:p w14:paraId="7507AE29" w14:textId="3439151F"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42B155DA" w14:textId="1C850C19"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283768E2" w14:textId="0EC8D5EE"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0BF7406" w14:textId="0C480217"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BD306C8" w14:textId="7DD8BCA7"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16BB3977" w14:textId="77777777">
        <w:trPr>
          <w:trHeight w:val="300"/>
        </w:trPr>
        <w:tc>
          <w:tcPr>
            <w:tcW w:w="5585" w:type="dxa"/>
            <w:vAlign w:val="center"/>
          </w:tcPr>
          <w:p w14:paraId="6E36950D" w14:textId="171C5084" w:rsidR="008656B2" w:rsidRPr="00B4442A" w:rsidRDefault="00F26F47" w:rsidP="008656B2">
            <w:pPr>
              <w:spacing w:after="0"/>
              <w:rPr>
                <w:rFonts w:ascii="Arial" w:hAnsi="Arial" w:cs="Arial"/>
                <w:szCs w:val="20"/>
              </w:rPr>
            </w:pPr>
            <w:r w:rsidRPr="00F26F47">
              <w:rPr>
                <w:rFonts w:ascii="Arial" w:hAnsi="Arial" w:cs="Arial"/>
                <w:szCs w:val="20"/>
              </w:rPr>
              <w:t>The airline's safety record</w:t>
            </w:r>
          </w:p>
        </w:tc>
        <w:tc>
          <w:tcPr>
            <w:tcW w:w="660" w:type="dxa"/>
            <w:vAlign w:val="center"/>
          </w:tcPr>
          <w:p w14:paraId="3F01102E" w14:textId="0CEC0F0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26D68350" w14:textId="11F26E7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E785C4C" w14:textId="49C3C5D4"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3A7986FB" w14:textId="5D89D89E"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633C2DF0" w14:textId="7ECA5E68"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6638DE71" w14:textId="77777777">
        <w:trPr>
          <w:trHeight w:val="300"/>
        </w:trPr>
        <w:tc>
          <w:tcPr>
            <w:tcW w:w="5585" w:type="dxa"/>
            <w:vAlign w:val="center"/>
          </w:tcPr>
          <w:p w14:paraId="0BE94760" w14:textId="583D2623" w:rsidR="008656B2" w:rsidRPr="00B4442A" w:rsidRDefault="00F26F47" w:rsidP="008656B2">
            <w:pPr>
              <w:spacing w:after="0"/>
              <w:rPr>
                <w:rFonts w:ascii="Arial" w:hAnsi="Arial" w:cs="Arial"/>
                <w:szCs w:val="20"/>
              </w:rPr>
            </w:pPr>
            <w:r w:rsidRPr="00F26F47">
              <w:rPr>
                <w:rFonts w:ascii="Arial" w:hAnsi="Arial" w:cs="Arial"/>
                <w:szCs w:val="20"/>
              </w:rPr>
              <w:t>Reliability of service</w:t>
            </w:r>
          </w:p>
        </w:tc>
        <w:tc>
          <w:tcPr>
            <w:tcW w:w="660" w:type="dxa"/>
            <w:vAlign w:val="center"/>
          </w:tcPr>
          <w:p w14:paraId="0F63EADF" w14:textId="5708F49A"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07361AF2" w14:textId="52C60674"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41B476A7" w14:textId="768942F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4338BC1C" w14:textId="2C8DF8AD"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72955709" w14:textId="3494B2D8" w:rsidR="008656B2" w:rsidRPr="00B4442A" w:rsidRDefault="000F4639" w:rsidP="008656B2">
            <w:pPr>
              <w:spacing w:after="0"/>
              <w:rPr>
                <w:rFonts w:ascii="Arial" w:hAnsi="Arial" w:cs="Arial"/>
                <w:szCs w:val="20"/>
              </w:rPr>
            </w:pPr>
            <w:r>
              <w:rPr>
                <w:rFonts w:ascii="Arial" w:hAnsi="Arial" w:cs="Arial"/>
                <w:szCs w:val="20"/>
              </w:rPr>
              <w:t>.</w:t>
            </w:r>
          </w:p>
        </w:tc>
      </w:tr>
      <w:tr w:rsidR="008656B2" w:rsidRPr="00B4442A" w14:paraId="2E5F00B4" w14:textId="77777777">
        <w:trPr>
          <w:trHeight w:val="300"/>
        </w:trPr>
        <w:tc>
          <w:tcPr>
            <w:tcW w:w="5585" w:type="dxa"/>
            <w:vAlign w:val="center"/>
          </w:tcPr>
          <w:p w14:paraId="491F6231" w14:textId="5E2DB8A5" w:rsidR="008656B2" w:rsidRPr="00F26F47" w:rsidRDefault="00F26F47" w:rsidP="008656B2">
            <w:pPr>
              <w:spacing w:after="0"/>
              <w:rPr>
                <w:rFonts w:ascii="Arial" w:hAnsi="Arial" w:cs="Arial"/>
                <w:szCs w:val="20"/>
              </w:rPr>
            </w:pPr>
            <w:r w:rsidRPr="00DE5B99">
              <w:rPr>
                <w:rFonts w:ascii="Arial" w:eastAsia="Aptos" w:hAnsi="Arial" w:cs="Arial"/>
                <w:szCs w:val="20"/>
              </w:rPr>
              <w:t>Quality of service</w:t>
            </w:r>
          </w:p>
        </w:tc>
        <w:tc>
          <w:tcPr>
            <w:tcW w:w="660" w:type="dxa"/>
            <w:vAlign w:val="center"/>
          </w:tcPr>
          <w:p w14:paraId="5406BD54" w14:textId="0D9CA438" w:rsidR="008656B2" w:rsidRPr="00F26F47" w:rsidRDefault="000F4639" w:rsidP="008656B2">
            <w:pPr>
              <w:spacing w:after="0"/>
              <w:rPr>
                <w:rFonts w:ascii="Arial" w:hAnsi="Arial" w:cs="Arial"/>
                <w:szCs w:val="20"/>
              </w:rPr>
            </w:pPr>
            <w:r>
              <w:rPr>
                <w:rFonts w:ascii="Arial" w:hAnsi="Arial" w:cs="Arial"/>
                <w:szCs w:val="20"/>
              </w:rPr>
              <w:t>.</w:t>
            </w:r>
          </w:p>
        </w:tc>
        <w:tc>
          <w:tcPr>
            <w:tcW w:w="660" w:type="dxa"/>
            <w:vAlign w:val="center"/>
          </w:tcPr>
          <w:p w14:paraId="219A1CF4" w14:textId="03684905"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30558386" w14:textId="0ADAB542"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5BA37F13" w14:textId="0CDD9AF2" w:rsidR="008656B2" w:rsidRPr="00B4442A" w:rsidRDefault="000F4639" w:rsidP="008656B2">
            <w:pPr>
              <w:spacing w:after="0"/>
              <w:rPr>
                <w:rFonts w:ascii="Arial" w:hAnsi="Arial" w:cs="Arial"/>
                <w:szCs w:val="20"/>
              </w:rPr>
            </w:pPr>
            <w:r>
              <w:rPr>
                <w:rFonts w:ascii="Arial" w:hAnsi="Arial" w:cs="Arial"/>
                <w:szCs w:val="20"/>
              </w:rPr>
              <w:t>.</w:t>
            </w:r>
          </w:p>
        </w:tc>
        <w:tc>
          <w:tcPr>
            <w:tcW w:w="660" w:type="dxa"/>
            <w:vAlign w:val="center"/>
          </w:tcPr>
          <w:p w14:paraId="2A4EDC1D" w14:textId="479DD412" w:rsidR="008656B2" w:rsidRPr="00B4442A" w:rsidRDefault="000F4639" w:rsidP="008656B2">
            <w:pPr>
              <w:spacing w:after="0"/>
              <w:rPr>
                <w:rFonts w:ascii="Arial" w:hAnsi="Arial" w:cs="Arial"/>
                <w:szCs w:val="20"/>
              </w:rPr>
            </w:pPr>
            <w:r>
              <w:rPr>
                <w:rFonts w:ascii="Arial" w:hAnsi="Arial" w:cs="Arial"/>
                <w:szCs w:val="20"/>
              </w:rPr>
              <w:t>.</w:t>
            </w:r>
          </w:p>
        </w:tc>
      </w:tr>
    </w:tbl>
    <w:p w14:paraId="60A9C5C3"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lastRenderedPageBreak/>
        <w:t>9. Overall, how satisfied are you with this route?</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Completely satisfied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Very satisfied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Moderately satisfied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Slightly satisfied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Not at all satisfied</w:t>
      </w:r>
    </w:p>
    <w:p w14:paraId="6C14BC7A"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10. What aspects could be improved?</w:t>
      </w:r>
    </w:p>
    <w:p w14:paraId="728F9113"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11. Is this flight accessible and dignified for people with disability?</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Yes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Somewhat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No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Don't know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Prefer not to say</w:t>
      </w:r>
    </w:p>
    <w:p w14:paraId="08BD7061"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12. In what way was it accessible/not accessible for people with disability?</w:t>
      </w:r>
    </w:p>
    <w:p w14:paraId="668CF10F"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13. If this flight was not available, how severe would the impact have been on you? (Rank from 5: Very severe to 1: No impact)</w:t>
      </w:r>
      <w:r w:rsidRPr="00B4442A">
        <w:rPr>
          <w:rFonts w:ascii="Arial" w:eastAsia="Aptos" w:hAnsi="Arial" w:cs="Arial"/>
          <w:szCs w:val="20"/>
        </w:rPr>
        <w:t xml:space="preserv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Very severe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Somewhat severe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Neutral bit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A little bit </w:t>
      </w:r>
      <w:proofErr w:type="gramStart"/>
      <w:r w:rsidRPr="00B4442A">
        <w:rPr>
          <w:rFonts w:ascii="Arial" w:eastAsia="Aptos" w:hAnsi="Arial" w:cs="Arial"/>
          <w:szCs w:val="20"/>
        </w:rPr>
        <w:t>[ ]</w:t>
      </w:r>
      <w:proofErr w:type="gramEnd"/>
      <w:r w:rsidRPr="00B4442A">
        <w:rPr>
          <w:rFonts w:ascii="Arial" w:eastAsia="Aptos" w:hAnsi="Arial" w:cs="Arial"/>
          <w:szCs w:val="20"/>
        </w:rPr>
        <w:t xml:space="preserve"> No impact</w:t>
      </w:r>
    </w:p>
    <w:p w14:paraId="4808B2A7"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14. What would you have done if the flight was not available?</w:t>
      </w:r>
    </w:p>
    <w:p w14:paraId="10BA8138"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15. What do you think are the main challenges that you and other people face when traveling between Pacific Countries and Australia? (prompt: issue on safety, inconvenience, pricing, quality of service, reliability, etc.)</w:t>
      </w:r>
    </w:p>
    <w:p w14:paraId="5DFBFEEF"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16. What role do you think Australia should play in supporting airline connectivity in the Pacific region?</w:t>
      </w:r>
    </w:p>
    <w:p w14:paraId="276FFC81" w14:textId="77777777" w:rsidR="00C16203" w:rsidRPr="00B4442A" w:rsidRDefault="00C16203" w:rsidP="00C16203">
      <w:pPr>
        <w:spacing w:before="240" w:after="240"/>
        <w:rPr>
          <w:rFonts w:ascii="Arial" w:hAnsi="Arial" w:cs="Arial"/>
          <w:szCs w:val="20"/>
        </w:rPr>
      </w:pPr>
      <w:r w:rsidRPr="00B4442A">
        <w:rPr>
          <w:rFonts w:ascii="Arial" w:eastAsia="Aptos" w:hAnsi="Arial" w:cs="Arial"/>
          <w:b/>
          <w:bCs/>
          <w:szCs w:val="20"/>
        </w:rPr>
        <w:t>17. Is there anything else you would like to share with - or any recommendation on how to improve Australia's support to the Pacific aviation sector?</w:t>
      </w:r>
    </w:p>
    <w:p w14:paraId="499D4FE7" w14:textId="2B0580CC" w:rsidR="009D2395" w:rsidRPr="00EC37F4" w:rsidRDefault="009E3063" w:rsidP="009D2395">
      <w:pPr>
        <w:rPr>
          <w:b/>
          <w:bCs/>
        </w:rPr>
      </w:pPr>
      <w:r w:rsidRPr="00EC37F4">
        <w:rPr>
          <w:b/>
          <w:bCs/>
        </w:rPr>
        <w:t>END OF SURVEY</w:t>
      </w:r>
    </w:p>
    <w:p w14:paraId="623BDF94" w14:textId="77777777" w:rsidR="009E3063" w:rsidRDefault="009E3063">
      <w:pPr>
        <w:spacing w:after="0" w:line="240" w:lineRule="auto"/>
        <w:rPr>
          <w:b/>
          <w:bCs/>
          <w:iCs/>
          <w:caps/>
          <w:color w:val="808080" w:themeColor="background1" w:themeShade="80"/>
          <w:sz w:val="28"/>
          <w:szCs w:val="26"/>
        </w:rPr>
      </w:pPr>
      <w:r>
        <w:rPr>
          <w:color w:val="808080" w:themeColor="background1" w:themeShade="80"/>
        </w:rPr>
        <w:br w:type="page"/>
      </w:r>
    </w:p>
    <w:p w14:paraId="0CB2970C" w14:textId="05BA96E7" w:rsidR="009D2395" w:rsidRPr="0002553D" w:rsidRDefault="00B65A96" w:rsidP="009A5AF4">
      <w:pPr>
        <w:pStyle w:val="Heading2NOTOC"/>
        <w:rPr>
          <w:rFonts w:asciiTheme="majorHAnsi" w:hAnsiTheme="majorHAnsi" w:cstheme="majorHAnsi"/>
          <w:color w:val="auto"/>
        </w:rPr>
      </w:pPr>
      <w:r w:rsidRPr="0002553D">
        <w:rPr>
          <w:rFonts w:asciiTheme="majorHAnsi" w:hAnsiTheme="majorHAnsi" w:cstheme="majorHAnsi"/>
          <w:color w:val="auto"/>
        </w:rPr>
        <w:lastRenderedPageBreak/>
        <w:t xml:space="preserve">Data collection tools: </w:t>
      </w:r>
      <w:r w:rsidR="009D2395" w:rsidRPr="0002553D">
        <w:rPr>
          <w:rFonts w:asciiTheme="majorHAnsi" w:hAnsiTheme="majorHAnsi" w:cstheme="majorHAnsi"/>
          <w:color w:val="auto"/>
        </w:rPr>
        <w:t>KEY INFORMANT INTERVIEW GUIDE</w:t>
      </w:r>
    </w:p>
    <w:p w14:paraId="3A596626" w14:textId="77777777" w:rsidR="009D2395" w:rsidRPr="00EC37F4" w:rsidRDefault="009D2395" w:rsidP="009D2395">
      <w:pPr>
        <w:spacing w:after="0" w:line="240" w:lineRule="auto"/>
        <w:textAlignment w:val="baseline"/>
        <w:rPr>
          <w:rFonts w:asciiTheme="majorHAnsi" w:eastAsia="Times New Roman" w:hAnsiTheme="majorHAnsi" w:cstheme="majorHAnsi"/>
          <w:b/>
          <w:bCs/>
          <w:color w:val="982900"/>
          <w:lang w:val="en-US" w:eastAsia="en-US"/>
        </w:rPr>
      </w:pPr>
      <w:r w:rsidRPr="00EC37F4">
        <w:rPr>
          <w:rFonts w:asciiTheme="majorHAnsi" w:eastAsia="Times New Roman" w:hAnsiTheme="majorHAnsi" w:cstheme="majorHAnsi"/>
          <w:b/>
          <w:bCs/>
          <w:color w:val="982900"/>
          <w:lang w:eastAsia="en-US"/>
        </w:rPr>
        <w:t>Key Informant Interview (KII) Guide</w:t>
      </w:r>
      <w:r w:rsidRPr="00EC37F4">
        <w:rPr>
          <w:rFonts w:asciiTheme="majorHAnsi" w:eastAsia="Times New Roman" w:hAnsiTheme="majorHAnsi" w:cstheme="majorHAnsi"/>
          <w:b/>
          <w:bCs/>
          <w:color w:val="982900"/>
          <w:lang w:val="en-US" w:eastAsia="en-US"/>
        </w:rPr>
        <w:t> </w:t>
      </w:r>
    </w:p>
    <w:p w14:paraId="12B0A1E4" w14:textId="77777777" w:rsidR="009D2395" w:rsidRDefault="009D2395" w:rsidP="009D2395">
      <w:pPr>
        <w:spacing w:after="0" w:line="240" w:lineRule="auto"/>
        <w:textAlignment w:val="baseline"/>
        <w:rPr>
          <w:rFonts w:asciiTheme="majorHAnsi" w:eastAsia="Times New Roman" w:hAnsiTheme="majorHAnsi" w:cstheme="majorHAnsi"/>
          <w:color w:val="000000"/>
          <w:lang w:val="en-US" w:eastAsia="en-US"/>
        </w:rPr>
      </w:pPr>
      <w:r w:rsidRPr="00EC37F4">
        <w:rPr>
          <w:rFonts w:asciiTheme="majorHAnsi" w:eastAsia="Times New Roman" w:hAnsiTheme="majorHAnsi" w:cstheme="majorHAnsi"/>
          <w:b/>
          <w:bCs/>
          <w:color w:val="000000"/>
          <w:lang w:eastAsia="en-US"/>
        </w:rPr>
        <w:t>Respondent Profile Sheet</w:t>
      </w:r>
      <w:r w:rsidRPr="00EC37F4">
        <w:rPr>
          <w:rFonts w:asciiTheme="majorHAnsi" w:eastAsia="Times New Roman" w:hAnsiTheme="majorHAnsi" w:cstheme="majorHAnsi"/>
          <w:color w:val="000000"/>
          <w:lang w:val="en-US" w:eastAsia="en-US"/>
        </w:rPr>
        <w:t> </w:t>
      </w:r>
    </w:p>
    <w:p w14:paraId="1051B739" w14:textId="77777777" w:rsidR="00D4133E" w:rsidRDefault="00D4133E" w:rsidP="009D2395">
      <w:pPr>
        <w:spacing w:after="0" w:line="240" w:lineRule="auto"/>
        <w:textAlignment w:val="baseline"/>
        <w:rPr>
          <w:rFonts w:asciiTheme="majorHAnsi" w:eastAsia="Times New Roman" w:hAnsiTheme="majorHAnsi" w:cstheme="majorHAnsi"/>
          <w:color w:val="000000"/>
          <w:lang w:val="en-US" w:eastAsia="en-US"/>
        </w:rPr>
      </w:pPr>
    </w:p>
    <w:p w14:paraId="05EE3FCF" w14:textId="5D0FF47F" w:rsidR="00B43F44" w:rsidRDefault="00B43F44" w:rsidP="009D2395">
      <w:pPr>
        <w:spacing w:after="0" w:line="240" w:lineRule="auto"/>
        <w:textAlignment w:val="baseline"/>
        <w:rPr>
          <w:rFonts w:asciiTheme="majorHAnsi" w:eastAsia="Times New Roman" w:hAnsiTheme="majorHAnsi" w:cstheme="majorHAnsi"/>
          <w:color w:val="000000"/>
          <w:lang w:val="en-US" w:eastAsia="en-US"/>
        </w:rPr>
      </w:pPr>
      <w:r w:rsidRPr="00B43F44">
        <w:rPr>
          <w:rFonts w:asciiTheme="majorHAnsi" w:eastAsia="Times New Roman" w:hAnsiTheme="majorHAnsi" w:cstheme="majorHAnsi"/>
          <w:noProof/>
          <w:color w:val="000000"/>
          <w:lang w:val="en-US" w:eastAsia="en-US"/>
        </w:rPr>
        <w:drawing>
          <wp:inline distT="0" distB="0" distL="0" distR="0" wp14:anchorId="48239DF4" wp14:editId="314B390C">
            <wp:extent cx="6120130" cy="4609465"/>
            <wp:effectExtent l="0" t="0" r="0" b="635"/>
            <wp:docPr id="1698513977" name="Picture 1" descr="A table-form data collection form designed for recording interviews related to Australian supported air routes. It includes fields for metadata, respondent group categories, participant demographics, and cons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3977" name="Picture 1" descr="A table-form data collection form designed for recording interviews related to Australian supported air routes. It includes fields for metadata, respondent group categories, participant demographics, and consent options."/>
                    <pic:cNvPicPr/>
                  </pic:nvPicPr>
                  <pic:blipFill>
                    <a:blip r:embed="rId39"/>
                    <a:stretch>
                      <a:fillRect/>
                    </a:stretch>
                  </pic:blipFill>
                  <pic:spPr>
                    <a:xfrm>
                      <a:off x="0" y="0"/>
                      <a:ext cx="6120130" cy="4609465"/>
                    </a:xfrm>
                    <a:prstGeom prst="rect">
                      <a:avLst/>
                    </a:prstGeom>
                  </pic:spPr>
                </pic:pic>
              </a:graphicData>
            </a:graphic>
          </wp:inline>
        </w:drawing>
      </w:r>
    </w:p>
    <w:p w14:paraId="025E8AE1" w14:textId="77777777" w:rsidR="00B43F44" w:rsidRPr="00EC37F4" w:rsidRDefault="00B43F44" w:rsidP="009D2395">
      <w:pPr>
        <w:spacing w:after="0" w:line="240" w:lineRule="auto"/>
        <w:textAlignment w:val="baseline"/>
        <w:rPr>
          <w:rFonts w:asciiTheme="majorHAnsi" w:eastAsia="Times New Roman" w:hAnsiTheme="majorHAnsi" w:cstheme="majorHAnsi"/>
          <w:color w:val="auto"/>
          <w:lang w:val="en-US" w:eastAsia="en-US"/>
        </w:rPr>
      </w:pPr>
    </w:p>
    <w:p w14:paraId="7EADFE3D" w14:textId="77777777" w:rsidR="009D2395" w:rsidRPr="00EC37F4" w:rsidRDefault="009D2395" w:rsidP="009D2395">
      <w:pPr>
        <w:tabs>
          <w:tab w:val="num" w:pos="1440"/>
        </w:tabs>
        <w:spacing w:after="120" w:line="240" w:lineRule="auto"/>
        <w:rPr>
          <w:rFonts w:asciiTheme="majorHAnsi" w:hAnsiTheme="majorHAnsi" w:cstheme="majorHAnsi"/>
          <w:b/>
          <w:bCs/>
        </w:rPr>
      </w:pPr>
    </w:p>
    <w:p w14:paraId="419E27C5" w14:textId="1D0E4474" w:rsidR="00F767F7" w:rsidRPr="00EC37F4" w:rsidRDefault="00F767F7" w:rsidP="009D2395">
      <w:pPr>
        <w:spacing w:before="120" w:after="0" w:line="240" w:lineRule="auto"/>
        <w:rPr>
          <w:rFonts w:asciiTheme="majorHAnsi" w:hAnsiTheme="majorHAnsi" w:cstheme="majorHAnsi"/>
          <w:b/>
          <w:bCs/>
          <w:color w:val="000000"/>
        </w:rPr>
      </w:pPr>
      <w:bookmarkStart w:id="212" w:name="_Hlk151998424"/>
      <w:r w:rsidRPr="00EC37F4">
        <w:rPr>
          <w:rFonts w:asciiTheme="majorHAnsi" w:hAnsiTheme="majorHAnsi" w:cstheme="majorHAnsi"/>
          <w:b/>
          <w:bCs/>
          <w:color w:val="000000"/>
        </w:rPr>
        <w:t>Introduction and background to the evaluation</w:t>
      </w:r>
    </w:p>
    <w:p w14:paraId="2AA2CC76"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 xml:space="preserve">Good afternoon/morning and thank you for </w:t>
      </w:r>
      <w:r w:rsidRPr="00EC37F4">
        <w:rPr>
          <w:rFonts w:asciiTheme="majorHAnsi" w:hAnsiTheme="majorHAnsi" w:cstheme="majorHAnsi"/>
          <w:color w:val="000000"/>
          <w:sz w:val="21"/>
          <w:szCs w:val="21"/>
        </w:rPr>
        <w:t>meeting with us today</w:t>
      </w:r>
      <w:r w:rsidRPr="00EC37F4">
        <w:rPr>
          <w:rFonts w:asciiTheme="majorHAnsi" w:hAnsiTheme="majorHAnsi" w:cstheme="majorHAnsi"/>
          <w:color w:val="000000"/>
        </w:rPr>
        <w:t>.</w:t>
      </w:r>
    </w:p>
    <w:p w14:paraId="428A8323" w14:textId="77777777" w:rsidR="009D2395" w:rsidRPr="00EC37F4" w:rsidRDefault="009D2395" w:rsidP="009D2395">
      <w:pPr>
        <w:spacing w:before="120" w:line="240" w:lineRule="auto"/>
        <w:rPr>
          <w:rFonts w:asciiTheme="majorHAnsi" w:hAnsiTheme="majorHAnsi" w:cstheme="majorHAnsi"/>
          <w:color w:val="000000"/>
        </w:rPr>
      </w:pPr>
      <w:r w:rsidRPr="00EC37F4">
        <w:rPr>
          <w:rFonts w:asciiTheme="majorHAnsi" w:hAnsiTheme="majorHAnsi" w:cstheme="majorHAnsi"/>
          <w:color w:val="000000"/>
        </w:rPr>
        <w:t xml:space="preserve">My name </w:t>
      </w:r>
      <w:proofErr w:type="gramStart"/>
      <w:r w:rsidRPr="00EC37F4">
        <w:rPr>
          <w:rFonts w:asciiTheme="majorHAnsi" w:hAnsiTheme="majorHAnsi" w:cstheme="majorHAnsi"/>
          <w:color w:val="000000"/>
        </w:rPr>
        <w:t>is  _</w:t>
      </w:r>
      <w:proofErr w:type="gramEnd"/>
      <w:r w:rsidRPr="00EC37F4">
        <w:rPr>
          <w:rFonts w:asciiTheme="majorHAnsi" w:hAnsiTheme="majorHAnsi" w:cstheme="majorHAnsi"/>
          <w:color w:val="000000"/>
        </w:rPr>
        <w:t xml:space="preserve">__________________ I am working for </w:t>
      </w:r>
      <w:r w:rsidRPr="00EC37F4">
        <w:rPr>
          <w:rFonts w:asciiTheme="majorHAnsi" w:hAnsiTheme="majorHAnsi" w:cstheme="majorHAnsi"/>
          <w:b/>
          <w:bCs/>
          <w:color w:val="000000"/>
        </w:rPr>
        <w:t>Alinea International</w:t>
      </w:r>
      <w:r w:rsidRPr="00EC37F4">
        <w:rPr>
          <w:rFonts w:asciiTheme="majorHAnsi" w:hAnsiTheme="majorHAnsi" w:cstheme="majorHAnsi"/>
          <w:color w:val="000000"/>
        </w:rPr>
        <w:t xml:space="preserve">. </w:t>
      </w:r>
    </w:p>
    <w:p w14:paraId="56D5BF5D" w14:textId="77777777" w:rsidR="009D2395" w:rsidRPr="00EC37F4" w:rsidRDefault="009D2395" w:rsidP="009D2395">
      <w:pPr>
        <w:rPr>
          <w:rFonts w:asciiTheme="majorHAnsi" w:hAnsiTheme="majorHAnsi" w:cstheme="majorHAnsi"/>
          <w:color w:val="000000"/>
        </w:rPr>
      </w:pPr>
      <w:r w:rsidRPr="00EC37F4">
        <w:rPr>
          <w:rFonts w:asciiTheme="majorHAnsi" w:hAnsiTheme="majorHAnsi" w:cstheme="majorHAnsi"/>
          <w:color w:val="000000"/>
        </w:rPr>
        <w:t xml:space="preserve">We are undertaking a Joint Independent Evaluation of the Australia’s support to the Pacific Aviation Sector between July 2020 to June 2024. The program began during COVID to maintain connectivity on key routes through a loss offset model with Pacific Airlines. It has since expanded to cover </w:t>
      </w:r>
      <w:r w:rsidRPr="00EC37F4">
        <w:rPr>
          <w:rFonts w:asciiTheme="majorHAnsi" w:hAnsiTheme="majorHAnsi" w:cstheme="majorHAnsi"/>
        </w:rPr>
        <w:t>funding to the Pacific Aviation Safety Office (PASO), deployment of technical advisers under the Pacific Recovery Economic Support (PRES) mechanism and whole of government partnerships with Australian aviation institutions, including the Bureau of Meteorology (BOM), the Australian Transport Safety Bureau (ATSB), the Civil Aviation Safety Authority (CASA) and Airservices Australia to help Pacific partners strengthen aviation security, regulatory compliance and economic feasibility.</w:t>
      </w:r>
      <w:r w:rsidRPr="00EC37F4">
        <w:rPr>
          <w:rFonts w:asciiTheme="majorHAnsi" w:hAnsiTheme="majorHAnsi" w:cstheme="majorHAnsi"/>
          <w:color w:val="000000"/>
        </w:rPr>
        <w:t xml:space="preserve"> The support has been delivered through two programs, the Sustainable Pacific Air Connectivity Program (SPACP) and the Sustainable Pacific Aviation (SPA) program, worth A$69 million over four years. </w:t>
      </w:r>
    </w:p>
    <w:p w14:paraId="611B30F8" w14:textId="067F6019" w:rsidR="009D2395" w:rsidRPr="00EC37F4" w:rsidRDefault="009D2395" w:rsidP="009D2395">
      <w:pPr>
        <w:rPr>
          <w:rFonts w:asciiTheme="majorHAnsi" w:hAnsiTheme="majorHAnsi" w:cstheme="majorHAnsi"/>
        </w:rPr>
      </w:pPr>
      <w:r w:rsidRPr="00EC37F4">
        <w:rPr>
          <w:rFonts w:asciiTheme="majorHAnsi" w:hAnsiTheme="majorHAnsi" w:cstheme="majorHAnsi"/>
          <w:color w:val="000000"/>
        </w:rPr>
        <w:t xml:space="preserve">The purpose of this evaluation is to assess the </w:t>
      </w:r>
      <w:r w:rsidRPr="00EC37F4">
        <w:rPr>
          <w:rFonts w:asciiTheme="majorHAnsi" w:hAnsiTheme="majorHAnsi" w:cstheme="majorHAnsi"/>
        </w:rPr>
        <w:t xml:space="preserve">program achievements and challenges, including unintended consequences, both positive and negative, and how effectively the program integrated Australia’s broader development objectives related to gender, disability inclusion, locally led development and climate resilience. </w:t>
      </w:r>
      <w:r w:rsidRPr="00EC37F4">
        <w:rPr>
          <w:rFonts w:asciiTheme="majorHAnsi" w:hAnsiTheme="majorHAnsi" w:cstheme="majorHAnsi"/>
        </w:rPr>
        <w:lastRenderedPageBreak/>
        <w:t xml:space="preserve">The evaluation will also capture lessons and provide recommendations to inform the next phase of DFAT’s engagement with the Pacific aviation sector through the new Pacific aviation program, P4A, which began in early 2024 and is worth </w:t>
      </w:r>
      <w:r w:rsidR="00AA42EC" w:rsidRPr="00EC37F4">
        <w:rPr>
          <w:rFonts w:asciiTheme="majorHAnsi" w:hAnsiTheme="majorHAnsi" w:cstheme="majorHAnsi"/>
        </w:rPr>
        <w:t>A</w:t>
      </w:r>
      <w:r w:rsidRPr="00EC37F4">
        <w:rPr>
          <w:rFonts w:asciiTheme="majorHAnsi" w:hAnsiTheme="majorHAnsi" w:cstheme="majorHAnsi"/>
        </w:rPr>
        <w:t xml:space="preserve">$100 million over five years. </w:t>
      </w:r>
    </w:p>
    <w:p w14:paraId="6B32804B" w14:textId="77777777" w:rsidR="009D2395" w:rsidRPr="00EC37F4" w:rsidRDefault="009D2395" w:rsidP="009D2395">
      <w:pPr>
        <w:rPr>
          <w:rFonts w:asciiTheme="majorHAnsi" w:hAnsiTheme="majorHAnsi" w:cstheme="majorHAnsi"/>
          <w:color w:val="000000"/>
        </w:rPr>
      </w:pPr>
      <w:r w:rsidRPr="00EC37F4">
        <w:rPr>
          <w:rFonts w:asciiTheme="majorHAnsi" w:hAnsiTheme="majorHAnsi" w:cstheme="majorHAnsi"/>
          <w:color w:val="000000"/>
        </w:rPr>
        <w:t xml:space="preserve">With your permission, the evaluation team will voice record and take notes on what we discuss today. The recordings and notes will not be shared with anyone else outside the study team. You’re not obligated to answer any questions you don’t wish to, and you’re also welcome to retract an answer, or end your participation in this interview at any time. </w:t>
      </w:r>
    </w:p>
    <w:p w14:paraId="0B70B429" w14:textId="77777777" w:rsidR="009D2395" w:rsidRPr="00EC37F4" w:rsidRDefault="009D2395" w:rsidP="009D2395">
      <w:pPr>
        <w:rPr>
          <w:rFonts w:asciiTheme="majorHAnsi" w:hAnsiTheme="majorHAnsi" w:cstheme="majorHAnsi"/>
          <w:color w:val="000000"/>
        </w:rPr>
      </w:pPr>
      <w:r w:rsidRPr="00EC37F4">
        <w:rPr>
          <w:rFonts w:asciiTheme="majorHAnsi" w:hAnsiTheme="majorHAnsi" w:cstheme="majorHAnsi"/>
          <w:color w:val="000000"/>
        </w:rPr>
        <w:t>We are an independent evaluation team working for Alinea International. All information collected in the study will be confidential and anonymous:</w:t>
      </w:r>
    </w:p>
    <w:p w14:paraId="7DBC468F" w14:textId="77777777" w:rsidR="009D2395" w:rsidRPr="00EC37F4" w:rsidRDefault="009D2395">
      <w:pPr>
        <w:pStyle w:val="ListParagraph"/>
        <w:numPr>
          <w:ilvl w:val="1"/>
          <w:numId w:val="42"/>
        </w:numPr>
        <w:spacing w:after="0"/>
        <w:ind w:left="450" w:hanging="360"/>
        <w:rPr>
          <w:rFonts w:asciiTheme="majorHAnsi" w:hAnsiTheme="majorHAnsi" w:cstheme="majorHAnsi"/>
          <w:color w:val="000000"/>
        </w:rPr>
      </w:pPr>
      <w:r w:rsidRPr="00EC37F4">
        <w:rPr>
          <w:rFonts w:asciiTheme="majorHAnsi" w:hAnsiTheme="majorHAnsi" w:cstheme="majorHAnsi"/>
          <w:b/>
          <w:bCs/>
          <w:color w:val="000000"/>
        </w:rPr>
        <w:t>Confidential</w:t>
      </w:r>
      <w:r w:rsidRPr="00EC37F4">
        <w:rPr>
          <w:rFonts w:asciiTheme="majorHAnsi" w:hAnsiTheme="majorHAnsi" w:cstheme="majorHAnsi"/>
          <w:color w:val="000000"/>
        </w:rPr>
        <w:t xml:space="preserve"> – this means it will be kept private and will not be shared with anyone who is not in the research team. Participant names or other identifiable information will not be included in the report or anything else produced using the information gathered from the study.</w:t>
      </w:r>
    </w:p>
    <w:p w14:paraId="3AEBC899" w14:textId="77777777" w:rsidR="009D2395" w:rsidRPr="00EC37F4" w:rsidRDefault="009D2395">
      <w:pPr>
        <w:pStyle w:val="ListParagraph"/>
        <w:numPr>
          <w:ilvl w:val="1"/>
          <w:numId w:val="42"/>
        </w:numPr>
        <w:spacing w:after="0"/>
        <w:ind w:left="450" w:hanging="360"/>
        <w:rPr>
          <w:rFonts w:asciiTheme="majorHAnsi" w:hAnsiTheme="majorHAnsi" w:cstheme="majorHAnsi"/>
          <w:color w:val="000000"/>
        </w:rPr>
      </w:pPr>
      <w:r w:rsidRPr="00EC37F4">
        <w:rPr>
          <w:rFonts w:asciiTheme="majorHAnsi" w:hAnsiTheme="majorHAnsi" w:cstheme="majorHAnsi"/>
          <w:b/>
          <w:bCs/>
          <w:color w:val="000000"/>
        </w:rPr>
        <w:t xml:space="preserve">Anonymous </w:t>
      </w:r>
      <w:r w:rsidRPr="00EC37F4">
        <w:rPr>
          <w:rFonts w:asciiTheme="majorHAnsi" w:hAnsiTheme="majorHAnsi" w:cstheme="majorHAnsi"/>
          <w:color w:val="000000"/>
        </w:rPr>
        <w:t xml:space="preserve">– this means participants will not be identifiable by name or other characteristic as having participated in the study. No one outside the study team will know who the study participants are, and no one will know what information has been provided by participants. </w:t>
      </w:r>
    </w:p>
    <w:p w14:paraId="027B57BF"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 xml:space="preserve">Participation in the study is voluntary. You are not obliged to participate in the study, and you have the right to say no at any time. There will not be any consequences if you decide not to participate in the study. </w:t>
      </w:r>
    </w:p>
    <w:p w14:paraId="50E1FCC6"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If you say ‘</w:t>
      </w:r>
      <w:proofErr w:type="spellStart"/>
      <w:r w:rsidRPr="00EC37F4">
        <w:rPr>
          <w:rFonts w:asciiTheme="majorHAnsi" w:hAnsiTheme="majorHAnsi" w:cstheme="majorHAnsi"/>
          <w:color w:val="000000"/>
        </w:rPr>
        <w:t>yes’</w:t>
      </w:r>
      <w:proofErr w:type="spellEnd"/>
      <w:r w:rsidRPr="00EC37F4">
        <w:rPr>
          <w:rFonts w:asciiTheme="majorHAnsi" w:hAnsiTheme="majorHAnsi" w:cstheme="majorHAnsi"/>
          <w:color w:val="000000"/>
        </w:rPr>
        <w:t xml:space="preserve"> to participate, you do not have to answer all the questions asked if you do not feel comfortable to answer them. </w:t>
      </w:r>
    </w:p>
    <w:p w14:paraId="08AB0F3A"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 xml:space="preserve">Please feel free to ask any further questions about the evaluation, or if you would like to repeat any information that has been shared. </w:t>
      </w:r>
    </w:p>
    <w:p w14:paraId="2573DFA4"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 xml:space="preserve">Participants desiring further information or feedback after the evaluation can contact us on the details below. </w:t>
      </w:r>
    </w:p>
    <w:p w14:paraId="69575990" w14:textId="77777777" w:rsidR="009D2395" w:rsidRPr="00EC37F4" w:rsidRDefault="009D2395" w:rsidP="009D2395">
      <w:pPr>
        <w:spacing w:after="0"/>
        <w:rPr>
          <w:rFonts w:asciiTheme="majorHAnsi" w:hAnsiTheme="majorHAnsi" w:cstheme="majorHAnsi"/>
          <w:color w:val="000000"/>
        </w:rPr>
      </w:pPr>
    </w:p>
    <w:p w14:paraId="5713D1FC" w14:textId="77777777" w:rsidR="009D2395" w:rsidRPr="00EC37F4" w:rsidRDefault="009D2395">
      <w:pPr>
        <w:pStyle w:val="ListParagraph"/>
        <w:numPr>
          <w:ilvl w:val="0"/>
          <w:numId w:val="43"/>
        </w:numPr>
        <w:spacing w:after="0" w:line="259" w:lineRule="auto"/>
        <w:rPr>
          <w:rFonts w:asciiTheme="majorHAnsi" w:hAnsiTheme="majorHAnsi" w:cstheme="majorHAnsi"/>
          <w:b/>
          <w:bCs/>
          <w:color w:val="000000"/>
        </w:rPr>
      </w:pPr>
      <w:r w:rsidRPr="00EC37F4">
        <w:rPr>
          <w:rFonts w:asciiTheme="majorHAnsi" w:hAnsiTheme="majorHAnsi" w:cstheme="majorHAnsi"/>
          <w:b/>
          <w:bCs/>
        </w:rPr>
        <w:t xml:space="preserve">Joel Thorpe  </w:t>
      </w:r>
    </w:p>
    <w:p w14:paraId="2E6BA73C" w14:textId="77777777" w:rsidR="009D2395" w:rsidRPr="00EC37F4" w:rsidRDefault="009D2395" w:rsidP="009D2395">
      <w:pPr>
        <w:pStyle w:val="ListParagraph"/>
        <w:spacing w:after="0" w:line="259" w:lineRule="auto"/>
        <w:rPr>
          <w:rFonts w:asciiTheme="majorHAnsi" w:hAnsiTheme="majorHAnsi" w:cstheme="majorHAnsi"/>
          <w:color w:val="000000"/>
        </w:rPr>
      </w:pPr>
      <w:r w:rsidRPr="00EC37F4">
        <w:rPr>
          <w:rFonts w:asciiTheme="majorHAnsi" w:hAnsiTheme="majorHAnsi" w:cstheme="majorHAnsi"/>
          <w:color w:val="000000"/>
        </w:rPr>
        <w:t>[Redacted]</w:t>
      </w:r>
    </w:p>
    <w:p w14:paraId="72FB77D8" w14:textId="77777777" w:rsidR="009D2395" w:rsidRPr="00EC37F4" w:rsidRDefault="009D2395" w:rsidP="009D2395">
      <w:pPr>
        <w:pStyle w:val="ListParagraph"/>
        <w:spacing w:after="0" w:line="259" w:lineRule="auto"/>
        <w:rPr>
          <w:rFonts w:asciiTheme="majorHAnsi" w:hAnsiTheme="majorHAnsi" w:cstheme="majorHAnsi"/>
          <w:color w:val="000000"/>
        </w:rPr>
      </w:pPr>
      <w:r w:rsidRPr="00EC37F4">
        <w:rPr>
          <w:rFonts w:asciiTheme="majorHAnsi" w:hAnsiTheme="majorHAnsi" w:cstheme="majorHAnsi"/>
          <w:color w:val="000000"/>
        </w:rPr>
        <w:t xml:space="preserve"> </w:t>
      </w:r>
      <w:hyperlink r:id="rId40" w:history="1">
        <w:r w:rsidRPr="00EC37F4">
          <w:rPr>
            <w:rStyle w:val="Hyperlink"/>
            <w:rFonts w:asciiTheme="majorHAnsi" w:hAnsiTheme="majorHAnsi" w:cstheme="majorHAnsi"/>
          </w:rPr>
          <w:t>Joel.Thorpe@alineainternational.com</w:t>
        </w:r>
      </w:hyperlink>
      <w:r w:rsidRPr="00EC37F4">
        <w:rPr>
          <w:rFonts w:asciiTheme="majorHAnsi" w:hAnsiTheme="majorHAnsi" w:cstheme="majorHAnsi"/>
          <w:color w:val="000000"/>
        </w:rPr>
        <w:t xml:space="preserve"> </w:t>
      </w:r>
    </w:p>
    <w:p w14:paraId="34318B83" w14:textId="77777777" w:rsidR="009D2395" w:rsidRPr="00EC37F4" w:rsidRDefault="009D2395" w:rsidP="009D2395">
      <w:pPr>
        <w:spacing w:after="0" w:line="259" w:lineRule="auto"/>
        <w:rPr>
          <w:rFonts w:asciiTheme="majorHAnsi" w:hAnsiTheme="majorHAnsi" w:cstheme="majorHAnsi"/>
          <w:color w:val="000000"/>
        </w:rPr>
      </w:pPr>
      <w:r w:rsidRPr="00EC37F4">
        <w:rPr>
          <w:rFonts w:asciiTheme="majorHAnsi" w:hAnsiTheme="majorHAnsi" w:cstheme="majorHAnsi"/>
          <w:color w:val="000000"/>
        </w:rPr>
        <w:t xml:space="preserve"> </w:t>
      </w:r>
    </w:p>
    <w:p w14:paraId="6BC1E5BF" w14:textId="77777777" w:rsidR="009D2395" w:rsidRPr="00EC37F4" w:rsidRDefault="009D2395">
      <w:pPr>
        <w:pStyle w:val="ListParagraph"/>
        <w:numPr>
          <w:ilvl w:val="0"/>
          <w:numId w:val="43"/>
        </w:numPr>
        <w:spacing w:after="0" w:line="259" w:lineRule="auto"/>
        <w:rPr>
          <w:rFonts w:asciiTheme="majorHAnsi" w:hAnsiTheme="majorHAnsi" w:cstheme="majorHAnsi"/>
          <w:b/>
          <w:bCs/>
          <w:color w:val="000000"/>
        </w:rPr>
      </w:pPr>
      <w:r w:rsidRPr="00EC37F4">
        <w:rPr>
          <w:rFonts w:asciiTheme="majorHAnsi" w:hAnsiTheme="majorHAnsi" w:cstheme="majorHAnsi"/>
          <w:b/>
          <w:bCs/>
          <w:color w:val="000000"/>
        </w:rPr>
        <w:t>Telusa Tuionetoa</w:t>
      </w:r>
    </w:p>
    <w:p w14:paraId="0897C355" w14:textId="77777777" w:rsidR="009D2395" w:rsidRPr="00EC37F4" w:rsidRDefault="009D2395" w:rsidP="009D2395">
      <w:pPr>
        <w:pStyle w:val="ListParagraph"/>
        <w:spacing w:after="0" w:line="259" w:lineRule="auto"/>
        <w:rPr>
          <w:rFonts w:asciiTheme="majorHAnsi" w:hAnsiTheme="majorHAnsi" w:cstheme="majorHAnsi"/>
          <w:color w:val="000000"/>
        </w:rPr>
      </w:pPr>
      <w:hyperlink r:id="rId41" w:history="1">
        <w:r w:rsidRPr="00EC37F4">
          <w:rPr>
            <w:rStyle w:val="Hyperlink"/>
            <w:rFonts w:asciiTheme="majorHAnsi" w:hAnsiTheme="majorHAnsi" w:cstheme="majorHAnsi"/>
          </w:rPr>
          <w:t>telusa.tuionetoa@alineainternational.com</w:t>
        </w:r>
      </w:hyperlink>
    </w:p>
    <w:bookmarkEnd w:id="212"/>
    <w:p w14:paraId="412D3991"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 xml:space="preserve">Alinea International is committed to maintaining the highest ethical standards. </w:t>
      </w:r>
      <w:r w:rsidRPr="00EC37F4">
        <w:rPr>
          <w:rFonts w:asciiTheme="majorHAnsi" w:hAnsiTheme="majorHAnsi" w:cstheme="majorHAnsi"/>
        </w:rPr>
        <w:t>This includes ensuring that the evaluation gains informed consent, protects privacy and confidentiality, is culturally sensitive and respectful towards all groups of people impacted by the Pacific Aviation Program, including women, men, people with disability and people of different religious and cultural backgrounds.</w:t>
      </w:r>
    </w:p>
    <w:p w14:paraId="7F065786" w14:textId="77777777" w:rsidR="009D2395" w:rsidRPr="00EC37F4" w:rsidRDefault="009D2395" w:rsidP="009D2395">
      <w:pPr>
        <w:spacing w:before="120" w:after="0" w:line="240" w:lineRule="auto"/>
        <w:rPr>
          <w:rFonts w:asciiTheme="majorHAnsi" w:hAnsiTheme="majorHAnsi" w:cstheme="majorHAnsi"/>
          <w:color w:val="000000"/>
        </w:rPr>
      </w:pPr>
      <w:r w:rsidRPr="00EC37F4">
        <w:rPr>
          <w:rFonts w:asciiTheme="majorHAnsi" w:hAnsiTheme="majorHAnsi" w:cstheme="majorHAnsi"/>
          <w:color w:val="000000"/>
        </w:rPr>
        <w:t>If you have any concerns about study, or the behaviour of the evaluators that visit you, please email Alinea’s whistleblower hotline on</w:t>
      </w:r>
    </w:p>
    <w:p w14:paraId="3158A671" w14:textId="77777777" w:rsidR="009D2395" w:rsidRPr="00EC37F4" w:rsidRDefault="009D2395">
      <w:pPr>
        <w:pStyle w:val="ListParagraph"/>
        <w:numPr>
          <w:ilvl w:val="0"/>
          <w:numId w:val="44"/>
        </w:numPr>
        <w:spacing w:before="120" w:after="0" w:line="240" w:lineRule="auto"/>
        <w:rPr>
          <w:rFonts w:asciiTheme="majorHAnsi" w:hAnsiTheme="majorHAnsi" w:cstheme="majorHAnsi"/>
          <w:color w:val="000000"/>
        </w:rPr>
      </w:pPr>
      <w:hyperlink r:id="rId42" w:history="1">
        <w:r w:rsidRPr="00EC37F4">
          <w:rPr>
            <w:rStyle w:val="Hyperlink"/>
            <w:rFonts w:asciiTheme="majorHAnsi" w:hAnsiTheme="majorHAnsi" w:cstheme="majorHAnsi"/>
          </w:rPr>
          <w:t>ethics@alineainternational.com</w:t>
        </w:r>
      </w:hyperlink>
    </w:p>
    <w:p w14:paraId="30F61325" w14:textId="77777777" w:rsidR="009D2395" w:rsidRPr="00693F88" w:rsidRDefault="009D2395" w:rsidP="009D2395">
      <w:pPr>
        <w:rPr>
          <w:rFonts w:asciiTheme="minorBidi" w:hAnsiTheme="minorBidi" w:cstheme="minorBidi"/>
          <w:b/>
          <w:bCs/>
          <w:color w:val="000000"/>
        </w:rPr>
      </w:pPr>
    </w:p>
    <w:p w14:paraId="6B4940F7" w14:textId="77777777" w:rsidR="009D2395" w:rsidRPr="00693F88" w:rsidRDefault="009D2395" w:rsidP="009D2395">
      <w:pPr>
        <w:spacing w:line="259" w:lineRule="auto"/>
        <w:rPr>
          <w:rFonts w:asciiTheme="minorBidi" w:hAnsiTheme="minorBidi" w:cstheme="minorBidi"/>
          <w:b/>
          <w:bCs/>
          <w:color w:val="000000"/>
        </w:rPr>
      </w:pPr>
      <w:r w:rsidRPr="00693F88">
        <w:rPr>
          <w:rFonts w:asciiTheme="minorBidi" w:hAnsiTheme="minorBidi" w:cstheme="minorBidi"/>
          <w:b/>
          <w:bCs/>
          <w:color w:val="000000"/>
        </w:rPr>
        <w:br w:type="page"/>
      </w:r>
    </w:p>
    <w:p w14:paraId="34B113D4" w14:textId="6B3E9E6F" w:rsidR="00F767F7" w:rsidRDefault="00F767F7" w:rsidP="009A5AF4">
      <w:pPr>
        <w:rPr>
          <w:rFonts w:cstheme="minorHAnsi"/>
          <w:b/>
          <w:bCs/>
          <w:sz w:val="24"/>
          <w:szCs w:val="32"/>
        </w:rPr>
      </w:pPr>
      <w:r w:rsidRPr="00EC37F4">
        <w:rPr>
          <w:rFonts w:cstheme="minorHAnsi"/>
          <w:b/>
          <w:bCs/>
          <w:sz w:val="24"/>
          <w:szCs w:val="32"/>
        </w:rPr>
        <w:lastRenderedPageBreak/>
        <w:t>KII guide – Group Category: DFAT, SPACP, SPA, Pacific Island Government Stakeholders</w:t>
      </w:r>
    </w:p>
    <w:p w14:paraId="6071A239" w14:textId="5EF6110F" w:rsidR="00A43020" w:rsidRDefault="00A43020" w:rsidP="00A43020">
      <w:pPr>
        <w:spacing w:before="120" w:after="0" w:line="240" w:lineRule="auto"/>
        <w:rPr>
          <w:rFonts w:cstheme="minorHAnsi"/>
          <w:b/>
          <w:bCs/>
          <w:color w:val="404040" w:themeColor="text1" w:themeTint="BF"/>
          <w:lang w:bidi="en-US"/>
        </w:rPr>
      </w:pPr>
      <w:r w:rsidRPr="00EC37F4">
        <w:rPr>
          <w:rFonts w:cstheme="minorHAnsi"/>
          <w:b/>
          <w:bCs/>
          <w:color w:val="404040" w:themeColor="text1" w:themeTint="BF"/>
          <w:lang w:bidi="en-US"/>
        </w:rPr>
        <w:t>Interview Questions/ Notes</w:t>
      </w:r>
    </w:p>
    <w:p w14:paraId="198E0E14" w14:textId="42E5C112" w:rsidR="00A43020" w:rsidRDefault="00A43020" w:rsidP="00A43020">
      <w:pPr>
        <w:spacing w:before="120" w:after="0" w:line="240" w:lineRule="auto"/>
        <w:rPr>
          <w:rFonts w:cstheme="minorHAnsi"/>
          <w:b/>
          <w:bCs/>
          <w:color w:val="404040" w:themeColor="text1" w:themeTint="BF"/>
          <w:lang w:bidi="en-US"/>
        </w:rPr>
      </w:pPr>
      <w:r w:rsidRPr="00650028">
        <w:rPr>
          <w:rFonts w:cstheme="minorHAnsi"/>
          <w:b/>
          <w:bCs/>
          <w:color w:val="404040" w:themeColor="text1" w:themeTint="BF"/>
          <w:lang w:bidi="en-US"/>
        </w:rPr>
        <w:t>Introduction</w:t>
      </w:r>
    </w:p>
    <w:p w14:paraId="29417A83" w14:textId="64A503C7" w:rsidR="00A43020" w:rsidRPr="00E30B36" w:rsidRDefault="00A43020">
      <w:pPr>
        <w:pStyle w:val="ListParagraph"/>
        <w:numPr>
          <w:ilvl w:val="1"/>
          <w:numId w:val="3"/>
        </w:numPr>
        <w:spacing w:before="120" w:after="0" w:line="240" w:lineRule="auto"/>
        <w:rPr>
          <w:rFonts w:cstheme="minorHAnsi"/>
          <w:b/>
          <w:bCs/>
          <w:lang w:bidi="en-US"/>
        </w:rPr>
      </w:pPr>
      <w:r w:rsidRPr="00E30B36">
        <w:rPr>
          <w:rFonts w:cstheme="minorHAnsi"/>
        </w:rPr>
        <w:t>Can you briefly describe your role and responsibilities and your engagement in DFAT’s Pacific Aviation Program? How long have you been engaged in the program?</w:t>
      </w:r>
    </w:p>
    <w:p w14:paraId="09170D1A" w14:textId="4A987310" w:rsidR="00A43020" w:rsidRPr="00E30B36" w:rsidRDefault="00A43020" w:rsidP="00A43020">
      <w:pPr>
        <w:spacing w:before="120" w:after="0" w:line="240" w:lineRule="auto"/>
        <w:rPr>
          <w:rFonts w:cstheme="minorHAnsi"/>
          <w:b/>
          <w:bCs/>
          <w:lang w:bidi="en-US"/>
        </w:rPr>
      </w:pPr>
      <w:r w:rsidRPr="00E30B36">
        <w:rPr>
          <w:rFonts w:cstheme="minorHAnsi"/>
          <w:b/>
          <w:bCs/>
          <w:lang w:bidi="en-US"/>
        </w:rPr>
        <w:t>KEQ 1: How relevant were PARS, SPACP and SPA to the policy and operational context? (RELEVANCE)</w:t>
      </w:r>
    </w:p>
    <w:p w14:paraId="398F526B"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How well did the Pacific Aviation Program align with the priorities of Pacific partner governments and aviation users in the Pacific, both during COVID and post-COVID? Please provide examples</w:t>
      </w:r>
    </w:p>
    <w:p w14:paraId="1ECE2467" w14:textId="4A59B75A" w:rsidR="00A43020" w:rsidRPr="00E30B36" w:rsidRDefault="00A43020">
      <w:pPr>
        <w:pStyle w:val="ListParagraph"/>
        <w:numPr>
          <w:ilvl w:val="1"/>
          <w:numId w:val="3"/>
        </w:numPr>
        <w:spacing w:before="120" w:after="0" w:line="240" w:lineRule="auto"/>
        <w:rPr>
          <w:rFonts w:cstheme="minorHAnsi"/>
        </w:rPr>
      </w:pPr>
      <w:r w:rsidRPr="00E30B36">
        <w:rPr>
          <w:rFonts w:cstheme="minorHAnsi"/>
        </w:rPr>
        <w:t>Was DFAT’s Pacific Aviation Program flexible and responsive to changes in the operating context? In what ways?</w:t>
      </w:r>
    </w:p>
    <w:p w14:paraId="5C2C281C" w14:textId="044E5B39" w:rsidR="00A43020" w:rsidRPr="00E30B36" w:rsidRDefault="00A43020" w:rsidP="00A43020">
      <w:pPr>
        <w:spacing w:before="120" w:after="0" w:line="240" w:lineRule="auto"/>
        <w:rPr>
          <w:rFonts w:cstheme="minorHAnsi"/>
          <w:b/>
          <w:bCs/>
          <w:lang w:bidi="en-US"/>
        </w:rPr>
      </w:pPr>
      <w:r w:rsidRPr="00E30B36">
        <w:rPr>
          <w:rFonts w:cstheme="minorHAnsi"/>
          <w:b/>
          <w:bCs/>
          <w:lang w:bidi="en-US"/>
        </w:rPr>
        <w:t>KEQ2: Was SPACP/SPA effective in achieving its intended end of program outcomes? (EFFECTIVENESS)</w:t>
      </w:r>
    </w:p>
    <w:p w14:paraId="2B005BEB" w14:textId="77777777" w:rsidR="00A43020" w:rsidRPr="00E30B36" w:rsidRDefault="00A43020">
      <w:pPr>
        <w:pStyle w:val="ListParagraph"/>
        <w:numPr>
          <w:ilvl w:val="1"/>
          <w:numId w:val="3"/>
        </w:numPr>
        <w:spacing w:before="120" w:after="0" w:line="240" w:lineRule="auto"/>
        <w:rPr>
          <w:rFonts w:cstheme="minorHAnsi"/>
        </w:rPr>
      </w:pPr>
      <w:r w:rsidRPr="00E30B36">
        <w:rPr>
          <w:rFonts w:eastAsia="Calibri" w:cstheme="minorHAnsi"/>
          <w:lang w:val="en-NZ"/>
        </w:rPr>
        <w:t xml:space="preserve">How effective was DFAT’s support to the Pacific aviation sector in maintaining safe and reliable air </w:t>
      </w:r>
      <w:r w:rsidRPr="00E30B36">
        <w:rPr>
          <w:rFonts w:cstheme="minorHAnsi"/>
        </w:rPr>
        <w:t>connectivity during COVID? Were there any mistakes or missed opportunities? Please provide examples</w:t>
      </w:r>
    </w:p>
    <w:p w14:paraId="47D300BD"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 xml:space="preserve">What are the key constraints in maintaining safe, reliable air connectivity between Pacific Countries and Australia? How well has DFAT’s support address those challenges? </w:t>
      </w:r>
    </w:p>
    <w:p w14:paraId="04D03F9C"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To what extent has the program helped to build technical and organisational capacity in the Pacific aviation sector (prompt: safety, economic sustainability, regulatory compliance)? Please provide examples</w:t>
      </w:r>
    </w:p>
    <w:p w14:paraId="4424FB32"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Have you seen evidence that DFAT’s support to Pacific aviation has had flow on benefits to other areas like tourism, trade, education, labour mobility, people to people links? How did the program contribute to this?</w:t>
      </w:r>
    </w:p>
    <w:p w14:paraId="59C5777E"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 xml:space="preserve">How well did DFAT’s Pacific Aviation Program build partnerships with key stakeholders? Were there any partnerships that were missing or did not work well? Did you see any evidence of improved coordination, collaboration or policy dialogue </w:t>
      </w:r>
      <w:proofErr w:type="gramStart"/>
      <w:r w:rsidRPr="00E30B36">
        <w:rPr>
          <w:rFonts w:cstheme="minorHAnsi"/>
        </w:rPr>
        <w:t>as a result of</w:t>
      </w:r>
      <w:proofErr w:type="gramEnd"/>
      <w:r w:rsidRPr="00E30B36">
        <w:rPr>
          <w:rFonts w:cstheme="minorHAnsi"/>
        </w:rPr>
        <w:t xml:space="preserve"> DFAT’s intervention? Please provide examples</w:t>
      </w:r>
    </w:p>
    <w:p w14:paraId="4C56196E" w14:textId="0785FDCF" w:rsidR="00A43020" w:rsidRPr="00E30B36" w:rsidRDefault="00A43020">
      <w:pPr>
        <w:pStyle w:val="ListParagraph"/>
        <w:numPr>
          <w:ilvl w:val="1"/>
          <w:numId w:val="3"/>
        </w:numPr>
        <w:spacing w:before="120" w:after="0" w:line="240" w:lineRule="auto"/>
        <w:rPr>
          <w:rFonts w:cstheme="minorHAnsi"/>
        </w:rPr>
      </w:pPr>
      <w:r w:rsidRPr="00E30B36">
        <w:rPr>
          <w:rFonts w:cstheme="minorHAnsi"/>
        </w:rPr>
        <w:t>How effective was the program in delivering on the broader objectives of Australia’s development program including promoting gender equality, disability inclusion and mitigating the impacts of climate change? Were there missed opportunities? Please provide examples</w:t>
      </w:r>
    </w:p>
    <w:p w14:paraId="4B294333" w14:textId="634FEE3C" w:rsidR="00A43020" w:rsidRPr="00E30B36" w:rsidRDefault="00A43020" w:rsidP="00A43020">
      <w:pPr>
        <w:spacing w:before="120" w:after="0" w:line="240" w:lineRule="auto"/>
        <w:rPr>
          <w:rFonts w:cstheme="minorHAnsi"/>
          <w:b/>
          <w:bCs/>
          <w:lang w:bidi="en-US"/>
        </w:rPr>
      </w:pPr>
      <w:r w:rsidRPr="00E30B36">
        <w:rPr>
          <w:rFonts w:cstheme="minorHAnsi"/>
          <w:b/>
          <w:bCs/>
          <w:lang w:bidi="en-US"/>
        </w:rPr>
        <w:t>KEQ3: Did the investment make appropriate and efficient use of Australia’s and our partner’s time and resources to achieve intended outcomes? (EFFICIENCY)</w:t>
      </w:r>
    </w:p>
    <w:p w14:paraId="49A03D1D"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How efficient was DFAT’s approach to supporting the Pacific aviation sector, including its institutional setup (managed by DFAT Canberra), its loss offset model for airlines and its technical support through advisers, PASO and partnerships with Australian Government aviation agencies?</w:t>
      </w:r>
    </w:p>
    <w:p w14:paraId="23555A2D"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Were there any missed opportunities to improve efficiency?</w:t>
      </w:r>
    </w:p>
    <w:p w14:paraId="1C71459E"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 xml:space="preserve">FOR DFAT AND WHOLE OF GOVERNMENT PARTNERS ONLY: How efficient were DFAT’s governance and management arrangements? How could they have been more efficient? </w:t>
      </w:r>
    </w:p>
    <w:p w14:paraId="40888D00"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FOR DFAT ONLY: To what extent has the investment MEL system generated credible information for management decision making, learning and accountability (reporting)</w:t>
      </w:r>
    </w:p>
    <w:p w14:paraId="737384F0" w14:textId="5196013B" w:rsidR="00A43020" w:rsidRPr="00E30B36" w:rsidRDefault="00A43020">
      <w:pPr>
        <w:pStyle w:val="ListParagraph"/>
        <w:numPr>
          <w:ilvl w:val="1"/>
          <w:numId w:val="3"/>
        </w:numPr>
        <w:spacing w:before="120" w:after="0" w:line="240" w:lineRule="auto"/>
        <w:rPr>
          <w:rFonts w:cstheme="minorHAnsi"/>
        </w:rPr>
      </w:pPr>
      <w:r w:rsidRPr="00E30B36">
        <w:rPr>
          <w:rFonts w:cstheme="minorHAnsi"/>
        </w:rPr>
        <w:t>FOR DFAT ONLY: What are key aspects of the current MEL system to retain or improve to inform the P4A MEL Plan in the future? What new issues need to be addressed in the future MEL plan? Why?</w:t>
      </w:r>
    </w:p>
    <w:p w14:paraId="2BAF317B" w14:textId="41736FEC" w:rsidR="00A43020" w:rsidRPr="00E30B36" w:rsidRDefault="00A43020" w:rsidP="00A43020">
      <w:pPr>
        <w:spacing w:before="120" w:after="0" w:line="240" w:lineRule="auto"/>
        <w:rPr>
          <w:rFonts w:cstheme="minorHAnsi"/>
          <w:b/>
          <w:bCs/>
          <w:lang w:bidi="en-US"/>
        </w:rPr>
      </w:pPr>
      <w:r w:rsidRPr="00E30B36">
        <w:rPr>
          <w:rFonts w:cstheme="minorHAnsi"/>
          <w:b/>
          <w:bCs/>
          <w:lang w:bidi="en-US"/>
        </w:rPr>
        <w:t>Other factors (KEQ 1, 2, 3)</w:t>
      </w:r>
    </w:p>
    <w:p w14:paraId="1168DAF3" w14:textId="7117032E" w:rsidR="00A43020" w:rsidRPr="00E30B36" w:rsidRDefault="00A43020">
      <w:pPr>
        <w:pStyle w:val="ListParagraph"/>
        <w:numPr>
          <w:ilvl w:val="1"/>
          <w:numId w:val="3"/>
        </w:numPr>
        <w:spacing w:before="120" w:after="0" w:line="240" w:lineRule="auto"/>
        <w:rPr>
          <w:rFonts w:cstheme="minorHAnsi"/>
        </w:rPr>
      </w:pPr>
      <w:r w:rsidRPr="00E30B36">
        <w:rPr>
          <w:rFonts w:cstheme="minorHAnsi"/>
        </w:rPr>
        <w:t>What other factors outside of DFAT’s support contributed to, or worked against, the success of the program?</w:t>
      </w:r>
    </w:p>
    <w:p w14:paraId="7FE518AC" w14:textId="0445BD3D" w:rsidR="00A43020" w:rsidRPr="00E30B36" w:rsidRDefault="00A43020" w:rsidP="00A43020">
      <w:pPr>
        <w:spacing w:before="120" w:after="0" w:line="240" w:lineRule="auto"/>
        <w:rPr>
          <w:rFonts w:cstheme="minorHAnsi"/>
          <w:b/>
          <w:bCs/>
          <w:lang w:bidi="en-US"/>
        </w:rPr>
      </w:pPr>
      <w:r w:rsidRPr="00E30B36">
        <w:rPr>
          <w:rFonts w:cstheme="minorHAnsi"/>
          <w:b/>
          <w:bCs/>
          <w:lang w:bidi="en-US"/>
        </w:rPr>
        <w:t>KEQ 4: To what extent has SPA contributed to the development of sustainable improvements in the Pacific aviation sector? (Joint MEF KEQ 2) (SUSTAINABILITY)</w:t>
      </w:r>
    </w:p>
    <w:p w14:paraId="30793848"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Is there any evidence that DFAT’s support has contributed to building a stronger enabling environment for aviation in the Pacific (i.e., improved regulation, policy, planning and decision making, behaviour change among key stakeholders)? How, in what way?</w:t>
      </w:r>
    </w:p>
    <w:p w14:paraId="35710118"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Will these changes continue after the end of DFAT support? Why, why not?</w:t>
      </w:r>
    </w:p>
    <w:p w14:paraId="4B43C584" w14:textId="77777777" w:rsidR="00A43020" w:rsidRPr="00E30B36" w:rsidRDefault="00A43020">
      <w:pPr>
        <w:pStyle w:val="ListParagraph"/>
        <w:numPr>
          <w:ilvl w:val="1"/>
          <w:numId w:val="3"/>
        </w:numPr>
        <w:spacing w:before="120" w:after="0" w:line="240" w:lineRule="auto"/>
        <w:rPr>
          <w:rFonts w:cstheme="minorHAnsi"/>
        </w:rPr>
      </w:pPr>
      <w:r w:rsidRPr="00E30B36">
        <w:rPr>
          <w:rFonts w:cstheme="minorHAnsi"/>
        </w:rPr>
        <w:t>To what extent, and how, was DFAT able to support locally led solutions and local ownership? What could DFAT have done better to build local ownership and local solutions?</w:t>
      </w:r>
    </w:p>
    <w:p w14:paraId="2C9855F3" w14:textId="01FD43F4" w:rsidR="00A43020" w:rsidRPr="00E30B36" w:rsidRDefault="00A43020">
      <w:pPr>
        <w:pStyle w:val="ListParagraph"/>
        <w:numPr>
          <w:ilvl w:val="1"/>
          <w:numId w:val="3"/>
        </w:numPr>
        <w:spacing w:before="120" w:after="0" w:line="240" w:lineRule="auto"/>
        <w:rPr>
          <w:rFonts w:cstheme="minorHAnsi"/>
        </w:rPr>
      </w:pPr>
      <w:r w:rsidRPr="00E30B36">
        <w:rPr>
          <w:rFonts w:cstheme="minorHAnsi"/>
        </w:rPr>
        <w:lastRenderedPageBreak/>
        <w:t>Did DFAT’s support allow Pacific partners to leverage new support from other donors or institutions? If yes, how?</w:t>
      </w:r>
    </w:p>
    <w:p w14:paraId="0BE6AC44" w14:textId="615768D4" w:rsidR="00A43020" w:rsidRPr="00E30B36" w:rsidRDefault="00650028" w:rsidP="00A43020">
      <w:pPr>
        <w:spacing w:before="120" w:after="0" w:line="240" w:lineRule="auto"/>
        <w:rPr>
          <w:rFonts w:cstheme="minorHAnsi"/>
          <w:b/>
          <w:bCs/>
          <w:lang w:bidi="en-US"/>
        </w:rPr>
      </w:pPr>
      <w:r w:rsidRPr="00E30B36">
        <w:rPr>
          <w:rFonts w:cstheme="minorHAnsi"/>
          <w:b/>
          <w:bCs/>
          <w:lang w:bidi="en-US"/>
        </w:rPr>
        <w:t>KEQ 5: Lessons from the development, implementation, and management of the program and partner engagement as recommendations to be considered in approaches to future funding (LEARNING)</w:t>
      </w:r>
    </w:p>
    <w:p w14:paraId="13CEF103" w14:textId="77777777" w:rsidR="00650028" w:rsidRPr="00E30B36" w:rsidRDefault="00650028">
      <w:pPr>
        <w:pStyle w:val="ListParagraph"/>
        <w:numPr>
          <w:ilvl w:val="1"/>
          <w:numId w:val="3"/>
        </w:numPr>
        <w:spacing w:before="120" w:after="0" w:line="240" w:lineRule="auto"/>
        <w:rPr>
          <w:rFonts w:cstheme="minorHAnsi"/>
        </w:rPr>
      </w:pPr>
      <w:r w:rsidRPr="00E30B36">
        <w:rPr>
          <w:rFonts w:cstheme="minorHAnsi"/>
        </w:rPr>
        <w:t>What are the main lessons learned from DFAT’s support to the Pacific Aviation sector? Do you have any recommendations on how DFAT could have improved its support?</w:t>
      </w:r>
    </w:p>
    <w:p w14:paraId="0500A974" w14:textId="77777777" w:rsidR="00650028" w:rsidRPr="00E30B36" w:rsidRDefault="00650028">
      <w:pPr>
        <w:pStyle w:val="ListParagraph"/>
        <w:numPr>
          <w:ilvl w:val="1"/>
          <w:numId w:val="3"/>
        </w:numPr>
        <w:spacing w:before="120" w:after="0" w:line="240" w:lineRule="auto"/>
        <w:rPr>
          <w:rFonts w:cstheme="minorHAnsi"/>
        </w:rPr>
      </w:pPr>
      <w:r w:rsidRPr="00E30B36">
        <w:rPr>
          <w:rFonts w:cstheme="minorHAnsi"/>
        </w:rPr>
        <w:t xml:space="preserve">What should DFAT focus on for the next phase of the program? </w:t>
      </w:r>
    </w:p>
    <w:p w14:paraId="54524AFA" w14:textId="057184CF" w:rsidR="00A43020" w:rsidRPr="00E30B36" w:rsidRDefault="00650028">
      <w:pPr>
        <w:pStyle w:val="ListParagraph"/>
        <w:numPr>
          <w:ilvl w:val="1"/>
          <w:numId w:val="3"/>
        </w:numPr>
        <w:spacing w:before="120" w:after="0" w:line="240" w:lineRule="auto"/>
        <w:rPr>
          <w:rFonts w:cstheme="minorHAnsi"/>
        </w:rPr>
      </w:pPr>
      <w:r w:rsidRPr="00E30B36">
        <w:rPr>
          <w:rFonts w:cstheme="minorHAnsi"/>
        </w:rPr>
        <w:t>Do you have any additional points that you would like to raise with the evaluation team?</w:t>
      </w:r>
    </w:p>
    <w:p w14:paraId="1E47EDA8" w14:textId="495CDF29" w:rsidR="00A43020" w:rsidRPr="00E30B36" w:rsidRDefault="00650028" w:rsidP="00A43020">
      <w:pPr>
        <w:spacing w:before="120" w:after="0" w:line="240" w:lineRule="auto"/>
        <w:rPr>
          <w:rFonts w:cstheme="minorHAnsi"/>
          <w:b/>
          <w:bCs/>
          <w:lang w:bidi="en-US"/>
        </w:rPr>
      </w:pPr>
      <w:r w:rsidRPr="00E30B36">
        <w:rPr>
          <w:rFonts w:cstheme="minorHAnsi"/>
          <w:b/>
          <w:bCs/>
          <w:lang w:bidi="en-US"/>
        </w:rPr>
        <w:t>Feedback on the evaluation plan</w:t>
      </w:r>
    </w:p>
    <w:p w14:paraId="50486456" w14:textId="70059157" w:rsidR="00650028" w:rsidRPr="00E30B36" w:rsidRDefault="00650028">
      <w:pPr>
        <w:pStyle w:val="ListParagraph"/>
        <w:numPr>
          <w:ilvl w:val="1"/>
          <w:numId w:val="3"/>
        </w:numPr>
        <w:spacing w:before="120" w:after="0" w:line="240" w:lineRule="auto"/>
        <w:rPr>
          <w:rFonts w:cstheme="minorHAnsi"/>
        </w:rPr>
      </w:pPr>
      <w:r w:rsidRPr="00E30B36">
        <w:rPr>
          <w:rFonts w:cstheme="minorHAnsi"/>
        </w:rPr>
        <w:t>During this evaluation we will be interviewing passengers travelling on the Australia-North Pacific Connector, interviewing around 40 stakeholders in 10 countries, Australia, Marshal Islands, Fiji, Timor Leste, Papua New Guinea, Samoa, Tonga, Kiribati, Palau and Vanuatu. We will focus our interviews on Pacific Aviation authorities, regulators, airlines, airports, regional and international bodies, DFAT, Australian whole of government partners, deployed experts and donors. Is there anyone else we should speak to as part of this evaluation or any other approaches we should use to assess the success of the program?</w:t>
      </w:r>
    </w:p>
    <w:p w14:paraId="5882EFF8" w14:textId="77777777" w:rsidR="009D2395" w:rsidRPr="00E30B36" w:rsidRDefault="009D2395" w:rsidP="009D2395">
      <w:pPr>
        <w:spacing w:after="120" w:line="240" w:lineRule="auto"/>
        <w:rPr>
          <w:rFonts w:cstheme="minorHAnsi"/>
        </w:rPr>
      </w:pPr>
    </w:p>
    <w:p w14:paraId="2577ED52" w14:textId="34599B39" w:rsidR="00016D43" w:rsidRPr="00EC37F4" w:rsidRDefault="009D2395" w:rsidP="00EC37F4">
      <w:pPr>
        <w:spacing w:after="120" w:line="240" w:lineRule="auto"/>
        <w:rPr>
          <w:rFonts w:cstheme="minorHAnsi"/>
        </w:rPr>
        <w:sectPr w:rsidR="00016D43" w:rsidRPr="00EC37F4" w:rsidSect="00C05B4E">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sidRPr="00E30B36">
        <w:rPr>
          <w:rFonts w:cstheme="minorHAnsi"/>
        </w:rPr>
        <w:t>Thank you very much for your time! We will be holding an optional online stakeholder workshop in March 2025 to present the initial findings and get feedback before publishing the evaluation. You will receive an invitation early next year</w:t>
      </w:r>
      <w:r w:rsidRPr="00EC37F4">
        <w:rPr>
          <w:rFonts w:cstheme="minorHAnsi"/>
        </w:rPr>
        <w:t>.</w:t>
      </w:r>
    </w:p>
    <w:p w14:paraId="2E7AC20D" w14:textId="77777777" w:rsidR="00B16323" w:rsidRPr="0028642E" w:rsidRDefault="00B16323" w:rsidP="00B16323">
      <w:pPr>
        <w:pStyle w:val="Heading1"/>
        <w:spacing w:before="140" w:after="140"/>
      </w:pPr>
      <w:bookmarkStart w:id="213" w:name="_Toc218864129"/>
      <w:bookmarkStart w:id="214" w:name="_Toc233116506"/>
      <w:r w:rsidRPr="0028642E">
        <w:lastRenderedPageBreak/>
        <w:t xml:space="preserve">Annex </w:t>
      </w:r>
      <w:r>
        <w:t>5</w:t>
      </w:r>
      <w:r w:rsidRPr="0028642E">
        <w:t>: Documents reviewed</w:t>
      </w:r>
      <w:bookmarkEnd w:id="213"/>
      <w:bookmarkEnd w:id="214"/>
    </w:p>
    <w:p w14:paraId="5A7106EC" w14:textId="77777777" w:rsidR="00650028" w:rsidRDefault="00650028">
      <w:pPr>
        <w:spacing w:after="0" w:line="240" w:lineRule="auto"/>
      </w:pPr>
    </w:p>
    <w:p w14:paraId="121668EA" w14:textId="63B1946D" w:rsidR="00650028" w:rsidRPr="000473B5"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0473B5">
        <w:rPr>
          <w:rFonts w:cstheme="minorHAnsi"/>
        </w:rPr>
        <w:t>SPACP and SPA Investment Monitoring Reports 2022, 2023, 2024</w:t>
      </w:r>
    </w:p>
    <w:p w14:paraId="16ECDB28" w14:textId="23EC850E"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DFAT, SPACP and SPA Joint M&amp;E framework, May 2023</w:t>
      </w:r>
    </w:p>
    <w:p w14:paraId="78F38684" w14:textId="1274FED0"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AWP Aviation White Paper</w:t>
      </w:r>
    </w:p>
    <w:p w14:paraId="101B1F48" w14:textId="031EB2DA"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Australian Humanitarian Policy</w:t>
      </w:r>
    </w:p>
    <w:p w14:paraId="39BD8BCB" w14:textId="2A7CD243"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Humanitarian Logistics Capability Mid Term Review 2022</w:t>
      </w:r>
    </w:p>
    <w:p w14:paraId="6084C06C" w14:textId="56DB7846"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IFTAEC Facts and Questions</w:t>
      </w:r>
    </w:p>
    <w:p w14:paraId="4F17A220" w14:textId="495B0E7C"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AAR Taiwan Aviation Workshop</w:t>
      </w:r>
    </w:p>
    <w:p w14:paraId="781F960E" w14:textId="0D105CB1"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Cable COVID Restoring Regular Flights</w:t>
      </w:r>
    </w:p>
    <w:p w14:paraId="3A533DF1" w14:textId="72F69092"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Fact Sheet – Pacific Flights Program 2020</w:t>
      </w:r>
    </w:p>
    <w:p w14:paraId="7FC312BA" w14:textId="5FD096A1" w:rsidR="00650028" w:rsidRPr="00E30B36" w:rsidRDefault="00650028">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Fact Sheet OTP Sustainable Aviation</w:t>
      </w:r>
    </w:p>
    <w:p w14:paraId="1D2CE662" w14:textId="0E60D5CE"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FEOM Briefing Economic Impacts of Covid 19 – Aviation</w:t>
      </w:r>
    </w:p>
    <w:p w14:paraId="2C983FE1" w14:textId="63B368E6"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Pacific Flights Program Communication Plan</w:t>
      </w:r>
    </w:p>
    <w:p w14:paraId="4D52DDF3" w14:textId="6CA39B29"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P4A GEDSI Interim Strategy Final</w:t>
      </w:r>
    </w:p>
    <w:p w14:paraId="1255E8ED" w14:textId="1E96D731"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PSIDS Study</w:t>
      </w:r>
    </w:p>
    <w:p w14:paraId="1026DE13" w14:textId="7E1A885A"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The Pacific Flights Program Monitoring and Evaluation Framework</w:t>
      </w:r>
    </w:p>
    <w:p w14:paraId="41554083" w14:textId="10CD181F"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P4A Design: 1-13 Appendix (impact of aviation on pacific economies, MC capability, program logic, engagement strategy).</w:t>
      </w:r>
    </w:p>
    <w:p w14:paraId="4649A664" w14:textId="3B79738F" w:rsidR="00650028"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proofErr w:type="spellStart"/>
      <w:r w:rsidRPr="00E30B36">
        <w:rPr>
          <w:rFonts w:cstheme="minorHAnsi"/>
        </w:rPr>
        <w:t>AusNPC</w:t>
      </w:r>
      <w:proofErr w:type="spellEnd"/>
      <w:r w:rsidRPr="00E30B36">
        <w:rPr>
          <w:rFonts w:cstheme="minorHAnsi"/>
        </w:rPr>
        <w:t xml:space="preserve"> Review Oct 2024</w:t>
      </w:r>
    </w:p>
    <w:p w14:paraId="570CB58F" w14:textId="736F49FF"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Dr David Carpenter, Rapid Review of the Sustainable Pacific Air Connectivity Program, August 2022</w:t>
      </w:r>
    </w:p>
    <w:p w14:paraId="589B1E3A" w14:textId="7B03BF29"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Pacific Regional Infrastructure Forum (strategy, sustainability report, PRIF aviation regional hub body final report)</w:t>
      </w:r>
    </w:p>
    <w:p w14:paraId="21C7DA45" w14:textId="1CA2000C"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RMI aviation 2023 sector analysis report</w:t>
      </w:r>
    </w:p>
    <w:p w14:paraId="183CB6A0" w14:textId="3383AD3D"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Deloitte RMI report</w:t>
      </w:r>
    </w:p>
    <w:p w14:paraId="6E95724E" w14:textId="0634A491"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Governance Training Documents (report on pilot of aviation board governance, training completion report, VNS cable).</w:t>
      </w:r>
    </w:p>
    <w:p w14:paraId="4F6743BF" w14:textId="49FC2EC7"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Phase 2 Air Vanuatu rapid assessment</w:t>
      </w:r>
    </w:p>
    <w:p w14:paraId="2DFAA531" w14:textId="1C81392E"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Tourism scoping study</w:t>
      </w:r>
    </w:p>
    <w:p w14:paraId="2EA8FE6B" w14:textId="6D6FE975"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Air Vanuatu gap analysis</w:t>
      </w:r>
    </w:p>
    <w:p w14:paraId="25B287F0" w14:textId="1580B5A4"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Aviation country fact sheet Vanuatu</w:t>
      </w:r>
    </w:p>
    <w:p w14:paraId="593F7A61" w14:textId="5C65EFE0"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Pacific Regional Aviation Strategy Report</w:t>
      </w:r>
    </w:p>
    <w:p w14:paraId="7196A0FB" w14:textId="26ACFFBE"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Port Moresby Declaration RAMM</w:t>
      </w:r>
    </w:p>
    <w:p w14:paraId="4210DDA5" w14:textId="308CE11B"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SPACP Strategy Draft, May 2021</w:t>
      </w:r>
    </w:p>
    <w:p w14:paraId="40885C26" w14:textId="131033FE"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Risk Register: Australia – Pacific Partnerships for Aviation Program (P4A) INO274, extracted from AidWorks on 21 February 2025</w:t>
      </w:r>
    </w:p>
    <w:p w14:paraId="6D5A8184" w14:textId="48817C4A"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Risk Register: Pacific Flights Program, 16 September 2020</w:t>
      </w:r>
    </w:p>
    <w:p w14:paraId="3CDE64F9" w14:textId="7935A671"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After Action Review of Tonga Civil Aviation Division Placement within CASA Australia, January 2023</w:t>
      </w:r>
    </w:p>
    <w:p w14:paraId="03F2A750" w14:textId="52A220F9"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CASA Aviation Medicine: DAME Training, 19 January 2023</w:t>
      </w:r>
    </w:p>
    <w:p w14:paraId="656989E3" w14:textId="6C2B195C"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CASA Leasing Management System, 19 May 2023</w:t>
      </w:r>
    </w:p>
    <w:p w14:paraId="32B58642" w14:textId="23F64265"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Finance Update: BOM, 1 July 2023 to 30 June 2024</w:t>
      </w:r>
    </w:p>
    <w:p w14:paraId="6052646B" w14:textId="6F325934"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Monitoring and evaluation: Reporting and schedule: BOM, Partnerships for Aviation (P4A)</w:t>
      </w:r>
    </w:p>
    <w:p w14:paraId="525CEBC2" w14:textId="1765C43B"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Partnerships for Aviation (P4A) Progress Report – June 2024</w:t>
      </w:r>
    </w:p>
    <w:p w14:paraId="696485CF" w14:textId="3A048F81"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Air Services Australia, SWPSF19 Report for DFAT</w:t>
      </w:r>
      <w:r w:rsidRPr="00E30B36">
        <w:rPr>
          <w:rFonts w:cstheme="minorHAnsi"/>
        </w:rPr>
        <w:br/>
        <w:t>19th Meeting of the South-West Pacific Safety Forum, 14 to 16 February 2024</w:t>
      </w:r>
    </w:p>
    <w:p w14:paraId="623375A4" w14:textId="1F8B7B79"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Partner reporting: PASO Quarterly Reports, Q1 2023, Q4 2023, Q2 2024</w:t>
      </w:r>
    </w:p>
    <w:p w14:paraId="59E1FBE8" w14:textId="38070121"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Program data: PASO planned and completed days 2021, 2022, 2023 and 2024</w:t>
      </w:r>
    </w:p>
    <w:p w14:paraId="7AAF1974" w14:textId="72D53483"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Program data: Pacific Flights Program Report, FY20-21, 21-22, 22-23, 23-24</w:t>
      </w:r>
    </w:p>
    <w:p w14:paraId="38ECADB7" w14:textId="51D63FFE"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Program data: Complete list of Aviation Tasking Notes SO1 and ASO15</w:t>
      </w:r>
    </w:p>
    <w:p w14:paraId="7DA9F94D" w14:textId="2522E142" w:rsidR="006B6676" w:rsidRPr="00E30B36" w:rsidRDefault="006B6676">
      <w:pPr>
        <w:pStyle w:val="ListParagraph"/>
        <w:numPr>
          <w:ilvl w:val="1"/>
          <w:numId w:val="52"/>
        </w:numPr>
        <w:tabs>
          <w:tab w:val="clear" w:pos="284"/>
          <w:tab w:val="num" w:pos="567"/>
        </w:tabs>
        <w:spacing w:before="120" w:after="0" w:line="240" w:lineRule="auto"/>
        <w:ind w:left="567" w:hanging="567"/>
        <w:rPr>
          <w:rFonts w:cstheme="minorHAnsi"/>
        </w:rPr>
      </w:pPr>
      <w:r w:rsidRPr="00E30B36">
        <w:rPr>
          <w:rFonts w:cstheme="minorHAnsi"/>
        </w:rPr>
        <w:t>Program data: Financial overview_SPACP_INN626, Financial overview_SPA_INO014</w:t>
      </w:r>
    </w:p>
    <w:p w14:paraId="5F3DD92B" w14:textId="00C38D50" w:rsidR="00057D3F" w:rsidRDefault="00057D3F">
      <w:pPr>
        <w:spacing w:after="0" w:line="240" w:lineRule="auto"/>
      </w:pPr>
      <w:r>
        <w:br w:type="page"/>
      </w:r>
    </w:p>
    <w:p w14:paraId="356C9685" w14:textId="55AB61D0" w:rsidR="00B878EC" w:rsidRPr="0028642E" w:rsidRDefault="00B878EC" w:rsidP="00B878EC">
      <w:pPr>
        <w:pStyle w:val="Heading1"/>
        <w:spacing w:before="140" w:after="140"/>
      </w:pPr>
      <w:bookmarkStart w:id="215" w:name="_Toc218864130"/>
      <w:bookmarkStart w:id="216" w:name="_Toc233116507"/>
      <w:r w:rsidRPr="0028642E">
        <w:lastRenderedPageBreak/>
        <w:t xml:space="preserve">Annex </w:t>
      </w:r>
      <w:r w:rsidR="00B40C2B">
        <w:t>6</w:t>
      </w:r>
      <w:r w:rsidRPr="0028642E">
        <w:t>: Organisations consulted</w:t>
      </w:r>
      <w:bookmarkEnd w:id="215"/>
      <w:bookmarkEnd w:id="216"/>
    </w:p>
    <w:p w14:paraId="502B936E" w14:textId="77777777" w:rsidR="009D1D6A" w:rsidRDefault="009D1D6A" w:rsidP="009D1D6A">
      <w:pPr>
        <w:pStyle w:val="ListParagraph"/>
        <w:tabs>
          <w:tab w:val="center" w:pos="0"/>
        </w:tabs>
        <w:spacing w:before="120" w:after="0" w:line="240" w:lineRule="auto"/>
        <w:ind w:left="567"/>
        <w:rPr>
          <w:rFonts w:cstheme="minorHAnsi"/>
        </w:rPr>
      </w:pPr>
    </w:p>
    <w:p w14:paraId="21D746D5" w14:textId="31818081" w:rsidR="00B878EC" w:rsidRPr="00AA3FFD" w:rsidRDefault="00B878EC">
      <w:pPr>
        <w:pStyle w:val="ListParagraph"/>
        <w:numPr>
          <w:ilvl w:val="1"/>
          <w:numId w:val="53"/>
        </w:numPr>
        <w:tabs>
          <w:tab w:val="clear" w:pos="284"/>
          <w:tab w:val="center" w:pos="0"/>
        </w:tabs>
        <w:spacing w:before="120" w:after="0" w:line="240" w:lineRule="auto"/>
        <w:ind w:left="567" w:hanging="567"/>
        <w:rPr>
          <w:rFonts w:cstheme="minorHAnsi"/>
        </w:rPr>
      </w:pPr>
      <w:r w:rsidRPr="00AA3FFD">
        <w:rPr>
          <w:rFonts w:cstheme="minorHAnsi"/>
        </w:rPr>
        <w:t xml:space="preserve">Airservices Australia  </w:t>
      </w:r>
    </w:p>
    <w:p w14:paraId="5AC51D0A"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Alinea International gender expert</w:t>
      </w:r>
    </w:p>
    <w:p w14:paraId="56F7E34C"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Australia Awards scholarship students studying at Griffith University (Masters and bachelor)</w:t>
      </w:r>
    </w:p>
    <w:p w14:paraId="7ED7AC34"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Transport Safety Bureau </w:t>
      </w:r>
    </w:p>
    <w:p w14:paraId="32F63FAD"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Australian Embassy, Dili</w:t>
      </w:r>
    </w:p>
    <w:p w14:paraId="2BF5A232"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Embassy, Republic of Palau  </w:t>
      </w:r>
    </w:p>
    <w:p w14:paraId="095C238C"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High Commission, Nukualofa  </w:t>
      </w:r>
    </w:p>
    <w:p w14:paraId="2ECC5AF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Australian High Commission, Port Moresby</w:t>
      </w:r>
    </w:p>
    <w:p w14:paraId="70CBB7C2"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High Commission, Suva  </w:t>
      </w:r>
    </w:p>
    <w:p w14:paraId="5255867C"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High Commission, Tarawa, Republic of Kiribati  </w:t>
      </w:r>
    </w:p>
    <w:p w14:paraId="36152A60"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Australian Infrastructure Financing Facility for the Pacific (AIFFP)  </w:t>
      </w:r>
    </w:p>
    <w:p w14:paraId="65076ADB"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Aviation advisers, Pacific Aviation Program</w:t>
      </w:r>
    </w:p>
    <w:p w14:paraId="689B466C"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Aviation Taskforce, Republic of Marshall Islands   </w:t>
      </w:r>
    </w:p>
    <w:p w14:paraId="27E98889"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Bureau of Meteorology, Australia</w:t>
      </w:r>
    </w:p>
    <w:p w14:paraId="4527A771"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Civil Aviation Authority of Fiji</w:t>
      </w:r>
    </w:p>
    <w:p w14:paraId="1D4F7252"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Civil Aviation Safety Authority, Australia</w:t>
      </w:r>
    </w:p>
    <w:p w14:paraId="0BE16638"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Civil Aviation Safety Authority, PNG  </w:t>
      </w:r>
    </w:p>
    <w:p w14:paraId="611B2F2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Civil Aviation Directorate, Tonga  </w:t>
      </w:r>
    </w:p>
    <w:p w14:paraId="6AEE0ACB"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Dr David Carpenter, Pacific Aviation Rapid Review and P4A Author</w:t>
      </w:r>
    </w:p>
    <w:p w14:paraId="4920FD17"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Department of Foreign Affairs and Trade  </w:t>
      </w:r>
    </w:p>
    <w:p w14:paraId="119A3233"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Department of Infrastructure, Transport, Regional Development, Communications and the Arts  </w:t>
      </w:r>
    </w:p>
    <w:p w14:paraId="63849602"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Fiji Aviation Authority  </w:t>
      </w:r>
    </w:p>
    <w:p w14:paraId="707BAF81"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Fiji Airports  </w:t>
      </w:r>
    </w:p>
    <w:p w14:paraId="5408CD77"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Fiji Airways  </w:t>
      </w:r>
    </w:p>
    <w:p w14:paraId="70BF33C1"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Fiji Tourism  </w:t>
      </w:r>
    </w:p>
    <w:p w14:paraId="72317809"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Griffith University School of Aviation</w:t>
      </w:r>
    </w:p>
    <w:p w14:paraId="6ED6D419"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Griffith University International Student Services</w:t>
      </w:r>
    </w:p>
    <w:p w14:paraId="4293B366"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proofErr w:type="spellStart"/>
      <w:r w:rsidRPr="00AA3FFD">
        <w:rPr>
          <w:rFonts w:cstheme="minorHAnsi"/>
        </w:rPr>
        <w:t>Lulutai</w:t>
      </w:r>
      <w:proofErr w:type="spellEnd"/>
      <w:r w:rsidRPr="00AA3FFD">
        <w:rPr>
          <w:rFonts w:cstheme="minorHAnsi"/>
        </w:rPr>
        <w:t xml:space="preserve"> Airlines  </w:t>
      </w:r>
    </w:p>
    <w:p w14:paraId="375634A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New Zealand Ministry of Foreign Affairs and Trade </w:t>
      </w:r>
    </w:p>
    <w:p w14:paraId="012FF53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Ministry of Information, Communication, and Transport (MICT), Tarawa, Kiribati  </w:t>
      </w:r>
    </w:p>
    <w:p w14:paraId="27E012E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Nauru Airlines  </w:t>
      </w:r>
    </w:p>
    <w:p w14:paraId="5A431245"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Pacific Recovery Economic Support (PRES) Program</w:t>
      </w:r>
    </w:p>
    <w:p w14:paraId="5A20D64A"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Pacific Regional Infrastructure Facility</w:t>
      </w:r>
    </w:p>
    <w:p w14:paraId="38C9C8B9"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Pacific Aviation Safety Organization  </w:t>
      </w:r>
    </w:p>
    <w:p w14:paraId="30263401" w14:textId="7ACEC838"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proofErr w:type="spellStart"/>
      <w:r w:rsidRPr="00AA3FFD">
        <w:rPr>
          <w:rFonts w:cstheme="minorHAnsi"/>
        </w:rPr>
        <w:t>Pro</w:t>
      </w:r>
      <w:r w:rsidR="009106DC" w:rsidRPr="00AA3FFD">
        <w:rPr>
          <w:rFonts w:cstheme="minorHAnsi"/>
        </w:rPr>
        <w:t>vis</w:t>
      </w:r>
      <w:r w:rsidRPr="00AA3FFD">
        <w:rPr>
          <w:rFonts w:cstheme="minorHAnsi"/>
        </w:rPr>
        <w:t>u</w:t>
      </w:r>
      <w:proofErr w:type="spellEnd"/>
      <w:r w:rsidRPr="00AA3FFD">
        <w:rPr>
          <w:rFonts w:cstheme="minorHAnsi"/>
        </w:rPr>
        <w:t xml:space="preserve">  </w:t>
      </w:r>
    </w:p>
    <w:p w14:paraId="44A5D930"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Timor-Leste Civil Aviation Authority (AACTL)   </w:t>
      </w:r>
    </w:p>
    <w:p w14:paraId="2989E393"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Tonga Airports Limited  </w:t>
      </w:r>
    </w:p>
    <w:p w14:paraId="29EC4FC7"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Tonga aviation ministry </w:t>
      </w:r>
    </w:p>
    <w:p w14:paraId="69BD42CF"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Tonga airport authority</w:t>
      </w:r>
    </w:p>
    <w:p w14:paraId="1CB8DDE9" w14:textId="77777777" w:rsidR="00B878EC" w:rsidRPr="00AA3FFD" w:rsidRDefault="00B878EC">
      <w:pPr>
        <w:pStyle w:val="ListParagraph"/>
        <w:numPr>
          <w:ilvl w:val="1"/>
          <w:numId w:val="53"/>
        </w:numPr>
        <w:tabs>
          <w:tab w:val="clear" w:pos="284"/>
          <w:tab w:val="center" w:pos="0"/>
          <w:tab w:val="num" w:pos="567"/>
        </w:tabs>
        <w:spacing w:before="120" w:after="0" w:line="240" w:lineRule="auto"/>
        <w:ind w:left="567" w:hanging="567"/>
        <w:rPr>
          <w:rFonts w:cstheme="minorHAnsi"/>
        </w:rPr>
      </w:pPr>
      <w:r w:rsidRPr="00AA3FFD">
        <w:rPr>
          <w:rFonts w:cstheme="minorHAnsi"/>
        </w:rPr>
        <w:t xml:space="preserve">World Bank  </w:t>
      </w:r>
    </w:p>
    <w:p w14:paraId="03BACC91" w14:textId="77777777" w:rsidR="00C07038" w:rsidRPr="0028642E" w:rsidRDefault="00C07038" w:rsidP="00C07038">
      <w:pPr>
        <w:spacing w:before="140" w:after="140" w:line="276" w:lineRule="auto"/>
        <w:rPr>
          <w:rFonts w:cstheme="minorHAnsi"/>
          <w:szCs w:val="20"/>
        </w:rPr>
      </w:pPr>
    </w:p>
    <w:p w14:paraId="797882DF" w14:textId="1BC8BF6B" w:rsidR="00C07038" w:rsidRPr="0028642E" w:rsidRDefault="00C07038" w:rsidP="00C07038">
      <w:pPr>
        <w:spacing w:before="140" w:after="140" w:line="276" w:lineRule="auto"/>
        <w:rPr>
          <w:rFonts w:cstheme="minorHAnsi"/>
          <w:szCs w:val="20"/>
        </w:rPr>
        <w:sectPr w:rsidR="00C07038" w:rsidRPr="0028642E" w:rsidSect="00C05B4E">
          <w:footerReference w:type="default" r:id="rId43"/>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0AE6307D" w14:textId="724611B9" w:rsidR="00B878EC" w:rsidRPr="0028642E" w:rsidRDefault="00B878EC" w:rsidP="00B878EC">
      <w:pPr>
        <w:pStyle w:val="Heading1"/>
        <w:spacing w:before="140" w:after="140"/>
      </w:pPr>
      <w:bookmarkStart w:id="217" w:name="_Toc191293285"/>
      <w:bookmarkStart w:id="218" w:name="_Toc218864131"/>
      <w:bookmarkStart w:id="219" w:name="_Toc233116508"/>
      <w:r w:rsidRPr="0028642E">
        <w:lastRenderedPageBreak/>
        <w:t xml:space="preserve">Annex </w:t>
      </w:r>
      <w:r w:rsidR="00B40C2B">
        <w:t>7</w:t>
      </w:r>
      <w:r w:rsidRPr="0028642E">
        <w:t xml:space="preserve">: </w:t>
      </w:r>
      <w:r w:rsidRPr="0028642E">
        <w:rPr>
          <w:rFonts w:eastAsiaTheme="minorEastAsia" w:cstheme="minorBidi"/>
        </w:rPr>
        <w:t>Location and Type of Key Informant interview</w:t>
      </w:r>
      <w:bookmarkStart w:id="220" w:name="_Toc191293284"/>
      <w:bookmarkEnd w:id="217"/>
      <w:bookmarkEnd w:id="218"/>
      <w:bookmarkEnd w:id="219"/>
    </w:p>
    <w:tbl>
      <w:tblPr>
        <w:tblStyle w:val="GridTable5Dark-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492"/>
        <w:gridCol w:w="1417"/>
        <w:gridCol w:w="1195"/>
        <w:gridCol w:w="1250"/>
      </w:tblGrid>
      <w:tr w:rsidR="00B878EC" w:rsidRPr="0028642E" w14:paraId="2127280B" w14:textId="77777777" w:rsidTr="00AA3FFD">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4274" w:type="dxa"/>
          </w:tcPr>
          <w:p w14:paraId="3BDEDDFD" w14:textId="77777777" w:rsidR="00B878EC" w:rsidRPr="0028642E" w:rsidRDefault="00B878EC" w:rsidP="00925603">
            <w:pPr>
              <w:spacing w:before="140" w:after="140" w:line="240" w:lineRule="auto"/>
              <w:contextualSpacing/>
              <w:jc w:val="center"/>
              <w:rPr>
                <w:rFonts w:eastAsiaTheme="minorEastAsia" w:cstheme="minorBidi"/>
              </w:rPr>
            </w:pPr>
            <w:r w:rsidRPr="0028642E">
              <w:rPr>
                <w:rFonts w:eastAsiaTheme="minorEastAsia" w:cstheme="minorBidi"/>
              </w:rPr>
              <w:t>Location and Type of KII</w:t>
            </w:r>
          </w:p>
        </w:tc>
        <w:tc>
          <w:tcPr>
            <w:tcW w:w="1492" w:type="dxa"/>
          </w:tcPr>
          <w:p w14:paraId="6FF6FDB0" w14:textId="77777777" w:rsidR="00B878EC" w:rsidRPr="0028642E" w:rsidRDefault="00B878EC" w:rsidP="00925603">
            <w:pPr>
              <w:spacing w:before="140" w:after="14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rPr>
            </w:pPr>
            <w:r w:rsidRPr="0028642E">
              <w:rPr>
                <w:rStyle w:val="normaltextrun"/>
                <w:rFonts w:ascii="Arial" w:hAnsi="Arial" w:cs="Arial"/>
                <w:color w:val="000000"/>
                <w:szCs w:val="20"/>
              </w:rPr>
              <w:t>Engagement during COVID</w:t>
            </w:r>
          </w:p>
        </w:tc>
        <w:tc>
          <w:tcPr>
            <w:tcW w:w="1417" w:type="dxa"/>
          </w:tcPr>
          <w:p w14:paraId="716F2D6A" w14:textId="054C8D89" w:rsidR="00B878EC" w:rsidRPr="0028642E" w:rsidRDefault="00B878EC" w:rsidP="00925603">
            <w:pPr>
              <w:spacing w:before="140" w:after="14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szCs w:val="20"/>
              </w:rPr>
            </w:pPr>
            <w:r w:rsidRPr="0028642E">
              <w:rPr>
                <w:rStyle w:val="normaltextrun"/>
                <w:rFonts w:ascii="Arial" w:hAnsi="Arial" w:cs="Arial"/>
                <w:color w:val="000000"/>
                <w:szCs w:val="20"/>
              </w:rPr>
              <w:t xml:space="preserve">Engagement </w:t>
            </w:r>
            <w:r w:rsidR="004B6C9A" w:rsidRPr="0028642E">
              <w:rPr>
                <w:rStyle w:val="normaltextrun"/>
                <w:rFonts w:ascii="Arial" w:hAnsi="Arial" w:cs="Arial"/>
                <w:color w:val="000000"/>
                <w:szCs w:val="20"/>
              </w:rPr>
              <w:t>p</w:t>
            </w:r>
            <w:r w:rsidRPr="0028642E">
              <w:rPr>
                <w:rStyle w:val="normaltextrun"/>
                <w:rFonts w:ascii="Arial" w:hAnsi="Arial" w:cs="Arial"/>
                <w:color w:val="000000"/>
                <w:szCs w:val="20"/>
              </w:rPr>
              <w:t>ost</w:t>
            </w:r>
            <w:r w:rsidR="004B6C9A" w:rsidRPr="0028642E">
              <w:rPr>
                <w:rStyle w:val="normaltextrun"/>
                <w:rFonts w:ascii="Arial" w:hAnsi="Arial" w:cs="Arial"/>
                <w:color w:val="000000"/>
                <w:szCs w:val="20"/>
              </w:rPr>
              <w:t>-</w:t>
            </w:r>
            <w:r w:rsidRPr="0028642E">
              <w:rPr>
                <w:rStyle w:val="normaltextrun"/>
                <w:rFonts w:ascii="Arial" w:hAnsi="Arial" w:cs="Arial"/>
                <w:color w:val="000000"/>
                <w:szCs w:val="20"/>
              </w:rPr>
              <w:t>COVID</w:t>
            </w:r>
          </w:p>
        </w:tc>
        <w:tc>
          <w:tcPr>
            <w:tcW w:w="1195" w:type="dxa"/>
          </w:tcPr>
          <w:p w14:paraId="512E2BAD" w14:textId="77777777" w:rsidR="00B878EC" w:rsidRPr="0028642E" w:rsidRDefault="00B878EC" w:rsidP="00925603">
            <w:pPr>
              <w:spacing w:before="140" w:after="14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Number Interviews</w:t>
            </w:r>
          </w:p>
        </w:tc>
        <w:tc>
          <w:tcPr>
            <w:tcW w:w="1250" w:type="dxa"/>
          </w:tcPr>
          <w:p w14:paraId="734E6289" w14:textId="77777777" w:rsidR="00B878EC" w:rsidRPr="0028642E" w:rsidRDefault="00B878EC" w:rsidP="00925603">
            <w:pPr>
              <w:spacing w:before="140" w:after="14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Number Informants</w:t>
            </w:r>
          </w:p>
        </w:tc>
      </w:tr>
      <w:tr w:rsidR="00594484" w:rsidRPr="0028642E" w14:paraId="3EC6167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7637F4A7" w14:textId="77777777" w:rsidR="00B878EC" w:rsidRPr="0028642E" w:rsidRDefault="00B878EC" w:rsidP="00925603">
            <w:pPr>
              <w:spacing w:before="140" w:after="140" w:line="240" w:lineRule="auto"/>
              <w:contextualSpacing/>
              <w:rPr>
                <w:b w:val="0"/>
                <w:bCs w:val="0"/>
                <w:color w:val="FFFFFF" w:themeColor="background1"/>
              </w:rPr>
            </w:pPr>
            <w:r w:rsidRPr="0028642E">
              <w:rPr>
                <w:rFonts w:eastAsiaTheme="minorEastAsia" w:cstheme="minorBidi"/>
                <w:b w:val="0"/>
                <w:bCs w:val="0"/>
                <w:color w:val="FFFFFF" w:themeColor="background1"/>
              </w:rPr>
              <w:t>Australia</w:t>
            </w:r>
          </w:p>
        </w:tc>
        <w:tc>
          <w:tcPr>
            <w:tcW w:w="1492" w:type="dxa"/>
            <w:shd w:val="clear" w:color="auto" w:fill="0070C0"/>
            <w:vAlign w:val="center"/>
          </w:tcPr>
          <w:p w14:paraId="5BB18F8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HIGH</w:t>
            </w:r>
          </w:p>
        </w:tc>
        <w:tc>
          <w:tcPr>
            <w:tcW w:w="1417" w:type="dxa"/>
            <w:shd w:val="clear" w:color="auto" w:fill="0070C0"/>
            <w:vAlign w:val="center"/>
          </w:tcPr>
          <w:p w14:paraId="45DBCE0A"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HIGH</w:t>
            </w:r>
          </w:p>
        </w:tc>
        <w:tc>
          <w:tcPr>
            <w:tcW w:w="1195" w:type="dxa"/>
            <w:shd w:val="clear" w:color="auto" w:fill="0070C0"/>
          </w:tcPr>
          <w:p w14:paraId="1C7C1E9E"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23</w:t>
            </w:r>
          </w:p>
        </w:tc>
        <w:tc>
          <w:tcPr>
            <w:tcW w:w="1250" w:type="dxa"/>
            <w:shd w:val="clear" w:color="auto" w:fill="0070C0"/>
          </w:tcPr>
          <w:p w14:paraId="60AF43BA"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35</w:t>
            </w:r>
          </w:p>
        </w:tc>
      </w:tr>
      <w:tr w:rsidR="00B878EC" w:rsidRPr="0028642E" w14:paraId="5E9DBF02"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50593357"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Academic partner</w:t>
            </w:r>
          </w:p>
        </w:tc>
        <w:tc>
          <w:tcPr>
            <w:tcW w:w="1492" w:type="dxa"/>
            <w:vAlign w:val="center"/>
          </w:tcPr>
          <w:p w14:paraId="09137576" w14:textId="5CBAC536" w:rsidR="00B878EC"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4A8DF613" w14:textId="3E80C70B"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4326184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c>
          <w:tcPr>
            <w:tcW w:w="1250" w:type="dxa"/>
          </w:tcPr>
          <w:p w14:paraId="277F6DA3"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8837C5" w:rsidRPr="0028642E" w14:paraId="37D0457F"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64B5A3CA"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Nauru Airlines</w:t>
            </w:r>
          </w:p>
        </w:tc>
        <w:tc>
          <w:tcPr>
            <w:tcW w:w="1492" w:type="dxa"/>
            <w:vAlign w:val="center"/>
          </w:tcPr>
          <w:p w14:paraId="27596416" w14:textId="0F219582"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b/>
                <w:bCs/>
              </w:rPr>
            </w:pPr>
            <w:r>
              <w:rPr>
                <w:rFonts w:eastAsiaTheme="minorEastAsia" w:cstheme="minorBidi"/>
              </w:rPr>
              <w:t>High</w:t>
            </w:r>
          </w:p>
        </w:tc>
        <w:tc>
          <w:tcPr>
            <w:tcW w:w="1417" w:type="dxa"/>
            <w:vAlign w:val="center"/>
          </w:tcPr>
          <w:p w14:paraId="2B616275" w14:textId="16714A9C"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szCs w:val="20"/>
              </w:rPr>
            </w:pPr>
            <w:r>
              <w:rPr>
                <w:rFonts w:eastAsiaTheme="minorEastAsia" w:cstheme="minorBidi"/>
              </w:rPr>
              <w:t>High</w:t>
            </w:r>
          </w:p>
        </w:tc>
        <w:tc>
          <w:tcPr>
            <w:tcW w:w="1195" w:type="dxa"/>
          </w:tcPr>
          <w:p w14:paraId="520ADA66"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0569683B"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8837C5" w:rsidRPr="0028642E" w14:paraId="1213155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4C06FD77"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Aviation Scholarships Students</w:t>
            </w:r>
          </w:p>
        </w:tc>
        <w:tc>
          <w:tcPr>
            <w:tcW w:w="1492" w:type="dxa"/>
            <w:vAlign w:val="center"/>
          </w:tcPr>
          <w:p w14:paraId="4336A063" w14:textId="134806DC"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21B3CDDC" w14:textId="4D3BE4A3"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09ED26E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69F90A75"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5</w:t>
            </w:r>
          </w:p>
        </w:tc>
      </w:tr>
      <w:tr w:rsidR="008837C5" w:rsidRPr="0028642E" w14:paraId="5069A12C"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0126F84A"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Canberra</w:t>
            </w:r>
          </w:p>
        </w:tc>
        <w:tc>
          <w:tcPr>
            <w:tcW w:w="1492" w:type="dxa"/>
            <w:vAlign w:val="center"/>
          </w:tcPr>
          <w:p w14:paraId="4F0FD326" w14:textId="0DBF1C55"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2D242F59" w14:textId="77AE978E"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603946C4"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9</w:t>
            </w:r>
          </w:p>
        </w:tc>
        <w:tc>
          <w:tcPr>
            <w:tcW w:w="1250" w:type="dxa"/>
          </w:tcPr>
          <w:p w14:paraId="105CBA74"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10</w:t>
            </w:r>
          </w:p>
        </w:tc>
      </w:tr>
      <w:tr w:rsidR="008837C5" w:rsidRPr="0028642E" w14:paraId="05BE8999"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F58F530"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Post</w:t>
            </w:r>
          </w:p>
        </w:tc>
        <w:tc>
          <w:tcPr>
            <w:tcW w:w="1492" w:type="dxa"/>
            <w:vAlign w:val="center"/>
          </w:tcPr>
          <w:p w14:paraId="12C33B56" w14:textId="7FF92901"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66C80052" w14:textId="14A70679"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21C13ED4"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0D941A38"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12DD7DB3"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9B16F58"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Other (Advisors &amp; Program Director)</w:t>
            </w:r>
          </w:p>
        </w:tc>
        <w:tc>
          <w:tcPr>
            <w:tcW w:w="1492" w:type="dxa"/>
            <w:vAlign w:val="center"/>
          </w:tcPr>
          <w:p w14:paraId="27098F16" w14:textId="66B01437"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34C30C3F" w14:textId="0C046E08"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39B98AC7"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c>
          <w:tcPr>
            <w:tcW w:w="1250" w:type="dxa"/>
          </w:tcPr>
          <w:p w14:paraId="1E0DCF7C"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8837C5" w:rsidRPr="0028642E" w14:paraId="4C0F26B3"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562BF19A"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Whole of Government Partner</w:t>
            </w:r>
          </w:p>
        </w:tc>
        <w:tc>
          <w:tcPr>
            <w:tcW w:w="1492" w:type="dxa"/>
            <w:vAlign w:val="center"/>
          </w:tcPr>
          <w:p w14:paraId="6EE075E9" w14:textId="20FDD989"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34186B19" w14:textId="458F3230"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27D176E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5</w:t>
            </w:r>
          </w:p>
        </w:tc>
        <w:tc>
          <w:tcPr>
            <w:tcW w:w="1250" w:type="dxa"/>
          </w:tcPr>
          <w:p w14:paraId="29CA2C38"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9</w:t>
            </w:r>
          </w:p>
        </w:tc>
      </w:tr>
      <w:tr w:rsidR="008837C5" w:rsidRPr="0028642E" w14:paraId="293A0EE2"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C4C905E"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Infrastructure Financing Organisation</w:t>
            </w:r>
          </w:p>
        </w:tc>
        <w:tc>
          <w:tcPr>
            <w:tcW w:w="1492" w:type="dxa"/>
            <w:vAlign w:val="center"/>
          </w:tcPr>
          <w:p w14:paraId="204B6335" w14:textId="218537FA"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vAlign w:val="center"/>
          </w:tcPr>
          <w:p w14:paraId="0729A1E1" w14:textId="0EC131D0"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6333DC0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578BCCBB"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7E96E5F7"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3359ABA0"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Fiji</w:t>
            </w:r>
          </w:p>
        </w:tc>
        <w:tc>
          <w:tcPr>
            <w:tcW w:w="1492" w:type="dxa"/>
            <w:shd w:val="clear" w:color="auto" w:fill="0070C0"/>
          </w:tcPr>
          <w:p w14:paraId="1219E37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SOME</w:t>
            </w:r>
          </w:p>
        </w:tc>
        <w:tc>
          <w:tcPr>
            <w:tcW w:w="1417" w:type="dxa"/>
            <w:shd w:val="clear" w:color="auto" w:fill="0070C0"/>
          </w:tcPr>
          <w:p w14:paraId="0637BA2D"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HIGH</w:t>
            </w:r>
          </w:p>
        </w:tc>
        <w:tc>
          <w:tcPr>
            <w:tcW w:w="1195" w:type="dxa"/>
            <w:shd w:val="clear" w:color="auto" w:fill="0070C0"/>
          </w:tcPr>
          <w:p w14:paraId="22EE0C71"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10</w:t>
            </w:r>
          </w:p>
        </w:tc>
        <w:tc>
          <w:tcPr>
            <w:tcW w:w="1250" w:type="dxa"/>
            <w:shd w:val="clear" w:color="auto" w:fill="0070C0"/>
          </w:tcPr>
          <w:p w14:paraId="2160187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10</w:t>
            </w:r>
          </w:p>
        </w:tc>
      </w:tr>
      <w:tr w:rsidR="00B878EC" w:rsidRPr="0028642E" w14:paraId="15F89673"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E012E09"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Airlines</w:t>
            </w:r>
          </w:p>
        </w:tc>
        <w:tc>
          <w:tcPr>
            <w:tcW w:w="1492" w:type="dxa"/>
          </w:tcPr>
          <w:p w14:paraId="0E501279" w14:textId="5FAB4731" w:rsidR="00B878EC" w:rsidRPr="0028642E" w:rsidRDefault="008837C5" w:rsidP="00925603">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30E16188" w14:textId="75D51F30"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1677360"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08C202F8"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337BD398"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CB06FA6"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Airports</w:t>
            </w:r>
          </w:p>
        </w:tc>
        <w:tc>
          <w:tcPr>
            <w:tcW w:w="1492" w:type="dxa"/>
          </w:tcPr>
          <w:p w14:paraId="17B82426" w14:textId="03459E6E"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0E4F8E90" w14:textId="20DB95F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1D1CEC1A"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c>
          <w:tcPr>
            <w:tcW w:w="1250" w:type="dxa"/>
          </w:tcPr>
          <w:p w14:paraId="799A675A"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8837C5" w:rsidRPr="0028642E" w14:paraId="5A509C4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30713746"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Deployed Adviser</w:t>
            </w:r>
          </w:p>
        </w:tc>
        <w:tc>
          <w:tcPr>
            <w:tcW w:w="1492" w:type="dxa"/>
          </w:tcPr>
          <w:p w14:paraId="02625618" w14:textId="2314DA75"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118D8C25" w14:textId="720D8E0C"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7E462E79"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c>
          <w:tcPr>
            <w:tcW w:w="1250" w:type="dxa"/>
          </w:tcPr>
          <w:p w14:paraId="6571D04A"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8837C5" w:rsidRPr="0028642E" w14:paraId="20372EA8"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6188DB49"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Post</w:t>
            </w:r>
          </w:p>
        </w:tc>
        <w:tc>
          <w:tcPr>
            <w:tcW w:w="1492" w:type="dxa"/>
          </w:tcPr>
          <w:p w14:paraId="5A516AE4" w14:textId="0D0F5082"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007E91D6" w14:textId="1F903F4E"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12AD6C87"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c>
          <w:tcPr>
            <w:tcW w:w="1250" w:type="dxa"/>
          </w:tcPr>
          <w:p w14:paraId="222929D9"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8837C5" w:rsidRPr="0028642E" w14:paraId="6A9FFD53"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0005A370"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Partners Other (Tourism, commerce, weather bureau)</w:t>
            </w:r>
          </w:p>
        </w:tc>
        <w:tc>
          <w:tcPr>
            <w:tcW w:w="1492" w:type="dxa"/>
          </w:tcPr>
          <w:p w14:paraId="735BA496" w14:textId="7BD95006"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1DC60D16" w14:textId="5ADFFB53"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1F0D517"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1F2BB3DE"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166AEEA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6C64367"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Aviation Regulator</w:t>
            </w:r>
          </w:p>
        </w:tc>
        <w:tc>
          <w:tcPr>
            <w:tcW w:w="1492" w:type="dxa"/>
          </w:tcPr>
          <w:p w14:paraId="4F148F9F" w14:textId="5DB996D0"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62D6B25B" w14:textId="33DB867A"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618546F7"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51005FE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36E07C8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1F52C4E1"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Kiribati</w:t>
            </w:r>
          </w:p>
        </w:tc>
        <w:tc>
          <w:tcPr>
            <w:tcW w:w="1492" w:type="dxa"/>
            <w:shd w:val="clear" w:color="auto" w:fill="0070C0"/>
          </w:tcPr>
          <w:p w14:paraId="4557AC67"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HIGH</w:t>
            </w:r>
          </w:p>
        </w:tc>
        <w:tc>
          <w:tcPr>
            <w:tcW w:w="1417" w:type="dxa"/>
            <w:shd w:val="clear" w:color="auto" w:fill="0070C0"/>
          </w:tcPr>
          <w:p w14:paraId="4F7DBBE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HIGH</w:t>
            </w:r>
          </w:p>
        </w:tc>
        <w:tc>
          <w:tcPr>
            <w:tcW w:w="1195" w:type="dxa"/>
            <w:shd w:val="clear" w:color="auto" w:fill="0070C0"/>
          </w:tcPr>
          <w:p w14:paraId="259DF6D1"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c>
          <w:tcPr>
            <w:tcW w:w="1250" w:type="dxa"/>
            <w:shd w:val="clear" w:color="auto" w:fill="0070C0"/>
          </w:tcPr>
          <w:p w14:paraId="3812735D"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r>
      <w:tr w:rsidR="00B878EC" w:rsidRPr="0028642E" w14:paraId="46A9FE7A"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5D16BE74" w14:textId="77777777" w:rsidR="00B878EC" w:rsidRPr="0028642E" w:rsidRDefault="00B878EC" w:rsidP="00925603">
            <w:pPr>
              <w:spacing w:before="140" w:after="140" w:line="240" w:lineRule="auto"/>
              <w:ind w:firstLine="440"/>
              <w:contextualSpacing/>
              <w:rPr>
                <w:rFonts w:eastAsiaTheme="minorEastAsia" w:cstheme="minorBidi"/>
                <w:b w:val="0"/>
                <w:bCs w:val="0"/>
              </w:rPr>
            </w:pPr>
            <w:r w:rsidRPr="0028642E">
              <w:rPr>
                <w:rFonts w:eastAsiaTheme="minorEastAsia" w:cstheme="minorBidi"/>
                <w:b w:val="0"/>
                <w:bCs w:val="0"/>
              </w:rPr>
              <w:t>DFAT Post</w:t>
            </w:r>
          </w:p>
        </w:tc>
        <w:tc>
          <w:tcPr>
            <w:tcW w:w="1492" w:type="dxa"/>
          </w:tcPr>
          <w:p w14:paraId="4C955FCD" w14:textId="208B84EB" w:rsidR="00B878EC" w:rsidRPr="0028642E" w:rsidRDefault="008837C5" w:rsidP="00925603">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19891863" w14:textId="6FDF9C20"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195" w:type="dxa"/>
          </w:tcPr>
          <w:p w14:paraId="3B794A6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0028642E">
              <w:rPr>
                <w:rFonts w:eastAsiaTheme="minorEastAsia" w:cstheme="minorBidi"/>
              </w:rPr>
              <w:t>2</w:t>
            </w:r>
          </w:p>
        </w:tc>
        <w:tc>
          <w:tcPr>
            <w:tcW w:w="1250" w:type="dxa"/>
          </w:tcPr>
          <w:p w14:paraId="37294E3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28642E">
              <w:rPr>
                <w:rFonts w:eastAsiaTheme="minorEastAsia" w:cstheme="minorBidi"/>
              </w:rPr>
              <w:t>2</w:t>
            </w:r>
          </w:p>
        </w:tc>
      </w:tr>
      <w:tr w:rsidR="008837C5" w:rsidRPr="0028642E" w14:paraId="3DC9F8AA"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02946325"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Aviation Authorities</w:t>
            </w:r>
          </w:p>
        </w:tc>
        <w:tc>
          <w:tcPr>
            <w:tcW w:w="1492" w:type="dxa"/>
          </w:tcPr>
          <w:p w14:paraId="11AC273C" w14:textId="4C4F0116"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1469E365" w14:textId="0DE99558"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rPr>
              <w:t>High</w:t>
            </w:r>
          </w:p>
        </w:tc>
        <w:tc>
          <w:tcPr>
            <w:tcW w:w="1195" w:type="dxa"/>
          </w:tcPr>
          <w:p w14:paraId="3D4565D2"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2A5FF1BF"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4812E807"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08556827"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Marshall Islands</w:t>
            </w:r>
          </w:p>
        </w:tc>
        <w:tc>
          <w:tcPr>
            <w:tcW w:w="1492" w:type="dxa"/>
            <w:shd w:val="clear" w:color="auto" w:fill="0070C0"/>
          </w:tcPr>
          <w:p w14:paraId="4F89643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SOME</w:t>
            </w:r>
          </w:p>
        </w:tc>
        <w:tc>
          <w:tcPr>
            <w:tcW w:w="1417" w:type="dxa"/>
            <w:shd w:val="clear" w:color="auto" w:fill="0070C0"/>
          </w:tcPr>
          <w:p w14:paraId="64D5F608"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HIGH</w:t>
            </w:r>
          </w:p>
        </w:tc>
        <w:tc>
          <w:tcPr>
            <w:tcW w:w="1195" w:type="dxa"/>
            <w:shd w:val="clear" w:color="auto" w:fill="0070C0"/>
          </w:tcPr>
          <w:p w14:paraId="7F4C7442"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2</w:t>
            </w:r>
          </w:p>
        </w:tc>
        <w:tc>
          <w:tcPr>
            <w:tcW w:w="1250" w:type="dxa"/>
            <w:shd w:val="clear" w:color="auto" w:fill="0070C0"/>
          </w:tcPr>
          <w:p w14:paraId="331502A3"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6</w:t>
            </w:r>
          </w:p>
        </w:tc>
      </w:tr>
      <w:tr w:rsidR="008837C5" w:rsidRPr="0028642E" w14:paraId="45BCCF06"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85C32F5"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Post</w:t>
            </w:r>
          </w:p>
        </w:tc>
        <w:tc>
          <w:tcPr>
            <w:tcW w:w="1492" w:type="dxa"/>
          </w:tcPr>
          <w:p w14:paraId="241B8F63" w14:textId="4D998F70"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50588D26" w14:textId="17208C1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702BCFE1"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5BD2EC37"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8837C5" w:rsidRPr="0028642E" w14:paraId="09949E26"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75EF93C"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Partners Other (Tourism, commerce, weather bureau)</w:t>
            </w:r>
          </w:p>
        </w:tc>
        <w:tc>
          <w:tcPr>
            <w:tcW w:w="1492" w:type="dxa"/>
          </w:tcPr>
          <w:p w14:paraId="118C6DC2" w14:textId="56AAFE02"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535B61CC" w14:textId="78DF80A5"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73C3C365"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382BF64C"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3</w:t>
            </w:r>
          </w:p>
        </w:tc>
      </w:tr>
      <w:tr w:rsidR="00594484" w:rsidRPr="0028642E" w14:paraId="0F4DAC0A"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2583D7CC"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New Zealand</w:t>
            </w:r>
          </w:p>
        </w:tc>
        <w:tc>
          <w:tcPr>
            <w:tcW w:w="1492" w:type="dxa"/>
            <w:shd w:val="clear" w:color="auto" w:fill="0070C0"/>
          </w:tcPr>
          <w:p w14:paraId="4DFA653B" w14:textId="7AC85883"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Pr>
                <w:rFonts w:eastAsiaTheme="minorEastAsia" w:cstheme="minorBidi"/>
                <w:b/>
                <w:bCs/>
                <w:color w:val="FFFFFF" w:themeColor="background1"/>
              </w:rPr>
              <w:t>N/A</w:t>
            </w:r>
          </w:p>
        </w:tc>
        <w:tc>
          <w:tcPr>
            <w:tcW w:w="1417" w:type="dxa"/>
            <w:shd w:val="clear" w:color="auto" w:fill="0070C0"/>
          </w:tcPr>
          <w:p w14:paraId="1A0A6426" w14:textId="38B9FE44"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Pr>
                <w:rFonts w:eastAsiaTheme="minorEastAsia" w:cstheme="minorBidi"/>
                <w:b/>
                <w:bCs/>
                <w:color w:val="FFFFFF" w:themeColor="background1"/>
                <w:szCs w:val="20"/>
              </w:rPr>
              <w:t>N/A</w:t>
            </w:r>
          </w:p>
        </w:tc>
        <w:tc>
          <w:tcPr>
            <w:tcW w:w="1195" w:type="dxa"/>
            <w:shd w:val="clear" w:color="auto" w:fill="0070C0"/>
          </w:tcPr>
          <w:p w14:paraId="1BB0C5D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w:t>
            </w:r>
          </w:p>
        </w:tc>
        <w:tc>
          <w:tcPr>
            <w:tcW w:w="1250" w:type="dxa"/>
            <w:shd w:val="clear" w:color="auto" w:fill="0070C0"/>
          </w:tcPr>
          <w:p w14:paraId="67A3BB19"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w:t>
            </w:r>
          </w:p>
        </w:tc>
      </w:tr>
      <w:tr w:rsidR="00B878EC" w:rsidRPr="0028642E" w14:paraId="1382EFBF"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31CDBC13"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Donor</w:t>
            </w:r>
          </w:p>
        </w:tc>
        <w:tc>
          <w:tcPr>
            <w:tcW w:w="1492" w:type="dxa"/>
          </w:tcPr>
          <w:p w14:paraId="3CB4E079" w14:textId="769A861D" w:rsidR="00B878EC" w:rsidRPr="0028642E" w:rsidRDefault="008837C5" w:rsidP="00925603">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N/A</w:t>
            </w:r>
          </w:p>
        </w:tc>
        <w:tc>
          <w:tcPr>
            <w:tcW w:w="1417" w:type="dxa"/>
          </w:tcPr>
          <w:p w14:paraId="021444F2" w14:textId="0F7E7CA5"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N/A</w:t>
            </w:r>
          </w:p>
        </w:tc>
        <w:tc>
          <w:tcPr>
            <w:tcW w:w="1195" w:type="dxa"/>
          </w:tcPr>
          <w:p w14:paraId="5EA5BA39"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16E61366"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4EA16377"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21343500"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Palau</w:t>
            </w:r>
          </w:p>
        </w:tc>
        <w:tc>
          <w:tcPr>
            <w:tcW w:w="1492" w:type="dxa"/>
            <w:shd w:val="clear" w:color="auto" w:fill="0070C0"/>
          </w:tcPr>
          <w:p w14:paraId="6AE206D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LOW</w:t>
            </w:r>
          </w:p>
        </w:tc>
        <w:tc>
          <w:tcPr>
            <w:tcW w:w="1417" w:type="dxa"/>
            <w:shd w:val="clear" w:color="auto" w:fill="0070C0"/>
          </w:tcPr>
          <w:p w14:paraId="7C2CFE4E"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HIGH</w:t>
            </w:r>
          </w:p>
        </w:tc>
        <w:tc>
          <w:tcPr>
            <w:tcW w:w="1195" w:type="dxa"/>
            <w:shd w:val="clear" w:color="auto" w:fill="0070C0"/>
          </w:tcPr>
          <w:p w14:paraId="6524E9F3"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w:t>
            </w:r>
          </w:p>
        </w:tc>
        <w:tc>
          <w:tcPr>
            <w:tcW w:w="1250" w:type="dxa"/>
            <w:shd w:val="clear" w:color="auto" w:fill="0070C0"/>
          </w:tcPr>
          <w:p w14:paraId="542FF39B"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w:t>
            </w:r>
          </w:p>
        </w:tc>
      </w:tr>
      <w:tr w:rsidR="00B878EC" w:rsidRPr="0028642E" w14:paraId="74612019"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2071A420"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Post</w:t>
            </w:r>
          </w:p>
        </w:tc>
        <w:tc>
          <w:tcPr>
            <w:tcW w:w="1492" w:type="dxa"/>
          </w:tcPr>
          <w:p w14:paraId="42B21593" w14:textId="4A6C325B" w:rsidR="00B878EC" w:rsidRPr="0028642E" w:rsidRDefault="008837C5" w:rsidP="00925603">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Low</w:t>
            </w:r>
          </w:p>
        </w:tc>
        <w:tc>
          <w:tcPr>
            <w:tcW w:w="1417" w:type="dxa"/>
          </w:tcPr>
          <w:p w14:paraId="44F279D9" w14:textId="10137A4D"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253964A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25D841CD"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594484" w:rsidRPr="0028642E" w14:paraId="417E1F13"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4D195BFD"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Papua New Guinea</w:t>
            </w:r>
          </w:p>
        </w:tc>
        <w:tc>
          <w:tcPr>
            <w:tcW w:w="1492" w:type="dxa"/>
            <w:shd w:val="clear" w:color="auto" w:fill="0070C0"/>
          </w:tcPr>
          <w:p w14:paraId="60EACAF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HIGH</w:t>
            </w:r>
          </w:p>
        </w:tc>
        <w:tc>
          <w:tcPr>
            <w:tcW w:w="1417" w:type="dxa"/>
            <w:shd w:val="clear" w:color="auto" w:fill="0070C0"/>
          </w:tcPr>
          <w:p w14:paraId="2A78EEE0"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NONE</w:t>
            </w:r>
          </w:p>
        </w:tc>
        <w:tc>
          <w:tcPr>
            <w:tcW w:w="1195" w:type="dxa"/>
            <w:shd w:val="clear" w:color="auto" w:fill="0070C0"/>
          </w:tcPr>
          <w:p w14:paraId="7C70C0FE"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c>
          <w:tcPr>
            <w:tcW w:w="1250" w:type="dxa"/>
            <w:shd w:val="clear" w:color="auto" w:fill="0070C0"/>
          </w:tcPr>
          <w:p w14:paraId="0CA8C44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5</w:t>
            </w:r>
          </w:p>
        </w:tc>
      </w:tr>
      <w:tr w:rsidR="00B878EC" w:rsidRPr="0028642E" w14:paraId="7823D2F2"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E7AE27D" w14:textId="77777777" w:rsidR="00B878EC" w:rsidRPr="0028642E" w:rsidRDefault="00B878EC" w:rsidP="00925603">
            <w:pPr>
              <w:spacing w:before="140" w:after="140" w:line="240" w:lineRule="auto"/>
              <w:ind w:firstLine="440"/>
              <w:contextualSpacing/>
              <w:rPr>
                <w:rFonts w:eastAsiaTheme="minorEastAsia" w:cstheme="minorBidi"/>
                <w:b w:val="0"/>
                <w:szCs w:val="20"/>
              </w:rPr>
            </w:pPr>
            <w:r w:rsidRPr="0028642E">
              <w:rPr>
                <w:rFonts w:eastAsiaTheme="minorEastAsia" w:cstheme="minorBidi"/>
                <w:b w:val="0"/>
                <w:bCs w:val="0"/>
                <w:szCs w:val="20"/>
              </w:rPr>
              <w:t>Civil aviation authority</w:t>
            </w:r>
          </w:p>
        </w:tc>
        <w:tc>
          <w:tcPr>
            <w:tcW w:w="1492" w:type="dxa"/>
          </w:tcPr>
          <w:p w14:paraId="6B4F8CEE" w14:textId="4D837D2D" w:rsidR="00B878EC" w:rsidRPr="0028642E" w:rsidRDefault="008837C5" w:rsidP="00925603">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65DE7727" w14:textId="36A2E94D"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228DF43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3ADE2AFC"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2FCEAF46"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160801C"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Whole of Government Partner</w:t>
            </w:r>
          </w:p>
        </w:tc>
        <w:tc>
          <w:tcPr>
            <w:tcW w:w="1492" w:type="dxa"/>
          </w:tcPr>
          <w:p w14:paraId="3E1F5EC1" w14:textId="410837A7"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5482EEE0" w14:textId="734BD8C5"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3E12DC45"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7499152F"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8837C5" w:rsidRPr="0028642E" w14:paraId="5B82DFC4"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2726EC5E"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Infrastructure Financing Organisation</w:t>
            </w:r>
          </w:p>
        </w:tc>
        <w:tc>
          <w:tcPr>
            <w:tcW w:w="1492" w:type="dxa"/>
          </w:tcPr>
          <w:p w14:paraId="1B46A71F" w14:textId="3FC7F0A8"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008602FE" w14:textId="746836DE"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302D7CA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5C12E25D"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594484" w:rsidRPr="0028642E" w14:paraId="4FCD7976"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46CF396B"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Timor Leste</w:t>
            </w:r>
          </w:p>
        </w:tc>
        <w:tc>
          <w:tcPr>
            <w:tcW w:w="1492" w:type="dxa"/>
            <w:shd w:val="clear" w:color="auto" w:fill="0070C0"/>
          </w:tcPr>
          <w:p w14:paraId="16DAA832"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HIGH</w:t>
            </w:r>
          </w:p>
        </w:tc>
        <w:tc>
          <w:tcPr>
            <w:tcW w:w="1417" w:type="dxa"/>
            <w:shd w:val="clear" w:color="auto" w:fill="0070C0"/>
          </w:tcPr>
          <w:p w14:paraId="5D735656"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NONE</w:t>
            </w:r>
          </w:p>
        </w:tc>
        <w:tc>
          <w:tcPr>
            <w:tcW w:w="1195" w:type="dxa"/>
            <w:shd w:val="clear" w:color="auto" w:fill="0070C0"/>
          </w:tcPr>
          <w:p w14:paraId="2CC408B8"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c>
          <w:tcPr>
            <w:tcW w:w="1250" w:type="dxa"/>
            <w:shd w:val="clear" w:color="auto" w:fill="0070C0"/>
          </w:tcPr>
          <w:p w14:paraId="778F4EC3"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r>
      <w:tr w:rsidR="008837C5" w:rsidRPr="0028642E" w14:paraId="60E406D1"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8B98FFE"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Deployed Adviser</w:t>
            </w:r>
          </w:p>
        </w:tc>
        <w:tc>
          <w:tcPr>
            <w:tcW w:w="1492" w:type="dxa"/>
          </w:tcPr>
          <w:p w14:paraId="21D5BADF" w14:textId="36566739"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1F6ECE50" w14:textId="2BC2C535"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78ED899B"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4BC50880"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42E05F14"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26E6647B"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Civil Aviation Authority</w:t>
            </w:r>
          </w:p>
        </w:tc>
        <w:tc>
          <w:tcPr>
            <w:tcW w:w="1492" w:type="dxa"/>
          </w:tcPr>
          <w:p w14:paraId="6FA99361" w14:textId="6A145160"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5787E221" w14:textId="2882C8E3"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12FAE96D"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3ED9C17B"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33DF450D"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34AC6279"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Aviation Authorities</w:t>
            </w:r>
          </w:p>
        </w:tc>
        <w:tc>
          <w:tcPr>
            <w:tcW w:w="1492" w:type="dxa"/>
          </w:tcPr>
          <w:p w14:paraId="544A9E7D" w14:textId="3C616D5A" w:rsidR="008837C5" w:rsidRPr="0028642E" w:rsidRDefault="008837C5" w:rsidP="008837C5">
            <w:pPr>
              <w:spacing w:before="140" w:after="140" w:line="240" w:lineRule="auto"/>
              <w:ind w:firstLine="440"/>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High</w:t>
            </w:r>
          </w:p>
        </w:tc>
        <w:tc>
          <w:tcPr>
            <w:tcW w:w="1417" w:type="dxa"/>
          </w:tcPr>
          <w:p w14:paraId="4DAEF5C7" w14:textId="00ACFB14"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None</w:t>
            </w:r>
          </w:p>
        </w:tc>
        <w:tc>
          <w:tcPr>
            <w:tcW w:w="1195" w:type="dxa"/>
          </w:tcPr>
          <w:p w14:paraId="4C17C15D"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4661E01B"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43CFB439"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1768C404"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Tonga</w:t>
            </w:r>
          </w:p>
        </w:tc>
        <w:tc>
          <w:tcPr>
            <w:tcW w:w="1492" w:type="dxa"/>
            <w:shd w:val="clear" w:color="auto" w:fill="0070C0"/>
          </w:tcPr>
          <w:p w14:paraId="29347B16"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SOME</w:t>
            </w:r>
          </w:p>
        </w:tc>
        <w:tc>
          <w:tcPr>
            <w:tcW w:w="1417" w:type="dxa"/>
            <w:shd w:val="clear" w:color="auto" w:fill="0070C0"/>
          </w:tcPr>
          <w:p w14:paraId="5D62C638"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HIGH</w:t>
            </w:r>
          </w:p>
        </w:tc>
        <w:tc>
          <w:tcPr>
            <w:tcW w:w="1195" w:type="dxa"/>
            <w:shd w:val="clear" w:color="auto" w:fill="0070C0"/>
          </w:tcPr>
          <w:p w14:paraId="315B3A4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4</w:t>
            </w:r>
          </w:p>
        </w:tc>
        <w:tc>
          <w:tcPr>
            <w:tcW w:w="1250" w:type="dxa"/>
            <w:shd w:val="clear" w:color="auto" w:fill="0070C0"/>
          </w:tcPr>
          <w:p w14:paraId="13D74070"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5</w:t>
            </w:r>
          </w:p>
        </w:tc>
      </w:tr>
      <w:tr w:rsidR="00B878EC" w:rsidRPr="0028642E" w14:paraId="33C5CBC2"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241B6A4"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Airlines</w:t>
            </w:r>
          </w:p>
        </w:tc>
        <w:tc>
          <w:tcPr>
            <w:tcW w:w="1492" w:type="dxa"/>
          </w:tcPr>
          <w:p w14:paraId="7E087370" w14:textId="4DFEC77B" w:rsidR="00B878EC"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254182EE" w14:textId="306CF0FB"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D48A606"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47160B8C"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1F8D945B"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46269968"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Airports</w:t>
            </w:r>
          </w:p>
        </w:tc>
        <w:tc>
          <w:tcPr>
            <w:tcW w:w="1492" w:type="dxa"/>
          </w:tcPr>
          <w:p w14:paraId="51D81301" w14:textId="18EAA698"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695E009A" w14:textId="7D05E17E"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649FBB8"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6F4AB1A2"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8837C5" w:rsidRPr="0028642E" w14:paraId="10F12124"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5812E51"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DFAT Post</w:t>
            </w:r>
          </w:p>
        </w:tc>
        <w:tc>
          <w:tcPr>
            <w:tcW w:w="1492" w:type="dxa"/>
          </w:tcPr>
          <w:p w14:paraId="17DAA94D" w14:textId="65A89B87"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3A9DBA93" w14:textId="10637485"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00B7DCE"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63E630F5"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8837C5" w:rsidRPr="0028642E" w14:paraId="6C331FE8"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0D911868"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Pacific Aviation Authorities</w:t>
            </w:r>
          </w:p>
        </w:tc>
        <w:tc>
          <w:tcPr>
            <w:tcW w:w="1492" w:type="dxa"/>
          </w:tcPr>
          <w:p w14:paraId="1261F559" w14:textId="5279CA10"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530E0736" w14:textId="2549A70C"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5C377F14"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581301A6"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594484" w:rsidRPr="0028642E" w14:paraId="3DC36F4F"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005C08FD"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Vanuatu</w:t>
            </w:r>
          </w:p>
        </w:tc>
        <w:tc>
          <w:tcPr>
            <w:tcW w:w="1492" w:type="dxa"/>
            <w:shd w:val="clear" w:color="auto" w:fill="0070C0"/>
          </w:tcPr>
          <w:p w14:paraId="65D16F3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SOME</w:t>
            </w:r>
          </w:p>
        </w:tc>
        <w:tc>
          <w:tcPr>
            <w:tcW w:w="1417" w:type="dxa"/>
            <w:shd w:val="clear" w:color="auto" w:fill="0070C0"/>
          </w:tcPr>
          <w:p w14:paraId="2EA41EEC"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SOME</w:t>
            </w:r>
          </w:p>
        </w:tc>
        <w:tc>
          <w:tcPr>
            <w:tcW w:w="1195" w:type="dxa"/>
            <w:shd w:val="clear" w:color="auto" w:fill="0070C0"/>
          </w:tcPr>
          <w:p w14:paraId="6942FD5A"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1</w:t>
            </w:r>
          </w:p>
        </w:tc>
        <w:tc>
          <w:tcPr>
            <w:tcW w:w="1250" w:type="dxa"/>
            <w:shd w:val="clear" w:color="auto" w:fill="0070C0"/>
          </w:tcPr>
          <w:p w14:paraId="49FE59A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2</w:t>
            </w:r>
          </w:p>
        </w:tc>
      </w:tr>
      <w:tr w:rsidR="00B878EC" w:rsidRPr="0028642E" w14:paraId="6B4848AD"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0D91F049" w14:textId="77777777" w:rsidR="00B878EC" w:rsidRPr="0028642E" w:rsidRDefault="00B878EC" w:rsidP="00925603">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Regional aviation organisation</w:t>
            </w:r>
          </w:p>
        </w:tc>
        <w:tc>
          <w:tcPr>
            <w:tcW w:w="1492" w:type="dxa"/>
          </w:tcPr>
          <w:p w14:paraId="32BBD80B" w14:textId="3F180B9B" w:rsidR="00B878EC"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Some</w:t>
            </w:r>
          </w:p>
        </w:tc>
        <w:tc>
          <w:tcPr>
            <w:tcW w:w="1417" w:type="dxa"/>
          </w:tcPr>
          <w:p w14:paraId="6B5BE853" w14:textId="47EDF7E5"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High</w:t>
            </w:r>
          </w:p>
        </w:tc>
        <w:tc>
          <w:tcPr>
            <w:tcW w:w="1195" w:type="dxa"/>
          </w:tcPr>
          <w:p w14:paraId="3FEC992F"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72BD829A"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594484" w:rsidRPr="0028642E" w14:paraId="45A21BDD"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shd w:val="clear" w:color="auto" w:fill="0070C0"/>
          </w:tcPr>
          <w:p w14:paraId="4F190311" w14:textId="77777777" w:rsidR="00B878EC" w:rsidRPr="0028642E" w:rsidRDefault="00B878EC" w:rsidP="00925603">
            <w:pPr>
              <w:spacing w:before="140" w:after="140" w:line="240" w:lineRule="auto"/>
              <w:contextualSpacing/>
              <w:rPr>
                <w:rFonts w:eastAsiaTheme="minorEastAsia" w:cstheme="minorBidi"/>
                <w:color w:val="FFFFFF" w:themeColor="background1"/>
              </w:rPr>
            </w:pPr>
            <w:r w:rsidRPr="0028642E">
              <w:rPr>
                <w:rFonts w:eastAsiaTheme="minorEastAsia" w:cstheme="minorBidi"/>
                <w:color w:val="FFFFFF" w:themeColor="background1"/>
              </w:rPr>
              <w:t>Other / Remote</w:t>
            </w:r>
          </w:p>
        </w:tc>
        <w:tc>
          <w:tcPr>
            <w:tcW w:w="1492" w:type="dxa"/>
            <w:shd w:val="clear" w:color="auto" w:fill="0070C0"/>
          </w:tcPr>
          <w:p w14:paraId="0D978483" w14:textId="4E730455"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Pr>
                <w:rFonts w:eastAsiaTheme="minorEastAsia" w:cstheme="minorBidi"/>
                <w:b/>
                <w:bCs/>
                <w:color w:val="FFFFFF" w:themeColor="background1"/>
              </w:rPr>
              <w:t>N/A</w:t>
            </w:r>
          </w:p>
        </w:tc>
        <w:tc>
          <w:tcPr>
            <w:tcW w:w="1417" w:type="dxa"/>
            <w:shd w:val="clear" w:color="auto" w:fill="0070C0"/>
          </w:tcPr>
          <w:p w14:paraId="08C34732" w14:textId="2489AA27"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Pr>
                <w:rFonts w:eastAsiaTheme="minorEastAsia" w:cstheme="minorBidi"/>
                <w:b/>
                <w:bCs/>
                <w:color w:val="FFFFFF" w:themeColor="background1"/>
              </w:rPr>
              <w:t>N/A</w:t>
            </w:r>
          </w:p>
        </w:tc>
        <w:tc>
          <w:tcPr>
            <w:tcW w:w="1195" w:type="dxa"/>
            <w:shd w:val="clear" w:color="auto" w:fill="0070C0"/>
          </w:tcPr>
          <w:p w14:paraId="468F0615"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rPr>
            </w:pPr>
            <w:r w:rsidRPr="0028642E">
              <w:rPr>
                <w:rFonts w:eastAsiaTheme="minorEastAsia" w:cstheme="minorBidi"/>
                <w:b/>
                <w:bCs/>
                <w:color w:val="FFFFFF" w:themeColor="background1"/>
              </w:rPr>
              <w:t>2</w:t>
            </w:r>
          </w:p>
        </w:tc>
        <w:tc>
          <w:tcPr>
            <w:tcW w:w="1250" w:type="dxa"/>
            <w:shd w:val="clear" w:color="auto" w:fill="0070C0"/>
          </w:tcPr>
          <w:p w14:paraId="77E920F4"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color w:val="FFFFFF" w:themeColor="background1"/>
                <w:szCs w:val="20"/>
              </w:rPr>
            </w:pPr>
            <w:r w:rsidRPr="0028642E">
              <w:rPr>
                <w:rFonts w:eastAsiaTheme="minorEastAsia" w:cstheme="minorBidi"/>
                <w:b/>
                <w:bCs/>
                <w:color w:val="FFFFFF" w:themeColor="background1"/>
                <w:szCs w:val="20"/>
              </w:rPr>
              <w:t>3</w:t>
            </w:r>
          </w:p>
        </w:tc>
      </w:tr>
      <w:tr w:rsidR="00B878EC" w:rsidRPr="0028642E" w14:paraId="70DE0567"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7713C46C" w14:textId="77777777" w:rsidR="00B878EC" w:rsidRPr="0028642E" w:rsidRDefault="00B878EC" w:rsidP="00925603">
            <w:pPr>
              <w:spacing w:before="140" w:after="140" w:line="240" w:lineRule="auto"/>
              <w:ind w:firstLine="284"/>
              <w:contextualSpacing/>
              <w:rPr>
                <w:rFonts w:eastAsiaTheme="minorEastAsia" w:cstheme="minorBidi"/>
                <w:b w:val="0"/>
                <w:bCs w:val="0"/>
                <w:szCs w:val="20"/>
              </w:rPr>
            </w:pPr>
            <w:r w:rsidRPr="0028642E">
              <w:rPr>
                <w:rFonts w:eastAsiaTheme="minorEastAsia" w:cstheme="minorBidi"/>
                <w:b w:val="0"/>
                <w:bCs w:val="0"/>
                <w:szCs w:val="20"/>
              </w:rPr>
              <w:t>Pacific Partners (Tourism, Commerce, Weather)</w:t>
            </w:r>
          </w:p>
        </w:tc>
        <w:tc>
          <w:tcPr>
            <w:tcW w:w="1492" w:type="dxa"/>
          </w:tcPr>
          <w:p w14:paraId="4C636CF4" w14:textId="73920D70" w:rsidR="00B878EC"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N/A</w:t>
            </w:r>
          </w:p>
        </w:tc>
        <w:tc>
          <w:tcPr>
            <w:tcW w:w="1417" w:type="dxa"/>
          </w:tcPr>
          <w:p w14:paraId="1D57A116" w14:textId="24673CCA" w:rsidR="00B878EC" w:rsidRPr="0028642E" w:rsidRDefault="008837C5"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N/A</w:t>
            </w:r>
          </w:p>
        </w:tc>
        <w:tc>
          <w:tcPr>
            <w:tcW w:w="1195" w:type="dxa"/>
          </w:tcPr>
          <w:p w14:paraId="45CB97AB"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2E864A52" w14:textId="77777777" w:rsidR="00B878EC" w:rsidRPr="0028642E"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2</w:t>
            </w:r>
          </w:p>
        </w:tc>
      </w:tr>
      <w:tr w:rsidR="008837C5" w:rsidRPr="0028642E" w14:paraId="40A8CFA8"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1082238D" w14:textId="77777777" w:rsidR="008837C5" w:rsidRPr="0028642E" w:rsidRDefault="008837C5" w:rsidP="008837C5">
            <w:pPr>
              <w:spacing w:before="140" w:after="140" w:line="240" w:lineRule="auto"/>
              <w:ind w:firstLine="440"/>
              <w:contextualSpacing/>
              <w:rPr>
                <w:rFonts w:eastAsiaTheme="minorEastAsia" w:cstheme="minorBidi"/>
                <w:b w:val="0"/>
                <w:bCs w:val="0"/>
                <w:szCs w:val="20"/>
              </w:rPr>
            </w:pPr>
            <w:r w:rsidRPr="0028642E">
              <w:rPr>
                <w:rFonts w:eastAsiaTheme="minorEastAsia" w:cstheme="minorBidi"/>
                <w:b w:val="0"/>
                <w:bCs w:val="0"/>
                <w:szCs w:val="20"/>
              </w:rPr>
              <w:t>Whole of Government Partner</w:t>
            </w:r>
          </w:p>
        </w:tc>
        <w:tc>
          <w:tcPr>
            <w:tcW w:w="1492" w:type="dxa"/>
          </w:tcPr>
          <w:p w14:paraId="6B9A97AF" w14:textId="1C89F3FD" w:rsidR="008837C5" w:rsidRPr="0028642E" w:rsidRDefault="008837C5" w:rsidP="008837C5">
            <w:pPr>
              <w:spacing w:before="140" w:after="140" w:line="240" w:lineRule="auto"/>
              <w:ind w:firstLine="440"/>
              <w:contextualSpacing/>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N/A</w:t>
            </w:r>
          </w:p>
        </w:tc>
        <w:tc>
          <w:tcPr>
            <w:tcW w:w="1417" w:type="dxa"/>
          </w:tcPr>
          <w:p w14:paraId="24BA0F02" w14:textId="7361E98E"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Pr>
                <w:rFonts w:eastAsiaTheme="minorEastAsia" w:cstheme="minorBidi"/>
                <w:szCs w:val="20"/>
              </w:rPr>
              <w:t>N/A</w:t>
            </w:r>
          </w:p>
        </w:tc>
        <w:tc>
          <w:tcPr>
            <w:tcW w:w="1195" w:type="dxa"/>
          </w:tcPr>
          <w:p w14:paraId="10DE9213"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c>
          <w:tcPr>
            <w:tcW w:w="1250" w:type="dxa"/>
          </w:tcPr>
          <w:p w14:paraId="4596AE48" w14:textId="77777777" w:rsidR="008837C5" w:rsidRPr="0028642E" w:rsidRDefault="008837C5" w:rsidP="008837C5">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rPr>
            </w:pPr>
            <w:r w:rsidRPr="0028642E">
              <w:rPr>
                <w:rFonts w:eastAsiaTheme="minorEastAsia" w:cstheme="minorBidi"/>
                <w:szCs w:val="20"/>
              </w:rPr>
              <w:t>1</w:t>
            </w:r>
          </w:p>
        </w:tc>
      </w:tr>
      <w:tr w:rsidR="00B878EC" w:rsidRPr="0028642E" w14:paraId="2647C0C4" w14:textId="77777777" w:rsidTr="008837C5">
        <w:trPr>
          <w:trHeight w:val="170"/>
        </w:trPr>
        <w:tc>
          <w:tcPr>
            <w:cnfStyle w:val="001000000000" w:firstRow="0" w:lastRow="0" w:firstColumn="1" w:lastColumn="0" w:oddVBand="0" w:evenVBand="0" w:oddHBand="0" w:evenHBand="0" w:firstRowFirstColumn="0" w:firstRowLastColumn="0" w:lastRowFirstColumn="0" w:lastRowLastColumn="0"/>
            <w:tcW w:w="4274" w:type="dxa"/>
          </w:tcPr>
          <w:p w14:paraId="27332F28" w14:textId="77777777" w:rsidR="00B878EC" w:rsidRPr="009A5AF4" w:rsidRDefault="00B878EC" w:rsidP="00925603">
            <w:pPr>
              <w:spacing w:before="140" w:after="140" w:line="240" w:lineRule="auto"/>
              <w:contextualSpacing/>
              <w:jc w:val="right"/>
              <w:rPr>
                <w:rFonts w:eastAsiaTheme="minorEastAsia" w:cstheme="minorBidi"/>
              </w:rPr>
            </w:pPr>
            <w:r w:rsidRPr="005F3003">
              <w:rPr>
                <w:rFonts w:eastAsiaTheme="minorEastAsia" w:cstheme="minorBidi"/>
              </w:rPr>
              <w:t>Total</w:t>
            </w:r>
          </w:p>
        </w:tc>
        <w:tc>
          <w:tcPr>
            <w:tcW w:w="1492" w:type="dxa"/>
          </w:tcPr>
          <w:p w14:paraId="71A4E42D" w14:textId="2F25779C" w:rsidR="00B878EC" w:rsidRPr="00B65B0F" w:rsidRDefault="0091742D"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rPr>
            </w:pPr>
            <w:r>
              <w:rPr>
                <w:rFonts w:eastAsiaTheme="minorEastAsia" w:cstheme="minorBidi"/>
                <w:b/>
                <w:bCs/>
              </w:rPr>
              <w:t>-</w:t>
            </w:r>
          </w:p>
        </w:tc>
        <w:tc>
          <w:tcPr>
            <w:tcW w:w="1417" w:type="dxa"/>
          </w:tcPr>
          <w:p w14:paraId="5DD27999" w14:textId="4B6A61BB" w:rsidR="00B878EC" w:rsidRPr="00B65B0F" w:rsidRDefault="0091742D"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szCs w:val="20"/>
              </w:rPr>
            </w:pPr>
            <w:r>
              <w:rPr>
                <w:rFonts w:eastAsiaTheme="minorEastAsia" w:cstheme="minorBidi"/>
                <w:b/>
                <w:bCs/>
                <w:szCs w:val="20"/>
              </w:rPr>
              <w:t>-</w:t>
            </w:r>
          </w:p>
        </w:tc>
        <w:tc>
          <w:tcPr>
            <w:tcW w:w="1195" w:type="dxa"/>
          </w:tcPr>
          <w:p w14:paraId="6E8FC81B" w14:textId="77777777" w:rsidR="00B878EC" w:rsidRPr="00B65B0F"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szCs w:val="20"/>
              </w:rPr>
            </w:pPr>
            <w:r w:rsidRPr="00B65B0F">
              <w:rPr>
                <w:rFonts w:eastAsiaTheme="minorEastAsia" w:cstheme="minorBidi"/>
                <w:b/>
                <w:bCs/>
                <w:szCs w:val="20"/>
              </w:rPr>
              <w:t>53</w:t>
            </w:r>
          </w:p>
        </w:tc>
        <w:tc>
          <w:tcPr>
            <w:tcW w:w="1250" w:type="dxa"/>
          </w:tcPr>
          <w:p w14:paraId="1CFCB8BC" w14:textId="77777777" w:rsidR="00B878EC" w:rsidRPr="00B65B0F" w:rsidRDefault="00B878EC" w:rsidP="00925603">
            <w:pPr>
              <w:spacing w:before="140" w:after="14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b/>
                <w:bCs/>
                <w:szCs w:val="20"/>
              </w:rPr>
            </w:pPr>
            <w:r w:rsidRPr="00B65B0F">
              <w:rPr>
                <w:rFonts w:eastAsiaTheme="minorEastAsia" w:cstheme="minorBidi"/>
                <w:b/>
                <w:bCs/>
                <w:szCs w:val="20"/>
              </w:rPr>
              <w:t xml:space="preserve">74 </w:t>
            </w:r>
          </w:p>
        </w:tc>
      </w:tr>
    </w:tbl>
    <w:p w14:paraId="1863154E" w14:textId="77777777" w:rsidR="00B878EC" w:rsidRPr="0028642E" w:rsidRDefault="00B878EC" w:rsidP="003C1E8B">
      <w:pPr>
        <w:pStyle w:val="Heading1"/>
        <w:spacing w:before="140" w:after="140"/>
        <w:sectPr w:rsidR="00B878EC" w:rsidRPr="0028642E" w:rsidSect="00C05B4E">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15780AFD" w14:textId="09D0A349" w:rsidR="00B40C2B" w:rsidRDefault="00B40C2B" w:rsidP="009A5AF4">
      <w:pPr>
        <w:pStyle w:val="Heading1"/>
        <w:spacing w:before="140" w:after="140"/>
      </w:pPr>
      <w:bookmarkStart w:id="221" w:name="_Toc218864132"/>
      <w:bookmarkStart w:id="222" w:name="_Toc233116509"/>
      <w:bookmarkEnd w:id="220"/>
      <w:r>
        <w:lastRenderedPageBreak/>
        <w:t>Annex 8. Data analysis Template</w:t>
      </w:r>
      <w:bookmarkEnd w:id="221"/>
      <w:bookmarkEnd w:id="222"/>
    </w:p>
    <w:p w14:paraId="085FC45D" w14:textId="77777777" w:rsidR="00971444" w:rsidRDefault="00971444" w:rsidP="00971444">
      <w:pPr>
        <w:rPr>
          <w:b/>
          <w:bCs/>
          <w:sz w:val="32"/>
          <w:szCs w:val="32"/>
        </w:rPr>
      </w:pPr>
      <w:r w:rsidRPr="1452A9DD">
        <w:rPr>
          <w:b/>
          <w:bCs/>
          <w:sz w:val="32"/>
          <w:szCs w:val="32"/>
        </w:rPr>
        <w:t>Data collection Tool</w:t>
      </w:r>
    </w:p>
    <w:p w14:paraId="5CFCD490" w14:textId="77777777" w:rsidR="00971444" w:rsidRDefault="00971444" w:rsidP="00971444">
      <w:pPr>
        <w:rPr>
          <w:b/>
          <w:bCs/>
          <w:sz w:val="32"/>
          <w:szCs w:val="32"/>
        </w:rPr>
      </w:pPr>
      <w:r w:rsidRPr="1452A9DD">
        <w:rPr>
          <w:b/>
          <w:bCs/>
          <w:sz w:val="32"/>
          <w:szCs w:val="32"/>
        </w:rPr>
        <w:t>DFAT Pacific Aviation Evaluation July 2020 to June 2024</w:t>
      </w:r>
    </w:p>
    <w:p w14:paraId="6B5C236A" w14:textId="650AF095" w:rsidR="00971444" w:rsidRPr="00EC37F4" w:rsidRDefault="00971444" w:rsidP="00F546F8">
      <w:pPr>
        <w:rPr>
          <w:b/>
          <w:bCs/>
        </w:rPr>
      </w:pPr>
      <w:r w:rsidRPr="004A37A2">
        <w:rPr>
          <w:b/>
          <w:bCs/>
        </w:rPr>
        <w:t xml:space="preserve">Aim: </w:t>
      </w:r>
      <w:r>
        <w:t>The purpose of this tool is to systematically keep track of evidence and data collected by the evaluation team. Expert data collection tools will be compiled at the analysis and synthesis stage to provide a complete outlook of the evidence collected and facilitate the analysis of the findings.</w:t>
      </w:r>
    </w:p>
    <w:p w14:paraId="48C7809C" w14:textId="77777777" w:rsidR="00971444" w:rsidRDefault="00971444" w:rsidP="00971444">
      <w:pPr>
        <w:rPr>
          <w:b/>
          <w:bCs/>
        </w:rPr>
      </w:pPr>
      <w:r w:rsidRPr="1ABF3AAA">
        <w:rPr>
          <w:b/>
          <w:bCs/>
        </w:rPr>
        <w:t xml:space="preserve">Note on usage: </w:t>
      </w:r>
    </w:p>
    <w:p w14:paraId="289DB81D" w14:textId="77777777" w:rsidR="00971444" w:rsidRDefault="00971444" w:rsidP="00971444">
      <w:r>
        <w:t xml:space="preserve">This tool is based on a modified analysis checklist developed by </w:t>
      </w:r>
      <w:hyperlink r:id="rId44" w:history="1">
        <w:r w:rsidRPr="00C750E9">
          <w:rPr>
            <w:rStyle w:val="Hyperlink"/>
          </w:rPr>
          <w:t>Australia’s Transport Safety Bureau presented to the ICAO APAC meeting on 25 March 2020.</w:t>
        </w:r>
      </w:hyperlink>
    </w:p>
    <w:p w14:paraId="45AD0966" w14:textId="77777777" w:rsidR="00971444" w:rsidRDefault="00971444" w:rsidP="00971444">
      <w:r>
        <w:t xml:space="preserve">Please use this tool to sort evidence collected through the document review, data collection interviews and passenger surveys. Refer to </w:t>
      </w:r>
      <w:hyperlink r:id="rId45" w:history="1">
        <w:r w:rsidRPr="004C3316">
          <w:rPr>
            <w:rStyle w:val="Hyperlink"/>
          </w:rPr>
          <w:t>interview notes</w:t>
        </w:r>
      </w:hyperlink>
      <w:r>
        <w:t xml:space="preserve">, the </w:t>
      </w:r>
      <w:hyperlink r:id="rId46" w:history="1">
        <w:r w:rsidRPr="004C3316">
          <w:rPr>
            <w:rStyle w:val="Hyperlink"/>
          </w:rPr>
          <w:t>desk review</w:t>
        </w:r>
      </w:hyperlink>
      <w:r>
        <w:t xml:space="preserve">, </w:t>
      </w:r>
      <w:hyperlink r:id="rId47" w:history="1">
        <w:r w:rsidRPr="004C3316">
          <w:rPr>
            <w:rStyle w:val="Hyperlink"/>
          </w:rPr>
          <w:t>data analysis</w:t>
        </w:r>
      </w:hyperlink>
      <w:r>
        <w:t xml:space="preserve"> and the program </w:t>
      </w:r>
      <w:hyperlink r:id="rId48" w:history="1">
        <w:proofErr w:type="spellStart"/>
        <w:r w:rsidRPr="004C3316">
          <w:rPr>
            <w:rStyle w:val="Hyperlink"/>
          </w:rPr>
          <w:t>E.Library</w:t>
        </w:r>
        <w:proofErr w:type="spellEnd"/>
      </w:hyperlink>
      <w:r>
        <w:t xml:space="preserve">. We can also add further evidence from the interviews collected during the </w:t>
      </w:r>
      <w:hyperlink r:id="rId49" w:history="1">
        <w:r w:rsidRPr="004C3316">
          <w:rPr>
            <w:rStyle w:val="Hyperlink"/>
          </w:rPr>
          <w:t>inception phase</w:t>
        </w:r>
      </w:hyperlink>
      <w:r>
        <w:t>.</w:t>
      </w:r>
    </w:p>
    <w:p w14:paraId="1A4E783B" w14:textId="77777777" w:rsidR="00971444" w:rsidRDefault="00971444" w:rsidP="00971444">
      <w:r>
        <w:t>Each team member should add evidence for their assigned evaluation question or sub question.</w:t>
      </w:r>
    </w:p>
    <w:p w14:paraId="4F6731AB" w14:textId="77777777" w:rsidR="00971444" w:rsidRPr="006940F4" w:rsidRDefault="00971444" w:rsidP="00971444">
      <w:pPr>
        <w:rPr>
          <w:color w:val="002060"/>
        </w:rPr>
      </w:pPr>
      <w:r>
        <w:t>The evaluation team will then hold sessions to ‘red team’ the evidence, pointing out potential gaps or biases in the evidence which need to be addressed through further research, follow up interviews or properly described in the report as a limitation or weaknesses.</w:t>
      </w:r>
    </w:p>
    <w:p w14:paraId="44E95CD7" w14:textId="77777777" w:rsidR="00971444" w:rsidRDefault="00971444" w:rsidP="00971444">
      <w:pPr>
        <w:rPr>
          <w:rFonts w:ascii="Arial" w:eastAsia="Arial" w:hAnsi="Arial" w:cs="Arial"/>
          <w:b/>
          <w:bCs/>
        </w:rPr>
      </w:pPr>
      <w:r w:rsidRPr="0EDF767E">
        <w:rPr>
          <w:rFonts w:ascii="Arial" w:eastAsia="Arial" w:hAnsi="Arial" w:cs="Arial"/>
          <w:b/>
          <w:bCs/>
        </w:rPr>
        <w:t>KEQ 1: How relevant were SPACP and SPA to the policy and operational context? (RELEVANCE)</w:t>
      </w:r>
    </w:p>
    <w:p w14:paraId="1C020F20" w14:textId="77777777" w:rsidR="00CF1081" w:rsidRPr="00994F96" w:rsidRDefault="00CF1081" w:rsidP="00CF1081">
      <w:pPr>
        <w:rPr>
          <w:b/>
          <w:bCs/>
        </w:rPr>
      </w:pPr>
      <w:r w:rsidRPr="00994F96">
        <w:rPr>
          <w:b/>
          <w:bCs/>
        </w:rPr>
        <w:t>Sub-Question</w:t>
      </w:r>
    </w:p>
    <w:p w14:paraId="4B4CA3FC" w14:textId="77777777" w:rsidR="00CF1081" w:rsidRDefault="00CF1081" w:rsidP="00CF1081">
      <w:pPr>
        <w:pStyle w:val="ListParagraph"/>
        <w:numPr>
          <w:ilvl w:val="1"/>
          <w:numId w:val="46"/>
        </w:numPr>
        <w:spacing w:after="0"/>
        <w:ind w:left="330"/>
        <w:rPr>
          <w:rFonts w:ascii="Arial" w:eastAsia="Arial" w:hAnsi="Arial" w:cs="Arial"/>
        </w:rPr>
      </w:pPr>
      <w:r w:rsidRPr="2AD67AEA">
        <w:rPr>
          <w:rFonts w:ascii="Arial" w:eastAsia="Arial" w:hAnsi="Arial" w:cs="Arial"/>
        </w:rPr>
        <w:t>To what extent were IOs aligned and tailored to Partner government priorities and beneficiary needs?</w:t>
      </w:r>
    </w:p>
    <w:p w14:paraId="579C3629" w14:textId="77777777" w:rsidR="00CF1081" w:rsidRDefault="00CF1081" w:rsidP="00166641">
      <w:pPr>
        <w:pStyle w:val="ListParagraph"/>
        <w:numPr>
          <w:ilvl w:val="1"/>
          <w:numId w:val="46"/>
        </w:numPr>
        <w:spacing w:after="0"/>
        <w:ind w:left="343" w:hanging="342"/>
        <w:rPr>
          <w:rFonts w:ascii="Arial" w:eastAsia="Arial" w:hAnsi="Arial" w:cs="Arial"/>
        </w:rPr>
      </w:pPr>
      <w:r w:rsidRPr="00CF1081">
        <w:rPr>
          <w:rFonts w:ascii="Arial" w:eastAsia="Arial" w:hAnsi="Arial" w:cs="Arial"/>
        </w:rPr>
        <w:t>To what extent and how have the investments displayed adaptability to changes in the operating context?</w:t>
      </w:r>
    </w:p>
    <w:p w14:paraId="354E8E8E" w14:textId="57078C3F" w:rsidR="00CF1081" w:rsidRDefault="00CF1081" w:rsidP="00166641">
      <w:pPr>
        <w:pStyle w:val="ListParagraph"/>
        <w:numPr>
          <w:ilvl w:val="1"/>
          <w:numId w:val="46"/>
        </w:numPr>
        <w:spacing w:after="0"/>
        <w:ind w:left="343" w:hanging="342"/>
        <w:rPr>
          <w:rFonts w:ascii="Arial" w:eastAsia="Arial" w:hAnsi="Arial" w:cs="Arial"/>
        </w:rPr>
      </w:pPr>
      <w:r w:rsidRPr="00CF1081">
        <w:rPr>
          <w:rFonts w:ascii="Arial" w:eastAsia="Arial" w:hAnsi="Arial" w:cs="Arial"/>
        </w:rPr>
        <w:t>What factors contributed to program relevance and adaptability? What has been challenging?</w:t>
      </w:r>
    </w:p>
    <w:p w14:paraId="74123DED" w14:textId="77777777" w:rsidR="00CF1081" w:rsidRPr="00CF1081" w:rsidRDefault="00CF1081" w:rsidP="00CF1081">
      <w:pPr>
        <w:pStyle w:val="ListParagraph"/>
        <w:spacing w:after="0"/>
        <w:ind w:left="343"/>
        <w:rPr>
          <w:rFonts w:ascii="Arial" w:eastAsia="Arial" w:hAnsi="Arial" w:cs="Arial"/>
        </w:rPr>
      </w:pPr>
    </w:p>
    <w:p w14:paraId="73887F23" w14:textId="474FE6E6" w:rsidR="00CF1081" w:rsidRPr="00994F96" w:rsidRDefault="00CF1081" w:rsidP="00CF1081">
      <w:r w:rsidRPr="00994F96">
        <w:rPr>
          <w:b/>
          <w:bCs/>
        </w:rPr>
        <w:t>Data Source</w:t>
      </w:r>
      <w:r>
        <w:rPr>
          <w:b/>
          <w:bCs/>
        </w:rPr>
        <w:t xml:space="preserve">: </w:t>
      </w:r>
      <w:r w:rsidRPr="0EDF767E">
        <w:rPr>
          <w:rFonts w:ascii="Arial" w:eastAsia="Arial" w:hAnsi="Arial" w:cs="Arial"/>
        </w:rPr>
        <w:t>DFAT, SPACP, SPA, Pacific Island Government Stakeholders</w:t>
      </w:r>
    </w:p>
    <w:p w14:paraId="56824478" w14:textId="77777777" w:rsidR="00CF1081" w:rsidRPr="00994F96" w:rsidRDefault="00CF1081" w:rsidP="00CF1081">
      <w:r w:rsidRPr="00994F96">
        <w:rPr>
          <w:b/>
          <w:bCs/>
        </w:rPr>
        <w:t>Method</w:t>
      </w:r>
      <w:r>
        <w:rPr>
          <w:b/>
          <w:bCs/>
        </w:rPr>
        <w:t xml:space="preserve">: </w:t>
      </w:r>
      <w:r w:rsidRPr="0EDF767E">
        <w:rPr>
          <w:rFonts w:ascii="Arial" w:eastAsia="Arial" w:hAnsi="Arial" w:cs="Arial"/>
        </w:rPr>
        <w:t>Document review and Interviews</w:t>
      </w:r>
    </w:p>
    <w:p w14:paraId="5E899904" w14:textId="15018132" w:rsidR="00CF1081" w:rsidRPr="00994F96" w:rsidRDefault="00CF1081" w:rsidP="00CF1081">
      <w:pPr>
        <w:rPr>
          <w:b/>
          <w:bCs/>
        </w:rPr>
      </w:pPr>
      <w:r w:rsidRPr="00994F96">
        <w:rPr>
          <w:b/>
          <w:bCs/>
        </w:rPr>
        <w:t xml:space="preserve">Tools: </w:t>
      </w:r>
      <w:r w:rsidRPr="2AD67AEA">
        <w:rPr>
          <w:rFonts w:ascii="Arial" w:eastAsia="Arial" w:hAnsi="Arial" w:cs="Arial"/>
        </w:rPr>
        <w:t>KII Guide</w:t>
      </w:r>
    </w:p>
    <w:p w14:paraId="46ECE3AA" w14:textId="77777777" w:rsidR="00316CAA" w:rsidRDefault="00971444" w:rsidP="00971444">
      <w:pPr>
        <w:spacing w:before="240"/>
        <w:rPr>
          <w:rFonts w:ascii="Arial" w:eastAsia="Arial" w:hAnsi="Arial" w:cs="Arial"/>
          <w:b/>
          <w:bCs/>
        </w:rPr>
      </w:pPr>
      <w:r w:rsidRPr="004A37A2">
        <w:rPr>
          <w:rFonts w:ascii="Arial" w:eastAsia="Arial" w:hAnsi="Arial" w:cs="Arial"/>
          <w:b/>
          <w:bCs/>
          <w:i/>
          <w:iCs/>
          <w:szCs w:val="20"/>
        </w:rPr>
        <w:t>Add as many as needed to answer the KEQs</w:t>
      </w:r>
      <w:r w:rsidR="00316CAA" w:rsidRPr="00316CAA">
        <w:rPr>
          <w:rFonts w:ascii="Arial" w:eastAsia="Arial" w:hAnsi="Arial" w:cs="Arial"/>
          <w:b/>
          <w:bCs/>
        </w:rPr>
        <w:t xml:space="preserve"> </w:t>
      </w:r>
    </w:p>
    <w:p w14:paraId="2DDC8513" w14:textId="77777777" w:rsidR="00E07D53" w:rsidRDefault="00316CAA" w:rsidP="00971444">
      <w:pPr>
        <w:spacing w:before="240"/>
        <w:rPr>
          <w:rFonts w:ascii="Arial" w:eastAsia="Arial" w:hAnsi="Arial" w:cs="Arial"/>
          <w:b/>
          <w:bCs/>
        </w:rPr>
      </w:pPr>
      <w:r>
        <w:rPr>
          <w:rFonts w:ascii="Arial" w:eastAsia="Arial" w:hAnsi="Arial" w:cs="Arial"/>
          <w:b/>
          <w:bCs/>
        </w:rPr>
        <w:t xml:space="preserve">Finding description: </w:t>
      </w:r>
      <w:r w:rsidRPr="009B7746">
        <w:rPr>
          <w:rFonts w:ascii="Arial" w:eastAsia="Arial" w:hAnsi="Arial" w:cs="Arial"/>
          <w:i/>
          <w:iCs/>
        </w:rPr>
        <w:t>Full te</w:t>
      </w:r>
      <w:r>
        <w:rPr>
          <w:rFonts w:ascii="Arial" w:eastAsia="Arial" w:hAnsi="Arial" w:cs="Arial"/>
          <w:i/>
          <w:iCs/>
        </w:rPr>
        <w:t>xt of the hypothesis</w:t>
      </w:r>
      <w:r w:rsidR="00E07D53" w:rsidRPr="00E07D53">
        <w:rPr>
          <w:rFonts w:ascii="Arial" w:eastAsia="Arial" w:hAnsi="Arial" w:cs="Arial"/>
          <w:b/>
          <w:bCs/>
        </w:rPr>
        <w:t xml:space="preserve"> </w:t>
      </w:r>
    </w:p>
    <w:p w14:paraId="539E9667" w14:textId="658E81D1" w:rsidR="00BA1E82" w:rsidRDefault="00E07D53" w:rsidP="00971444">
      <w:pPr>
        <w:spacing w:before="240"/>
        <w:rPr>
          <w:rFonts w:ascii="Arial" w:eastAsia="Arial" w:hAnsi="Arial" w:cs="Arial"/>
          <w:b/>
          <w:bCs/>
        </w:rPr>
      </w:pPr>
      <w:r w:rsidRPr="00BA1E82">
        <w:rPr>
          <w:rFonts w:ascii="Arial" w:eastAsia="Arial" w:hAnsi="Arial" w:cs="Arial"/>
          <w:b/>
          <w:bCs/>
        </w:rPr>
        <w:t>Evidence/reason</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Evidence 1)</w:t>
      </w:r>
      <w:r w:rsidRPr="00BA1E82">
        <w:rPr>
          <w:rFonts w:ascii="Arial" w:eastAsia="Arial" w:hAnsi="Arial" w:cs="Arial"/>
        </w:rPr>
        <w:t xml:space="preserve">, </w:t>
      </w:r>
      <w:r w:rsidRPr="00BA1E82">
        <w:rPr>
          <w:rFonts w:ascii="Arial" w:eastAsia="Arial" w:hAnsi="Arial" w:cs="Arial"/>
          <w:b/>
          <w:bCs/>
        </w:rPr>
        <w:t>Type of evidence</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Interview, data, passenger survey, doc review</w:t>
      </w:r>
      <w:r w:rsidRPr="00BA1E82">
        <w:rPr>
          <w:rFonts w:ascii="Arial" w:eastAsia="Arial" w:hAnsi="Arial" w:cs="Arial"/>
        </w:rPr>
        <w:t>)</w:t>
      </w:r>
      <w:r w:rsidR="00BA1E82">
        <w:rPr>
          <w:rFonts w:ascii="Arial" w:eastAsia="Arial" w:hAnsi="Arial" w:cs="Arial"/>
        </w:rPr>
        <w:t>,</w:t>
      </w:r>
      <w:r w:rsidRPr="00BA1E82">
        <w:rPr>
          <w:rFonts w:ascii="Arial" w:eastAsia="Arial" w:hAnsi="Arial" w:cs="Arial"/>
        </w:rPr>
        <w:t xml:space="preserve"> </w:t>
      </w:r>
      <w:r w:rsidRPr="00F2706A">
        <w:rPr>
          <w:rFonts w:ascii="Arial" w:eastAsia="Arial" w:hAnsi="Arial" w:cs="Arial"/>
          <w:b/>
          <w:bCs/>
        </w:rPr>
        <w:t>Strengths/limitations</w:t>
      </w:r>
      <w:r w:rsidRPr="00BA1E82">
        <w:rPr>
          <w:rFonts w:ascii="Arial" w:eastAsia="Arial" w:hAnsi="Arial" w:cs="Arial"/>
        </w:rPr>
        <w:t xml:space="preserve"> (</w:t>
      </w:r>
      <w:r w:rsidRPr="00BA1E82">
        <w:rPr>
          <w:rFonts w:ascii="Arial" w:eastAsia="Arial" w:hAnsi="Arial" w:cs="Arial"/>
          <w:i/>
        </w:rPr>
        <w:t>Brief description),</w:t>
      </w:r>
      <w:r w:rsidRPr="00BA1E82">
        <w:rPr>
          <w:rFonts w:ascii="Arial" w:eastAsia="Arial" w:hAnsi="Arial" w:cs="Arial"/>
        </w:rPr>
        <w:t xml:space="preserve"> </w:t>
      </w:r>
      <w:r w:rsidRPr="00F2706A">
        <w:rPr>
          <w:rFonts w:ascii="Arial" w:eastAsia="Arial" w:hAnsi="Arial" w:cs="Arial"/>
          <w:b/>
          <w:bCs/>
        </w:rPr>
        <w:t>Rating</w:t>
      </w:r>
      <w:r w:rsidRPr="00BA1E82">
        <w:rPr>
          <w:rFonts w:ascii="Arial" w:eastAsia="Arial" w:hAnsi="Arial" w:cs="Arial"/>
        </w:rPr>
        <w:t xml:space="preserve"> (</w:t>
      </w:r>
      <w:r w:rsidRPr="00BA1E82">
        <w:rPr>
          <w:rFonts w:ascii="Arial" w:eastAsia="Arial" w:hAnsi="Arial" w:cs="Arial"/>
          <w:i/>
          <w:iCs/>
        </w:rPr>
        <w:t>Strongly supports, supports, no effect, weak, opposes, strongly opposes, unsure)</w:t>
      </w:r>
      <w:r w:rsidR="00BA1E82" w:rsidRPr="00BA1E82">
        <w:rPr>
          <w:rFonts w:ascii="Arial" w:eastAsia="Arial" w:hAnsi="Arial" w:cs="Arial"/>
          <w:i/>
          <w:iCs/>
        </w:rPr>
        <w:t>,</w:t>
      </w:r>
      <w:r w:rsidRPr="00BA1E82">
        <w:rPr>
          <w:rFonts w:ascii="Arial" w:eastAsia="Arial" w:hAnsi="Arial" w:cs="Arial"/>
        </w:rPr>
        <w:t xml:space="preserve"> </w:t>
      </w:r>
      <w:r w:rsidRPr="00F2706A">
        <w:rPr>
          <w:rFonts w:ascii="Arial" w:eastAsia="Arial" w:hAnsi="Arial" w:cs="Arial"/>
          <w:b/>
          <w:bCs/>
        </w:rPr>
        <w:t>Links</w:t>
      </w:r>
      <w:r w:rsidRPr="00BA1E82">
        <w:rPr>
          <w:rFonts w:ascii="Arial" w:eastAsia="Arial" w:hAnsi="Arial" w:cs="Arial"/>
        </w:rPr>
        <w:t xml:space="preserve"> (to other sections of the evaluation)</w:t>
      </w:r>
      <w:r w:rsidR="00BA1E82" w:rsidRPr="00BA1E82">
        <w:rPr>
          <w:rFonts w:ascii="Arial" w:eastAsia="Arial" w:hAnsi="Arial" w:cs="Arial"/>
          <w:b/>
          <w:bCs/>
        </w:rPr>
        <w:t xml:space="preserve"> </w:t>
      </w:r>
    </w:p>
    <w:p w14:paraId="08A32096" w14:textId="6FB6D1E1" w:rsidR="00971444" w:rsidRPr="00BA1E82" w:rsidRDefault="00BA1E82" w:rsidP="00971444">
      <w:pPr>
        <w:spacing w:before="240"/>
        <w:rPr>
          <w:rFonts w:ascii="Arial" w:eastAsia="Arial" w:hAnsi="Arial" w:cs="Arial"/>
          <w:i/>
          <w:iCs/>
          <w:szCs w:val="20"/>
        </w:rPr>
      </w:pPr>
      <w:r>
        <w:rPr>
          <w:rFonts w:ascii="Arial" w:eastAsia="Arial" w:hAnsi="Arial" w:cs="Arial"/>
          <w:b/>
          <w:bCs/>
        </w:rPr>
        <w:t>Overall evaluation of finding</w:t>
      </w:r>
    </w:p>
    <w:p w14:paraId="4D9A0E9A" w14:textId="77777777" w:rsidR="00F2706A" w:rsidRDefault="00F2706A">
      <w:pPr>
        <w:spacing w:after="0" w:line="240" w:lineRule="auto"/>
        <w:rPr>
          <w:rFonts w:ascii="Arial" w:eastAsia="Arial" w:hAnsi="Arial" w:cs="Arial"/>
          <w:b/>
          <w:bCs/>
        </w:rPr>
      </w:pPr>
      <w:r>
        <w:rPr>
          <w:rFonts w:ascii="Arial" w:eastAsia="Arial" w:hAnsi="Arial" w:cs="Arial"/>
          <w:b/>
          <w:bCs/>
        </w:rPr>
        <w:br w:type="page"/>
      </w:r>
    </w:p>
    <w:p w14:paraId="1AF2CD7B" w14:textId="3DE67818" w:rsidR="00971444" w:rsidRDefault="00971444" w:rsidP="00971444">
      <w:pPr>
        <w:spacing w:before="240"/>
        <w:rPr>
          <w:rFonts w:ascii="Arial" w:eastAsia="Arial" w:hAnsi="Arial" w:cs="Arial"/>
          <w:b/>
          <w:bCs/>
        </w:rPr>
      </w:pPr>
      <w:r w:rsidRPr="0EDF767E">
        <w:rPr>
          <w:rFonts w:ascii="Arial" w:eastAsia="Arial" w:hAnsi="Arial" w:cs="Arial"/>
          <w:b/>
          <w:bCs/>
        </w:rPr>
        <w:lastRenderedPageBreak/>
        <w:t>KEQ 2: Was SPACP/SPA effective in achieving its intended end of program outcomes? (EFFECTIVENESS)</w:t>
      </w:r>
    </w:p>
    <w:p w14:paraId="0956CC96" w14:textId="586BDEC4" w:rsidR="00994F96" w:rsidRPr="00994F96" w:rsidRDefault="00994F96" w:rsidP="00994F96">
      <w:pPr>
        <w:rPr>
          <w:b/>
          <w:bCs/>
        </w:rPr>
      </w:pPr>
      <w:r w:rsidRPr="00994F96">
        <w:rPr>
          <w:b/>
          <w:bCs/>
        </w:rPr>
        <w:t>Sub-Question</w:t>
      </w:r>
    </w:p>
    <w:p w14:paraId="568D43C2" w14:textId="77777777" w:rsidR="00994F96" w:rsidRDefault="00994F96">
      <w:pPr>
        <w:pStyle w:val="ListParagraph"/>
        <w:numPr>
          <w:ilvl w:val="1"/>
          <w:numId w:val="47"/>
        </w:numPr>
        <w:spacing w:after="0"/>
        <w:ind w:left="471"/>
        <w:rPr>
          <w:rFonts w:ascii="Arial" w:eastAsia="Arial" w:hAnsi="Arial" w:cs="Arial"/>
        </w:rPr>
      </w:pPr>
      <w:r w:rsidRPr="2AD67AEA">
        <w:rPr>
          <w:rFonts w:ascii="Arial" w:eastAsia="Arial" w:hAnsi="Arial" w:cs="Arial"/>
        </w:rPr>
        <w:t xml:space="preserve">To what extent did SPACP contribute to mitigating the negative impact of COVID-19 by maintaining safe, reliable air connectivity between </w:t>
      </w:r>
      <w:proofErr w:type="gramStart"/>
      <w:r>
        <w:rPr>
          <w:rFonts w:ascii="Arial" w:eastAsia="Arial" w:hAnsi="Arial" w:cs="Arial"/>
        </w:rPr>
        <w:t>Pacific island</w:t>
      </w:r>
      <w:proofErr w:type="gramEnd"/>
      <w:r>
        <w:rPr>
          <w:rFonts w:ascii="Arial" w:eastAsia="Arial" w:hAnsi="Arial" w:cs="Arial"/>
        </w:rPr>
        <w:t xml:space="preserve"> countries</w:t>
      </w:r>
      <w:r w:rsidRPr="2AD67AEA">
        <w:rPr>
          <w:rFonts w:ascii="Arial" w:eastAsia="Arial" w:hAnsi="Arial" w:cs="Arial"/>
        </w:rPr>
        <w:t xml:space="preserve"> and Australia? (SPACP/SPA MEF KEQ 1)</w:t>
      </w:r>
    </w:p>
    <w:p w14:paraId="046D4438" w14:textId="77777777" w:rsidR="00994F96" w:rsidRDefault="00994F96">
      <w:pPr>
        <w:pStyle w:val="ListParagraph"/>
        <w:numPr>
          <w:ilvl w:val="1"/>
          <w:numId w:val="47"/>
        </w:numPr>
        <w:spacing w:after="0"/>
        <w:ind w:left="471" w:hanging="432"/>
        <w:rPr>
          <w:rFonts w:ascii="Arial" w:eastAsia="Arial" w:hAnsi="Arial" w:cs="Arial"/>
        </w:rPr>
      </w:pPr>
      <w:r w:rsidRPr="2AD67AEA">
        <w:rPr>
          <w:rFonts w:ascii="Arial" w:eastAsia="Arial" w:hAnsi="Arial" w:cs="Arial"/>
        </w:rPr>
        <w:t>What evidence is there of program activities contributing to organizational and technical advancements in aviation safety in the Pacific? (SPACP/SPA MEF KEQ 1.3 and 2.6)</w:t>
      </w:r>
    </w:p>
    <w:p w14:paraId="6EDECA8B" w14:textId="77777777" w:rsidR="00994F96" w:rsidRDefault="00994F96">
      <w:pPr>
        <w:pStyle w:val="ListParagraph"/>
        <w:numPr>
          <w:ilvl w:val="1"/>
          <w:numId w:val="47"/>
        </w:numPr>
        <w:spacing w:after="0"/>
        <w:ind w:left="471" w:hanging="432"/>
        <w:rPr>
          <w:rFonts w:ascii="Arial" w:eastAsia="Arial" w:hAnsi="Arial" w:cs="Arial"/>
        </w:rPr>
      </w:pPr>
      <w:r w:rsidRPr="2AD67AEA">
        <w:rPr>
          <w:rFonts w:ascii="Arial" w:eastAsia="Arial" w:hAnsi="Arial" w:cs="Arial"/>
        </w:rPr>
        <w:t>What evidence is there of specific activities and/or partnerships influencing coordination, cooperation and collaboration including but not limited to policy dialogue and partnerships? (SPACP/SPA MEF KEQ 2.5)</w:t>
      </w:r>
    </w:p>
    <w:p w14:paraId="740D2B28" w14:textId="77777777" w:rsidR="00994F96" w:rsidRDefault="00994F96">
      <w:pPr>
        <w:pStyle w:val="ListParagraph"/>
        <w:numPr>
          <w:ilvl w:val="1"/>
          <w:numId w:val="47"/>
        </w:numPr>
        <w:spacing w:after="0"/>
        <w:ind w:left="471" w:hanging="432"/>
        <w:rPr>
          <w:rFonts w:ascii="Arial" w:eastAsia="Arial" w:hAnsi="Arial" w:cs="Arial"/>
        </w:rPr>
      </w:pPr>
      <w:r w:rsidRPr="2AD67AEA">
        <w:rPr>
          <w:rFonts w:ascii="Arial" w:eastAsia="Arial" w:hAnsi="Arial" w:cs="Arial"/>
        </w:rPr>
        <w:t>What opportunities for enhanced gender equality and disability inclusion in the aviation sector were identified and what was done in response? What was learned about the promotion of gender equality and disability in the Pacific aviation sector that may inform P4A?</w:t>
      </w:r>
    </w:p>
    <w:p w14:paraId="383D96B1" w14:textId="77777777" w:rsidR="00994F96" w:rsidRDefault="00994F96">
      <w:pPr>
        <w:pStyle w:val="ListParagraph"/>
        <w:numPr>
          <w:ilvl w:val="1"/>
          <w:numId w:val="47"/>
        </w:numPr>
        <w:spacing w:after="0"/>
        <w:ind w:left="471" w:hanging="432"/>
        <w:rPr>
          <w:rFonts w:ascii="Arial" w:eastAsia="Arial" w:hAnsi="Arial" w:cs="Arial"/>
        </w:rPr>
      </w:pPr>
      <w:r w:rsidRPr="2AD67AEA">
        <w:rPr>
          <w:rFonts w:ascii="Arial" w:eastAsia="Arial" w:hAnsi="Arial" w:cs="Arial"/>
        </w:rPr>
        <w:t>What opportunities for addressing climate change in the aviation sector were identified and what was done in response? What was learned about addressing climate change in the Pacific aviation sector that may inform P4A?</w:t>
      </w:r>
    </w:p>
    <w:p w14:paraId="235EF852" w14:textId="2DCAD334" w:rsidR="00994F96" w:rsidRPr="00994F96" w:rsidRDefault="00994F96" w:rsidP="00994F96">
      <w:r w:rsidRPr="2AD67AEA">
        <w:rPr>
          <w:rFonts w:ascii="Arial" w:eastAsia="Arial" w:hAnsi="Arial" w:cs="Arial"/>
        </w:rPr>
        <w:t>What factors have contributed to program effectiveness and what has been challenging (that may lead to improvements in P4A delivery)?</w:t>
      </w:r>
    </w:p>
    <w:p w14:paraId="4EB6F1C3" w14:textId="22E314C7" w:rsidR="00994F96" w:rsidRPr="00994F96" w:rsidRDefault="00994F96" w:rsidP="00994F96">
      <w:r w:rsidRPr="00994F96">
        <w:rPr>
          <w:b/>
          <w:bCs/>
        </w:rPr>
        <w:t>Data Source</w:t>
      </w:r>
      <w:r>
        <w:rPr>
          <w:b/>
          <w:bCs/>
        </w:rPr>
        <w:t xml:space="preserve">: </w:t>
      </w:r>
      <w:r w:rsidRPr="0EDF767E">
        <w:rPr>
          <w:rFonts w:ascii="Arial" w:eastAsia="Arial" w:hAnsi="Arial" w:cs="Arial"/>
        </w:rPr>
        <w:t>DFAT, SPACP and SPA, Pacific Island Government Stakeholders, other relevant stakeholders</w:t>
      </w:r>
    </w:p>
    <w:p w14:paraId="67B3C4F6" w14:textId="2ABAD048" w:rsidR="00994F96" w:rsidRPr="00994F96" w:rsidRDefault="00994F96" w:rsidP="00994F96">
      <w:r w:rsidRPr="00994F96">
        <w:rPr>
          <w:b/>
          <w:bCs/>
        </w:rPr>
        <w:t>Method</w:t>
      </w:r>
      <w:r>
        <w:rPr>
          <w:b/>
          <w:bCs/>
        </w:rPr>
        <w:t xml:space="preserve">: </w:t>
      </w:r>
      <w:r w:rsidRPr="0EDF767E">
        <w:rPr>
          <w:rFonts w:ascii="Arial" w:eastAsia="Arial" w:hAnsi="Arial" w:cs="Arial"/>
        </w:rPr>
        <w:t>Document review and Interviews</w:t>
      </w:r>
    </w:p>
    <w:p w14:paraId="42CFE0BF" w14:textId="67E96DDD" w:rsidR="00994F96" w:rsidRPr="00994F96" w:rsidRDefault="00994F96" w:rsidP="00994F96">
      <w:pPr>
        <w:rPr>
          <w:b/>
          <w:bCs/>
        </w:rPr>
      </w:pPr>
      <w:r w:rsidRPr="00994F96">
        <w:rPr>
          <w:b/>
          <w:bCs/>
        </w:rPr>
        <w:t xml:space="preserve">Tools: </w:t>
      </w:r>
      <w:r w:rsidRPr="2AD67AEA">
        <w:rPr>
          <w:rFonts w:ascii="Arial" w:eastAsia="Arial" w:hAnsi="Arial" w:cs="Arial"/>
        </w:rPr>
        <w:t>KII Guide and Passenger Perception Survey</w:t>
      </w:r>
    </w:p>
    <w:p w14:paraId="6611DB38" w14:textId="77777777" w:rsidR="00971444" w:rsidRDefault="00971444" w:rsidP="00971444">
      <w:pPr>
        <w:spacing w:before="240"/>
        <w:rPr>
          <w:rFonts w:ascii="Arial" w:eastAsia="Arial" w:hAnsi="Arial" w:cs="Arial"/>
          <w:b/>
          <w:bCs/>
          <w:i/>
          <w:iCs/>
          <w:szCs w:val="20"/>
        </w:rPr>
      </w:pPr>
      <w:r w:rsidRPr="004A37A2">
        <w:rPr>
          <w:rFonts w:ascii="Arial" w:eastAsia="Arial" w:hAnsi="Arial" w:cs="Arial"/>
          <w:b/>
          <w:bCs/>
          <w:i/>
          <w:iCs/>
          <w:szCs w:val="20"/>
        </w:rPr>
        <w:t>Add as many as needed to answer the KEQs</w:t>
      </w:r>
    </w:p>
    <w:p w14:paraId="329002F5" w14:textId="77777777" w:rsidR="00994F96" w:rsidRDefault="00994F96" w:rsidP="00994F96">
      <w:pPr>
        <w:spacing w:before="240"/>
        <w:rPr>
          <w:rFonts w:ascii="Arial" w:eastAsia="Arial" w:hAnsi="Arial" w:cs="Arial"/>
          <w:b/>
          <w:bCs/>
        </w:rPr>
      </w:pPr>
      <w:r>
        <w:rPr>
          <w:rFonts w:ascii="Arial" w:eastAsia="Arial" w:hAnsi="Arial" w:cs="Arial"/>
          <w:b/>
          <w:bCs/>
        </w:rPr>
        <w:t xml:space="preserve">Finding description: </w:t>
      </w:r>
      <w:r w:rsidRPr="009B7746">
        <w:rPr>
          <w:rFonts w:ascii="Arial" w:eastAsia="Arial" w:hAnsi="Arial" w:cs="Arial"/>
          <w:i/>
          <w:iCs/>
        </w:rPr>
        <w:t>Full te</w:t>
      </w:r>
      <w:r>
        <w:rPr>
          <w:rFonts w:ascii="Arial" w:eastAsia="Arial" w:hAnsi="Arial" w:cs="Arial"/>
          <w:i/>
          <w:iCs/>
        </w:rPr>
        <w:t>xt of the hypothesis</w:t>
      </w:r>
      <w:r w:rsidRPr="00E07D53">
        <w:rPr>
          <w:rFonts w:ascii="Arial" w:eastAsia="Arial" w:hAnsi="Arial" w:cs="Arial"/>
          <w:b/>
          <w:bCs/>
        </w:rPr>
        <w:t xml:space="preserve"> </w:t>
      </w:r>
    </w:p>
    <w:p w14:paraId="59CE3783" w14:textId="77777777" w:rsidR="00994F96" w:rsidRDefault="00994F96" w:rsidP="00994F96">
      <w:pPr>
        <w:spacing w:before="240"/>
        <w:rPr>
          <w:rFonts w:ascii="Arial" w:eastAsia="Arial" w:hAnsi="Arial" w:cs="Arial"/>
          <w:b/>
          <w:bCs/>
        </w:rPr>
      </w:pPr>
      <w:r w:rsidRPr="00BA1E82">
        <w:rPr>
          <w:rFonts w:ascii="Arial" w:eastAsia="Arial" w:hAnsi="Arial" w:cs="Arial"/>
          <w:b/>
          <w:bCs/>
        </w:rPr>
        <w:t>Evidence/reason</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Evidence 1)</w:t>
      </w:r>
      <w:r w:rsidRPr="00BA1E82">
        <w:rPr>
          <w:rFonts w:ascii="Arial" w:eastAsia="Arial" w:hAnsi="Arial" w:cs="Arial"/>
        </w:rPr>
        <w:t xml:space="preserve">, </w:t>
      </w:r>
      <w:r w:rsidRPr="00BA1E82">
        <w:rPr>
          <w:rFonts w:ascii="Arial" w:eastAsia="Arial" w:hAnsi="Arial" w:cs="Arial"/>
          <w:b/>
          <w:bCs/>
        </w:rPr>
        <w:t>Type of evidence</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Interview, data, passenger survey, doc review</w:t>
      </w:r>
      <w:r w:rsidRPr="00BA1E82">
        <w:rPr>
          <w:rFonts w:ascii="Arial" w:eastAsia="Arial" w:hAnsi="Arial" w:cs="Arial"/>
        </w:rPr>
        <w:t>)</w:t>
      </w:r>
      <w:r>
        <w:rPr>
          <w:rFonts w:ascii="Arial" w:eastAsia="Arial" w:hAnsi="Arial" w:cs="Arial"/>
        </w:rPr>
        <w:t>,</w:t>
      </w:r>
      <w:r w:rsidRPr="00BA1E82">
        <w:rPr>
          <w:rFonts w:ascii="Arial" w:eastAsia="Arial" w:hAnsi="Arial" w:cs="Arial"/>
        </w:rPr>
        <w:t xml:space="preserve"> </w:t>
      </w:r>
      <w:r w:rsidRPr="00F2706A">
        <w:rPr>
          <w:rFonts w:ascii="Arial" w:eastAsia="Arial" w:hAnsi="Arial" w:cs="Arial"/>
          <w:b/>
          <w:bCs/>
        </w:rPr>
        <w:t>Strengths/limitations</w:t>
      </w:r>
      <w:r w:rsidRPr="00BA1E82">
        <w:rPr>
          <w:rFonts w:ascii="Arial" w:eastAsia="Arial" w:hAnsi="Arial" w:cs="Arial"/>
        </w:rPr>
        <w:t xml:space="preserve"> (</w:t>
      </w:r>
      <w:r w:rsidRPr="00BA1E82">
        <w:rPr>
          <w:rFonts w:ascii="Arial" w:eastAsia="Arial" w:hAnsi="Arial" w:cs="Arial"/>
          <w:i/>
        </w:rPr>
        <w:t>Brief description),</w:t>
      </w:r>
      <w:r w:rsidRPr="00BA1E82">
        <w:rPr>
          <w:rFonts w:ascii="Arial" w:eastAsia="Arial" w:hAnsi="Arial" w:cs="Arial"/>
        </w:rPr>
        <w:t xml:space="preserve"> </w:t>
      </w:r>
      <w:r w:rsidRPr="00F2706A">
        <w:rPr>
          <w:rFonts w:ascii="Arial" w:eastAsia="Arial" w:hAnsi="Arial" w:cs="Arial"/>
          <w:b/>
          <w:bCs/>
        </w:rPr>
        <w:t>Rating</w:t>
      </w:r>
      <w:r w:rsidRPr="00BA1E82">
        <w:rPr>
          <w:rFonts w:ascii="Arial" w:eastAsia="Arial" w:hAnsi="Arial" w:cs="Arial"/>
        </w:rPr>
        <w:t xml:space="preserve"> (</w:t>
      </w:r>
      <w:r w:rsidRPr="00BA1E82">
        <w:rPr>
          <w:rFonts w:ascii="Arial" w:eastAsia="Arial" w:hAnsi="Arial" w:cs="Arial"/>
          <w:i/>
          <w:iCs/>
        </w:rPr>
        <w:t>Strongly supports, supports, no effect, weak, opposes, strongly opposes, unsure),</w:t>
      </w:r>
      <w:r w:rsidRPr="00BA1E82">
        <w:rPr>
          <w:rFonts w:ascii="Arial" w:eastAsia="Arial" w:hAnsi="Arial" w:cs="Arial"/>
        </w:rPr>
        <w:t xml:space="preserve"> </w:t>
      </w:r>
      <w:r w:rsidRPr="00F2706A">
        <w:rPr>
          <w:rFonts w:ascii="Arial" w:eastAsia="Arial" w:hAnsi="Arial" w:cs="Arial"/>
          <w:b/>
          <w:bCs/>
        </w:rPr>
        <w:t>Links</w:t>
      </w:r>
      <w:r w:rsidRPr="00BA1E82">
        <w:rPr>
          <w:rFonts w:ascii="Arial" w:eastAsia="Arial" w:hAnsi="Arial" w:cs="Arial"/>
        </w:rPr>
        <w:t xml:space="preserve"> (to other sections of the evaluation)</w:t>
      </w:r>
      <w:r w:rsidRPr="00BA1E82">
        <w:rPr>
          <w:rFonts w:ascii="Arial" w:eastAsia="Arial" w:hAnsi="Arial" w:cs="Arial"/>
          <w:b/>
          <w:bCs/>
        </w:rPr>
        <w:t xml:space="preserve"> </w:t>
      </w:r>
    </w:p>
    <w:p w14:paraId="57347381" w14:textId="77777777" w:rsidR="00994F96" w:rsidRPr="00BA1E82" w:rsidRDefault="00994F96" w:rsidP="00994F96">
      <w:pPr>
        <w:spacing w:before="240"/>
        <w:rPr>
          <w:rFonts w:ascii="Arial" w:eastAsia="Arial" w:hAnsi="Arial" w:cs="Arial"/>
          <w:i/>
          <w:iCs/>
          <w:szCs w:val="20"/>
        </w:rPr>
      </w:pPr>
      <w:r>
        <w:rPr>
          <w:rFonts w:ascii="Arial" w:eastAsia="Arial" w:hAnsi="Arial" w:cs="Arial"/>
          <w:b/>
          <w:bCs/>
        </w:rPr>
        <w:t>Overall evaluation of finding</w:t>
      </w:r>
    </w:p>
    <w:p w14:paraId="5278199D" w14:textId="77777777" w:rsidR="00971444" w:rsidRDefault="00971444" w:rsidP="00971444">
      <w:pPr>
        <w:spacing w:before="240"/>
        <w:rPr>
          <w:rFonts w:ascii="Arial" w:eastAsia="Arial" w:hAnsi="Arial" w:cs="Arial"/>
          <w:b/>
          <w:bCs/>
        </w:rPr>
      </w:pPr>
      <w:r w:rsidRPr="2AD67AEA">
        <w:rPr>
          <w:rFonts w:ascii="Arial" w:eastAsia="Arial" w:hAnsi="Arial" w:cs="Arial"/>
          <w:b/>
          <w:bCs/>
        </w:rPr>
        <w:t xml:space="preserve">KEQ3: Did the investment make appropriate and efficient use of Australia’s and our partner’s time and resources to achieve intended outcomes? (EFFICIENCY) </w:t>
      </w:r>
    </w:p>
    <w:p w14:paraId="79CDD00E" w14:textId="77777777" w:rsidR="00A3598C" w:rsidRPr="00994F96" w:rsidRDefault="00A3598C" w:rsidP="00A3598C">
      <w:pPr>
        <w:rPr>
          <w:b/>
          <w:bCs/>
        </w:rPr>
      </w:pPr>
      <w:r w:rsidRPr="00994F96">
        <w:rPr>
          <w:b/>
          <w:bCs/>
        </w:rPr>
        <w:t>Sub-Question</w:t>
      </w:r>
    </w:p>
    <w:p w14:paraId="2C6B9664" w14:textId="77777777" w:rsidR="00A3598C" w:rsidRDefault="00A3598C" w:rsidP="00A3598C">
      <w:pPr>
        <w:pStyle w:val="ListParagraph"/>
        <w:numPr>
          <w:ilvl w:val="1"/>
          <w:numId w:val="48"/>
        </w:numPr>
        <w:spacing w:after="0"/>
        <w:ind w:left="455"/>
        <w:rPr>
          <w:rFonts w:ascii="Arial" w:eastAsia="Arial" w:hAnsi="Arial" w:cs="Arial"/>
        </w:rPr>
      </w:pPr>
      <w:r w:rsidRPr="2AD67AEA">
        <w:rPr>
          <w:rFonts w:ascii="Arial" w:eastAsia="Arial" w:hAnsi="Arial" w:cs="Arial"/>
        </w:rPr>
        <w:t>To what extent was the implementation approach and suite of modalities well suited to delivering outcomes?</w:t>
      </w:r>
    </w:p>
    <w:p w14:paraId="367548DB" w14:textId="77777777" w:rsidR="00A3598C" w:rsidRDefault="00A3598C" w:rsidP="00A3598C">
      <w:pPr>
        <w:pStyle w:val="ListParagraph"/>
        <w:numPr>
          <w:ilvl w:val="1"/>
          <w:numId w:val="48"/>
        </w:numPr>
        <w:spacing w:after="0"/>
        <w:ind w:left="425"/>
        <w:rPr>
          <w:rFonts w:ascii="Arial" w:eastAsia="Arial" w:hAnsi="Arial" w:cs="Arial"/>
        </w:rPr>
      </w:pPr>
      <w:r w:rsidRPr="2AD67AEA">
        <w:rPr>
          <w:rFonts w:ascii="Arial" w:eastAsia="Arial" w:hAnsi="Arial" w:cs="Arial"/>
        </w:rPr>
        <w:t xml:space="preserve">To what extent did the governance and management arrangements support implementation efficiency? </w:t>
      </w:r>
    </w:p>
    <w:p w14:paraId="4C78BAD2" w14:textId="77777777" w:rsidR="00A3598C" w:rsidRDefault="00A3598C" w:rsidP="00A3598C">
      <w:pPr>
        <w:pStyle w:val="ListParagraph"/>
        <w:numPr>
          <w:ilvl w:val="1"/>
          <w:numId w:val="48"/>
        </w:numPr>
        <w:spacing w:after="0"/>
        <w:ind w:left="425"/>
        <w:rPr>
          <w:rFonts w:ascii="Arial" w:eastAsia="Arial" w:hAnsi="Arial" w:cs="Arial"/>
        </w:rPr>
      </w:pPr>
      <w:r w:rsidRPr="2AD67AEA">
        <w:rPr>
          <w:rFonts w:ascii="Arial" w:eastAsia="Arial" w:hAnsi="Arial" w:cs="Arial"/>
        </w:rPr>
        <w:t>To what extent did the MEL system generate credible information for management decision making, learning and accountability? What aspects would you retain or improve to inform the P4A MEL Plan?</w:t>
      </w:r>
    </w:p>
    <w:p w14:paraId="4D5DDE0A" w14:textId="4EA3EC25" w:rsidR="00A3598C" w:rsidRDefault="00A3598C" w:rsidP="00A3598C">
      <w:pPr>
        <w:pStyle w:val="ListParagraph"/>
        <w:spacing w:after="0"/>
        <w:ind w:left="343"/>
        <w:rPr>
          <w:rFonts w:ascii="Arial" w:eastAsia="Arial" w:hAnsi="Arial" w:cs="Arial"/>
        </w:rPr>
      </w:pPr>
      <w:r w:rsidRPr="2AD67AEA">
        <w:rPr>
          <w:rFonts w:ascii="Arial" w:eastAsia="Arial" w:hAnsi="Arial" w:cs="Arial"/>
        </w:rPr>
        <w:t>What factors contributed to program efficiency and what has been challenging (that may lead to improvements in delivery of P4A program activities)?</w:t>
      </w:r>
    </w:p>
    <w:p w14:paraId="4A9F8D7B" w14:textId="77777777" w:rsidR="00A3598C" w:rsidRPr="00CF1081" w:rsidRDefault="00A3598C" w:rsidP="00A3598C">
      <w:pPr>
        <w:pStyle w:val="ListParagraph"/>
        <w:spacing w:after="0"/>
        <w:ind w:left="343"/>
        <w:rPr>
          <w:rFonts w:ascii="Arial" w:eastAsia="Arial" w:hAnsi="Arial" w:cs="Arial"/>
        </w:rPr>
      </w:pPr>
    </w:p>
    <w:p w14:paraId="251C094A" w14:textId="660387E4" w:rsidR="00A3598C" w:rsidRPr="00994F96" w:rsidRDefault="00A3598C" w:rsidP="00A3598C">
      <w:r w:rsidRPr="00994F96">
        <w:rPr>
          <w:b/>
          <w:bCs/>
        </w:rPr>
        <w:t>Data Source</w:t>
      </w:r>
      <w:r>
        <w:rPr>
          <w:b/>
          <w:bCs/>
        </w:rPr>
        <w:t xml:space="preserve">: </w:t>
      </w:r>
      <w:r w:rsidRPr="0EDF767E">
        <w:rPr>
          <w:rFonts w:ascii="Arial" w:eastAsia="Arial" w:hAnsi="Arial" w:cs="Arial"/>
        </w:rPr>
        <w:t>DFAT, SPACP, SPA</w:t>
      </w:r>
    </w:p>
    <w:p w14:paraId="3F9D25B0" w14:textId="3B569E41" w:rsidR="00A3598C" w:rsidRPr="00994F96" w:rsidRDefault="00A3598C" w:rsidP="00A3598C">
      <w:r w:rsidRPr="00994F96">
        <w:rPr>
          <w:b/>
          <w:bCs/>
        </w:rPr>
        <w:lastRenderedPageBreak/>
        <w:t>Method</w:t>
      </w:r>
      <w:r>
        <w:rPr>
          <w:b/>
          <w:bCs/>
        </w:rPr>
        <w:t xml:space="preserve">: </w:t>
      </w:r>
      <w:r w:rsidRPr="0EDF767E">
        <w:rPr>
          <w:rFonts w:ascii="Arial" w:eastAsia="Arial" w:hAnsi="Arial" w:cs="Arial"/>
        </w:rPr>
        <w:t>Document review and Interviews</w:t>
      </w:r>
      <w:r>
        <w:rPr>
          <w:rFonts w:ascii="Arial" w:eastAsia="Arial" w:hAnsi="Arial" w:cs="Arial"/>
        </w:rPr>
        <w:t>, a</w:t>
      </w:r>
      <w:r w:rsidRPr="2AD67AEA">
        <w:rPr>
          <w:rFonts w:ascii="Arial" w:eastAsia="Arial" w:hAnsi="Arial" w:cs="Arial"/>
        </w:rPr>
        <w:t>nalysis of program data</w:t>
      </w:r>
    </w:p>
    <w:p w14:paraId="0ABBA78F" w14:textId="77777777" w:rsidR="00A3598C" w:rsidRPr="00994F96" w:rsidRDefault="00A3598C" w:rsidP="00A3598C">
      <w:pPr>
        <w:rPr>
          <w:b/>
          <w:bCs/>
        </w:rPr>
      </w:pPr>
      <w:r w:rsidRPr="00994F96">
        <w:rPr>
          <w:b/>
          <w:bCs/>
        </w:rPr>
        <w:t xml:space="preserve">Tools: </w:t>
      </w:r>
      <w:r w:rsidRPr="2AD67AEA">
        <w:rPr>
          <w:rFonts w:ascii="Arial" w:eastAsia="Arial" w:hAnsi="Arial" w:cs="Arial"/>
        </w:rPr>
        <w:t>KII Guide</w:t>
      </w:r>
    </w:p>
    <w:p w14:paraId="2660B7FF" w14:textId="77777777" w:rsidR="00A3598C" w:rsidRDefault="00A3598C" w:rsidP="00A3598C">
      <w:pPr>
        <w:spacing w:before="240"/>
        <w:rPr>
          <w:rFonts w:ascii="Arial" w:eastAsia="Arial" w:hAnsi="Arial" w:cs="Arial"/>
          <w:b/>
          <w:bCs/>
          <w:i/>
          <w:iCs/>
          <w:szCs w:val="20"/>
        </w:rPr>
      </w:pPr>
      <w:r w:rsidRPr="004A37A2">
        <w:rPr>
          <w:rFonts w:ascii="Arial" w:eastAsia="Arial" w:hAnsi="Arial" w:cs="Arial"/>
          <w:b/>
          <w:bCs/>
          <w:i/>
          <w:iCs/>
          <w:szCs w:val="20"/>
        </w:rPr>
        <w:t>Add as many as needed to answer the KEQs</w:t>
      </w:r>
    </w:p>
    <w:p w14:paraId="677F6842" w14:textId="77777777" w:rsidR="00A3598C" w:rsidRDefault="00A3598C" w:rsidP="00A3598C">
      <w:pPr>
        <w:spacing w:before="240"/>
        <w:rPr>
          <w:rFonts w:ascii="Arial" w:eastAsia="Arial" w:hAnsi="Arial" w:cs="Arial"/>
          <w:b/>
          <w:bCs/>
        </w:rPr>
      </w:pPr>
      <w:r>
        <w:rPr>
          <w:rFonts w:ascii="Arial" w:eastAsia="Arial" w:hAnsi="Arial" w:cs="Arial"/>
          <w:b/>
          <w:bCs/>
        </w:rPr>
        <w:t xml:space="preserve">Finding description: </w:t>
      </w:r>
      <w:r w:rsidRPr="009B7746">
        <w:rPr>
          <w:rFonts w:ascii="Arial" w:eastAsia="Arial" w:hAnsi="Arial" w:cs="Arial"/>
          <w:i/>
          <w:iCs/>
        </w:rPr>
        <w:t>Full te</w:t>
      </w:r>
      <w:r>
        <w:rPr>
          <w:rFonts w:ascii="Arial" w:eastAsia="Arial" w:hAnsi="Arial" w:cs="Arial"/>
          <w:i/>
          <w:iCs/>
        </w:rPr>
        <w:t>xt of the hypothesis</w:t>
      </w:r>
      <w:r w:rsidRPr="00E07D53">
        <w:rPr>
          <w:rFonts w:ascii="Arial" w:eastAsia="Arial" w:hAnsi="Arial" w:cs="Arial"/>
          <w:b/>
          <w:bCs/>
        </w:rPr>
        <w:t xml:space="preserve"> </w:t>
      </w:r>
    </w:p>
    <w:p w14:paraId="1DCF95C7" w14:textId="77777777" w:rsidR="00A3598C" w:rsidRDefault="00A3598C" w:rsidP="00A3598C">
      <w:pPr>
        <w:spacing w:before="240"/>
        <w:rPr>
          <w:rFonts w:ascii="Arial" w:eastAsia="Arial" w:hAnsi="Arial" w:cs="Arial"/>
          <w:b/>
          <w:bCs/>
        </w:rPr>
      </w:pPr>
      <w:r w:rsidRPr="00BA1E82">
        <w:rPr>
          <w:rFonts w:ascii="Arial" w:eastAsia="Arial" w:hAnsi="Arial" w:cs="Arial"/>
          <w:b/>
          <w:bCs/>
        </w:rPr>
        <w:t>Evidence/reason</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Evidence 1)</w:t>
      </w:r>
      <w:r w:rsidRPr="00BA1E82">
        <w:rPr>
          <w:rFonts w:ascii="Arial" w:eastAsia="Arial" w:hAnsi="Arial" w:cs="Arial"/>
        </w:rPr>
        <w:t xml:space="preserve">, </w:t>
      </w:r>
      <w:r w:rsidRPr="00BA1E82">
        <w:rPr>
          <w:rFonts w:ascii="Arial" w:eastAsia="Arial" w:hAnsi="Arial" w:cs="Arial"/>
          <w:b/>
          <w:bCs/>
        </w:rPr>
        <w:t>Type of evidence</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Interview, data, passenger survey, doc review</w:t>
      </w:r>
      <w:r w:rsidRPr="00BA1E82">
        <w:rPr>
          <w:rFonts w:ascii="Arial" w:eastAsia="Arial" w:hAnsi="Arial" w:cs="Arial"/>
        </w:rPr>
        <w:t>)</w:t>
      </w:r>
      <w:r>
        <w:rPr>
          <w:rFonts w:ascii="Arial" w:eastAsia="Arial" w:hAnsi="Arial" w:cs="Arial"/>
        </w:rPr>
        <w:t>,</w:t>
      </w:r>
      <w:r w:rsidRPr="00BA1E82">
        <w:rPr>
          <w:rFonts w:ascii="Arial" w:eastAsia="Arial" w:hAnsi="Arial" w:cs="Arial"/>
        </w:rPr>
        <w:t xml:space="preserve"> </w:t>
      </w:r>
      <w:r w:rsidRPr="00F2706A">
        <w:rPr>
          <w:rFonts w:ascii="Arial" w:eastAsia="Arial" w:hAnsi="Arial" w:cs="Arial"/>
          <w:b/>
          <w:bCs/>
        </w:rPr>
        <w:t>Strengths/limitations</w:t>
      </w:r>
      <w:r w:rsidRPr="00BA1E82">
        <w:rPr>
          <w:rFonts w:ascii="Arial" w:eastAsia="Arial" w:hAnsi="Arial" w:cs="Arial"/>
        </w:rPr>
        <w:t xml:space="preserve"> (</w:t>
      </w:r>
      <w:r w:rsidRPr="00BA1E82">
        <w:rPr>
          <w:rFonts w:ascii="Arial" w:eastAsia="Arial" w:hAnsi="Arial" w:cs="Arial"/>
          <w:i/>
        </w:rPr>
        <w:t>Brief description),</w:t>
      </w:r>
      <w:r w:rsidRPr="00BA1E82">
        <w:rPr>
          <w:rFonts w:ascii="Arial" w:eastAsia="Arial" w:hAnsi="Arial" w:cs="Arial"/>
        </w:rPr>
        <w:t xml:space="preserve"> </w:t>
      </w:r>
      <w:r w:rsidRPr="00F2706A">
        <w:rPr>
          <w:rFonts w:ascii="Arial" w:eastAsia="Arial" w:hAnsi="Arial" w:cs="Arial"/>
          <w:b/>
          <w:bCs/>
        </w:rPr>
        <w:t>Rating</w:t>
      </w:r>
      <w:r w:rsidRPr="00BA1E82">
        <w:rPr>
          <w:rFonts w:ascii="Arial" w:eastAsia="Arial" w:hAnsi="Arial" w:cs="Arial"/>
        </w:rPr>
        <w:t xml:space="preserve"> (</w:t>
      </w:r>
      <w:r w:rsidRPr="00BA1E82">
        <w:rPr>
          <w:rFonts w:ascii="Arial" w:eastAsia="Arial" w:hAnsi="Arial" w:cs="Arial"/>
          <w:i/>
          <w:iCs/>
        </w:rPr>
        <w:t>Strongly supports, supports, no effect, weak, opposes, strongly opposes, unsure),</w:t>
      </w:r>
      <w:r w:rsidRPr="00BA1E82">
        <w:rPr>
          <w:rFonts w:ascii="Arial" w:eastAsia="Arial" w:hAnsi="Arial" w:cs="Arial"/>
        </w:rPr>
        <w:t xml:space="preserve"> </w:t>
      </w:r>
      <w:r w:rsidRPr="00F2706A">
        <w:rPr>
          <w:rFonts w:ascii="Arial" w:eastAsia="Arial" w:hAnsi="Arial" w:cs="Arial"/>
          <w:b/>
          <w:bCs/>
        </w:rPr>
        <w:t>Links</w:t>
      </w:r>
      <w:r w:rsidRPr="00BA1E82">
        <w:rPr>
          <w:rFonts w:ascii="Arial" w:eastAsia="Arial" w:hAnsi="Arial" w:cs="Arial"/>
        </w:rPr>
        <w:t xml:space="preserve"> (to other sections of the evaluation)</w:t>
      </w:r>
      <w:r w:rsidRPr="00BA1E82">
        <w:rPr>
          <w:rFonts w:ascii="Arial" w:eastAsia="Arial" w:hAnsi="Arial" w:cs="Arial"/>
          <w:b/>
          <w:bCs/>
        </w:rPr>
        <w:t xml:space="preserve"> </w:t>
      </w:r>
    </w:p>
    <w:p w14:paraId="3FB1B90D" w14:textId="77777777" w:rsidR="00A3598C" w:rsidRPr="00BA1E82" w:rsidRDefault="00A3598C" w:rsidP="00A3598C">
      <w:pPr>
        <w:spacing w:before="240"/>
        <w:rPr>
          <w:rFonts w:ascii="Arial" w:eastAsia="Arial" w:hAnsi="Arial" w:cs="Arial"/>
          <w:i/>
          <w:iCs/>
          <w:szCs w:val="20"/>
        </w:rPr>
      </w:pPr>
      <w:r>
        <w:rPr>
          <w:rFonts w:ascii="Arial" w:eastAsia="Arial" w:hAnsi="Arial" w:cs="Arial"/>
          <w:b/>
          <w:bCs/>
        </w:rPr>
        <w:t>Overall evaluation of finding</w:t>
      </w:r>
    </w:p>
    <w:p w14:paraId="4E8F3692" w14:textId="77777777" w:rsidR="00971444" w:rsidRDefault="00971444" w:rsidP="00971444">
      <w:pPr>
        <w:spacing w:before="240"/>
        <w:rPr>
          <w:rFonts w:ascii="Arial" w:eastAsia="Arial" w:hAnsi="Arial" w:cs="Arial"/>
          <w:b/>
          <w:bCs/>
        </w:rPr>
      </w:pPr>
      <w:r>
        <w:rPr>
          <w:rFonts w:ascii="Arial" w:eastAsia="Arial" w:hAnsi="Arial" w:cs="Arial"/>
          <w:b/>
          <w:bCs/>
        </w:rPr>
        <w:t>KE</w:t>
      </w:r>
      <w:r w:rsidRPr="0EDF767E">
        <w:rPr>
          <w:rFonts w:ascii="Arial" w:eastAsia="Arial" w:hAnsi="Arial" w:cs="Arial"/>
          <w:b/>
          <w:bCs/>
        </w:rPr>
        <w:t xml:space="preserve">Q 4: To what extent has SPA contributed to the development of sustainable improvements in the Pacific aviation sector? (Joint MEF KEQ 2) (SUSTAINABILITY) </w:t>
      </w:r>
    </w:p>
    <w:p w14:paraId="46092939" w14:textId="77777777" w:rsidR="00A3598C" w:rsidRPr="00994F96" w:rsidRDefault="00A3598C" w:rsidP="00A3598C">
      <w:pPr>
        <w:rPr>
          <w:b/>
          <w:bCs/>
        </w:rPr>
      </w:pPr>
      <w:r w:rsidRPr="00994F96">
        <w:rPr>
          <w:b/>
          <w:bCs/>
        </w:rPr>
        <w:t>Sub-Question</w:t>
      </w:r>
    </w:p>
    <w:p w14:paraId="62C14E24" w14:textId="77777777" w:rsidR="00A3598C" w:rsidRDefault="00A3598C" w:rsidP="00A3598C">
      <w:pPr>
        <w:pStyle w:val="ListParagraph"/>
        <w:numPr>
          <w:ilvl w:val="1"/>
          <w:numId w:val="49"/>
        </w:numPr>
        <w:spacing w:after="0"/>
        <w:ind w:left="455"/>
        <w:rPr>
          <w:rFonts w:ascii="Arial" w:eastAsia="Arial" w:hAnsi="Arial" w:cs="Arial"/>
        </w:rPr>
      </w:pPr>
      <w:r w:rsidRPr="00EC37F4">
        <w:rPr>
          <w:rFonts w:ascii="Arial" w:eastAsia="Arial" w:hAnsi="Arial" w:cs="Arial"/>
        </w:rPr>
        <w:t xml:space="preserve">How has SPACP and SPA contributed to building a stronger regional enabling environment (i.e., improved regulation, policy, planning and decision making) for the Pacific aviation sector, including </w:t>
      </w:r>
      <w:proofErr w:type="gramStart"/>
      <w:r w:rsidRPr="00EC37F4">
        <w:rPr>
          <w:rFonts w:ascii="Arial" w:eastAsia="Arial" w:hAnsi="Arial" w:cs="Arial"/>
        </w:rPr>
        <w:t>through the use of</w:t>
      </w:r>
      <w:proofErr w:type="gramEnd"/>
      <w:r w:rsidRPr="00EC37F4">
        <w:rPr>
          <w:rFonts w:ascii="Arial" w:eastAsia="Arial" w:hAnsi="Arial" w:cs="Arial"/>
        </w:rPr>
        <w:t xml:space="preserve"> locally led development solutions? (SPACP/SPA MEF KEQ 2.4)</w:t>
      </w:r>
    </w:p>
    <w:p w14:paraId="2CDF9A77" w14:textId="77777777" w:rsidR="00A3598C" w:rsidRDefault="00A3598C" w:rsidP="00A3598C">
      <w:pPr>
        <w:pStyle w:val="ListParagraph"/>
        <w:numPr>
          <w:ilvl w:val="1"/>
          <w:numId w:val="49"/>
        </w:numPr>
        <w:spacing w:after="0"/>
        <w:ind w:left="455"/>
        <w:rPr>
          <w:rFonts w:ascii="Arial" w:eastAsia="Arial" w:hAnsi="Arial" w:cs="Arial"/>
        </w:rPr>
      </w:pPr>
      <w:r w:rsidRPr="00EC37F4">
        <w:rPr>
          <w:rFonts w:ascii="Arial" w:eastAsia="Arial" w:hAnsi="Arial" w:cs="Arial"/>
        </w:rPr>
        <w:t>Did SPA/SPACP enable Pacific aviation stakeholders to leverage additional support from other bilateral and/or multilateral donors?</w:t>
      </w:r>
    </w:p>
    <w:p w14:paraId="1935837A" w14:textId="77777777" w:rsidR="00A3598C" w:rsidRDefault="00A3598C" w:rsidP="00A3598C">
      <w:pPr>
        <w:pStyle w:val="ListParagraph"/>
        <w:numPr>
          <w:ilvl w:val="1"/>
          <w:numId w:val="49"/>
        </w:numPr>
        <w:spacing w:after="0"/>
        <w:ind w:left="455"/>
        <w:rPr>
          <w:rFonts w:ascii="Arial" w:eastAsia="Arial" w:hAnsi="Arial" w:cs="Arial"/>
        </w:rPr>
      </w:pPr>
      <w:r w:rsidRPr="00EC37F4">
        <w:rPr>
          <w:rFonts w:ascii="Arial" w:eastAsia="Arial" w:hAnsi="Arial" w:cs="Arial"/>
        </w:rPr>
        <w:t>What evidence is there of satisfaction and/or ownership of results and/or behaviour change observed among Pacific aviation stakeholders?</w:t>
      </w:r>
    </w:p>
    <w:p w14:paraId="5822296D" w14:textId="3501944C" w:rsidR="00A3598C" w:rsidRDefault="00A3598C" w:rsidP="00A3598C">
      <w:pPr>
        <w:pStyle w:val="ListParagraph"/>
        <w:numPr>
          <w:ilvl w:val="1"/>
          <w:numId w:val="49"/>
        </w:numPr>
        <w:spacing w:after="0"/>
        <w:ind w:left="455"/>
        <w:rPr>
          <w:rFonts w:ascii="Arial" w:eastAsia="Arial" w:hAnsi="Arial" w:cs="Arial"/>
        </w:rPr>
      </w:pPr>
      <w:r w:rsidRPr="00EC37F4">
        <w:rPr>
          <w:rFonts w:ascii="Arial" w:eastAsia="Arial" w:hAnsi="Arial" w:cs="Arial"/>
        </w:rPr>
        <w:t>How can DFAT maximise the sustainability of any benefits for the sector, through the P4A program or other initiatives?</w:t>
      </w:r>
    </w:p>
    <w:p w14:paraId="2694BC33" w14:textId="77777777" w:rsidR="00A3598C" w:rsidRPr="00A3598C" w:rsidRDefault="00A3598C" w:rsidP="00A3598C">
      <w:pPr>
        <w:spacing w:after="0"/>
        <w:rPr>
          <w:rFonts w:ascii="Arial" w:eastAsia="Arial" w:hAnsi="Arial" w:cs="Arial"/>
        </w:rPr>
      </w:pPr>
    </w:p>
    <w:p w14:paraId="319C2BF7" w14:textId="77777777" w:rsidR="00A3598C" w:rsidRPr="00994F96" w:rsidRDefault="00A3598C" w:rsidP="00A3598C">
      <w:r w:rsidRPr="00994F96">
        <w:rPr>
          <w:b/>
          <w:bCs/>
        </w:rPr>
        <w:t>Data Source</w:t>
      </w:r>
      <w:r>
        <w:rPr>
          <w:b/>
          <w:bCs/>
        </w:rPr>
        <w:t xml:space="preserve">: </w:t>
      </w:r>
      <w:r w:rsidRPr="0EDF767E">
        <w:rPr>
          <w:rFonts w:ascii="Arial" w:eastAsia="Arial" w:hAnsi="Arial" w:cs="Arial"/>
        </w:rPr>
        <w:t>DFAT, SPACP, SPA</w:t>
      </w:r>
    </w:p>
    <w:p w14:paraId="4F4F75C0" w14:textId="77777777" w:rsidR="00A3598C" w:rsidRPr="00994F96" w:rsidRDefault="00A3598C" w:rsidP="00A3598C">
      <w:r w:rsidRPr="00994F96">
        <w:rPr>
          <w:b/>
          <w:bCs/>
        </w:rPr>
        <w:t>Method</w:t>
      </w:r>
      <w:r>
        <w:rPr>
          <w:b/>
          <w:bCs/>
        </w:rPr>
        <w:t xml:space="preserve">: </w:t>
      </w:r>
      <w:r w:rsidRPr="0EDF767E">
        <w:rPr>
          <w:rFonts w:ascii="Arial" w:eastAsia="Arial" w:hAnsi="Arial" w:cs="Arial"/>
        </w:rPr>
        <w:t>Document review and Interviews</w:t>
      </w:r>
      <w:r>
        <w:rPr>
          <w:rFonts w:ascii="Arial" w:eastAsia="Arial" w:hAnsi="Arial" w:cs="Arial"/>
        </w:rPr>
        <w:t>, a</w:t>
      </w:r>
      <w:r w:rsidRPr="2AD67AEA">
        <w:rPr>
          <w:rFonts w:ascii="Arial" w:eastAsia="Arial" w:hAnsi="Arial" w:cs="Arial"/>
        </w:rPr>
        <w:t>nalysis of program data</w:t>
      </w:r>
    </w:p>
    <w:p w14:paraId="36652A7B" w14:textId="77777777" w:rsidR="00A3598C" w:rsidRPr="00994F96" w:rsidRDefault="00A3598C" w:rsidP="00A3598C">
      <w:pPr>
        <w:rPr>
          <w:b/>
          <w:bCs/>
        </w:rPr>
      </w:pPr>
      <w:r w:rsidRPr="00994F96">
        <w:rPr>
          <w:b/>
          <w:bCs/>
        </w:rPr>
        <w:t xml:space="preserve">Tools: </w:t>
      </w:r>
      <w:r w:rsidRPr="2AD67AEA">
        <w:rPr>
          <w:rFonts w:ascii="Arial" w:eastAsia="Arial" w:hAnsi="Arial" w:cs="Arial"/>
        </w:rPr>
        <w:t>KII Guide</w:t>
      </w:r>
    </w:p>
    <w:p w14:paraId="621B8174" w14:textId="77777777" w:rsidR="00A3598C" w:rsidRDefault="00A3598C" w:rsidP="00A3598C">
      <w:pPr>
        <w:spacing w:before="240"/>
        <w:rPr>
          <w:rFonts w:ascii="Arial" w:eastAsia="Arial" w:hAnsi="Arial" w:cs="Arial"/>
          <w:b/>
          <w:bCs/>
          <w:i/>
          <w:iCs/>
          <w:szCs w:val="20"/>
        </w:rPr>
      </w:pPr>
      <w:r w:rsidRPr="004A37A2">
        <w:rPr>
          <w:rFonts w:ascii="Arial" w:eastAsia="Arial" w:hAnsi="Arial" w:cs="Arial"/>
          <w:b/>
          <w:bCs/>
          <w:i/>
          <w:iCs/>
          <w:szCs w:val="20"/>
        </w:rPr>
        <w:t>Add as many as needed to answer the KEQs</w:t>
      </w:r>
    </w:p>
    <w:p w14:paraId="54423800" w14:textId="77777777" w:rsidR="00A3598C" w:rsidRDefault="00A3598C" w:rsidP="00A3598C">
      <w:pPr>
        <w:spacing w:before="240"/>
        <w:rPr>
          <w:rFonts w:ascii="Arial" w:eastAsia="Arial" w:hAnsi="Arial" w:cs="Arial"/>
          <w:b/>
          <w:bCs/>
        </w:rPr>
      </w:pPr>
      <w:r>
        <w:rPr>
          <w:rFonts w:ascii="Arial" w:eastAsia="Arial" w:hAnsi="Arial" w:cs="Arial"/>
          <w:b/>
          <w:bCs/>
        </w:rPr>
        <w:t xml:space="preserve">Finding description: </w:t>
      </w:r>
      <w:r w:rsidRPr="009B7746">
        <w:rPr>
          <w:rFonts w:ascii="Arial" w:eastAsia="Arial" w:hAnsi="Arial" w:cs="Arial"/>
          <w:i/>
          <w:iCs/>
        </w:rPr>
        <w:t>Full te</w:t>
      </w:r>
      <w:r>
        <w:rPr>
          <w:rFonts w:ascii="Arial" w:eastAsia="Arial" w:hAnsi="Arial" w:cs="Arial"/>
          <w:i/>
          <w:iCs/>
        </w:rPr>
        <w:t>xt of the hypothesis</w:t>
      </w:r>
      <w:r w:rsidRPr="00E07D53">
        <w:rPr>
          <w:rFonts w:ascii="Arial" w:eastAsia="Arial" w:hAnsi="Arial" w:cs="Arial"/>
          <w:b/>
          <w:bCs/>
        </w:rPr>
        <w:t xml:space="preserve"> </w:t>
      </w:r>
    </w:p>
    <w:p w14:paraId="0B6B3151" w14:textId="77777777" w:rsidR="00A3598C" w:rsidRDefault="00A3598C" w:rsidP="00A3598C">
      <w:pPr>
        <w:spacing w:before="240"/>
        <w:rPr>
          <w:rFonts w:ascii="Arial" w:eastAsia="Arial" w:hAnsi="Arial" w:cs="Arial"/>
          <w:b/>
          <w:bCs/>
        </w:rPr>
      </w:pPr>
      <w:r w:rsidRPr="00BA1E82">
        <w:rPr>
          <w:rFonts w:ascii="Arial" w:eastAsia="Arial" w:hAnsi="Arial" w:cs="Arial"/>
          <w:b/>
          <w:bCs/>
        </w:rPr>
        <w:t>Evidence/reason</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Evidence 1)</w:t>
      </w:r>
      <w:r w:rsidRPr="00BA1E82">
        <w:rPr>
          <w:rFonts w:ascii="Arial" w:eastAsia="Arial" w:hAnsi="Arial" w:cs="Arial"/>
        </w:rPr>
        <w:t xml:space="preserve">, </w:t>
      </w:r>
      <w:r w:rsidRPr="00BA1E82">
        <w:rPr>
          <w:rFonts w:ascii="Arial" w:eastAsia="Arial" w:hAnsi="Arial" w:cs="Arial"/>
          <w:b/>
          <w:bCs/>
        </w:rPr>
        <w:t>Type of evidence</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Interview, data, passenger survey, doc review</w:t>
      </w:r>
      <w:r w:rsidRPr="00BA1E82">
        <w:rPr>
          <w:rFonts w:ascii="Arial" w:eastAsia="Arial" w:hAnsi="Arial" w:cs="Arial"/>
        </w:rPr>
        <w:t>)</w:t>
      </w:r>
      <w:r>
        <w:rPr>
          <w:rFonts w:ascii="Arial" w:eastAsia="Arial" w:hAnsi="Arial" w:cs="Arial"/>
        </w:rPr>
        <w:t>,</w:t>
      </w:r>
      <w:r w:rsidRPr="00BA1E82">
        <w:rPr>
          <w:rFonts w:ascii="Arial" w:eastAsia="Arial" w:hAnsi="Arial" w:cs="Arial"/>
        </w:rPr>
        <w:t xml:space="preserve"> </w:t>
      </w:r>
      <w:r w:rsidRPr="00F2706A">
        <w:rPr>
          <w:rFonts w:ascii="Arial" w:eastAsia="Arial" w:hAnsi="Arial" w:cs="Arial"/>
          <w:b/>
          <w:bCs/>
        </w:rPr>
        <w:t>Strengths/limitations</w:t>
      </w:r>
      <w:r w:rsidRPr="00BA1E82">
        <w:rPr>
          <w:rFonts w:ascii="Arial" w:eastAsia="Arial" w:hAnsi="Arial" w:cs="Arial"/>
        </w:rPr>
        <w:t xml:space="preserve"> (</w:t>
      </w:r>
      <w:r w:rsidRPr="00BA1E82">
        <w:rPr>
          <w:rFonts w:ascii="Arial" w:eastAsia="Arial" w:hAnsi="Arial" w:cs="Arial"/>
          <w:i/>
        </w:rPr>
        <w:t>Brief description),</w:t>
      </w:r>
      <w:r w:rsidRPr="00BA1E82">
        <w:rPr>
          <w:rFonts w:ascii="Arial" w:eastAsia="Arial" w:hAnsi="Arial" w:cs="Arial"/>
        </w:rPr>
        <w:t xml:space="preserve"> </w:t>
      </w:r>
      <w:r w:rsidRPr="00F2706A">
        <w:rPr>
          <w:rFonts w:ascii="Arial" w:eastAsia="Arial" w:hAnsi="Arial" w:cs="Arial"/>
          <w:b/>
          <w:bCs/>
        </w:rPr>
        <w:t>Rating</w:t>
      </w:r>
      <w:r w:rsidRPr="00BA1E82">
        <w:rPr>
          <w:rFonts w:ascii="Arial" w:eastAsia="Arial" w:hAnsi="Arial" w:cs="Arial"/>
        </w:rPr>
        <w:t xml:space="preserve"> (</w:t>
      </w:r>
      <w:r w:rsidRPr="00BA1E82">
        <w:rPr>
          <w:rFonts w:ascii="Arial" w:eastAsia="Arial" w:hAnsi="Arial" w:cs="Arial"/>
          <w:i/>
          <w:iCs/>
        </w:rPr>
        <w:t>Strongly supports, supports, no effect, weak, opposes, strongly opposes, unsure),</w:t>
      </w:r>
      <w:r w:rsidRPr="00BA1E82">
        <w:rPr>
          <w:rFonts w:ascii="Arial" w:eastAsia="Arial" w:hAnsi="Arial" w:cs="Arial"/>
        </w:rPr>
        <w:t xml:space="preserve"> </w:t>
      </w:r>
      <w:r w:rsidRPr="00F2706A">
        <w:rPr>
          <w:rFonts w:ascii="Arial" w:eastAsia="Arial" w:hAnsi="Arial" w:cs="Arial"/>
          <w:b/>
          <w:bCs/>
        </w:rPr>
        <w:t>Links</w:t>
      </w:r>
      <w:r w:rsidRPr="00BA1E82">
        <w:rPr>
          <w:rFonts w:ascii="Arial" w:eastAsia="Arial" w:hAnsi="Arial" w:cs="Arial"/>
        </w:rPr>
        <w:t xml:space="preserve"> (to other sections of the evaluation)</w:t>
      </w:r>
      <w:r w:rsidRPr="00BA1E82">
        <w:rPr>
          <w:rFonts w:ascii="Arial" w:eastAsia="Arial" w:hAnsi="Arial" w:cs="Arial"/>
          <w:b/>
          <w:bCs/>
        </w:rPr>
        <w:t xml:space="preserve"> </w:t>
      </w:r>
    </w:p>
    <w:p w14:paraId="2A4FB7AF" w14:textId="77777777" w:rsidR="00A3598C" w:rsidRPr="00BA1E82" w:rsidRDefault="00A3598C" w:rsidP="00A3598C">
      <w:pPr>
        <w:spacing w:before="240"/>
        <w:rPr>
          <w:rFonts w:ascii="Arial" w:eastAsia="Arial" w:hAnsi="Arial" w:cs="Arial"/>
          <w:i/>
          <w:iCs/>
          <w:szCs w:val="20"/>
        </w:rPr>
      </w:pPr>
      <w:r>
        <w:rPr>
          <w:rFonts w:ascii="Arial" w:eastAsia="Arial" w:hAnsi="Arial" w:cs="Arial"/>
          <w:b/>
          <w:bCs/>
        </w:rPr>
        <w:t>Overall evaluation of finding</w:t>
      </w:r>
    </w:p>
    <w:p w14:paraId="1AFA02D4" w14:textId="695F33A9" w:rsidR="00971444" w:rsidRDefault="00971444" w:rsidP="00971444">
      <w:pPr>
        <w:spacing w:before="240"/>
        <w:rPr>
          <w:rFonts w:ascii="Arial" w:eastAsia="Arial" w:hAnsi="Arial" w:cs="Arial"/>
          <w:b/>
          <w:bCs/>
        </w:rPr>
      </w:pPr>
      <w:r w:rsidRPr="0EDF767E">
        <w:rPr>
          <w:rFonts w:ascii="Arial" w:eastAsia="Arial" w:hAnsi="Arial" w:cs="Arial"/>
          <w:b/>
          <w:bCs/>
        </w:rPr>
        <w:t>KEQ5: Lessons from the development, implementation, and management of the program and partner engagement as recommendations to be considered in approaches to future funding (</w:t>
      </w:r>
      <w:r w:rsidR="00A23C7B" w:rsidRPr="0EDF767E">
        <w:rPr>
          <w:rFonts w:ascii="Arial" w:eastAsia="Arial" w:hAnsi="Arial" w:cs="Arial"/>
          <w:b/>
          <w:bCs/>
        </w:rPr>
        <w:t>LEARNING</w:t>
      </w:r>
      <w:r w:rsidRPr="0EDF767E">
        <w:rPr>
          <w:rFonts w:ascii="Arial" w:eastAsia="Arial" w:hAnsi="Arial" w:cs="Arial"/>
          <w:b/>
          <w:bCs/>
        </w:rPr>
        <w:t xml:space="preserve">). </w:t>
      </w:r>
    </w:p>
    <w:p w14:paraId="39D53939" w14:textId="77777777" w:rsidR="00A3598C" w:rsidRPr="00994F96" w:rsidRDefault="00A3598C" w:rsidP="00A3598C">
      <w:pPr>
        <w:rPr>
          <w:b/>
          <w:bCs/>
        </w:rPr>
      </w:pPr>
      <w:r w:rsidRPr="00994F96">
        <w:rPr>
          <w:b/>
          <w:bCs/>
        </w:rPr>
        <w:t>Sub-Question</w:t>
      </w:r>
    </w:p>
    <w:p w14:paraId="74720262" w14:textId="77777777" w:rsidR="00A3598C" w:rsidRPr="00EC37F4" w:rsidRDefault="00A3598C" w:rsidP="00A3598C">
      <w:pPr>
        <w:pStyle w:val="ListParagraph"/>
        <w:numPr>
          <w:ilvl w:val="1"/>
          <w:numId w:val="33"/>
        </w:numPr>
        <w:spacing w:after="0"/>
        <w:ind w:left="455"/>
        <w:rPr>
          <w:rFonts w:ascii="Arial" w:eastAsia="Arial" w:hAnsi="Arial" w:cs="Arial"/>
        </w:rPr>
      </w:pPr>
      <w:r w:rsidRPr="00EC37F4">
        <w:rPr>
          <w:rFonts w:ascii="Arial" w:eastAsia="Arial" w:hAnsi="Arial" w:cs="Arial"/>
        </w:rPr>
        <w:t xml:space="preserve">What are the main lessons in terms of achieving progress towards its EOPOs? </w:t>
      </w:r>
    </w:p>
    <w:p w14:paraId="54D26E4C" w14:textId="77777777" w:rsidR="00A3598C" w:rsidRDefault="00A3598C" w:rsidP="00A3598C">
      <w:pPr>
        <w:pStyle w:val="ListParagraph"/>
        <w:numPr>
          <w:ilvl w:val="1"/>
          <w:numId w:val="33"/>
        </w:numPr>
        <w:spacing w:after="0"/>
        <w:ind w:left="425"/>
        <w:rPr>
          <w:rFonts w:ascii="Arial" w:eastAsia="Arial" w:hAnsi="Arial" w:cs="Arial"/>
        </w:rPr>
      </w:pPr>
      <w:r w:rsidRPr="2AD67AEA">
        <w:rPr>
          <w:rFonts w:ascii="Arial" w:eastAsia="Arial" w:hAnsi="Arial" w:cs="Arial"/>
        </w:rPr>
        <w:t>What are the main recommendations to inform current and future programming based on these lessons learned?</w:t>
      </w:r>
    </w:p>
    <w:p w14:paraId="322465EB" w14:textId="27DE4DD3" w:rsidR="00A3598C" w:rsidRDefault="00A3598C" w:rsidP="00A3598C">
      <w:pPr>
        <w:pStyle w:val="ListParagraph"/>
        <w:numPr>
          <w:ilvl w:val="1"/>
          <w:numId w:val="33"/>
        </w:numPr>
        <w:spacing w:after="0"/>
        <w:ind w:left="455"/>
        <w:rPr>
          <w:rFonts w:ascii="Arial" w:eastAsia="Arial" w:hAnsi="Arial" w:cs="Arial"/>
        </w:rPr>
      </w:pPr>
      <w:r w:rsidRPr="2AD67AEA">
        <w:rPr>
          <w:rFonts w:ascii="Arial" w:eastAsia="Arial" w:hAnsi="Arial" w:cs="Arial"/>
        </w:rPr>
        <w:lastRenderedPageBreak/>
        <w:t>What are the main recommendations to inform current and future programming based on these lessons learned?</w:t>
      </w:r>
    </w:p>
    <w:p w14:paraId="2CB9BD4C" w14:textId="77777777" w:rsidR="00A3598C" w:rsidRPr="00A3598C" w:rsidRDefault="00A3598C" w:rsidP="00A3598C">
      <w:pPr>
        <w:spacing w:after="0"/>
        <w:rPr>
          <w:rFonts w:ascii="Arial" w:eastAsia="Arial" w:hAnsi="Arial" w:cs="Arial"/>
        </w:rPr>
      </w:pPr>
    </w:p>
    <w:p w14:paraId="3966C6EE" w14:textId="384FBA80" w:rsidR="00A3598C" w:rsidRPr="00994F96" w:rsidRDefault="00A3598C" w:rsidP="00A3598C">
      <w:r w:rsidRPr="00994F96">
        <w:rPr>
          <w:b/>
          <w:bCs/>
        </w:rPr>
        <w:t>Data Source</w:t>
      </w:r>
      <w:r>
        <w:rPr>
          <w:b/>
          <w:bCs/>
        </w:rPr>
        <w:t xml:space="preserve">: </w:t>
      </w:r>
      <w:r w:rsidRPr="0EDF767E">
        <w:rPr>
          <w:rFonts w:ascii="Arial" w:eastAsia="Arial" w:hAnsi="Arial" w:cs="Arial"/>
        </w:rPr>
        <w:t>DFAT, SPACP and SPA, Pacific Island Government Stakeholders, other relevant stakeholders</w:t>
      </w:r>
    </w:p>
    <w:p w14:paraId="36EA7B24" w14:textId="5BD6FE26" w:rsidR="00A3598C" w:rsidRPr="00994F96" w:rsidRDefault="00A3598C" w:rsidP="00A3598C">
      <w:r w:rsidRPr="00994F96">
        <w:rPr>
          <w:b/>
          <w:bCs/>
        </w:rPr>
        <w:t>Method</w:t>
      </w:r>
      <w:r>
        <w:rPr>
          <w:b/>
          <w:bCs/>
        </w:rPr>
        <w:t xml:space="preserve">: </w:t>
      </w:r>
      <w:r w:rsidRPr="0EDF767E">
        <w:rPr>
          <w:rFonts w:ascii="Arial" w:eastAsia="Arial" w:hAnsi="Arial" w:cs="Arial"/>
        </w:rPr>
        <w:t>Document review and Interviews</w:t>
      </w:r>
    </w:p>
    <w:p w14:paraId="5C82F662" w14:textId="77777777" w:rsidR="00A3598C" w:rsidRPr="00994F96" w:rsidRDefault="00A3598C" w:rsidP="00A3598C">
      <w:pPr>
        <w:rPr>
          <w:b/>
          <w:bCs/>
        </w:rPr>
      </w:pPr>
      <w:r w:rsidRPr="00994F96">
        <w:rPr>
          <w:b/>
          <w:bCs/>
        </w:rPr>
        <w:t xml:space="preserve">Tools: </w:t>
      </w:r>
      <w:r w:rsidRPr="2AD67AEA">
        <w:rPr>
          <w:rFonts w:ascii="Arial" w:eastAsia="Arial" w:hAnsi="Arial" w:cs="Arial"/>
        </w:rPr>
        <w:t>KII Guide</w:t>
      </w:r>
    </w:p>
    <w:p w14:paraId="2732F36E" w14:textId="77777777" w:rsidR="00A3598C" w:rsidRDefault="00A3598C" w:rsidP="00A3598C">
      <w:pPr>
        <w:spacing w:before="240"/>
        <w:rPr>
          <w:rFonts w:ascii="Arial" w:eastAsia="Arial" w:hAnsi="Arial" w:cs="Arial"/>
          <w:b/>
          <w:bCs/>
          <w:i/>
          <w:iCs/>
          <w:szCs w:val="20"/>
        </w:rPr>
      </w:pPr>
      <w:r w:rsidRPr="004A37A2">
        <w:rPr>
          <w:rFonts w:ascii="Arial" w:eastAsia="Arial" w:hAnsi="Arial" w:cs="Arial"/>
          <w:b/>
          <w:bCs/>
          <w:i/>
          <w:iCs/>
          <w:szCs w:val="20"/>
        </w:rPr>
        <w:t>Add as many as needed to answer the KEQs</w:t>
      </w:r>
    </w:p>
    <w:p w14:paraId="68B19707" w14:textId="77777777" w:rsidR="00A3598C" w:rsidRDefault="00A3598C" w:rsidP="00A3598C">
      <w:pPr>
        <w:spacing w:before="240"/>
        <w:rPr>
          <w:rFonts w:ascii="Arial" w:eastAsia="Arial" w:hAnsi="Arial" w:cs="Arial"/>
          <w:b/>
          <w:bCs/>
        </w:rPr>
      </w:pPr>
      <w:r>
        <w:rPr>
          <w:rFonts w:ascii="Arial" w:eastAsia="Arial" w:hAnsi="Arial" w:cs="Arial"/>
          <w:b/>
          <w:bCs/>
        </w:rPr>
        <w:t xml:space="preserve">Finding description: </w:t>
      </w:r>
      <w:r w:rsidRPr="009B7746">
        <w:rPr>
          <w:rFonts w:ascii="Arial" w:eastAsia="Arial" w:hAnsi="Arial" w:cs="Arial"/>
          <w:i/>
          <w:iCs/>
        </w:rPr>
        <w:t>Full te</w:t>
      </w:r>
      <w:r>
        <w:rPr>
          <w:rFonts w:ascii="Arial" w:eastAsia="Arial" w:hAnsi="Arial" w:cs="Arial"/>
          <w:i/>
          <w:iCs/>
        </w:rPr>
        <w:t>xt of the hypothesis</w:t>
      </w:r>
      <w:r w:rsidRPr="00E07D53">
        <w:rPr>
          <w:rFonts w:ascii="Arial" w:eastAsia="Arial" w:hAnsi="Arial" w:cs="Arial"/>
          <w:b/>
          <w:bCs/>
        </w:rPr>
        <w:t xml:space="preserve"> </w:t>
      </w:r>
    </w:p>
    <w:p w14:paraId="7FFBE019" w14:textId="77777777" w:rsidR="00A3598C" w:rsidRDefault="00A3598C" w:rsidP="00A3598C">
      <w:pPr>
        <w:spacing w:before="240"/>
        <w:rPr>
          <w:rFonts w:ascii="Arial" w:eastAsia="Arial" w:hAnsi="Arial" w:cs="Arial"/>
          <w:b/>
          <w:bCs/>
        </w:rPr>
      </w:pPr>
      <w:r w:rsidRPr="00BA1E82">
        <w:rPr>
          <w:rFonts w:ascii="Arial" w:eastAsia="Arial" w:hAnsi="Arial" w:cs="Arial"/>
          <w:b/>
          <w:bCs/>
        </w:rPr>
        <w:t>Evidence/reason</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Evidence 1)</w:t>
      </w:r>
      <w:r w:rsidRPr="00BA1E82">
        <w:rPr>
          <w:rFonts w:ascii="Arial" w:eastAsia="Arial" w:hAnsi="Arial" w:cs="Arial"/>
        </w:rPr>
        <w:t xml:space="preserve">, </w:t>
      </w:r>
      <w:r w:rsidRPr="00BA1E82">
        <w:rPr>
          <w:rFonts w:ascii="Arial" w:eastAsia="Arial" w:hAnsi="Arial" w:cs="Arial"/>
          <w:b/>
          <w:bCs/>
        </w:rPr>
        <w:t>Type of evidence</w:t>
      </w:r>
      <w:r w:rsidRPr="00BA1E82">
        <w:rPr>
          <w:rFonts w:ascii="Arial" w:eastAsia="Arial" w:hAnsi="Arial" w:cs="Arial"/>
        </w:rPr>
        <w:t xml:space="preserve"> (</w:t>
      </w:r>
      <w:proofErr w:type="spellStart"/>
      <w:r w:rsidRPr="00BA1E82">
        <w:rPr>
          <w:rFonts w:ascii="Arial" w:eastAsia="Arial" w:hAnsi="Arial" w:cs="Arial"/>
        </w:rPr>
        <w:t>eg</w:t>
      </w:r>
      <w:proofErr w:type="spellEnd"/>
      <w:r w:rsidRPr="00BA1E82">
        <w:rPr>
          <w:rFonts w:ascii="Arial" w:eastAsia="Arial" w:hAnsi="Arial" w:cs="Arial"/>
        </w:rPr>
        <w:t xml:space="preserve"> </w:t>
      </w:r>
      <w:r w:rsidRPr="00BA1E82">
        <w:rPr>
          <w:rFonts w:ascii="Arial" w:eastAsia="Arial" w:hAnsi="Arial" w:cs="Arial"/>
          <w:i/>
          <w:iCs/>
        </w:rPr>
        <w:t>Interview, data, passenger survey, doc review</w:t>
      </w:r>
      <w:r w:rsidRPr="00BA1E82">
        <w:rPr>
          <w:rFonts w:ascii="Arial" w:eastAsia="Arial" w:hAnsi="Arial" w:cs="Arial"/>
        </w:rPr>
        <w:t>)</w:t>
      </w:r>
      <w:r>
        <w:rPr>
          <w:rFonts w:ascii="Arial" w:eastAsia="Arial" w:hAnsi="Arial" w:cs="Arial"/>
        </w:rPr>
        <w:t>,</w:t>
      </w:r>
      <w:r w:rsidRPr="00BA1E82">
        <w:rPr>
          <w:rFonts w:ascii="Arial" w:eastAsia="Arial" w:hAnsi="Arial" w:cs="Arial"/>
        </w:rPr>
        <w:t xml:space="preserve"> </w:t>
      </w:r>
      <w:r w:rsidRPr="00F2706A">
        <w:rPr>
          <w:rFonts w:ascii="Arial" w:eastAsia="Arial" w:hAnsi="Arial" w:cs="Arial"/>
          <w:b/>
          <w:bCs/>
        </w:rPr>
        <w:t>Strengths/limitations</w:t>
      </w:r>
      <w:r w:rsidRPr="00BA1E82">
        <w:rPr>
          <w:rFonts w:ascii="Arial" w:eastAsia="Arial" w:hAnsi="Arial" w:cs="Arial"/>
        </w:rPr>
        <w:t xml:space="preserve"> (</w:t>
      </w:r>
      <w:r w:rsidRPr="00BA1E82">
        <w:rPr>
          <w:rFonts w:ascii="Arial" w:eastAsia="Arial" w:hAnsi="Arial" w:cs="Arial"/>
          <w:i/>
        </w:rPr>
        <w:t>Brief description),</w:t>
      </w:r>
      <w:r w:rsidRPr="00BA1E82">
        <w:rPr>
          <w:rFonts w:ascii="Arial" w:eastAsia="Arial" w:hAnsi="Arial" w:cs="Arial"/>
        </w:rPr>
        <w:t xml:space="preserve"> </w:t>
      </w:r>
      <w:r w:rsidRPr="00F2706A">
        <w:rPr>
          <w:rFonts w:ascii="Arial" w:eastAsia="Arial" w:hAnsi="Arial" w:cs="Arial"/>
          <w:b/>
          <w:bCs/>
        </w:rPr>
        <w:t>Rating</w:t>
      </w:r>
      <w:r w:rsidRPr="00BA1E82">
        <w:rPr>
          <w:rFonts w:ascii="Arial" w:eastAsia="Arial" w:hAnsi="Arial" w:cs="Arial"/>
        </w:rPr>
        <w:t xml:space="preserve"> (</w:t>
      </w:r>
      <w:r w:rsidRPr="00BA1E82">
        <w:rPr>
          <w:rFonts w:ascii="Arial" w:eastAsia="Arial" w:hAnsi="Arial" w:cs="Arial"/>
          <w:i/>
          <w:iCs/>
        </w:rPr>
        <w:t>Strongly supports, supports, no effect, weak, opposes, strongly opposes, unsure),</w:t>
      </w:r>
      <w:r w:rsidRPr="00BA1E82">
        <w:rPr>
          <w:rFonts w:ascii="Arial" w:eastAsia="Arial" w:hAnsi="Arial" w:cs="Arial"/>
        </w:rPr>
        <w:t xml:space="preserve"> </w:t>
      </w:r>
      <w:r w:rsidRPr="00F2706A">
        <w:rPr>
          <w:rFonts w:ascii="Arial" w:eastAsia="Arial" w:hAnsi="Arial" w:cs="Arial"/>
          <w:b/>
          <w:bCs/>
        </w:rPr>
        <w:t>Links</w:t>
      </w:r>
      <w:r w:rsidRPr="00BA1E82">
        <w:rPr>
          <w:rFonts w:ascii="Arial" w:eastAsia="Arial" w:hAnsi="Arial" w:cs="Arial"/>
        </w:rPr>
        <w:t xml:space="preserve"> (to other sections of the evaluation)</w:t>
      </w:r>
      <w:r w:rsidRPr="00BA1E82">
        <w:rPr>
          <w:rFonts w:ascii="Arial" w:eastAsia="Arial" w:hAnsi="Arial" w:cs="Arial"/>
          <w:b/>
          <w:bCs/>
        </w:rPr>
        <w:t xml:space="preserve"> </w:t>
      </w:r>
    </w:p>
    <w:p w14:paraId="7CD1293F" w14:textId="77777777" w:rsidR="00A3598C" w:rsidRPr="00BA1E82" w:rsidRDefault="00A3598C" w:rsidP="00A3598C">
      <w:pPr>
        <w:spacing w:before="240"/>
        <w:rPr>
          <w:rFonts w:ascii="Arial" w:eastAsia="Arial" w:hAnsi="Arial" w:cs="Arial"/>
          <w:i/>
          <w:iCs/>
          <w:szCs w:val="20"/>
        </w:rPr>
      </w:pPr>
      <w:r>
        <w:rPr>
          <w:rFonts w:ascii="Arial" w:eastAsia="Arial" w:hAnsi="Arial" w:cs="Arial"/>
          <w:b/>
          <w:bCs/>
        </w:rPr>
        <w:t>Overall evaluation of finding</w:t>
      </w:r>
    </w:p>
    <w:p w14:paraId="3E1AA7A4" w14:textId="63E4159B" w:rsidR="00AF1471" w:rsidRDefault="00AF1471">
      <w:pPr>
        <w:spacing w:after="0" w:line="240" w:lineRule="auto"/>
      </w:pPr>
      <w:r>
        <w:br w:type="page"/>
      </w:r>
    </w:p>
    <w:p w14:paraId="52BA827A" w14:textId="601D6762" w:rsidR="00E367C5" w:rsidRDefault="00E367C5" w:rsidP="00E367C5">
      <w:pPr>
        <w:pStyle w:val="Heading1"/>
        <w:spacing w:before="140" w:after="140"/>
      </w:pPr>
      <w:bookmarkStart w:id="223" w:name="_Toc233116510"/>
      <w:r>
        <w:lastRenderedPageBreak/>
        <w:t>Annex 9. Alternate Text of GRaphics</w:t>
      </w:r>
      <w:bookmarkEnd w:id="223"/>
    </w:p>
    <w:p w14:paraId="4442D38C" w14:textId="77777777" w:rsidR="00E367C5" w:rsidRDefault="00E367C5" w:rsidP="00E367C5"/>
    <w:p w14:paraId="5C90CA41" w14:textId="77777777" w:rsidR="00F541B7" w:rsidRPr="000D434C" w:rsidRDefault="00F541B7" w:rsidP="00F541B7">
      <w:pPr>
        <w:rPr>
          <w:b/>
          <w:bCs/>
        </w:rPr>
      </w:pPr>
      <w:r w:rsidRPr="000D434C">
        <w:rPr>
          <w:b/>
          <w:bCs/>
        </w:rPr>
        <w:t>Figure 3: Key program achievements</w:t>
      </w:r>
    </w:p>
    <w:p w14:paraId="155B0C7F" w14:textId="77777777" w:rsidR="00503104" w:rsidRDefault="00503104" w:rsidP="00503104">
      <w:r>
        <w:t>Infographic titled "Key Program Achievements" from 2020 to 2024 under SPACP and SPA. Six highlighted impacts with icons:</w:t>
      </w:r>
    </w:p>
    <w:p w14:paraId="33FE542B" w14:textId="77777777" w:rsidR="00FB6706" w:rsidRDefault="00FB6706" w:rsidP="00E367C5"/>
    <w:p w14:paraId="1F9E0876" w14:textId="77777777" w:rsidR="00E367C5" w:rsidRDefault="00E367C5" w:rsidP="00E367C5">
      <w:r>
        <w:t>Syringe icon: 1 million vaccines to Timor-Leste.</w:t>
      </w:r>
    </w:p>
    <w:p w14:paraId="0CB74E18" w14:textId="77777777" w:rsidR="00E367C5" w:rsidRDefault="00E367C5" w:rsidP="00E367C5">
      <w:r>
        <w:t>Airplane icon: $40 million for 718 flights ensuring Pacific Airlines continued operations and recovered quickly from COVID.</w:t>
      </w:r>
    </w:p>
    <w:p w14:paraId="6F3B9D2C" w14:textId="77777777" w:rsidR="00E367C5" w:rsidRDefault="00E367C5" w:rsidP="00E367C5">
      <w:r>
        <w:t>Graduation cap icon: 20 aviation scholarships at Griffith University and Fiji National University.</w:t>
      </w:r>
    </w:p>
    <w:p w14:paraId="5D099280" w14:textId="77777777" w:rsidR="00E367C5" w:rsidRDefault="00E367C5" w:rsidP="00E367C5">
      <w:r>
        <w:t>Cargo plane icon: 3,700 tonnes of freight delivered.</w:t>
      </w:r>
    </w:p>
    <w:p w14:paraId="53461988" w14:textId="77777777" w:rsidR="00E367C5" w:rsidRDefault="00E367C5" w:rsidP="00E367C5">
      <w:r>
        <w:t>People with luggage icon: 92,079 passenger movements across 13 countries carrying health and emergency workers, strengthening business, government, education, and family ties across the Pacific.</w:t>
      </w:r>
    </w:p>
    <w:p w14:paraId="434E58DD" w14:textId="77777777" w:rsidR="00E367C5" w:rsidRDefault="00E367C5" w:rsidP="00E367C5">
      <w:r>
        <w:t>Group discussion icon: 1,253 advisor days to support planning and reform in 7 countries.</w:t>
      </w:r>
    </w:p>
    <w:p w14:paraId="2F0C173E" w14:textId="2FB3E3B0" w:rsidR="00E367C5" w:rsidRDefault="00E367C5" w:rsidP="00E367C5">
      <w:r>
        <w:t>Background is dark blue; text is white; icons are white line drawings.</w:t>
      </w:r>
    </w:p>
    <w:p w14:paraId="22980874" w14:textId="77777777" w:rsidR="00C334CC" w:rsidRDefault="00C334CC" w:rsidP="00E367C5"/>
    <w:p w14:paraId="7BB57AC8" w14:textId="5573BE3F" w:rsidR="000D434C" w:rsidRPr="000D434C" w:rsidRDefault="000D434C" w:rsidP="00E367C5">
      <w:pPr>
        <w:rPr>
          <w:b/>
          <w:bCs/>
        </w:rPr>
      </w:pPr>
      <w:r>
        <w:rPr>
          <w:b/>
          <w:bCs/>
        </w:rPr>
        <w:t xml:space="preserve">Infographic </w:t>
      </w:r>
      <w:r w:rsidRPr="000D434C">
        <w:rPr>
          <w:b/>
          <w:bCs/>
        </w:rPr>
        <w:t>ANNEX 2 PROGRAM LOGIC</w:t>
      </w:r>
    </w:p>
    <w:p w14:paraId="0BE8A0EF" w14:textId="77777777" w:rsidR="00C334CC" w:rsidRDefault="00C334CC" w:rsidP="00C334CC">
      <w:r>
        <w:t>Program logic diagram for the Sustainable Pacific Air Connectivity Program (SPACP 2020-2022) and SPA 2022-2024.</w:t>
      </w:r>
    </w:p>
    <w:p w14:paraId="7672B59B" w14:textId="77777777" w:rsidR="00C334CC" w:rsidRDefault="00C334CC" w:rsidP="00C334CC">
      <w:r>
        <w:t>Goal (top, white on teal): To contribute to a stable, prosperous and secure Pacific in the wake of COVID-19.</w:t>
      </w:r>
    </w:p>
    <w:p w14:paraId="29ADF1C6" w14:textId="77777777" w:rsidR="00C334CC" w:rsidRDefault="00C334CC" w:rsidP="00C334CC">
      <w:r>
        <w:t>Objective: To contribute to COVID-19 preparedness, response and recovery in Pacific Island Countries and Australia, and support development of a more sustainable, stable, resilient aviation sector in the Pacific and Timor-Leste.</w:t>
      </w:r>
    </w:p>
    <w:p w14:paraId="1120F327" w14:textId="77777777" w:rsidR="00C334CC" w:rsidRDefault="00C334CC" w:rsidP="00C334CC">
      <w:r>
        <w:t>Timeline arrow: SPACP 2020-2022 → SPA 2022-2024</w:t>
      </w:r>
    </w:p>
    <w:p w14:paraId="381CD7D1" w14:textId="77777777" w:rsidR="00C334CC" w:rsidRPr="0024075E" w:rsidRDefault="00C334CC" w:rsidP="00C334CC">
      <w:pPr>
        <w:rPr>
          <w:b/>
          <w:bCs/>
        </w:rPr>
      </w:pPr>
      <w:r w:rsidRPr="0024075E">
        <w:rPr>
          <w:b/>
          <w:bCs/>
        </w:rPr>
        <w:t>End-of-Program Outcomes (EOPO):</w:t>
      </w:r>
    </w:p>
    <w:p w14:paraId="470F4BE1" w14:textId="77777777" w:rsidR="00C334CC" w:rsidRDefault="00C334CC" w:rsidP="00C334CC">
      <w:r>
        <w:t>EOPO 1 (left, teal): Safe, reliable air connectivity is maintained between PICs and Australia, contributing to COVID-19 response, economic stability and resilience, and the continued viability of the aviation sector.</w:t>
      </w:r>
    </w:p>
    <w:p w14:paraId="30DEDED1" w14:textId="77777777" w:rsidR="00C334CC" w:rsidRDefault="00C334CC" w:rsidP="00C334CC">
      <w:r>
        <w:t>EOPO 2 (right, teal): Pacific aviation stakeholders plan and implement measures addressing key areas of need in the aviation sector to support a stronger regional enabling environment, improve aviation safety, and increase coordination and connectivity between Pacific Island countries.</w:t>
      </w:r>
    </w:p>
    <w:p w14:paraId="0F722C4E" w14:textId="77777777" w:rsidR="00C334CC" w:rsidRPr="0024075E" w:rsidRDefault="00C334CC" w:rsidP="00C334CC">
      <w:pPr>
        <w:rPr>
          <w:b/>
          <w:bCs/>
        </w:rPr>
      </w:pPr>
      <w:r w:rsidRPr="0024075E">
        <w:rPr>
          <w:b/>
          <w:bCs/>
        </w:rPr>
        <w:t xml:space="preserve">Intermediate Outcomes (IO, </w:t>
      </w:r>
      <w:proofErr w:type="spellStart"/>
      <w:r w:rsidRPr="0024075E">
        <w:rPr>
          <w:b/>
          <w:bCs/>
        </w:rPr>
        <w:t>gray</w:t>
      </w:r>
      <w:proofErr w:type="spellEnd"/>
      <w:r w:rsidRPr="0024075E">
        <w:rPr>
          <w:b/>
          <w:bCs/>
        </w:rPr>
        <w:t xml:space="preserve"> boxes):</w:t>
      </w:r>
    </w:p>
    <w:p w14:paraId="2A1A7518" w14:textId="77777777" w:rsidR="00C334CC" w:rsidRPr="0024075E" w:rsidRDefault="00C334CC" w:rsidP="00C334CC">
      <w:pPr>
        <w:rPr>
          <w:b/>
          <w:bCs/>
        </w:rPr>
      </w:pPr>
      <w:r w:rsidRPr="0024075E">
        <w:rPr>
          <w:b/>
          <w:bCs/>
        </w:rPr>
        <w:t>Human development:</w:t>
      </w:r>
    </w:p>
    <w:p w14:paraId="3F93D023" w14:textId="77777777" w:rsidR="00C334CC" w:rsidRDefault="00C334CC" w:rsidP="00C334CC">
      <w:r>
        <w:t>IO 1.1: Australia and the Pacific/Timor-Leste maintain open lines of movement for the exchange of people and goods while safeguarding Australians during the pandemic.</w:t>
      </w:r>
    </w:p>
    <w:p w14:paraId="24A49440" w14:textId="77777777" w:rsidR="00C334CC" w:rsidRDefault="00C334CC" w:rsidP="00C334CC">
      <w:r>
        <w:lastRenderedPageBreak/>
        <w:t>IO 1.2: The currency and commercial viability of the Pacific aviation sector is maintained during the COVID-19 period, supporting economic resilience and recovery of PICs and Australia.</w:t>
      </w:r>
    </w:p>
    <w:p w14:paraId="58D8244E" w14:textId="77777777" w:rsidR="00C334CC" w:rsidRDefault="00C334CC" w:rsidP="00C334CC">
      <w:r>
        <w:t>IO 1.3: PASO is supported to deliver its core services to members during the COVID-19 period with safety and compliance outputs maintained.</w:t>
      </w:r>
    </w:p>
    <w:p w14:paraId="48548F6C" w14:textId="77777777" w:rsidR="00C334CC" w:rsidRPr="0024075E" w:rsidRDefault="00C334CC" w:rsidP="00C334CC">
      <w:pPr>
        <w:rPr>
          <w:b/>
          <w:bCs/>
        </w:rPr>
      </w:pPr>
      <w:r w:rsidRPr="0024075E">
        <w:rPr>
          <w:b/>
          <w:bCs/>
        </w:rPr>
        <w:t>Learning, design, piloting:</w:t>
      </w:r>
    </w:p>
    <w:p w14:paraId="2FDA54B1" w14:textId="77777777" w:rsidR="00C334CC" w:rsidRDefault="00C334CC" w:rsidP="00C334CC">
      <w:r>
        <w:t>IO 2.1: Country-specific activities are piloted as tailored responses to urgent priorities and needs in Pacific aviation which have been collaboratively identified with partners and stakeholders.</w:t>
      </w:r>
    </w:p>
    <w:p w14:paraId="65EFDE25" w14:textId="77777777" w:rsidR="00C334CC" w:rsidRDefault="00C334CC" w:rsidP="00C334CC">
      <w:r>
        <w:t>IO 2.2: Lessons learned and pilot activities developed through implementation experience are used to inform ongoing programming and investment design.</w:t>
      </w:r>
    </w:p>
    <w:p w14:paraId="3E2A1519" w14:textId="77777777" w:rsidR="00C334CC" w:rsidRDefault="00C334CC" w:rsidP="00C334CC">
      <w:r>
        <w:t>IO 2.3: Opportunities for enhanced gender equality, disability inclusion, and environmental sustainability in the Pacific aviation sector are identified and targeted as objectives for longer-term investment.</w:t>
      </w:r>
    </w:p>
    <w:p w14:paraId="6FEBC014" w14:textId="77777777" w:rsidR="00C334CC" w:rsidRPr="0024075E" w:rsidRDefault="00C334CC" w:rsidP="00C334CC">
      <w:pPr>
        <w:rPr>
          <w:b/>
          <w:bCs/>
        </w:rPr>
      </w:pPr>
      <w:r w:rsidRPr="0024075E">
        <w:rPr>
          <w:b/>
          <w:bCs/>
        </w:rPr>
        <w:t>Enabling environment:</w:t>
      </w:r>
    </w:p>
    <w:p w14:paraId="7C7FB1E4" w14:textId="77777777" w:rsidR="00C334CC" w:rsidRDefault="00C334CC" w:rsidP="00C334CC">
      <w:r>
        <w:t>IO 2.4: Aviation authorities, airlines and partners are supported to identify areas of need and develop plans for improving regulations, policies and strategies that strengthen the Pacific aviation sector.</w:t>
      </w:r>
    </w:p>
    <w:p w14:paraId="0D65608E" w14:textId="77777777" w:rsidR="00C334CC" w:rsidRPr="0024075E" w:rsidRDefault="00C334CC" w:rsidP="00C334CC">
      <w:pPr>
        <w:rPr>
          <w:b/>
          <w:bCs/>
        </w:rPr>
      </w:pPr>
      <w:r w:rsidRPr="0024075E">
        <w:rPr>
          <w:b/>
          <w:bCs/>
        </w:rPr>
        <w:t>Coordination &amp; connectivity:</w:t>
      </w:r>
    </w:p>
    <w:p w14:paraId="7EBFDF5E" w14:textId="77777777" w:rsidR="00C334CC" w:rsidRDefault="00C334CC" w:rsidP="00C334CC">
      <w:r>
        <w:t>IO 2.5: Regional air connectivity is maintained, expanded and sustained.</w:t>
      </w:r>
    </w:p>
    <w:p w14:paraId="06F43E12" w14:textId="77777777" w:rsidR="00C334CC" w:rsidRPr="0024075E" w:rsidRDefault="00C334CC" w:rsidP="00C334CC">
      <w:pPr>
        <w:rPr>
          <w:b/>
          <w:bCs/>
        </w:rPr>
      </w:pPr>
      <w:r w:rsidRPr="0024075E">
        <w:rPr>
          <w:b/>
          <w:bCs/>
        </w:rPr>
        <w:t>Safety &amp; compliance:</w:t>
      </w:r>
    </w:p>
    <w:p w14:paraId="3FEFE2AC" w14:textId="77777777" w:rsidR="00C334CC" w:rsidRDefault="00C334CC" w:rsidP="00C334CC">
      <w:r>
        <w:t>IO 2.6: Greater engagement with Pacific aviation safety and security systems improves their safety and compliance performance.</w:t>
      </w:r>
    </w:p>
    <w:p w14:paraId="1E533C7E" w14:textId="77777777" w:rsidR="00C334CC" w:rsidRPr="0024075E" w:rsidRDefault="00C334CC" w:rsidP="00C334CC">
      <w:pPr>
        <w:rPr>
          <w:b/>
          <w:bCs/>
        </w:rPr>
      </w:pPr>
      <w:r w:rsidRPr="0024075E">
        <w:rPr>
          <w:b/>
          <w:bCs/>
        </w:rPr>
        <w:t>Implementing Activities (light teal bar):</w:t>
      </w:r>
    </w:p>
    <w:p w14:paraId="2D679982" w14:textId="77777777" w:rsidR="00C334CC" w:rsidRDefault="00C334CC" w:rsidP="00C334CC">
      <w:r>
        <w:t>Pacific Flights Program (PFP)</w:t>
      </w:r>
    </w:p>
    <w:p w14:paraId="7A78DDC6" w14:textId="77777777" w:rsidR="00C334CC" w:rsidRDefault="00C334CC" w:rsidP="00C334CC">
      <w:r>
        <w:t>Pacific Aviation Safety Support Program (PASO Support)</w:t>
      </w:r>
    </w:p>
    <w:p w14:paraId="09E0F510" w14:textId="77777777" w:rsidR="00C334CC" w:rsidRDefault="00C334CC" w:rsidP="00C334CC">
      <w:r>
        <w:t>Pacific Airlines Reimbursables Scheme (PARS)</w:t>
      </w:r>
    </w:p>
    <w:p w14:paraId="16260B4E" w14:textId="77777777" w:rsidR="00C334CC" w:rsidRDefault="00C334CC" w:rsidP="00C334CC">
      <w:r>
        <w:t>Support to Pacific airlines for Safety and Quality initiatives, Improved Pacific Aviation Weather, Small Scale airfreight initiatives, Airport support, CASA/ASA/BOM Pacific initiatives, Better Pacific Airline Interoperability, Aviation Safety and Quality Forums, Support to improve airline strategy and coordination.</w:t>
      </w:r>
    </w:p>
    <w:p w14:paraId="435B18D8" w14:textId="77777777" w:rsidR="00C334CC" w:rsidRPr="0024075E" w:rsidRDefault="00C334CC" w:rsidP="00C334CC">
      <w:pPr>
        <w:rPr>
          <w:b/>
          <w:bCs/>
        </w:rPr>
      </w:pPr>
      <w:r w:rsidRPr="0024075E">
        <w:rPr>
          <w:b/>
          <w:bCs/>
        </w:rPr>
        <w:t xml:space="preserve">Foundational Activities (bottom, </w:t>
      </w:r>
      <w:proofErr w:type="spellStart"/>
      <w:r w:rsidRPr="0024075E">
        <w:rPr>
          <w:b/>
          <w:bCs/>
        </w:rPr>
        <w:t>gray</w:t>
      </w:r>
      <w:proofErr w:type="spellEnd"/>
      <w:r w:rsidRPr="0024075E">
        <w:rPr>
          <w:b/>
          <w:bCs/>
        </w:rPr>
        <w:t>):</w:t>
      </w:r>
    </w:p>
    <w:p w14:paraId="4BB5A53A" w14:textId="18D4E67F" w:rsidR="00C334CC" w:rsidRPr="00B40C2B" w:rsidRDefault="00C334CC" w:rsidP="00C334CC">
      <w:r>
        <w:t>Program Management &amp; Governance; Scale-up of SPACP FTE resources, enabling greater focus on strategic work and improved, proactive program management activities such as M&amp;E, risk and budget management, Monitoring, Evaluation, Research and Learning; Increased M&amp;E resources, SPACP Rapid Review and the development and implementation of SPACP M&amp;E Plan supports program management, learning and phase 2 design; Investment design phase 2 of program including the development of an SPA concept note, program logic and M&amp;E framework, draws on learning and improved capacity developed through implementation.</w:t>
      </w:r>
    </w:p>
    <w:sectPr w:rsidR="00C334CC" w:rsidRPr="00B40C2B" w:rsidSect="00C05B4E">
      <w:headerReference w:type="first" r:id="rId50"/>
      <w:pgSz w:w="11906" w:h="16838" w:code="9"/>
      <w:pgMar w:top="1418"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C9CA9" w14:textId="77777777" w:rsidR="00480ED2" w:rsidRPr="0028642E" w:rsidRDefault="00480ED2" w:rsidP="00473290">
      <w:r w:rsidRPr="0028642E">
        <w:separator/>
      </w:r>
    </w:p>
  </w:endnote>
  <w:endnote w:type="continuationSeparator" w:id="0">
    <w:p w14:paraId="36852D27" w14:textId="77777777" w:rsidR="00480ED2" w:rsidRPr="0028642E" w:rsidRDefault="00480ED2" w:rsidP="00473290">
      <w:r w:rsidRPr="0028642E">
        <w:continuationSeparator/>
      </w:r>
    </w:p>
  </w:endnote>
  <w:endnote w:type="continuationNotice" w:id="1">
    <w:p w14:paraId="675E47D1" w14:textId="77777777" w:rsidR="00480ED2" w:rsidRPr="0028642E" w:rsidRDefault="00480E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3406" w14:textId="43407A82" w:rsidR="000A4B83" w:rsidRDefault="000A4B83">
    <w:pPr>
      <w:pStyle w:val="Footer"/>
    </w:pPr>
    <w:r>
      <w:rPr>
        <w:noProof/>
      </w:rPr>
      <mc:AlternateContent>
        <mc:Choice Requires="wps">
          <w:drawing>
            <wp:anchor distT="0" distB="0" distL="0" distR="0" simplePos="0" relativeHeight="251666432" behindDoc="0" locked="0" layoutInCell="1" allowOverlap="1" wp14:anchorId="1BA8AF29" wp14:editId="0ACA1F1B">
              <wp:simplePos x="635" y="635"/>
              <wp:positionH relativeFrom="page">
                <wp:align>center</wp:align>
              </wp:positionH>
              <wp:positionV relativeFrom="page">
                <wp:align>bottom</wp:align>
              </wp:positionV>
              <wp:extent cx="622300" cy="376555"/>
              <wp:effectExtent l="0" t="0" r="6350" b="0"/>
              <wp:wrapNone/>
              <wp:docPr id="4837225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E47E61A" w14:textId="57535573"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8AF29" id="_x0000_t202" coordsize="21600,21600" o:spt="202" path="m,l,21600r21600,l21600,xe">
              <v:stroke joinstyle="miter"/>
              <v:path gradientshapeok="t" o:connecttype="rect"/>
            </v:shapetype>
            <v:shape id="Text Box 9" o:spid="_x0000_s1028" type="#_x0000_t202" alt="OFFICIAL" style="position:absolute;margin-left:0;margin-top:0;width:49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6E47E61A" w14:textId="57535573"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9A89" w14:textId="3E33A6AB" w:rsidR="004D4666" w:rsidRPr="0028642E" w:rsidRDefault="000A4B83">
    <w:pPr>
      <w:pStyle w:val="Footer"/>
      <w:jc w:val="right"/>
    </w:pPr>
    <w:r>
      <w:rPr>
        <w:noProof/>
      </w:rPr>
      <mc:AlternateContent>
        <mc:Choice Requires="wps">
          <w:drawing>
            <wp:anchor distT="0" distB="0" distL="0" distR="0" simplePos="0" relativeHeight="251667456" behindDoc="0" locked="0" layoutInCell="1" allowOverlap="1" wp14:anchorId="5E8DBC0C" wp14:editId="0AE3E29C">
              <wp:simplePos x="723900" y="9858375"/>
              <wp:positionH relativeFrom="page">
                <wp:align>center</wp:align>
              </wp:positionH>
              <wp:positionV relativeFrom="page">
                <wp:align>bottom</wp:align>
              </wp:positionV>
              <wp:extent cx="622300" cy="376555"/>
              <wp:effectExtent l="0" t="0" r="6350" b="0"/>
              <wp:wrapNone/>
              <wp:docPr id="80195937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E868351" w14:textId="4968849B"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DBC0C" id="_x0000_t202" coordsize="21600,21600" o:spt="202" path="m,l,21600r21600,l21600,xe">
              <v:stroke joinstyle="miter"/>
              <v:path gradientshapeok="t" o:connecttype="rect"/>
            </v:shapetype>
            <v:shape id="Text Box 10" o:spid="_x0000_s1029" type="#_x0000_t202" alt="OFFICIAL" style="position:absolute;left:0;text-align:left;margin-left:0;margin-top:0;width:49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3E868351" w14:textId="4968849B"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sdt>
      <w:sdtPr>
        <w:id w:val="-1286349121"/>
        <w:docPartObj>
          <w:docPartGallery w:val="Page Numbers (Bottom of Page)"/>
          <w:docPartUnique/>
        </w:docPartObj>
      </w:sdtPr>
      <w:sdtEndPr/>
      <w:sdtContent>
        <w:r w:rsidR="004D4666" w:rsidRPr="0028642E">
          <w:fldChar w:fldCharType="begin"/>
        </w:r>
        <w:r w:rsidR="004D4666" w:rsidRPr="0028642E">
          <w:instrText xml:space="preserve"> PAGE   \* MERGEFORMAT </w:instrText>
        </w:r>
        <w:r w:rsidR="004D4666" w:rsidRPr="0028642E">
          <w:fldChar w:fldCharType="separate"/>
        </w:r>
        <w:r w:rsidR="004D4666" w:rsidRPr="0028642E">
          <w:t>2</w:t>
        </w:r>
        <w:r w:rsidR="004D4666" w:rsidRPr="0028642E">
          <w:fldChar w:fldCharType="end"/>
        </w:r>
      </w:sdtContent>
    </w:sdt>
  </w:p>
  <w:p w14:paraId="611EFBF1" w14:textId="77777777" w:rsidR="004D4666" w:rsidRPr="0028642E" w:rsidRDefault="004D4666">
    <w:pPr>
      <w:pStyle w:val="Footer"/>
    </w:pPr>
  </w:p>
  <w:p w14:paraId="164D1474" w14:textId="77777777" w:rsidR="00F1640E" w:rsidRPr="0028642E" w:rsidRDefault="00F164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3EF0" w14:textId="79ECAF50" w:rsidR="0038064A" w:rsidRDefault="000A4B83">
    <w:pPr>
      <w:pStyle w:val="Footer"/>
      <w:jc w:val="right"/>
    </w:pPr>
    <w:r>
      <w:rPr>
        <w:noProof/>
      </w:rPr>
      <mc:AlternateContent>
        <mc:Choice Requires="wps">
          <w:drawing>
            <wp:anchor distT="0" distB="0" distL="0" distR="0" simplePos="0" relativeHeight="251665408" behindDoc="0" locked="0" layoutInCell="1" allowOverlap="1" wp14:anchorId="080E961D" wp14:editId="55CEFE0A">
              <wp:simplePos x="635" y="635"/>
              <wp:positionH relativeFrom="page">
                <wp:align>center</wp:align>
              </wp:positionH>
              <wp:positionV relativeFrom="page">
                <wp:align>bottom</wp:align>
              </wp:positionV>
              <wp:extent cx="622300" cy="376555"/>
              <wp:effectExtent l="0" t="0" r="6350" b="0"/>
              <wp:wrapNone/>
              <wp:docPr id="22376779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6BE06A2" w14:textId="23116146"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E961D" id="_x0000_t202" coordsize="21600,21600" o:spt="202" path="m,l,21600r21600,l21600,xe">
              <v:stroke joinstyle="miter"/>
              <v:path gradientshapeok="t" o:connecttype="rect"/>
            </v:shapetype>
            <v:shape id="Text Box 8" o:spid="_x0000_s1031" type="#_x0000_t202" alt="OFFICIAL" style="position:absolute;left:0;text-align:left;margin-left:0;margin-top:0;width:49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6BE06A2" w14:textId="23116146"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sdt>
      <w:sdtPr>
        <w:id w:val="618500864"/>
        <w:docPartObj>
          <w:docPartGallery w:val="Page Numbers (Bottom of Page)"/>
          <w:docPartUnique/>
        </w:docPartObj>
      </w:sdtPr>
      <w:sdtEndPr>
        <w:rPr>
          <w:noProof/>
        </w:rPr>
      </w:sdtEndPr>
      <w:sdtContent>
        <w:r w:rsidR="0038064A">
          <w:fldChar w:fldCharType="begin"/>
        </w:r>
        <w:r w:rsidR="0038064A">
          <w:instrText xml:space="preserve"> PAGE   \* MERGEFORMAT </w:instrText>
        </w:r>
        <w:r w:rsidR="0038064A">
          <w:fldChar w:fldCharType="separate"/>
        </w:r>
        <w:r w:rsidR="0038064A">
          <w:rPr>
            <w:noProof/>
          </w:rPr>
          <w:t>2</w:t>
        </w:r>
        <w:r w:rsidR="0038064A">
          <w:rPr>
            <w:noProof/>
          </w:rPr>
          <w:fldChar w:fldCharType="end"/>
        </w:r>
      </w:sdtContent>
    </w:sdt>
  </w:p>
  <w:p w14:paraId="689EA094" w14:textId="77777777" w:rsidR="0038064A" w:rsidRDefault="003806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7752" w14:textId="0DD48F00" w:rsidR="00684A2E" w:rsidRDefault="000A4B83">
    <w:pPr>
      <w:pStyle w:val="Footer"/>
      <w:jc w:val="right"/>
    </w:pPr>
    <w:r>
      <w:rPr>
        <w:noProof/>
      </w:rPr>
      <mc:AlternateContent>
        <mc:Choice Requires="wps">
          <w:drawing>
            <wp:anchor distT="0" distB="0" distL="0" distR="0" simplePos="0" relativeHeight="251669504" behindDoc="0" locked="0" layoutInCell="1" allowOverlap="1" wp14:anchorId="2E7E9AF0" wp14:editId="23742622">
              <wp:simplePos x="635" y="635"/>
              <wp:positionH relativeFrom="page">
                <wp:align>center</wp:align>
              </wp:positionH>
              <wp:positionV relativeFrom="page">
                <wp:align>bottom</wp:align>
              </wp:positionV>
              <wp:extent cx="622300" cy="376555"/>
              <wp:effectExtent l="0" t="0" r="6350" b="0"/>
              <wp:wrapNone/>
              <wp:docPr id="12508334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35B8CC2" w14:textId="0A33BF7A"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E9AF0" id="_x0000_t202" coordsize="21600,21600" o:spt="202" path="m,l,21600r21600,l21600,xe">
              <v:stroke joinstyle="miter"/>
              <v:path gradientshapeok="t" o:connecttype="rect"/>
            </v:shapetype>
            <v:shape id="Text Box 12" o:spid="_x0000_s1033" type="#_x0000_t202" alt="OFFICIAL" style="position:absolute;left:0;text-align:left;margin-left:0;margin-top:0;width:49pt;height:29.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textbox style="mso-fit-shape-to-text:t" inset="0,0,0,15pt">
                <w:txbxContent>
                  <w:p w14:paraId="235B8CC2" w14:textId="0A33BF7A"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sdt>
      <w:sdtPr>
        <w:id w:val="-1023240677"/>
        <w:docPartObj>
          <w:docPartGallery w:val="Page Numbers (Bottom of Page)"/>
          <w:docPartUnique/>
        </w:docPartObj>
      </w:sdtPr>
      <w:sdtEndPr>
        <w:rPr>
          <w:noProof/>
        </w:rPr>
      </w:sdtEndPr>
      <w:sdtContent>
        <w:r w:rsidR="00684A2E">
          <w:fldChar w:fldCharType="begin"/>
        </w:r>
        <w:r w:rsidR="00684A2E">
          <w:instrText xml:space="preserve"> PAGE   \* MERGEFORMAT </w:instrText>
        </w:r>
        <w:r w:rsidR="00684A2E">
          <w:fldChar w:fldCharType="separate"/>
        </w:r>
        <w:r w:rsidR="00684A2E">
          <w:rPr>
            <w:noProof/>
          </w:rPr>
          <w:t>2</w:t>
        </w:r>
        <w:r w:rsidR="00684A2E">
          <w:rPr>
            <w:noProof/>
          </w:rPr>
          <w:fldChar w:fldCharType="end"/>
        </w:r>
      </w:sdtContent>
    </w:sdt>
  </w:p>
  <w:p w14:paraId="35E30FC6" w14:textId="77777777" w:rsidR="009D2395" w:rsidRPr="00684A2E" w:rsidRDefault="009D2395" w:rsidP="00684A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D72F" w14:textId="39B5C772" w:rsidR="0038064A" w:rsidRDefault="000A4B83">
    <w:pPr>
      <w:pStyle w:val="Footer"/>
      <w:jc w:val="right"/>
    </w:pPr>
    <w:r>
      <w:rPr>
        <w:noProof/>
      </w:rPr>
      <mc:AlternateContent>
        <mc:Choice Requires="wps">
          <w:drawing>
            <wp:anchor distT="0" distB="0" distL="0" distR="0" simplePos="0" relativeHeight="251668480" behindDoc="0" locked="0" layoutInCell="1" allowOverlap="1" wp14:anchorId="0DB12A86" wp14:editId="627F221D">
              <wp:simplePos x="635" y="635"/>
              <wp:positionH relativeFrom="page">
                <wp:align>center</wp:align>
              </wp:positionH>
              <wp:positionV relativeFrom="page">
                <wp:align>bottom</wp:align>
              </wp:positionV>
              <wp:extent cx="622300" cy="376555"/>
              <wp:effectExtent l="0" t="0" r="6350" b="0"/>
              <wp:wrapNone/>
              <wp:docPr id="8913078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B1F5C49" w14:textId="2D245947"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B12A86" id="_x0000_t202" coordsize="21600,21600" o:spt="202" path="m,l,21600r21600,l21600,xe">
              <v:stroke joinstyle="miter"/>
              <v:path gradientshapeok="t" o:connecttype="rect"/>
            </v:shapetype>
            <v:shape id="Text Box 11" o:spid="_x0000_s1035" type="#_x0000_t202" alt="OFFICIAL" style="position:absolute;left:0;text-align:left;margin-left:0;margin-top:0;width:49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textbox style="mso-fit-shape-to-text:t" inset="0,0,0,15pt">
                <w:txbxContent>
                  <w:p w14:paraId="6B1F5C49" w14:textId="2D245947"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sdt>
      <w:sdtPr>
        <w:id w:val="19899651"/>
        <w:docPartObj>
          <w:docPartGallery w:val="Page Numbers (Bottom of Page)"/>
          <w:docPartUnique/>
        </w:docPartObj>
      </w:sdtPr>
      <w:sdtEndPr>
        <w:rPr>
          <w:noProof/>
        </w:rPr>
      </w:sdtEndPr>
      <w:sdtContent>
        <w:r w:rsidR="0038064A">
          <w:fldChar w:fldCharType="begin"/>
        </w:r>
        <w:r w:rsidR="0038064A">
          <w:instrText xml:space="preserve"> PAGE   \* MERGEFORMAT </w:instrText>
        </w:r>
        <w:r w:rsidR="0038064A">
          <w:fldChar w:fldCharType="separate"/>
        </w:r>
        <w:r w:rsidR="0038064A">
          <w:rPr>
            <w:noProof/>
          </w:rPr>
          <w:t>2</w:t>
        </w:r>
        <w:r w:rsidR="0038064A">
          <w:rPr>
            <w:noProof/>
          </w:rPr>
          <w:fldChar w:fldCharType="end"/>
        </w:r>
      </w:sdtContent>
    </w:sdt>
  </w:p>
  <w:p w14:paraId="071A3838" w14:textId="77777777" w:rsidR="009D2395" w:rsidRPr="009D07D2" w:rsidRDefault="009D2395" w:rsidP="009D07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ACED" w14:textId="0A5D6E22" w:rsidR="00156C12" w:rsidRDefault="000A4B83">
    <w:pPr>
      <w:pStyle w:val="Footer"/>
      <w:jc w:val="right"/>
    </w:pPr>
    <w:r>
      <w:rPr>
        <w:noProof/>
      </w:rPr>
      <mc:AlternateContent>
        <mc:Choice Requires="wps">
          <w:drawing>
            <wp:anchor distT="0" distB="0" distL="0" distR="0" simplePos="0" relativeHeight="251670528" behindDoc="0" locked="0" layoutInCell="1" allowOverlap="1" wp14:anchorId="3D56BC48" wp14:editId="41A0BACC">
              <wp:simplePos x="635" y="635"/>
              <wp:positionH relativeFrom="page">
                <wp:align>center</wp:align>
              </wp:positionH>
              <wp:positionV relativeFrom="page">
                <wp:align>bottom</wp:align>
              </wp:positionV>
              <wp:extent cx="622300" cy="376555"/>
              <wp:effectExtent l="0" t="0" r="6350" b="0"/>
              <wp:wrapNone/>
              <wp:docPr id="35033365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DF975BD" w14:textId="3626979F"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56BC48" id="_x0000_t202" coordsize="21600,21600" o:spt="202" path="m,l,21600r21600,l21600,xe">
              <v:stroke joinstyle="miter"/>
              <v:path gradientshapeok="t" o:connecttype="rect"/>
            </v:shapetype>
            <v:shape id="Text Box 13" o:spid="_x0000_s1036" type="#_x0000_t202" alt="OFFICIAL" style="position:absolute;left:0;text-align:left;margin-left:0;margin-top:0;width:49pt;height:29.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lcLS+w0CAAAdBAAA&#10;DgAAAAAAAAAAAAAAAAAuAgAAZHJzL2Uyb0RvYy54bWxQSwECLQAUAAYACAAAACEAaYjbD9kAAAAD&#10;AQAADwAAAAAAAAAAAAAAAABnBAAAZHJzL2Rvd25yZXYueG1sUEsFBgAAAAAEAAQA8wAAAG0FAAAA&#10;AA==&#10;" filled="f" stroked="f">
              <v:textbox style="mso-fit-shape-to-text:t" inset="0,0,0,15pt">
                <w:txbxContent>
                  <w:p w14:paraId="0DF975BD" w14:textId="3626979F"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sdt>
      <w:sdtPr>
        <w:id w:val="-1677025623"/>
        <w:docPartObj>
          <w:docPartGallery w:val="Page Numbers (Bottom of Page)"/>
          <w:docPartUnique/>
        </w:docPartObj>
      </w:sdtPr>
      <w:sdtEndPr>
        <w:rPr>
          <w:noProof/>
        </w:rPr>
      </w:sdtEndPr>
      <w:sdtContent>
        <w:r w:rsidR="00156C12">
          <w:fldChar w:fldCharType="begin"/>
        </w:r>
        <w:r w:rsidR="00156C12">
          <w:instrText xml:space="preserve"> PAGE   \* MERGEFORMAT </w:instrText>
        </w:r>
        <w:r w:rsidR="00156C12">
          <w:fldChar w:fldCharType="separate"/>
        </w:r>
        <w:r w:rsidR="00156C12">
          <w:rPr>
            <w:noProof/>
          </w:rPr>
          <w:t>2</w:t>
        </w:r>
        <w:r w:rsidR="00156C12">
          <w:rPr>
            <w:noProof/>
          </w:rPr>
          <w:fldChar w:fldCharType="end"/>
        </w:r>
      </w:sdtContent>
    </w:sdt>
  </w:p>
  <w:p w14:paraId="35D32539" w14:textId="77777777" w:rsidR="00057D3F" w:rsidRPr="0040094A" w:rsidRDefault="00057D3F" w:rsidP="00400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26654" w14:textId="77777777" w:rsidR="00480ED2" w:rsidRPr="0028642E" w:rsidRDefault="00480ED2" w:rsidP="003337B3">
      <w:pPr>
        <w:pStyle w:val="FootnoteText"/>
        <w:rPr>
          <w:color w:val="1D336D" w:themeColor="background2"/>
        </w:rPr>
      </w:pPr>
      <w:r w:rsidRPr="0028642E">
        <w:rPr>
          <w:color w:val="1D336D" w:themeColor="background2"/>
        </w:rPr>
        <w:separator/>
      </w:r>
    </w:p>
  </w:footnote>
  <w:footnote w:type="continuationSeparator" w:id="0">
    <w:p w14:paraId="39462E42" w14:textId="77777777" w:rsidR="00480ED2" w:rsidRPr="0028642E" w:rsidRDefault="00480ED2" w:rsidP="003337B3">
      <w:pPr>
        <w:pStyle w:val="FootnoteText"/>
        <w:rPr>
          <w:color w:val="1D336D" w:themeColor="background2"/>
        </w:rPr>
      </w:pPr>
      <w:r w:rsidRPr="0028642E">
        <w:rPr>
          <w:color w:val="1D336D" w:themeColor="background2"/>
        </w:rPr>
        <w:continuationSeparator/>
      </w:r>
    </w:p>
  </w:footnote>
  <w:footnote w:type="continuationNotice" w:id="1">
    <w:p w14:paraId="6DC35CA1" w14:textId="77777777" w:rsidR="00480ED2" w:rsidRPr="0028642E" w:rsidRDefault="00480ED2" w:rsidP="003337B3">
      <w:pPr>
        <w:pStyle w:val="FootnoteText"/>
      </w:pPr>
    </w:p>
  </w:footnote>
  <w:footnote w:id="2">
    <w:p w14:paraId="2E4F7284" w14:textId="77777777" w:rsidR="00B52F4B" w:rsidRPr="000315CF" w:rsidRDefault="00B52F4B"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3">
    <w:p w14:paraId="11DFAACB" w14:textId="77777777" w:rsidR="009726F6" w:rsidRPr="000315CF" w:rsidRDefault="009726F6"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officers, November to December 2024</w:t>
      </w:r>
    </w:p>
  </w:footnote>
  <w:footnote w:id="4">
    <w:p w14:paraId="23546A37" w14:textId="77777777" w:rsidR="00F2451F" w:rsidRPr="000315CF" w:rsidRDefault="00F2451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Good = 5 or 6; Reasonable = 3 or 4, and; Weak = 1 or 2 under DFAT’s Investment Monitoring Report system</w:t>
      </w:r>
    </w:p>
  </w:footnote>
  <w:footnote w:id="5">
    <w:p w14:paraId="1E676763" w14:textId="77777777" w:rsidR="00FF2678" w:rsidRPr="000315CF" w:rsidRDefault="00FF2678"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6">
    <w:p w14:paraId="7FF5F5A3" w14:textId="77777777" w:rsidR="00FF2678" w:rsidRPr="000315CF" w:rsidRDefault="00FF267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P4A Investment Design Document, DFAT, February 2023. KIIs with DFAT staff, whole of Government partners, </w:t>
      </w:r>
    </w:p>
  </w:footnote>
  <w:footnote w:id="7">
    <w:p w14:paraId="370491DE" w14:textId="5485658A" w:rsidR="00014C42" w:rsidRPr="000315CF" w:rsidRDefault="00014C42"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8">
    <w:p w14:paraId="627F9961" w14:textId="77777777" w:rsidR="004974AB" w:rsidRPr="000315CF" w:rsidRDefault="004974AB"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 xml:space="preserve">Note on figures: unless stated otherwise, all dollar figures are in Australian dollars. Dates refer to Australia’s financial year (July to June). For example, 2022-2023 refers to the 1 July 2022 to 30 June financial year. </w:t>
      </w:r>
    </w:p>
  </w:footnote>
  <w:footnote w:id="9">
    <w:p w14:paraId="1FA59135" w14:textId="0CA2A2A3" w:rsidR="00905746" w:rsidRPr="000315CF" w:rsidRDefault="00905746"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0039344C" w:rsidRPr="000315CF">
        <w:rPr>
          <w:rFonts w:cstheme="minorHAnsi"/>
          <w:sz w:val="16"/>
          <w:szCs w:val="16"/>
        </w:rPr>
        <w:t xml:space="preserve">DFAT, SPACP and SPA Joint </w:t>
      </w:r>
      <w:r w:rsidR="00B77B49" w:rsidRPr="000315CF">
        <w:rPr>
          <w:rFonts w:cstheme="minorHAnsi"/>
          <w:sz w:val="16"/>
          <w:szCs w:val="16"/>
        </w:rPr>
        <w:t>M&amp;E Framework</w:t>
      </w:r>
      <w:r w:rsidR="0039344C" w:rsidRPr="000315CF">
        <w:rPr>
          <w:rFonts w:cstheme="minorHAnsi"/>
          <w:sz w:val="16"/>
          <w:szCs w:val="16"/>
        </w:rPr>
        <w:t>, May 2023</w:t>
      </w:r>
    </w:p>
  </w:footnote>
  <w:footnote w:id="10">
    <w:p w14:paraId="7AA6E4CF" w14:textId="05AFCB82" w:rsidR="00824A46" w:rsidRPr="000315CF" w:rsidRDefault="00824A46"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11">
    <w:p w14:paraId="196EBAD8" w14:textId="5B0B39BD" w:rsidR="00714699" w:rsidRPr="000315CF" w:rsidRDefault="0071469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1C5E3F" w:rsidRPr="000315CF">
        <w:rPr>
          <w:rFonts w:cstheme="minorHAnsi"/>
          <w:sz w:val="16"/>
          <w:szCs w:val="16"/>
        </w:rPr>
        <w:t>Table 4: Funding expensed by partner (SPACP and SPA). -</w:t>
      </w:r>
      <w:r w:rsidR="001C5E3F" w:rsidRPr="000315CF">
        <w:rPr>
          <w:rFonts w:cstheme="minorHAnsi"/>
          <w:sz w:val="16"/>
          <w:szCs w:val="16"/>
        </w:rPr>
        <w:tab/>
        <w:t>Source: Financial overview_SPACP_INN626, Financial overview_SPA_INO014. Funding allocated to partners by the evaluation team</w:t>
      </w:r>
    </w:p>
  </w:footnote>
  <w:footnote w:id="12">
    <w:p w14:paraId="1C9A2CF5" w14:textId="77777777" w:rsidR="00E72181" w:rsidRPr="000315CF" w:rsidRDefault="00E7218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As of December 2024</w:t>
      </w:r>
    </w:p>
  </w:footnote>
  <w:footnote w:id="13">
    <w:p w14:paraId="783EE08A" w14:textId="0BD4491B" w:rsidR="00B2178E" w:rsidRPr="000315CF" w:rsidRDefault="00B2178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39344C" w:rsidRPr="000315CF">
        <w:rPr>
          <w:rFonts w:cstheme="minorHAnsi"/>
          <w:sz w:val="16"/>
          <w:szCs w:val="16"/>
        </w:rPr>
        <w:t>Dr David Carpenter, Rapid Review of the Sustainable Pacific Air Connectivity Program, August 2022</w:t>
      </w:r>
    </w:p>
  </w:footnote>
  <w:footnote w:id="14">
    <w:p w14:paraId="7483C6AA" w14:textId="77777777" w:rsidR="00891D79" w:rsidRPr="000315CF" w:rsidRDefault="00891D7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For the key informant interviews, we did not ask people to identify where they were from. The count of people from Pacific Island countries includes foreigners who are based in Pacific Island Countries</w:t>
      </w:r>
    </w:p>
  </w:footnote>
  <w:footnote w:id="15">
    <w:p w14:paraId="2F32D569" w14:textId="77777777" w:rsidR="00EC7EE2" w:rsidRPr="000315CF" w:rsidRDefault="00EC7EE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aviation stakeholders, airlines, tourism authorities, research organisations, advisers, DFAT staff and Posts November to December 2024. Pacific Flights Program data FY20-21 to FY 23-24, September 2024.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16">
    <w:p w14:paraId="4C31F94E" w14:textId="77777777" w:rsidR="00EC7EE2" w:rsidRPr="000315CF" w:rsidRDefault="00EC7EE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officers at Post during COVID, November to December 2024. Dr David Carpenter, Rapid Review of the Sustainable Pacific Air Connectivity Program, August 2022</w:t>
      </w:r>
    </w:p>
  </w:footnote>
  <w:footnote w:id="17">
    <w:p w14:paraId="14E5DEA6" w14:textId="77777777" w:rsidR="006A298B" w:rsidRPr="000315CF" w:rsidRDefault="006A298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November to December 2024</w:t>
      </w:r>
    </w:p>
  </w:footnote>
  <w:footnote w:id="18">
    <w:p w14:paraId="519B49F7" w14:textId="77777777" w:rsidR="006A298B" w:rsidRPr="000315CF" w:rsidRDefault="006A298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review of DFAT and partner reporting under SPA, Nov to Dec 2024. KIIs with DFAT staff, Pacific partners and program advisers, Nov to Dec 2024</w:t>
      </w:r>
    </w:p>
  </w:footnote>
  <w:footnote w:id="19">
    <w:p w14:paraId="4D716365" w14:textId="77777777" w:rsidR="006A298B" w:rsidRPr="000315CF" w:rsidRDefault="006A298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Nov to Dec 2024</w:t>
      </w:r>
    </w:p>
  </w:footnote>
  <w:footnote w:id="20">
    <w:p w14:paraId="7B3A6153" w14:textId="4385EA22" w:rsidR="00A94BEE" w:rsidRPr="000315CF" w:rsidRDefault="00A94BE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612B61" w:rsidRPr="000315CF">
        <w:rPr>
          <w:rFonts w:cstheme="minorHAnsi"/>
          <w:sz w:val="16"/>
          <w:szCs w:val="16"/>
        </w:rPr>
        <w:t>Passenger perception surveys, Australia North Pacific Connector, November 2025</w:t>
      </w:r>
    </w:p>
  </w:footnote>
  <w:footnote w:id="21">
    <w:p w14:paraId="69C0B890" w14:textId="77777777" w:rsidR="00E15094" w:rsidRPr="000315CF" w:rsidRDefault="00E15094"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Kelly Wyett and David Carpenter, The Impact of Aviation on the Economies of Pacific Island Countries, in Australia-Pacific Partnerships for Aviation (P4A), February 2023. ATAG, Benefits Beyond Borders, 2020. World Bank Development database</w:t>
      </w:r>
    </w:p>
  </w:footnote>
  <w:footnote w:id="22">
    <w:p w14:paraId="21756B8B" w14:textId="77777777" w:rsidR="00E15094" w:rsidRPr="000315CF" w:rsidRDefault="00E15094"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 PRIF/ASPA (2022) Pacific Aviation Workshop, June 2022.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KIIs with Pacific aviation stakeholders, airlines, research organisations, advisers and DFAT staff, November to December 2024</w:t>
      </w:r>
    </w:p>
  </w:footnote>
  <w:footnote w:id="23">
    <w:p w14:paraId="1B6F8691" w14:textId="77777777" w:rsidR="00E5545D" w:rsidRPr="000315CF" w:rsidRDefault="00E5545D"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PFP Flight Data, shared with the evaluation team in October 2024. DFAT IMR INN626, 2021-22 and INO014 2022-23 and 2023-24. Dr David Carpenter, Rapid Review of the Sustainable Pacific Air Connectivity Program, August 2022. KIIs with DFAT staff and Posts, October to November 2024</w:t>
      </w:r>
    </w:p>
  </w:footnote>
  <w:footnote w:id="24">
    <w:p w14:paraId="208A2CF0" w14:textId="77777777" w:rsidR="00E5545D" w:rsidRPr="000315CF" w:rsidRDefault="00E5545D"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The Port Moresby Declaration on Aviation Safety and Security endorsed by the Pacific Island Regional Aviation Ministers Meeting on 30 June 2021. Pacific Regional Aviation Strategy / Pacific Aviation Safety Office. Port Vila, Vanuatu: Pacific Aviation Safety Office, 2022.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25">
    <w:p w14:paraId="71FEECD2"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officers, November to December 2024</w:t>
      </w:r>
    </w:p>
  </w:footnote>
  <w:footnote w:id="26">
    <w:p w14:paraId="5BD02F65"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November to December 2024</w:t>
      </w:r>
    </w:p>
  </w:footnote>
  <w:footnote w:id="27">
    <w:p w14:paraId="5CB72050"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review of DFAT and partner reporting under SPA, Nov to Dec 2024. KIIs with DFAT staff, Pacific partners and program advisers, Nov to Dec 2024</w:t>
      </w:r>
    </w:p>
  </w:footnote>
  <w:footnote w:id="28">
    <w:p w14:paraId="785F891B"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Nov to Dec 2024</w:t>
      </w:r>
    </w:p>
  </w:footnote>
  <w:footnote w:id="29">
    <w:p w14:paraId="041BCE2B"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 Nov to Dec 2024. Evaluation team review of key guiding documents, including program reporting, the Port Moresby Declaration on Aviation Safety and Security endorsed by the Pacific Island Regional Aviation Ministers Meeting on 30 June 2021. Pacific Regional Aviation Strategy / Pacific Aviation Safety Office. Port Vila, Vanuatu: Pacific Aviation Safety Office, 2022.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30">
    <w:p w14:paraId="39C0F6C0"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aviation stakeholders, airlines, tourism authorities, research organisations, advisers, DFAT staff and Posts November to December 2024. Pacific Flights Program data FY20-21 to FY 23-24, September 2024.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31">
    <w:p w14:paraId="3AC70741"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analysis of adviser days per country and IO shared by DFAT with the evaluation team in February 2025</w:t>
      </w:r>
    </w:p>
  </w:footnote>
  <w:footnote w:id="32">
    <w:p w14:paraId="006E2AD9"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Pacific partners, Nov to Dec 2025. Evaluation team review of press releases and cables on Australia’s support</w:t>
      </w:r>
    </w:p>
  </w:footnote>
  <w:footnote w:id="33">
    <w:p w14:paraId="723A2455" w14:textId="77777777" w:rsidR="00811A77" w:rsidRPr="000315CF" w:rsidRDefault="00811A7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 and DFAT, Nov to Dec 2025</w:t>
      </w:r>
    </w:p>
  </w:footnote>
  <w:footnote w:id="34">
    <w:p w14:paraId="3B90BA87" w14:textId="77777777" w:rsidR="00811A77" w:rsidRPr="000315CF" w:rsidRDefault="00811A7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51 of 53 passengers answered the question, “What role do you think Australia should play in supporting airline connectivity in the Pacific region?” Of those 51, 5 said they were unsure and 1 (from outside the Pacific) thought that Australia should spend the money at home. The remaining responses supported an ongoing or expanded role for Australia in supporting Pacific aviation. 51-5-1=45/52=0.882. Passenger perception survey, North Pacific Connector between Brisbane to Majuro return, 20 to 24 November 2025</w:t>
      </w:r>
    </w:p>
  </w:footnote>
  <w:footnote w:id="35">
    <w:p w14:paraId="1D6E7F55" w14:textId="77777777" w:rsidR="00D846C9" w:rsidRPr="000315CF" w:rsidRDefault="00D846C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The Port Moresby Declaration on Aviation Safety and Security endorsed by the Pacific Island Regional Aviation Ministers Meeting on 30 June 2021. Pacific Regional Aviation Strategy / Pacific Aviation Safety Office. Port Vila, Vanuatu: Pacific Aviation Safety Office, 2022. David Miles and Mathieu De Marchi, L&amp;B Worldwide and (PRIF), October 2020, Post COVID-19 Pacific Short-term Aviation Strategy – A Scoping Study Consultants’ Final Report. David Miles and Mathieu De Marchi, L&amp;B Worldwide and PRIF, March 2022, Updating of the Post-COVID-19</w:t>
      </w:r>
    </w:p>
  </w:footnote>
  <w:footnote w:id="36">
    <w:p w14:paraId="684ADC3D" w14:textId="4F8E67AF" w:rsidR="00C53577" w:rsidRPr="000315CF" w:rsidRDefault="00C5357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723CA8" w:rsidRPr="000315CF">
        <w:rPr>
          <w:rFonts w:cstheme="minorHAnsi"/>
          <w:sz w:val="16"/>
          <w:szCs w:val="16"/>
        </w:rPr>
        <w:t xml:space="preserve">DFAT, </w:t>
      </w:r>
      <w:r w:rsidR="00311D8B" w:rsidRPr="000315CF">
        <w:rPr>
          <w:rFonts w:cstheme="minorHAnsi"/>
          <w:sz w:val="16"/>
          <w:szCs w:val="16"/>
        </w:rPr>
        <w:t xml:space="preserve">Joint M&amp;E Framework for the Sustainable Pacific Aviation </w:t>
      </w:r>
      <w:r w:rsidR="006F5294" w:rsidRPr="000315CF">
        <w:rPr>
          <w:rFonts w:cstheme="minorHAnsi"/>
          <w:sz w:val="16"/>
          <w:szCs w:val="16"/>
        </w:rPr>
        <w:t xml:space="preserve">Connectivity </w:t>
      </w:r>
      <w:r w:rsidR="00311D8B" w:rsidRPr="000315CF">
        <w:rPr>
          <w:rFonts w:cstheme="minorHAnsi"/>
          <w:sz w:val="16"/>
          <w:szCs w:val="16"/>
        </w:rPr>
        <w:t xml:space="preserve">Program </w:t>
      </w:r>
      <w:r w:rsidR="006F5294" w:rsidRPr="000315CF">
        <w:rPr>
          <w:rFonts w:cstheme="minorHAnsi"/>
          <w:sz w:val="16"/>
          <w:szCs w:val="16"/>
        </w:rPr>
        <w:t xml:space="preserve">2020-2022 (SPACP) and Sustainable Pacific Aviation Program </w:t>
      </w:r>
      <w:r w:rsidR="00DA6F69" w:rsidRPr="000315CF">
        <w:rPr>
          <w:rFonts w:cstheme="minorHAnsi"/>
          <w:sz w:val="16"/>
          <w:szCs w:val="16"/>
        </w:rPr>
        <w:t xml:space="preserve">2022-23 </w:t>
      </w:r>
      <w:r w:rsidR="006F5294" w:rsidRPr="000315CF">
        <w:rPr>
          <w:rFonts w:cstheme="minorHAnsi"/>
          <w:sz w:val="16"/>
          <w:szCs w:val="16"/>
        </w:rPr>
        <w:t>(SPA)</w:t>
      </w:r>
      <w:r w:rsidR="00DA6F69" w:rsidRPr="000315CF">
        <w:rPr>
          <w:rFonts w:cstheme="minorHAnsi"/>
          <w:sz w:val="16"/>
          <w:szCs w:val="16"/>
        </w:rPr>
        <w:t xml:space="preserve">, 25 May 2023. KIIs with DFAT staff, November and December 2024. </w:t>
      </w:r>
      <w:r w:rsidR="00A1185C" w:rsidRPr="000315CF">
        <w:rPr>
          <w:rFonts w:cstheme="minorHAnsi"/>
          <w:sz w:val="16"/>
          <w:szCs w:val="16"/>
        </w:rPr>
        <w:t xml:space="preserve">DFAT, </w:t>
      </w:r>
      <w:r w:rsidR="00DA6F69" w:rsidRPr="000315CF">
        <w:rPr>
          <w:rFonts w:cstheme="minorHAnsi"/>
          <w:sz w:val="16"/>
          <w:szCs w:val="16"/>
        </w:rPr>
        <w:t xml:space="preserve">P4A </w:t>
      </w:r>
      <w:r w:rsidR="006844D8" w:rsidRPr="000315CF">
        <w:rPr>
          <w:rFonts w:cstheme="minorHAnsi"/>
          <w:sz w:val="16"/>
          <w:szCs w:val="16"/>
        </w:rPr>
        <w:t xml:space="preserve">Investment </w:t>
      </w:r>
      <w:r w:rsidR="00DA6F69" w:rsidRPr="000315CF">
        <w:rPr>
          <w:rFonts w:cstheme="minorHAnsi"/>
          <w:sz w:val="16"/>
          <w:szCs w:val="16"/>
        </w:rPr>
        <w:t xml:space="preserve">Design Document, </w:t>
      </w:r>
      <w:r w:rsidR="00CA7A17" w:rsidRPr="000315CF">
        <w:rPr>
          <w:rFonts w:cstheme="minorHAnsi"/>
          <w:sz w:val="16"/>
          <w:szCs w:val="16"/>
        </w:rPr>
        <w:t>February 2023</w:t>
      </w:r>
      <w:r w:rsidR="006F5294" w:rsidRPr="000315CF">
        <w:rPr>
          <w:rFonts w:cstheme="minorHAnsi"/>
          <w:sz w:val="16"/>
          <w:szCs w:val="16"/>
        </w:rPr>
        <w:t xml:space="preserve"> </w:t>
      </w:r>
    </w:p>
  </w:footnote>
  <w:footnote w:id="37">
    <w:p w14:paraId="227A2D36" w14:textId="306683C2" w:rsidR="002E6906" w:rsidRPr="000315CF" w:rsidRDefault="002E6906"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7D0D47" w:rsidRPr="000315CF">
        <w:rPr>
          <w:rFonts w:cstheme="minorHAnsi"/>
          <w:sz w:val="16"/>
          <w:szCs w:val="16"/>
        </w:rPr>
        <w:t xml:space="preserve">KIIs with Pacific countries, </w:t>
      </w:r>
    </w:p>
  </w:footnote>
  <w:footnote w:id="38">
    <w:p w14:paraId="34C1D308" w14:textId="7E0F6E76" w:rsidR="004F4ADB" w:rsidRPr="000315CF" w:rsidRDefault="004F4AD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staff and SPA </w:t>
      </w:r>
      <w:r w:rsidR="00A11F60" w:rsidRPr="000315CF">
        <w:rPr>
          <w:rFonts w:cstheme="minorHAnsi"/>
          <w:sz w:val="16"/>
          <w:szCs w:val="16"/>
        </w:rPr>
        <w:t xml:space="preserve">advisers, </w:t>
      </w:r>
    </w:p>
  </w:footnote>
  <w:footnote w:id="39">
    <w:p w14:paraId="5A855B69" w14:textId="77777777" w:rsidR="00D53586" w:rsidRPr="000315CF" w:rsidRDefault="00D53586"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regional partners, whole of government partners and donors, November to December 2024</w:t>
      </w:r>
    </w:p>
  </w:footnote>
  <w:footnote w:id="40">
    <w:p w14:paraId="599753C8" w14:textId="36DC457E" w:rsidR="001C2DFB" w:rsidRPr="000315CF" w:rsidRDefault="001C2DF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 PRIF/ASPA (2022) Pacific Aviation Workshop, June 2022. </w:t>
      </w:r>
      <w:r w:rsidR="008A5861" w:rsidRPr="000315CF">
        <w:rPr>
          <w:rFonts w:cstheme="minorHAnsi"/>
          <w:sz w:val="16"/>
          <w:szCs w:val="16"/>
        </w:rPr>
        <w:t>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w:t>
      </w:r>
      <w:r w:rsidRPr="000315CF">
        <w:rPr>
          <w:rFonts w:cstheme="minorHAnsi"/>
          <w:sz w:val="16"/>
          <w:szCs w:val="16"/>
        </w:rPr>
        <w:t xml:space="preserve">. KIIs with Pacific aviation stakeholders, airlines, </w:t>
      </w:r>
      <w:r w:rsidR="00C7172A" w:rsidRPr="000315CF">
        <w:rPr>
          <w:rFonts w:cstheme="minorHAnsi"/>
          <w:sz w:val="16"/>
          <w:szCs w:val="16"/>
        </w:rPr>
        <w:t xml:space="preserve">donors, </w:t>
      </w:r>
      <w:r w:rsidRPr="000315CF">
        <w:rPr>
          <w:rFonts w:cstheme="minorHAnsi"/>
          <w:sz w:val="16"/>
          <w:szCs w:val="16"/>
        </w:rPr>
        <w:t>research organisations, advisers and DFAT staff, November to December 2024</w:t>
      </w:r>
    </w:p>
  </w:footnote>
  <w:footnote w:id="41">
    <w:p w14:paraId="384BCD46" w14:textId="1EC147A8" w:rsidR="00356C87" w:rsidRPr="000315CF" w:rsidRDefault="00356C8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PFP Flight Data shared with the evaluation team in October 2024</w:t>
      </w:r>
    </w:p>
  </w:footnote>
  <w:footnote w:id="42">
    <w:p w14:paraId="345B9AC5" w14:textId="0DD21E12" w:rsidR="00356C87" w:rsidRPr="000315CF" w:rsidRDefault="00356C8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641C1B" w:rsidRPr="000315CF">
        <w:rPr>
          <w:rFonts w:cstheme="minorHAnsi"/>
          <w:sz w:val="16"/>
          <w:szCs w:val="16"/>
        </w:rPr>
        <w:t>DFAT IMR INN626, 2021-22 and INO014 2022-23 and 2023-24. Dr David Carpenter, Rapid Review of the Sustainable Pacific Air Connectivity Program, August 2022. KIIs with DFAT staff and Posts, October to November 2024</w:t>
      </w:r>
      <w:r w:rsidR="00460338" w:rsidRPr="000315CF">
        <w:rPr>
          <w:rFonts w:cstheme="minorHAnsi"/>
          <w:sz w:val="16"/>
          <w:szCs w:val="16"/>
        </w:rPr>
        <w:t xml:space="preserve">. Note: The </w:t>
      </w:r>
      <w:r w:rsidR="00F00F9A" w:rsidRPr="000315CF">
        <w:rPr>
          <w:rFonts w:cstheme="minorHAnsi"/>
          <w:sz w:val="16"/>
          <w:szCs w:val="16"/>
        </w:rPr>
        <w:t xml:space="preserve">1 million vaccines provided to Timor Leste </w:t>
      </w:r>
      <w:r w:rsidR="0061365E" w:rsidRPr="000315CF">
        <w:rPr>
          <w:rFonts w:cstheme="minorHAnsi"/>
          <w:sz w:val="16"/>
          <w:szCs w:val="16"/>
        </w:rPr>
        <w:t xml:space="preserve">is taken from DFAT reporting. The evaluation team </w:t>
      </w:r>
      <w:proofErr w:type="gramStart"/>
      <w:r w:rsidR="0061365E" w:rsidRPr="000315CF">
        <w:rPr>
          <w:rFonts w:cstheme="minorHAnsi"/>
          <w:sz w:val="16"/>
          <w:szCs w:val="16"/>
        </w:rPr>
        <w:t>were not able to</w:t>
      </w:r>
      <w:proofErr w:type="gramEnd"/>
      <w:r w:rsidR="0061365E" w:rsidRPr="000315CF">
        <w:rPr>
          <w:rFonts w:cstheme="minorHAnsi"/>
          <w:sz w:val="16"/>
          <w:szCs w:val="16"/>
        </w:rPr>
        <w:t xml:space="preserve"> independently verify this as it was difficult to find </w:t>
      </w:r>
      <w:r w:rsidR="00F1767C" w:rsidRPr="000315CF">
        <w:rPr>
          <w:rFonts w:cstheme="minorHAnsi"/>
          <w:sz w:val="16"/>
          <w:szCs w:val="16"/>
        </w:rPr>
        <w:t xml:space="preserve">Timor Leste officials with a knowledge of the COVID response era (see limitations section). </w:t>
      </w:r>
      <w:r w:rsidR="000C5C1D" w:rsidRPr="000315CF">
        <w:rPr>
          <w:rFonts w:cstheme="minorHAnsi"/>
          <w:sz w:val="16"/>
          <w:szCs w:val="16"/>
        </w:rPr>
        <w:t xml:space="preserve">DFAT’s Pacific Aviation program was only one of several initiatives launched during COVID, including bilateral support from Timor Leste Post. It is not possible to differentiate </w:t>
      </w:r>
      <w:r w:rsidR="00D71D26" w:rsidRPr="000315CF">
        <w:rPr>
          <w:rFonts w:cstheme="minorHAnsi"/>
          <w:sz w:val="16"/>
          <w:szCs w:val="16"/>
        </w:rPr>
        <w:t xml:space="preserve">the Pacific Aviation Program’s contribution compared to other investments. Despite this, there is a strong consensus among </w:t>
      </w:r>
      <w:r w:rsidR="0007754C" w:rsidRPr="000315CF">
        <w:rPr>
          <w:rFonts w:cstheme="minorHAnsi"/>
          <w:sz w:val="16"/>
          <w:szCs w:val="16"/>
        </w:rPr>
        <w:t>most</w:t>
      </w:r>
      <w:r w:rsidR="00ED72BA" w:rsidRPr="000315CF">
        <w:rPr>
          <w:rFonts w:cstheme="minorHAnsi"/>
          <w:sz w:val="16"/>
          <w:szCs w:val="16"/>
        </w:rPr>
        <w:t xml:space="preserve"> stakeholders that DFAT’s support for loss offsets during </w:t>
      </w:r>
      <w:r w:rsidR="00EA320E" w:rsidRPr="000315CF">
        <w:rPr>
          <w:rFonts w:cstheme="minorHAnsi"/>
          <w:sz w:val="16"/>
          <w:szCs w:val="16"/>
        </w:rPr>
        <w:t>COVID did support crucial connectivity for people and supplies during COVID and did facilitate a more rapid post-COVID recovery for the aviation sector.</w:t>
      </w:r>
      <w:r w:rsidR="003D6452" w:rsidRPr="000315CF">
        <w:rPr>
          <w:rFonts w:cstheme="minorHAnsi"/>
          <w:sz w:val="16"/>
          <w:szCs w:val="16"/>
        </w:rPr>
        <w:t xml:space="preserve"> See </w:t>
      </w:r>
      <w:r w:rsidR="00334E3E" w:rsidRPr="000315CF">
        <w:rPr>
          <w:rFonts w:cstheme="minorHAnsi"/>
          <w:sz w:val="16"/>
          <w:szCs w:val="16"/>
        </w:rPr>
        <w:t>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w:t>
      </w:r>
      <w:r w:rsidR="003D6452" w:rsidRPr="000315CF">
        <w:rPr>
          <w:rFonts w:cstheme="minorHAnsi"/>
          <w:sz w:val="16"/>
          <w:szCs w:val="16"/>
        </w:rPr>
        <w:t>, October 2020</w:t>
      </w:r>
    </w:p>
  </w:footnote>
  <w:footnote w:id="43">
    <w:p w14:paraId="30EC5016" w14:textId="77777777" w:rsidR="00FE6EF3" w:rsidRPr="000315CF" w:rsidRDefault="00FE6EF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Papua New Guinea, Solomon Islands, Timor Leste, Vanuatu, Fiji, Kiribati, Tuvalu, Tonga and Samoa</w:t>
      </w:r>
    </w:p>
  </w:footnote>
  <w:footnote w:id="44">
    <w:p w14:paraId="3A3178EB" w14:textId="77777777" w:rsidR="00082985" w:rsidRPr="000315CF" w:rsidRDefault="00082985"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aviation stakeholders, airlines, tourism authorities, research organisations, advisers, DFAT staff and Posts, November to December 2024. Pacific Flights Program data FY20-21 to FY 23-24, September 2024.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45">
    <w:p w14:paraId="16F89F9F" w14:textId="77777777" w:rsidR="00082985" w:rsidRPr="000315CF" w:rsidRDefault="00082985"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KIIs with Pacific aviation stakeholders, airlines, research organisations, advisers, DFAT staff and Posts, November to December 2024</w:t>
      </w:r>
    </w:p>
  </w:footnote>
  <w:footnote w:id="46">
    <w:p w14:paraId="435A9941" w14:textId="77777777" w:rsidR="00491163" w:rsidRPr="000315CF" w:rsidRDefault="00491163"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47">
    <w:p w14:paraId="36EDC1A4" w14:textId="2E98C603" w:rsidR="00572444" w:rsidRPr="000315CF" w:rsidRDefault="00572444"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0092577F" w:rsidRPr="000315CF">
        <w:rPr>
          <w:rFonts w:cstheme="minorHAnsi"/>
          <w:sz w:val="16"/>
          <w:szCs w:val="16"/>
        </w:rPr>
        <w:t>DFAT, Passenger Flight Program data, October 2024</w:t>
      </w:r>
      <w:r w:rsidR="0092577F" w:rsidRPr="000315CF">
        <w:rPr>
          <w:rFonts w:cstheme="minorHAnsi"/>
          <w:sz w:val="16"/>
          <w:szCs w:val="16"/>
          <w:lang w:val="en-AU"/>
        </w:rPr>
        <w:t xml:space="preserve">. </w:t>
      </w:r>
      <w:r w:rsidR="00F15D1D" w:rsidRPr="000315CF">
        <w:rPr>
          <w:rFonts w:cstheme="minorHAnsi"/>
          <w:sz w:val="16"/>
          <w:szCs w:val="16"/>
          <w:lang w:eastAsia="en-GB"/>
        </w:rPr>
        <w:t>Financial overview_SPACP_INN626, Financial overview_SPA_INO014</w:t>
      </w:r>
    </w:p>
  </w:footnote>
  <w:footnote w:id="48">
    <w:p w14:paraId="1EB98D58" w14:textId="6881C950" w:rsidR="001275A8" w:rsidRPr="000315CF" w:rsidRDefault="001275A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Passenger perception surveys, Australia North Pacific Connector, </w:t>
      </w:r>
      <w:r w:rsidR="00A3591D" w:rsidRPr="000315CF">
        <w:rPr>
          <w:rFonts w:cstheme="minorHAnsi"/>
          <w:sz w:val="16"/>
          <w:szCs w:val="16"/>
        </w:rPr>
        <w:t>November 2025</w:t>
      </w:r>
    </w:p>
  </w:footnote>
  <w:footnote w:id="49">
    <w:p w14:paraId="5C599DC9" w14:textId="21B9D332" w:rsidR="00DF48C1" w:rsidRPr="000315CF" w:rsidRDefault="00DF48C1" w:rsidP="008574BE">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SPACP and SPA Joint </w:t>
      </w:r>
      <w:r w:rsidR="008574BE" w:rsidRPr="000315CF">
        <w:rPr>
          <w:rFonts w:cstheme="minorHAnsi"/>
          <w:sz w:val="16"/>
          <w:szCs w:val="16"/>
        </w:rPr>
        <w:t>M&amp;E Framework</w:t>
      </w:r>
      <w:r w:rsidRPr="000315CF">
        <w:rPr>
          <w:rFonts w:cstheme="minorHAnsi"/>
          <w:sz w:val="16"/>
          <w:szCs w:val="16"/>
        </w:rPr>
        <w:t>, May 2023</w:t>
      </w:r>
    </w:p>
  </w:footnote>
  <w:footnote w:id="50">
    <w:p w14:paraId="065DFFCC" w14:textId="52A9FA84" w:rsidR="002E7B4E" w:rsidRPr="000315CF" w:rsidRDefault="002E7B4E" w:rsidP="008574BE">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 PASO (2020) COVID-19 PASO Package</w:t>
      </w:r>
      <w:r w:rsidR="003224CE" w:rsidRPr="000315CF">
        <w:rPr>
          <w:rFonts w:cstheme="minorHAnsi"/>
          <w:sz w:val="16"/>
          <w:szCs w:val="16"/>
        </w:rPr>
        <w:t xml:space="preserve">. </w:t>
      </w:r>
      <w:r w:rsidRPr="000315CF">
        <w:rPr>
          <w:rFonts w:cstheme="minorHAnsi"/>
          <w:sz w:val="16"/>
          <w:szCs w:val="16"/>
        </w:rPr>
        <w:t xml:space="preserve">2021, 2022, 2023, 2024 Planned and completed audit days, program data provided by DFAT in Feb 2025. PASO quarterly reports, Q1 2023, Q4 2023, Q2 2024. SPACP and SPA Joint </w:t>
      </w:r>
      <w:r w:rsidR="00B77B49" w:rsidRPr="000315CF">
        <w:rPr>
          <w:rFonts w:cstheme="minorHAnsi"/>
          <w:sz w:val="16"/>
          <w:szCs w:val="16"/>
        </w:rPr>
        <w:t>M&amp;E Framework</w:t>
      </w:r>
      <w:r w:rsidRPr="000315CF">
        <w:rPr>
          <w:rFonts w:cstheme="minorHAnsi"/>
          <w:sz w:val="16"/>
          <w:szCs w:val="16"/>
        </w:rPr>
        <w:t>, May 2023</w:t>
      </w:r>
    </w:p>
  </w:footnote>
  <w:footnote w:id="51">
    <w:p w14:paraId="25E6C7D5" w14:textId="3EF0770C" w:rsidR="00B60559" w:rsidRPr="000315CF" w:rsidRDefault="00B6055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2021, 2022, 2023</w:t>
      </w:r>
      <w:r w:rsidR="00551E25" w:rsidRPr="000315CF">
        <w:rPr>
          <w:rFonts w:cstheme="minorHAnsi"/>
          <w:sz w:val="16"/>
          <w:szCs w:val="16"/>
        </w:rPr>
        <w:t>, 2024 Planned and completed audit days, program data provided by DFAT in Feb 20</w:t>
      </w:r>
      <w:r w:rsidR="003459C0" w:rsidRPr="000315CF">
        <w:rPr>
          <w:rFonts w:cstheme="minorHAnsi"/>
          <w:sz w:val="16"/>
          <w:szCs w:val="16"/>
        </w:rPr>
        <w:t xml:space="preserve">25. PASO quarterly reports, </w:t>
      </w:r>
      <w:r w:rsidR="00E91900" w:rsidRPr="000315CF">
        <w:rPr>
          <w:rFonts w:cstheme="minorHAnsi"/>
          <w:sz w:val="16"/>
          <w:szCs w:val="16"/>
        </w:rPr>
        <w:t>Q1 2023, Q4 2023, Q2 2024</w:t>
      </w:r>
    </w:p>
  </w:footnote>
  <w:footnote w:id="52">
    <w:p w14:paraId="17A87DD5" w14:textId="4665321D" w:rsidR="00A3320F" w:rsidRPr="000315CF" w:rsidRDefault="00A3320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 donors, regional organisations, Nov to Dec 2025</w:t>
      </w:r>
    </w:p>
  </w:footnote>
  <w:footnote w:id="53">
    <w:p w14:paraId="03C17CEC" w14:textId="7BAD6FD3" w:rsidR="00A3320F" w:rsidRPr="000315CF" w:rsidRDefault="00A3320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staff and advisers, Nov to Dec 2024, April 2025</w:t>
      </w:r>
    </w:p>
  </w:footnote>
  <w:footnote w:id="54">
    <w:p w14:paraId="4ECF0E92" w14:textId="77777777" w:rsidR="00E60B98" w:rsidRPr="000315CF" w:rsidRDefault="00E60B9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As of December 2024, </w:t>
      </w:r>
    </w:p>
  </w:footnote>
  <w:footnote w:id="55">
    <w:p w14:paraId="0BD99C8F" w14:textId="665596CE" w:rsidR="001324AF" w:rsidRPr="000315CF" w:rsidRDefault="001324A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EB5E5E" w:rsidRPr="000315CF">
        <w:rPr>
          <w:rFonts w:eastAsia="Calibri" w:cstheme="minorHAnsi"/>
          <w:sz w:val="16"/>
          <w:szCs w:val="16"/>
        </w:rPr>
        <w:t>The Bureau</w:t>
      </w:r>
      <w:r w:rsidRPr="000315CF">
        <w:rPr>
          <w:rFonts w:cstheme="minorHAnsi"/>
          <w:sz w:val="16"/>
          <w:szCs w:val="16"/>
        </w:rPr>
        <w:t xml:space="preserve">, Partnerships for Aviation (P4A) Progress Report, June 2024. </w:t>
      </w:r>
      <w:r w:rsidR="008B5BA4" w:rsidRPr="000315CF">
        <w:rPr>
          <w:rFonts w:cstheme="minorHAnsi"/>
          <w:sz w:val="16"/>
          <w:szCs w:val="16"/>
        </w:rPr>
        <w:t xml:space="preserve">INO014 IMR 2024. KII </w:t>
      </w:r>
      <w:r w:rsidRPr="000315CF">
        <w:rPr>
          <w:rFonts w:cstheme="minorHAnsi"/>
          <w:sz w:val="16"/>
          <w:szCs w:val="16"/>
        </w:rPr>
        <w:t>with DFAT, airlines, Whole of Government partners, Nov to Dec 2024</w:t>
      </w:r>
    </w:p>
  </w:footnote>
  <w:footnote w:id="56">
    <w:p w14:paraId="4F8ED23C" w14:textId="17C4FEF4" w:rsidR="00CD6B97" w:rsidRPr="000315CF" w:rsidRDefault="00CD6B9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C2441B" w:rsidRPr="000315CF">
        <w:rPr>
          <w:rFonts w:cstheme="minorHAnsi"/>
          <w:sz w:val="16"/>
          <w:szCs w:val="16"/>
        </w:rPr>
        <w:t xml:space="preserve">INO014 </w:t>
      </w:r>
      <w:r w:rsidR="0082568C" w:rsidRPr="000315CF">
        <w:rPr>
          <w:rFonts w:cstheme="minorHAnsi"/>
          <w:sz w:val="16"/>
          <w:szCs w:val="16"/>
        </w:rPr>
        <w:t>IMR 2024</w:t>
      </w:r>
      <w:r w:rsidR="00C2441B" w:rsidRPr="000315CF">
        <w:rPr>
          <w:rFonts w:cstheme="minorHAnsi"/>
          <w:sz w:val="16"/>
          <w:szCs w:val="16"/>
        </w:rPr>
        <w:t xml:space="preserve">. </w:t>
      </w:r>
      <w:r w:rsidRPr="000315CF">
        <w:rPr>
          <w:rFonts w:cstheme="minorHAnsi"/>
          <w:sz w:val="16"/>
          <w:szCs w:val="16"/>
        </w:rPr>
        <w:t>Evaluation team review of program documents, KII with DFAT staff, program advisers and Pacific partners, Nov to Dec 2024</w:t>
      </w:r>
    </w:p>
  </w:footnote>
  <w:footnote w:id="57">
    <w:p w14:paraId="0F813030" w14:textId="3B6D7D7D" w:rsidR="00277A72" w:rsidRPr="000315CF" w:rsidRDefault="00277A7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 Nov to Dec 2025</w:t>
      </w:r>
    </w:p>
  </w:footnote>
  <w:footnote w:id="58">
    <w:p w14:paraId="2C95134D" w14:textId="43939299" w:rsidR="00711421" w:rsidRPr="000315CF" w:rsidRDefault="00711421"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KII with whole of government partners, donors and regional organisations, Nov to Dec 2025</w:t>
      </w:r>
    </w:p>
  </w:footnote>
  <w:footnote w:id="59">
    <w:p w14:paraId="2AF3F957" w14:textId="77777777"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2022KIIs with airlines, DFAT Posts and staff, November to December 2024</w:t>
      </w:r>
    </w:p>
  </w:footnote>
  <w:footnote w:id="60">
    <w:p w14:paraId="05CA183B" w14:textId="77777777" w:rsidR="00534C9E" w:rsidRPr="000315CF" w:rsidRDefault="00534C9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whole of government, Pacific partners and DFAT staff, November to December 2024. Dr David Carpenter, Rapid Review of the Sustainable Pacific Air Connectivity Program, August 2022</w:t>
      </w:r>
    </w:p>
  </w:footnote>
  <w:footnote w:id="61">
    <w:p w14:paraId="6E5253E6" w14:textId="77777777" w:rsidR="00C17BBA" w:rsidRPr="000315CF" w:rsidRDefault="00C17BBA"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RAAM. Pacific Regional Aviation Strategy, 2022-2032. KII with regional organisations and whole of government partners, November to December 2024</w:t>
      </w:r>
    </w:p>
  </w:footnote>
  <w:footnote w:id="62">
    <w:p w14:paraId="6769862E" w14:textId="77777777" w:rsidR="00BE5F94" w:rsidRPr="000315CF" w:rsidRDefault="00BE5F94" w:rsidP="000819F3">
      <w:pPr>
        <w:pStyle w:val="FootnoteText"/>
        <w:spacing w:after="0" w:line="240" w:lineRule="auto"/>
        <w:rPr>
          <w:rFonts w:cstheme="minorHAnsi"/>
          <w:b/>
          <w:sz w:val="16"/>
          <w:szCs w:val="16"/>
        </w:rPr>
      </w:pPr>
      <w:r w:rsidRPr="000315CF">
        <w:rPr>
          <w:rStyle w:val="FootnoteReference"/>
          <w:rFonts w:cstheme="minorHAnsi"/>
          <w:sz w:val="16"/>
          <w:szCs w:val="16"/>
        </w:rPr>
        <w:footnoteRef/>
      </w:r>
      <w:r w:rsidRPr="000315CF">
        <w:rPr>
          <w:rFonts w:cstheme="minorHAnsi"/>
          <w:sz w:val="16"/>
          <w:szCs w:val="16"/>
        </w:rPr>
        <w:t xml:space="preserve"> KII with whole of government and regional partners, Nov to December 2024. Asian Aviation, ICAO liaison officer for Pacific small island developing states to be based in Fiji, 5 June 2023, </w:t>
      </w:r>
      <w:hyperlink r:id="rId1" w:history="1">
        <w:r w:rsidRPr="000315CF">
          <w:rPr>
            <w:rStyle w:val="Hyperlink"/>
            <w:rFonts w:cstheme="minorHAnsi"/>
            <w:sz w:val="16"/>
            <w:szCs w:val="16"/>
          </w:rPr>
          <w:t>https://asianaviation.com/icao-liaison-officer-for-pacific-small-island-developing-states-to-be-based-in-fiji/</w:t>
        </w:r>
      </w:hyperlink>
      <w:r w:rsidRPr="000315CF">
        <w:rPr>
          <w:rFonts w:cstheme="minorHAnsi"/>
          <w:sz w:val="16"/>
          <w:szCs w:val="16"/>
        </w:rPr>
        <w:t xml:space="preserve">. ICAO. ICAO Liaison Officer for Pacific Small Island Developing States to be based in Fiji, 1 June 2023, </w:t>
      </w:r>
      <w:hyperlink r:id="rId2" w:history="1">
        <w:r w:rsidRPr="000315CF">
          <w:rPr>
            <w:rStyle w:val="Hyperlink"/>
            <w:rFonts w:cstheme="minorHAnsi"/>
            <w:sz w:val="16"/>
            <w:szCs w:val="16"/>
          </w:rPr>
          <w:t>https://www.icao.int/Newsroom/Pages/ICAO-Liaison-Officer-for-Pacific-Small-Island-Developing-States-to-be-based-in-Fiji.aspx</w:t>
        </w:r>
      </w:hyperlink>
      <w:r w:rsidRPr="000315CF">
        <w:rPr>
          <w:rFonts w:cstheme="minorHAnsi"/>
          <w:sz w:val="16"/>
          <w:szCs w:val="16"/>
        </w:rPr>
        <w:t xml:space="preserve">. </w:t>
      </w:r>
      <w:proofErr w:type="spellStart"/>
      <w:r w:rsidRPr="000315CF">
        <w:rPr>
          <w:rFonts w:cstheme="minorHAnsi"/>
          <w:sz w:val="16"/>
          <w:szCs w:val="16"/>
        </w:rPr>
        <w:t>GrantConnect</w:t>
      </w:r>
      <w:proofErr w:type="spellEnd"/>
      <w:r w:rsidRPr="000315CF">
        <w:rPr>
          <w:rFonts w:cstheme="minorHAnsi"/>
          <w:sz w:val="16"/>
          <w:szCs w:val="16"/>
        </w:rPr>
        <w:t xml:space="preserve">, Grant Award View – GA386758, </w:t>
      </w:r>
      <w:hyperlink r:id="rId3" w:history="1">
        <w:r w:rsidRPr="000315CF">
          <w:rPr>
            <w:rStyle w:val="Hyperlink"/>
            <w:rFonts w:cstheme="minorHAnsi"/>
            <w:sz w:val="16"/>
            <w:szCs w:val="16"/>
          </w:rPr>
          <w:t>https://www.grants.gov.au/Ga/Show/9b82d0ee-b2e1-4991-b9ee-d1f639f59f51</w:t>
        </w:r>
      </w:hyperlink>
      <w:r w:rsidRPr="000315CF">
        <w:rPr>
          <w:rFonts w:cstheme="minorHAnsi"/>
          <w:sz w:val="16"/>
          <w:szCs w:val="16"/>
        </w:rPr>
        <w:t xml:space="preserve"> </w:t>
      </w:r>
    </w:p>
  </w:footnote>
  <w:footnote w:id="63">
    <w:p w14:paraId="5CA1879E" w14:textId="77777777" w:rsidR="00211F55" w:rsidRPr="000315CF" w:rsidRDefault="00211F55"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PRIF. Post COVID-19 Pacific Short-term Aviation Strategy – A Scoping Study. Oct 2020. Jaap Bouwer, Vik Krishnan, Steve Saxon, and Caroline Tufft. Taking stock of the pandemic’s impact on global aviation. McKinsey. 31 March 2022, </w:t>
      </w:r>
      <w:hyperlink r:id="rId4" w:history="1">
        <w:r w:rsidRPr="000315CF">
          <w:rPr>
            <w:rStyle w:val="Hyperlink"/>
            <w:rFonts w:cstheme="minorHAnsi"/>
            <w:sz w:val="16"/>
            <w:szCs w:val="16"/>
          </w:rPr>
          <w:t>https://www.mckinsey.com/industries/travel-logistics-and-infrastructure/our-insights/taking-stock-of-the-pandemics-impact-on-global-aviation</w:t>
        </w:r>
      </w:hyperlink>
      <w:r w:rsidRPr="000315CF">
        <w:rPr>
          <w:rFonts w:cstheme="minorHAnsi"/>
          <w:sz w:val="16"/>
          <w:szCs w:val="16"/>
        </w:rPr>
        <w:t xml:space="preserve"> </w:t>
      </w:r>
    </w:p>
  </w:footnote>
  <w:footnote w:id="64">
    <w:p w14:paraId="5DDA0E6D" w14:textId="77777777" w:rsidR="002F5080" w:rsidRPr="000315CF" w:rsidRDefault="002F5080"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Posts, advisers, regional organisations, development banks and whole of government partners, November to December 2024</w:t>
      </w:r>
    </w:p>
  </w:footnote>
  <w:footnote w:id="65">
    <w:p w14:paraId="0FB7E708" w14:textId="77777777" w:rsidR="0093189B" w:rsidRPr="000315CF" w:rsidRDefault="0093189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 November to December 2024</w:t>
      </w:r>
    </w:p>
  </w:footnote>
  <w:footnote w:id="66">
    <w:p w14:paraId="16F37A31" w14:textId="7FD0DEFA"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Posts, November to December 2024. Evaluation team review of Aviation Country Fact Sheets, Aviation Country Plans, Program Fact Sheets, Comms and Cables, Dr David Carpenter. Rapid Review of the Sustainable Pacific Air Connectivity Program, August 2022, DFAT IMR INN626, 2021-22 and INO014 2022-23 and 2023-24, DFAT, P4A IDD Annex 6 – Policy Dialogue Matrix, February 2023, DFAT, SPACP and SPA Joint </w:t>
      </w:r>
      <w:r w:rsidR="00B77B49" w:rsidRPr="000315CF">
        <w:rPr>
          <w:rFonts w:cstheme="minorHAnsi"/>
          <w:sz w:val="16"/>
          <w:szCs w:val="16"/>
        </w:rPr>
        <w:t>M&amp;E Framework</w:t>
      </w:r>
      <w:r w:rsidRPr="000315CF">
        <w:rPr>
          <w:rFonts w:cstheme="minorHAnsi"/>
          <w:sz w:val="16"/>
          <w:szCs w:val="16"/>
        </w:rPr>
        <w:t>, May 2023</w:t>
      </w:r>
    </w:p>
  </w:footnote>
  <w:footnote w:id="67">
    <w:p w14:paraId="4E7457A1" w14:textId="6BA630CE" w:rsidR="00145295" w:rsidRPr="000315CF" w:rsidRDefault="00145295"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The Compacts of Free Association govern the relationships between the United States and the Republic of the Marshall Islands (RMI), Federated States of Micronesia (FSM), and Republic of Palau. The Marshall Islands, Micronesia, Palau, and the Northern Mariana Islands were districts of the former U.S.-administered United Nations Trust Territory of the Pacific Islands, established after World War II, and later became sovereign countries in “free association” with the United States. The Compacts grant the United States the prerogative to operate military bases in the RMI, FSM, and Palau (known collectively as the Freely Associated States, or FAS) and make decisions related to their external security, and they entitle the FAS to U.S. security guarantees and economic assistance. </w:t>
      </w:r>
      <w:hyperlink r:id="rId5" w:history="1">
        <w:r w:rsidRPr="000315CF">
          <w:rPr>
            <w:rStyle w:val="Hyperlink"/>
            <w:rFonts w:cstheme="minorHAnsi"/>
            <w:sz w:val="16"/>
            <w:szCs w:val="16"/>
          </w:rPr>
          <w:t>https://sgp.fas.org/crs/misc/IF12194.pdf</w:t>
        </w:r>
      </w:hyperlink>
    </w:p>
  </w:footnote>
  <w:footnote w:id="68">
    <w:p w14:paraId="15A36359" w14:textId="77777777"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New Zealand supported connectivity between New Zealand and </w:t>
      </w:r>
      <w:proofErr w:type="gramStart"/>
      <w:r w:rsidRPr="000315CF">
        <w:rPr>
          <w:rFonts w:cstheme="minorHAnsi"/>
          <w:sz w:val="16"/>
          <w:szCs w:val="16"/>
        </w:rPr>
        <w:t>a number of</w:t>
      </w:r>
      <w:proofErr w:type="gramEnd"/>
      <w:r w:rsidRPr="000315CF">
        <w:rPr>
          <w:rFonts w:cstheme="minorHAnsi"/>
          <w:sz w:val="16"/>
          <w:szCs w:val="16"/>
        </w:rPr>
        <w:t xml:space="preserve"> Pacific countries, primarily in Polynesia.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KIIs with DFAT, advisers, donors and Pacific Aviation partners, October to November 2024</w:t>
      </w:r>
    </w:p>
  </w:footnote>
  <w:footnote w:id="69">
    <w:p w14:paraId="382713FD" w14:textId="2CDD4411"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New Zealand’s support was provided under through the Maintaining International Air Connectivity Program and its predecessor the International Air Freight Capacity scheme. The program supported loss offset flights to key markets globally and included seven Pacific partners (Cook Islands, Fiji, Niue, Samoa, Tonga, New Caledonia and French Polynesia) through three airlines (Air New Zealand, Air Calin and Air Tahiti Nui). David Miles and Mathieu De Marchi, L&amp;B Worldwide and PRIF, March 2022, Updating of the Post-COVID-19 Pacific Short-term Aviation Strategy: Consultant’s Report.</w:t>
      </w:r>
    </w:p>
  </w:footnote>
  <w:footnote w:id="70">
    <w:p w14:paraId="4E36B5C3" w14:textId="77777777"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donors and regional aviation partners, November to December 2024</w:t>
      </w:r>
    </w:p>
  </w:footnote>
  <w:footnote w:id="71">
    <w:p w14:paraId="23E7E66A" w14:textId="77777777"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w:t>
      </w:r>
    </w:p>
  </w:footnote>
  <w:footnote w:id="72">
    <w:p w14:paraId="127F2B8E" w14:textId="77777777" w:rsidR="008B67EB" w:rsidRPr="000315CF" w:rsidRDefault="008B67E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staff, advisers, regional partners, November to December 2024</w:t>
      </w:r>
    </w:p>
  </w:footnote>
  <w:footnote w:id="73">
    <w:p w14:paraId="1608FBD5" w14:textId="4FCD56B8" w:rsidR="00F52107" w:rsidRPr="000315CF" w:rsidRDefault="00F52107"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Carpenter, D. (2022) Rapid Review of the Sustainable Pacific Air Connectivity Program</w:t>
      </w:r>
    </w:p>
  </w:footnote>
  <w:footnote w:id="74">
    <w:p w14:paraId="3B6D5876" w14:textId="77777777" w:rsidR="00250BDB" w:rsidRPr="000315CF" w:rsidRDefault="00250BD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IMR INN626, 2021-22 and INO014 2022-23 and 2023-24. P4A GEDSI Interim Strategy 2024. KIIs with DFAT staff, advisers, Pacific and whole of government partners, October to November 2024</w:t>
      </w:r>
    </w:p>
  </w:footnote>
  <w:footnote w:id="75">
    <w:p w14:paraId="6CE77610" w14:textId="77777777" w:rsidR="00250BDB" w:rsidRPr="000315CF" w:rsidRDefault="00250BD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scholars, University partners, DFAT staff and DFAT Posts, November to December 2024</w:t>
      </w:r>
    </w:p>
  </w:footnote>
  <w:footnote w:id="76">
    <w:p w14:paraId="21479858" w14:textId="77777777" w:rsidR="006025E8" w:rsidRPr="000315CF" w:rsidRDefault="006025E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IMR INO014 2023-24. P4A GEDSI Interim Strategy 2024. KIIs with DFAT staff and Pacific partners, October to November 2024</w:t>
      </w:r>
    </w:p>
  </w:footnote>
  <w:footnote w:id="77">
    <w:p w14:paraId="576C6137" w14:textId="7D624EAF" w:rsidR="00090237" w:rsidRPr="000315CF" w:rsidRDefault="0009023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review of key documents</w:t>
      </w:r>
      <w:r w:rsidR="00C75133" w:rsidRPr="000315CF">
        <w:rPr>
          <w:rFonts w:cstheme="minorHAnsi"/>
          <w:sz w:val="16"/>
          <w:szCs w:val="16"/>
        </w:rPr>
        <w:t xml:space="preserve">. KII with </w:t>
      </w:r>
      <w:r w:rsidR="00DD6464" w:rsidRPr="000315CF">
        <w:rPr>
          <w:rFonts w:cstheme="minorHAnsi"/>
          <w:sz w:val="16"/>
          <w:szCs w:val="16"/>
        </w:rPr>
        <w:t>DFAT and program advisers, November to December 2024</w:t>
      </w:r>
      <w:r w:rsidRPr="000315CF">
        <w:rPr>
          <w:rFonts w:cstheme="minorHAnsi"/>
          <w:sz w:val="16"/>
          <w:szCs w:val="16"/>
        </w:rPr>
        <w:t xml:space="preserve"> </w:t>
      </w:r>
    </w:p>
  </w:footnote>
  <w:footnote w:id="78">
    <w:p w14:paraId="00412852" w14:textId="5EE130B0" w:rsidR="00E12B12" w:rsidRPr="000315CF" w:rsidRDefault="00E12B1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IMR INO014 2023-24. P4A GEDSI Interim Strategy 2024. </w:t>
      </w:r>
      <w:r w:rsidR="00EB5E5E" w:rsidRPr="000315CF">
        <w:rPr>
          <w:rFonts w:eastAsia="Calibri" w:cstheme="minorHAnsi"/>
          <w:sz w:val="16"/>
          <w:szCs w:val="16"/>
        </w:rPr>
        <w:t>The Bureau</w:t>
      </w:r>
      <w:r w:rsidRPr="000315CF">
        <w:rPr>
          <w:rFonts w:cstheme="minorHAnsi"/>
          <w:sz w:val="16"/>
          <w:szCs w:val="16"/>
        </w:rPr>
        <w:t>, Partnerships for Aviation (P4A) Progress Report, June 2024. KIIs with DFAT staff, advisers and whole of government partners, November to December 2024</w:t>
      </w:r>
    </w:p>
  </w:footnote>
  <w:footnote w:id="79">
    <w:p w14:paraId="2630652A" w14:textId="77777777" w:rsidR="00C74263" w:rsidRPr="000315CF" w:rsidRDefault="00C7426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aviation partners, November to December 2024</w:t>
      </w:r>
    </w:p>
  </w:footnote>
  <w:footnote w:id="80">
    <w:p w14:paraId="5EB48A82" w14:textId="77777777" w:rsidR="00E12B12" w:rsidRPr="000315CF" w:rsidRDefault="00E12B1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Reverse logistics is when an organisation takes responsibility for shipping out plastics or waste from a country with limited capacity to recycle waste to another country that can </w:t>
      </w:r>
      <w:r w:rsidRPr="000315CF">
        <w:rPr>
          <w:rFonts w:cstheme="minorHAnsi"/>
          <w:color w:val="auto"/>
          <w:sz w:val="16"/>
          <w:szCs w:val="16"/>
        </w:rPr>
        <w:t xml:space="preserve">reuse or recycle it. See for example the Secretariat of the Pacific Regional Environment Programme (SPREP)’s Moana Taka Partnership, October 2020, chrome-extension://efaidnbmnnnibpcajpcglclefindmkaj/https://www.sprep.org/sites/default/files/documents/publications/moana-taka-partnership.pdf </w:t>
      </w:r>
    </w:p>
  </w:footnote>
  <w:footnote w:id="81">
    <w:p w14:paraId="4F328A53" w14:textId="77777777" w:rsidR="00E12B12" w:rsidRPr="000315CF" w:rsidRDefault="00E12B12"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Observations of the evaluation team travelling on the </w:t>
      </w:r>
      <w:proofErr w:type="spellStart"/>
      <w:r w:rsidRPr="000315CF">
        <w:rPr>
          <w:rFonts w:cstheme="minorHAnsi"/>
          <w:sz w:val="16"/>
          <w:szCs w:val="16"/>
        </w:rPr>
        <w:t>AusNPC</w:t>
      </w:r>
      <w:proofErr w:type="spellEnd"/>
      <w:r w:rsidRPr="000315CF">
        <w:rPr>
          <w:rFonts w:cstheme="minorHAnsi"/>
          <w:sz w:val="16"/>
          <w:szCs w:val="16"/>
        </w:rPr>
        <w:t xml:space="preserve"> from Brisbane to Majuro return from 20 to 24 November 2024. PIF, 2050 Strategy for the Blue Pacific Continent, 2022</w:t>
      </w:r>
    </w:p>
  </w:footnote>
  <w:footnote w:id="82">
    <w:p w14:paraId="44F5D174" w14:textId="0EF9A8C4" w:rsidR="00046C71" w:rsidRPr="000315CF" w:rsidRDefault="00046C7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review of </w:t>
      </w:r>
      <w:r w:rsidR="00612B61" w:rsidRPr="000315CF">
        <w:rPr>
          <w:rFonts w:cstheme="minorHAnsi"/>
          <w:sz w:val="16"/>
          <w:szCs w:val="16"/>
        </w:rPr>
        <w:t>program</w:t>
      </w:r>
      <w:r w:rsidRPr="000315CF">
        <w:rPr>
          <w:rFonts w:cstheme="minorHAnsi"/>
          <w:sz w:val="16"/>
          <w:szCs w:val="16"/>
        </w:rPr>
        <w:t xml:space="preserve"> documents and interviews with </w:t>
      </w:r>
      <w:r w:rsidR="00612B61" w:rsidRPr="000315CF">
        <w:rPr>
          <w:rFonts w:cstheme="minorHAnsi"/>
          <w:sz w:val="16"/>
          <w:szCs w:val="16"/>
        </w:rPr>
        <w:t>DFAT staff and advisers, November to December 2025</w:t>
      </w:r>
    </w:p>
  </w:footnote>
  <w:footnote w:id="83">
    <w:p w14:paraId="5E7B6208" w14:textId="6B254F22" w:rsidR="005B217E" w:rsidRPr="000315CF" w:rsidRDefault="005B217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b/>
          <w:sz w:val="16"/>
          <w:szCs w:val="16"/>
        </w:rPr>
        <w:t xml:space="preserve"> </w:t>
      </w:r>
      <w:r w:rsidRPr="000315CF">
        <w:rPr>
          <w:rFonts w:cstheme="minorHAnsi"/>
          <w:sz w:val="16"/>
          <w:szCs w:val="16"/>
        </w:rPr>
        <w:t>L&amp;B, PRIF, March 2022</w:t>
      </w:r>
    </w:p>
  </w:footnote>
  <w:footnote w:id="84">
    <w:p w14:paraId="2AB2CB39" w14:textId="25809CD4" w:rsidR="00E4629D" w:rsidRPr="000315CF" w:rsidRDefault="00E4629D"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w:t>
      </w:r>
      <w:r w:rsidR="00093117" w:rsidRPr="000315CF">
        <w:rPr>
          <w:rFonts w:cstheme="minorHAnsi"/>
          <w:sz w:val="16"/>
          <w:szCs w:val="16"/>
        </w:rPr>
        <w:t xml:space="preserve">DFAT staff, advisers and whole of government </w:t>
      </w:r>
      <w:r w:rsidR="005E6984" w:rsidRPr="000315CF">
        <w:rPr>
          <w:rFonts w:cstheme="minorHAnsi"/>
          <w:sz w:val="16"/>
          <w:szCs w:val="16"/>
        </w:rPr>
        <w:t>partners</w:t>
      </w:r>
      <w:r w:rsidR="00093117" w:rsidRPr="000315CF">
        <w:rPr>
          <w:rFonts w:cstheme="minorHAnsi"/>
          <w:sz w:val="16"/>
          <w:szCs w:val="16"/>
        </w:rPr>
        <w:t>, November and December 2025</w:t>
      </w:r>
    </w:p>
  </w:footnote>
  <w:footnote w:id="85">
    <w:p w14:paraId="709A6B05" w14:textId="0196130C" w:rsidR="00E10BB1" w:rsidRPr="000315CF" w:rsidRDefault="00E10BB1" w:rsidP="000819F3">
      <w:pPr>
        <w:pStyle w:val="SourceNotes"/>
        <w:spacing w:before="0" w:after="0" w:line="240" w:lineRule="auto"/>
        <w:rPr>
          <w:rFonts w:cstheme="minorHAnsi"/>
          <w:color w:val="auto"/>
          <w:sz w:val="16"/>
          <w:szCs w:val="16"/>
          <w:lang w:eastAsia="en-GB"/>
        </w:rPr>
      </w:pPr>
      <w:r w:rsidRPr="000315CF">
        <w:rPr>
          <w:rStyle w:val="FootnoteReference"/>
          <w:rFonts w:cstheme="minorHAnsi"/>
          <w:color w:val="auto"/>
          <w:sz w:val="16"/>
          <w:szCs w:val="16"/>
        </w:rPr>
        <w:footnoteRef/>
      </w:r>
      <w:r w:rsidRPr="000315CF">
        <w:rPr>
          <w:rFonts w:cstheme="minorHAnsi"/>
          <w:color w:val="auto"/>
          <w:sz w:val="16"/>
          <w:szCs w:val="16"/>
        </w:rPr>
        <w:t xml:space="preserve"> </w:t>
      </w:r>
      <w:r w:rsidRPr="000315CF">
        <w:rPr>
          <w:rFonts w:cstheme="minorHAnsi"/>
          <w:color w:val="auto"/>
          <w:sz w:val="16"/>
          <w:szCs w:val="16"/>
          <w:lang w:eastAsia="en-GB"/>
        </w:rPr>
        <w:t xml:space="preserve">Note: Scholarships and other expenditure </w:t>
      </w:r>
      <w:proofErr w:type="gramStart"/>
      <w:r w:rsidRPr="000315CF">
        <w:rPr>
          <w:rFonts w:cstheme="minorHAnsi"/>
          <w:color w:val="auto"/>
          <w:sz w:val="16"/>
          <w:szCs w:val="16"/>
          <w:lang w:eastAsia="en-GB"/>
        </w:rPr>
        <w:t>includes</w:t>
      </w:r>
      <w:proofErr w:type="gramEnd"/>
      <w:r w:rsidRPr="000315CF">
        <w:rPr>
          <w:rFonts w:cstheme="minorHAnsi"/>
          <w:color w:val="auto"/>
          <w:sz w:val="16"/>
          <w:szCs w:val="16"/>
          <w:lang w:eastAsia="en-GB"/>
        </w:rPr>
        <w:t xml:space="preserve"> funding for scholarships under INO274, INO306 and INO357 in addition to other spending the evaluation team </w:t>
      </w:r>
      <w:proofErr w:type="gramStart"/>
      <w:r w:rsidRPr="000315CF">
        <w:rPr>
          <w:rFonts w:cstheme="minorHAnsi"/>
          <w:color w:val="auto"/>
          <w:sz w:val="16"/>
          <w:szCs w:val="16"/>
          <w:lang w:eastAsia="en-GB"/>
        </w:rPr>
        <w:t>was not able to</w:t>
      </w:r>
      <w:proofErr w:type="gramEnd"/>
      <w:r w:rsidRPr="000315CF">
        <w:rPr>
          <w:rFonts w:cstheme="minorHAnsi"/>
          <w:color w:val="auto"/>
          <w:sz w:val="16"/>
          <w:szCs w:val="16"/>
          <w:lang w:eastAsia="en-GB"/>
        </w:rPr>
        <w:t xml:space="preserve"> confidently assign to an implementing partner</w:t>
      </w:r>
    </w:p>
  </w:footnote>
  <w:footnote w:id="86">
    <w:p w14:paraId="1FE6713A" w14:textId="46276D2B" w:rsidR="000315CF" w:rsidRPr="000315CF" w:rsidRDefault="000315C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C224DD" w:rsidRPr="000315CF">
        <w:rPr>
          <w:rFonts w:cstheme="minorHAnsi"/>
          <w:sz w:val="16"/>
          <w:szCs w:val="16"/>
        </w:rPr>
        <w:t>DFAT, Passenger Flight Program data, October 2024</w:t>
      </w:r>
      <w:r w:rsidR="00C224DD">
        <w:rPr>
          <w:rFonts w:cstheme="minorHAnsi"/>
          <w:sz w:val="16"/>
          <w:szCs w:val="16"/>
        </w:rPr>
        <w:t>. See further details in footnote 110</w:t>
      </w:r>
    </w:p>
  </w:footnote>
  <w:footnote w:id="87">
    <w:p w14:paraId="59CB3550" w14:textId="77777777" w:rsidR="002A6A3E" w:rsidRPr="000315CF" w:rsidRDefault="002A6A3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donors, Pacific civil aviation authorities, research organisations and whole of government partners, November to December 2024</w:t>
      </w:r>
    </w:p>
  </w:footnote>
  <w:footnote w:id="88">
    <w:p w14:paraId="76E4FABA" w14:textId="73788864" w:rsidR="002441FF" w:rsidRPr="000315CF" w:rsidRDefault="002441F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Cost per passenger (Charter) for 2021-22 was </w:t>
      </w:r>
      <w:r w:rsidR="00AA42EC" w:rsidRPr="000315CF">
        <w:rPr>
          <w:rFonts w:cstheme="minorHAnsi"/>
          <w:sz w:val="16"/>
          <w:szCs w:val="16"/>
        </w:rPr>
        <w:t>A</w:t>
      </w:r>
      <w:r w:rsidRPr="000315CF">
        <w:rPr>
          <w:rFonts w:cstheme="minorHAnsi"/>
          <w:sz w:val="16"/>
          <w:szCs w:val="16"/>
        </w:rPr>
        <w:t xml:space="preserve">$7,638, 15 times higher than the cost per passenger for overall loss offset program under the Pacific Flights Program, $506 per passenger. For 2022-23 the gap was even larger, at </w:t>
      </w:r>
      <w:r w:rsidR="00AA42EC" w:rsidRPr="000315CF">
        <w:rPr>
          <w:rFonts w:cstheme="minorHAnsi"/>
          <w:sz w:val="16"/>
          <w:szCs w:val="16"/>
        </w:rPr>
        <w:t>A</w:t>
      </w:r>
      <w:r w:rsidRPr="000315CF">
        <w:rPr>
          <w:rFonts w:cstheme="minorHAnsi"/>
          <w:sz w:val="16"/>
          <w:szCs w:val="16"/>
        </w:rPr>
        <w:t xml:space="preserve">$23,464 per charter passenger, 61 times greater than the </w:t>
      </w:r>
      <w:r w:rsidR="00AA42EC" w:rsidRPr="000315CF">
        <w:rPr>
          <w:rFonts w:cstheme="minorHAnsi"/>
          <w:sz w:val="16"/>
          <w:szCs w:val="16"/>
        </w:rPr>
        <w:t>A</w:t>
      </w:r>
      <w:r w:rsidRPr="000315CF">
        <w:rPr>
          <w:rFonts w:cstheme="minorHAnsi"/>
          <w:sz w:val="16"/>
          <w:szCs w:val="16"/>
        </w:rPr>
        <w:t xml:space="preserve">$381 per passenger paid under the broader PFP program. DFAT, Passenger Flight Program data, October 2024. It is important to note that some charter flights flew without passengers, presumably to deliver critical cargo, and charters may have been scheduled to serve particularly challenging routes, so the comparison is not perfect. However, it does serve to illustrate the overall finding that, in the opinion of the evaluation team, the loss offset model delivered considerable efficiency gains and savings compared to other funding models that could realistically be deployed </w:t>
      </w:r>
      <w:proofErr w:type="gramStart"/>
      <w:r w:rsidRPr="000315CF">
        <w:rPr>
          <w:rFonts w:cstheme="minorHAnsi"/>
          <w:sz w:val="16"/>
          <w:szCs w:val="16"/>
        </w:rPr>
        <w:t>in the midst of</w:t>
      </w:r>
      <w:proofErr w:type="gramEnd"/>
      <w:r w:rsidRPr="000315CF">
        <w:rPr>
          <w:rFonts w:cstheme="minorHAnsi"/>
          <w:sz w:val="16"/>
          <w:szCs w:val="16"/>
        </w:rPr>
        <w:t xml:space="preserve"> a large-scale emergency such as COVID</w:t>
      </w:r>
    </w:p>
  </w:footnote>
  <w:footnote w:id="89">
    <w:p w14:paraId="0C347C63" w14:textId="77777777" w:rsidR="0041238B" w:rsidRPr="000315CF" w:rsidRDefault="0041238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Annual Investment Monitoring Report (INN626), 2022. DFAT, Annual Investment Monitoring Report (INO014), 2023. Dr David Carpenter, Rapid Review of the Sustainable Pacific Air Connectivity Program, August 2022. KIIs with Pacific Airlines, DFAT staff and Posts, November to December 2024</w:t>
      </w:r>
    </w:p>
  </w:footnote>
  <w:footnote w:id="90">
    <w:p w14:paraId="030BAFA7" w14:textId="77777777" w:rsidR="000F567E" w:rsidRPr="000315CF" w:rsidRDefault="000F567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91">
    <w:p w14:paraId="2E7FA02E" w14:textId="26220EAC" w:rsidR="00D569C0" w:rsidRPr="000315CF" w:rsidRDefault="00D569C0"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92">
    <w:p w14:paraId="40E10B72" w14:textId="77777777" w:rsidR="007C39F1" w:rsidRPr="000315CF" w:rsidRDefault="007C39F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93">
    <w:p w14:paraId="3E65A475" w14:textId="77777777" w:rsidR="00FC2F58" w:rsidRPr="000315CF" w:rsidRDefault="00FC2F5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staff, program advisers, Infrastructure Financing Facilities, donors, regional experts, whole of government partners, November to December 2024</w:t>
      </w:r>
    </w:p>
  </w:footnote>
  <w:footnote w:id="94">
    <w:p w14:paraId="2CE194CF" w14:textId="4D737E9D" w:rsidR="008F6D4E" w:rsidRPr="000315CF" w:rsidRDefault="008F6D4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9D1B98" w:rsidRPr="000315CF">
        <w:rPr>
          <w:rFonts w:cstheme="minorHAnsi"/>
          <w:sz w:val="16"/>
          <w:szCs w:val="16"/>
        </w:rPr>
        <w:t>Dr David Carpenter, Rapid Review of the Sustainable Pacific Air Connectivity Program, August 2022. KII with DFAT staff, November 20 December 2024</w:t>
      </w:r>
    </w:p>
  </w:footnote>
  <w:footnote w:id="95">
    <w:p w14:paraId="0827B04F" w14:textId="77777777" w:rsidR="00EF4659" w:rsidRPr="000315CF" w:rsidRDefault="00EF465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P4A Investment Design Document, February 2023</w:t>
      </w:r>
    </w:p>
  </w:footnote>
  <w:footnote w:id="96">
    <w:p w14:paraId="5711B774" w14:textId="7C873A91" w:rsidR="00903613" w:rsidRPr="000315CF" w:rsidRDefault="0090361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486361" w:rsidRPr="000315CF">
        <w:rPr>
          <w:rFonts w:cstheme="minorHAnsi"/>
          <w:sz w:val="16"/>
          <w:szCs w:val="16"/>
        </w:rPr>
        <w:t xml:space="preserve">DFAT program </w:t>
      </w:r>
      <w:r w:rsidR="00793CB3" w:rsidRPr="000315CF">
        <w:rPr>
          <w:rFonts w:cstheme="minorHAnsi"/>
          <w:sz w:val="16"/>
          <w:szCs w:val="16"/>
        </w:rPr>
        <w:t>data</w:t>
      </w:r>
      <w:r w:rsidR="00486361" w:rsidRPr="000315CF">
        <w:rPr>
          <w:rFonts w:cstheme="minorHAnsi"/>
          <w:sz w:val="16"/>
          <w:szCs w:val="16"/>
        </w:rPr>
        <w:t>, Complete list of Aviation Tasking Notes SO1 and ASO15</w:t>
      </w:r>
      <w:r w:rsidR="00D8130D" w:rsidRPr="000315CF">
        <w:rPr>
          <w:rFonts w:cstheme="minorHAnsi"/>
          <w:sz w:val="16"/>
          <w:szCs w:val="16"/>
        </w:rPr>
        <w:t xml:space="preserve"> </w:t>
      </w:r>
    </w:p>
  </w:footnote>
  <w:footnote w:id="97">
    <w:p w14:paraId="5DB7B5C8" w14:textId="77777777" w:rsidR="00903613" w:rsidRPr="000315CF" w:rsidRDefault="0090361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DFAT Posts, advisers and donors, November to December 2024</w:t>
      </w:r>
    </w:p>
  </w:footnote>
  <w:footnote w:id="98">
    <w:p w14:paraId="6BC58EEC" w14:textId="77777777" w:rsidR="00903613" w:rsidRPr="000315CF" w:rsidRDefault="0090361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and regional partners, whole of government partners. DFAT, Complete list of Aviation Tasking Notes SO1 and ASO015, provided November 2024</w:t>
      </w:r>
    </w:p>
  </w:footnote>
  <w:footnote w:id="99">
    <w:p w14:paraId="323B2505" w14:textId="4ABA53BD" w:rsidR="00A15011" w:rsidRPr="000315CF" w:rsidRDefault="00A1501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Evaluation team analysis of progress reports submitted by CASA, </w:t>
      </w:r>
      <w:r w:rsidR="00EB5E5E" w:rsidRPr="000315CF">
        <w:rPr>
          <w:rFonts w:eastAsia="Calibri" w:cstheme="minorHAnsi"/>
          <w:sz w:val="16"/>
          <w:szCs w:val="16"/>
        </w:rPr>
        <w:t>the Bureau</w:t>
      </w:r>
      <w:r w:rsidRPr="000315CF">
        <w:rPr>
          <w:rFonts w:cstheme="minorHAnsi"/>
          <w:sz w:val="16"/>
          <w:szCs w:val="16"/>
        </w:rPr>
        <w:t>, ATSB, ASA and PASO, December 2024</w:t>
      </w:r>
    </w:p>
  </w:footnote>
  <w:footnote w:id="100">
    <w:p w14:paraId="2B8DF62E" w14:textId="5FFE991E" w:rsidR="001D2C3F" w:rsidRPr="000315CF" w:rsidRDefault="001D2C3F"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EB5E5E" w:rsidRPr="000315CF">
        <w:rPr>
          <w:rFonts w:eastAsia="Calibri" w:cstheme="minorHAnsi"/>
          <w:sz w:val="16"/>
          <w:szCs w:val="16"/>
        </w:rPr>
        <w:t>The Bureau</w:t>
      </w:r>
      <w:r w:rsidRPr="000315CF">
        <w:rPr>
          <w:rFonts w:cstheme="minorHAnsi"/>
          <w:sz w:val="16"/>
          <w:szCs w:val="16"/>
        </w:rPr>
        <w:t>, Partnerships for Aviation (P4A) Progress Report, June 2024. Dr David Carpenter, Rapid Review of the Sustainable Pacific Air Connectivity Program, August 2022. KII with DFAT and Whole of Government partners, November 20 December 2024</w:t>
      </w:r>
    </w:p>
  </w:footnote>
  <w:footnote w:id="101">
    <w:p w14:paraId="7371AEC4" w14:textId="5F59F429" w:rsidR="009531CE" w:rsidRPr="000315CF" w:rsidRDefault="009531C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country partners, November to December 2025</w:t>
      </w:r>
    </w:p>
  </w:footnote>
  <w:footnote w:id="102">
    <w:p w14:paraId="095E6120" w14:textId="2F6360EE" w:rsidR="00B435F3" w:rsidRPr="000315CF" w:rsidRDefault="00B435F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DFAT staff, Pacific partners, regional partners, whole of government partners</w:t>
      </w:r>
      <w:r w:rsidR="00C07E2F" w:rsidRPr="000315CF">
        <w:rPr>
          <w:rFonts w:cstheme="minorHAnsi"/>
          <w:sz w:val="16"/>
          <w:szCs w:val="16"/>
        </w:rPr>
        <w:t xml:space="preserve">, Nov to Dec 2024. DFAT, SPACP and SPA Joint </w:t>
      </w:r>
      <w:r w:rsidR="00B77B49" w:rsidRPr="000315CF">
        <w:rPr>
          <w:rFonts w:cstheme="minorHAnsi"/>
          <w:sz w:val="16"/>
          <w:szCs w:val="16"/>
        </w:rPr>
        <w:t>M&amp;E Framework</w:t>
      </w:r>
      <w:r w:rsidR="00C07E2F" w:rsidRPr="000315CF">
        <w:rPr>
          <w:rFonts w:cstheme="minorHAnsi"/>
          <w:sz w:val="16"/>
          <w:szCs w:val="16"/>
        </w:rPr>
        <w:t>, May 2023</w:t>
      </w:r>
    </w:p>
  </w:footnote>
  <w:footnote w:id="103">
    <w:p w14:paraId="67874D61" w14:textId="77777777" w:rsidR="000800B8" w:rsidRPr="000315CF" w:rsidRDefault="000800B8"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regional aviation partners, whole of government partners, donors, November to December 2024</w:t>
      </w:r>
    </w:p>
  </w:footnote>
  <w:footnote w:id="104">
    <w:p w14:paraId="0BD7BED0" w14:textId="600B2C3C" w:rsidR="00636EDE" w:rsidRPr="000315CF" w:rsidRDefault="00636ED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ICAO, Pacific Small Island Developing States Aviation Needs Analysis (PSIDS Study), September 2019</w:t>
      </w:r>
    </w:p>
  </w:footnote>
  <w:footnote w:id="105">
    <w:p w14:paraId="5B469C23" w14:textId="77777777" w:rsidR="008D328A" w:rsidRPr="000315CF" w:rsidRDefault="008D328A"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Minute Attachment, Risks and Safeguards Assessment as of 16 September 2024; Key Informant Interviews (KIIs) with DFAT staff, November to December 2024. The DFAT risk assessment template, while robust for general development investments with its nine primary categories (stakeholder, contextual, resources, infrastructure, political, programming, legal, environmental, social), is not fit for purpose for aviation-related tasks. Its broad, generic framework lacks the specificity needed to address aviation safety risks critical to achieving safe and sustainable outcomes. For example, when supporting a Pacific airline’s fleet expansion (75 days, Policy Advice), the template might categorise risks under “programming” (e.g., “departmental capacity”) or “infrastructure” (e.g., “critical infrastructure”), but its secondary options are too vague to identify operational hazards like a shortage of qualified engineers. By contrast, CASA’s Safety Management System (SMS), as referenced earlier (pp. 5-8, 11-17), systematically identifies and mitigates such technical risks, ensuring advisers deliver practical, safety-focused recommendations. The DFAT template’s development-oriented focus—prioritising outcomes like value for money or stakeholder engagement—undermines its capacity to meet aviation’s zero-tolerance safety standards, rendering it inadequate for the program’s objectives. This shortfall is amplified by uncertainties surrounding the safety systems of recipient organisations. Pacific aviation entities often face constraints such as limited resources, outdated infrastructure, or inconsistent regulatory oversight—factors DFAT cannot assume are sufficient to support its interventions. For instance, providing operational support to a Pacific airline’s Operations Control Centre (15 days in Vanuatu) without evaluating dispatcher training or communication systems could strain an already fragile setup, risking flight disruptions or new safety incidents. Relying on recipients to conduct their own risk assessments is impractical given these unknowns. With potentially inadequate capacity to identify and mitigate aviation hazards, recipients leave DFAT vulnerable to downstream failures that could undermine program success and expose it to reputational harm.</w:t>
      </w:r>
    </w:p>
  </w:footnote>
  <w:footnote w:id="106">
    <w:p w14:paraId="143DC254" w14:textId="77777777" w:rsidR="00EE69C3" w:rsidRPr="000315CF" w:rsidRDefault="00EE69C3"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107">
    <w:p w14:paraId="2054C857" w14:textId="77777777" w:rsidR="00EE69C3" w:rsidRPr="000315CF" w:rsidRDefault="00EE69C3"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DFAT, the Pacific Flights Program - Monitoring and Evaluation Framework - January 2021</w:t>
      </w:r>
    </w:p>
  </w:footnote>
  <w:footnote w:id="108">
    <w:p w14:paraId="6F967171" w14:textId="77777777" w:rsidR="00EE69C3" w:rsidRPr="000315CF" w:rsidRDefault="00EE69C3"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DFAT, the Pacific Flights Program - Monitoring and Evaluation Framework - January 2021. DFAT, PFP Flight Report, provided to the Evaluation Team in November 2024</w:t>
      </w:r>
    </w:p>
  </w:footnote>
  <w:footnote w:id="109">
    <w:p w14:paraId="15E9A75A" w14:textId="30B0B0B2" w:rsidR="00901E57" w:rsidRPr="000315CF" w:rsidRDefault="00901E57"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4C6CFA" w:rsidRPr="000315CF">
        <w:rPr>
          <w:rFonts w:cstheme="minorHAnsi"/>
          <w:sz w:val="16"/>
          <w:szCs w:val="16"/>
        </w:rPr>
        <w:t xml:space="preserve">Evaluation team review of </w:t>
      </w:r>
      <w:r w:rsidR="00370F73" w:rsidRPr="000315CF">
        <w:rPr>
          <w:rFonts w:cstheme="minorHAnsi"/>
          <w:sz w:val="16"/>
          <w:szCs w:val="16"/>
        </w:rPr>
        <w:t xml:space="preserve">program IMRs, triangulated against </w:t>
      </w:r>
      <w:r w:rsidRPr="000315CF">
        <w:rPr>
          <w:rFonts w:cstheme="minorHAnsi"/>
          <w:sz w:val="16"/>
          <w:szCs w:val="16"/>
        </w:rPr>
        <w:t>KII with Pacific partners, regional actors, whole of government partners, DFAT Posts, November to December 2024</w:t>
      </w:r>
    </w:p>
  </w:footnote>
  <w:footnote w:id="110">
    <w:p w14:paraId="13760C68" w14:textId="23937AA7" w:rsidR="00FB21DC" w:rsidRPr="000315CF" w:rsidRDefault="00FB21DC"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FA1D47" w:rsidRPr="000315CF">
        <w:rPr>
          <w:rFonts w:cstheme="minorHAnsi"/>
          <w:sz w:val="16"/>
          <w:szCs w:val="16"/>
        </w:rPr>
        <w:t>DFAT, Final Investment Monitoring Report (FIMR) - Ratings Matrix</w:t>
      </w:r>
    </w:p>
  </w:footnote>
  <w:footnote w:id="111">
    <w:p w14:paraId="204B009D" w14:textId="653F0F52" w:rsidR="00524279" w:rsidRPr="000315CF" w:rsidRDefault="0052427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p>
  </w:footnote>
  <w:footnote w:id="112">
    <w:p w14:paraId="49126068" w14:textId="56D0D6B6" w:rsidR="00BF5288" w:rsidRPr="000315CF" w:rsidRDefault="0096404A"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0059240F" w:rsidRPr="000315CF">
        <w:rPr>
          <w:rFonts w:cstheme="minorHAnsi"/>
          <w:sz w:val="16"/>
          <w:szCs w:val="16"/>
        </w:rPr>
        <w:t>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w:t>
      </w:r>
      <w:r w:rsidR="0059240F" w:rsidRPr="000315CF">
        <w:rPr>
          <w:rFonts w:cstheme="minorHAnsi"/>
          <w:sz w:val="16"/>
          <w:szCs w:val="16"/>
          <w:lang w:val="en-AU"/>
        </w:rPr>
        <w:t>. KIIs with regional partners, Pacific country partners, DFAT staff and advisers, November to December 202</w:t>
      </w:r>
      <w:r w:rsidR="003E04BD" w:rsidRPr="000315CF">
        <w:rPr>
          <w:rFonts w:cstheme="minorHAnsi"/>
          <w:sz w:val="16"/>
          <w:szCs w:val="16"/>
          <w:lang w:val="en-AU"/>
        </w:rPr>
        <w:t>4</w:t>
      </w:r>
    </w:p>
  </w:footnote>
  <w:footnote w:id="113">
    <w:p w14:paraId="17C0B754" w14:textId="71CC5553" w:rsidR="00D23B89" w:rsidRPr="000315CF" w:rsidRDefault="00D23B89"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CC51FD" w:rsidRPr="000315CF">
        <w:rPr>
          <w:rFonts w:cstheme="minorHAnsi"/>
          <w:sz w:val="16"/>
          <w:szCs w:val="16"/>
        </w:rPr>
        <w:t>DFAT, Passenger Flight Program data, October 2024</w:t>
      </w:r>
    </w:p>
  </w:footnote>
  <w:footnote w:id="114">
    <w:p w14:paraId="0213D81A" w14:textId="68C8418A" w:rsidR="007E25E0" w:rsidRPr="000315CF" w:rsidRDefault="007E25E0"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3E04BD" w:rsidRPr="000315CF">
        <w:rPr>
          <w:rFonts w:cstheme="minorHAnsi"/>
          <w:sz w:val="16"/>
          <w:szCs w:val="16"/>
        </w:rPr>
        <w:t>KII with Pacific partners, November to December 2024</w:t>
      </w:r>
    </w:p>
  </w:footnote>
  <w:footnote w:id="115">
    <w:p w14:paraId="45DEE091" w14:textId="6C2D3E77" w:rsidR="00F127BD" w:rsidRPr="000315CF" w:rsidRDefault="00F127BD"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 with Pacific partners,</w:t>
      </w:r>
      <w:r w:rsidR="003E04BD" w:rsidRPr="000315CF">
        <w:rPr>
          <w:rFonts w:cstheme="minorHAnsi"/>
          <w:sz w:val="16"/>
          <w:szCs w:val="16"/>
        </w:rPr>
        <w:t xml:space="preserve"> November to December 2024</w:t>
      </w:r>
    </w:p>
  </w:footnote>
  <w:footnote w:id="116">
    <w:p w14:paraId="285A6FC6" w14:textId="77777777" w:rsidR="00A33ABC" w:rsidRPr="000315CF" w:rsidRDefault="00A33ABC"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117">
    <w:p w14:paraId="4674CB51" w14:textId="4AF3B7FA" w:rsidR="006C71CF" w:rsidRPr="000315CF" w:rsidRDefault="006C71CF"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 xml:space="preserve">KII </w:t>
      </w:r>
      <w:r w:rsidR="00C95FB9" w:rsidRPr="000315CF">
        <w:rPr>
          <w:rFonts w:cstheme="minorHAnsi"/>
          <w:sz w:val="16"/>
          <w:szCs w:val="16"/>
          <w:lang w:val="en-AU"/>
        </w:rPr>
        <w:t>with Pacific Government partners, Nov to Dec 2024</w:t>
      </w:r>
    </w:p>
  </w:footnote>
  <w:footnote w:id="118">
    <w:p w14:paraId="75336ACB" w14:textId="4AFF11EE" w:rsidR="003B4E71" w:rsidRPr="000315CF" w:rsidRDefault="003B4E7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1F1172" w:rsidRPr="000315CF">
        <w:rPr>
          <w:rFonts w:cstheme="minorHAnsi"/>
          <w:sz w:val="16"/>
          <w:szCs w:val="16"/>
        </w:rPr>
        <w:t>DFAT program data</w:t>
      </w:r>
      <w:r w:rsidR="00A46391" w:rsidRPr="000315CF">
        <w:rPr>
          <w:rFonts w:cstheme="minorHAnsi"/>
          <w:sz w:val="16"/>
          <w:szCs w:val="16"/>
        </w:rPr>
        <w:t xml:space="preserve">. Progress reports submitted by CASA, </w:t>
      </w:r>
      <w:r w:rsidR="00A46391" w:rsidRPr="000315CF">
        <w:rPr>
          <w:rFonts w:eastAsia="Calibri" w:cstheme="minorHAnsi"/>
          <w:sz w:val="16"/>
          <w:szCs w:val="16"/>
        </w:rPr>
        <w:t>the Bureau</w:t>
      </w:r>
      <w:r w:rsidR="001763FA" w:rsidRPr="000315CF">
        <w:rPr>
          <w:rFonts w:eastAsia="Calibri" w:cstheme="minorHAnsi"/>
          <w:sz w:val="16"/>
          <w:szCs w:val="16"/>
        </w:rPr>
        <w:t xml:space="preserve"> of Meteorology</w:t>
      </w:r>
      <w:r w:rsidR="00A46391" w:rsidRPr="000315CF">
        <w:rPr>
          <w:rFonts w:cstheme="minorHAnsi"/>
          <w:sz w:val="16"/>
          <w:szCs w:val="16"/>
        </w:rPr>
        <w:t>, ATSB, ASA and PASO shared with the evaluation team in</w:t>
      </w:r>
      <w:r w:rsidR="00691DFD" w:rsidRPr="000315CF">
        <w:rPr>
          <w:rFonts w:cstheme="minorHAnsi"/>
          <w:sz w:val="16"/>
          <w:szCs w:val="16"/>
        </w:rPr>
        <w:t xml:space="preserve"> </w:t>
      </w:r>
      <w:r w:rsidR="00A46391" w:rsidRPr="000315CF">
        <w:rPr>
          <w:rFonts w:cstheme="minorHAnsi"/>
          <w:sz w:val="16"/>
          <w:szCs w:val="16"/>
        </w:rPr>
        <w:t>December 2024.</w:t>
      </w:r>
      <w:r w:rsidR="001F1172" w:rsidRPr="000315CF">
        <w:rPr>
          <w:rFonts w:cstheme="minorHAnsi"/>
          <w:sz w:val="16"/>
          <w:szCs w:val="16"/>
        </w:rPr>
        <w:t xml:space="preserve"> Complete list of Aviation Tasking Notes SO1 and ASO15</w:t>
      </w:r>
      <w:r w:rsidR="00A46391" w:rsidRPr="000315CF">
        <w:rPr>
          <w:rFonts w:cstheme="minorHAnsi"/>
          <w:sz w:val="16"/>
          <w:szCs w:val="16"/>
        </w:rPr>
        <w:t xml:space="preserve">. </w:t>
      </w:r>
      <w:r w:rsidR="001763FA" w:rsidRPr="000315CF">
        <w:rPr>
          <w:rFonts w:cstheme="minorHAnsi"/>
          <w:sz w:val="16"/>
          <w:szCs w:val="16"/>
        </w:rPr>
        <w:t>Dr David Carpenter, Rapid Review of the Sustainable Pacific Air Connectivity</w:t>
      </w:r>
      <w:r w:rsidR="00691DFD" w:rsidRPr="000315CF">
        <w:rPr>
          <w:rFonts w:cstheme="minorHAnsi"/>
          <w:sz w:val="16"/>
          <w:szCs w:val="16"/>
        </w:rPr>
        <w:t xml:space="preserve"> </w:t>
      </w:r>
      <w:r w:rsidR="001763FA" w:rsidRPr="000315CF">
        <w:rPr>
          <w:rFonts w:cstheme="minorHAnsi"/>
          <w:sz w:val="16"/>
          <w:szCs w:val="16"/>
        </w:rPr>
        <w:t xml:space="preserve">Program, August 2022. </w:t>
      </w:r>
      <w:r w:rsidR="001F1172" w:rsidRPr="000315CF">
        <w:rPr>
          <w:rFonts w:cstheme="minorHAnsi"/>
          <w:sz w:val="16"/>
          <w:szCs w:val="16"/>
        </w:rPr>
        <w:t>KIIs with Pacific partners, DFAT Posts, advisers</w:t>
      </w:r>
      <w:r w:rsidR="001763FA" w:rsidRPr="000315CF">
        <w:rPr>
          <w:rFonts w:cstheme="minorHAnsi"/>
          <w:sz w:val="16"/>
          <w:szCs w:val="16"/>
        </w:rPr>
        <w:t>, whole of government partners</w:t>
      </w:r>
      <w:r w:rsidR="001F1172" w:rsidRPr="000315CF">
        <w:rPr>
          <w:rFonts w:cstheme="minorHAnsi"/>
          <w:sz w:val="16"/>
          <w:szCs w:val="16"/>
        </w:rPr>
        <w:t xml:space="preserve"> and donors, November to December 2024</w:t>
      </w:r>
    </w:p>
  </w:footnote>
  <w:footnote w:id="119">
    <w:p w14:paraId="7AA6CBC5" w14:textId="77777777" w:rsidR="008E0E2F" w:rsidRPr="000315CF" w:rsidRDefault="008E0E2F"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Pr="000315CF">
        <w:rPr>
          <w:rFonts w:cstheme="minorHAnsi"/>
          <w:sz w:val="16"/>
          <w:szCs w:val="16"/>
          <w:lang w:val="en-AU"/>
        </w:rPr>
        <w:t>KIIs with donors, regional experts, whole of government partners, Nov to Dec 2024. PRIF, Airline Options for Pacific Aviation Sustainability, July 2023</w:t>
      </w:r>
    </w:p>
  </w:footnote>
  <w:footnote w:id="120">
    <w:p w14:paraId="66F9BDCA" w14:textId="79C27D1C" w:rsidR="007764EB" w:rsidRPr="000315CF" w:rsidRDefault="007764EB"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002C0A18" w:rsidRPr="000315CF">
        <w:rPr>
          <w:rFonts w:cstheme="minorHAnsi"/>
          <w:sz w:val="16"/>
          <w:szCs w:val="16"/>
          <w:lang w:val="en-AU"/>
        </w:rPr>
        <w:t>KIIs with Pacific partners, donors, regional experts, whole of government partners, Nov to Dec 2024. Regional Aviation Ministers Meeting, Pacific Regional Aviation Strategy 2022-2032</w:t>
      </w:r>
    </w:p>
  </w:footnote>
  <w:footnote w:id="121">
    <w:p w14:paraId="44C80FBA" w14:textId="62143132" w:rsidR="007B7A5C" w:rsidRPr="000315CF" w:rsidRDefault="007B7A5C"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EB778E" w:rsidRPr="000315CF">
        <w:rPr>
          <w:rFonts w:cstheme="minorHAnsi"/>
          <w:sz w:val="16"/>
          <w:szCs w:val="16"/>
        </w:rPr>
        <w:t xml:space="preserve">Dr David Carpenter, Rapid Review of the Sustainable Pacific Air Connectivity Program, August 2022. </w:t>
      </w:r>
      <w:r w:rsidR="00C44675" w:rsidRPr="000315CF">
        <w:rPr>
          <w:rFonts w:cstheme="minorHAnsi"/>
          <w:sz w:val="16"/>
          <w:szCs w:val="16"/>
        </w:rPr>
        <w:t xml:space="preserve">DFAT, SPACP and SPA Joint </w:t>
      </w:r>
      <w:r w:rsidR="00B77B49" w:rsidRPr="000315CF">
        <w:rPr>
          <w:rFonts w:cstheme="minorHAnsi"/>
          <w:sz w:val="16"/>
          <w:szCs w:val="16"/>
        </w:rPr>
        <w:t>M&amp;E Framework</w:t>
      </w:r>
      <w:r w:rsidR="00C44675" w:rsidRPr="000315CF">
        <w:rPr>
          <w:rFonts w:cstheme="minorHAnsi"/>
          <w:sz w:val="16"/>
          <w:szCs w:val="16"/>
        </w:rPr>
        <w:t>, May 2023</w:t>
      </w:r>
    </w:p>
  </w:footnote>
  <w:footnote w:id="122">
    <w:p w14:paraId="38FF24CA" w14:textId="77777777" w:rsidR="000621C0" w:rsidRPr="000315CF" w:rsidRDefault="000621C0"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DFAT staff, advisers and Pacific partners, November to December 2024</w:t>
      </w:r>
    </w:p>
  </w:footnote>
  <w:footnote w:id="123">
    <w:p w14:paraId="6BC2B9E2" w14:textId="4E057B19" w:rsidR="00A32361" w:rsidRPr="000315CF" w:rsidRDefault="00A32361"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w:t>
      </w:r>
      <w:r w:rsidR="00792344" w:rsidRPr="000315CF">
        <w:rPr>
          <w:rFonts w:cstheme="minorHAnsi"/>
          <w:sz w:val="16"/>
          <w:szCs w:val="16"/>
        </w:rPr>
        <w:t xml:space="preserve">KII with infrastructure financing organisations, DFAT staff and Pacific partners, Nov to Dec </w:t>
      </w:r>
      <w:r w:rsidR="000511DF" w:rsidRPr="000315CF">
        <w:rPr>
          <w:rFonts w:cstheme="minorHAnsi"/>
          <w:sz w:val="16"/>
          <w:szCs w:val="16"/>
        </w:rPr>
        <w:t>2024</w:t>
      </w:r>
    </w:p>
  </w:footnote>
  <w:footnote w:id="124">
    <w:p w14:paraId="31C6915F" w14:textId="77777777" w:rsidR="005944EE" w:rsidRPr="000315CF" w:rsidRDefault="005944E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David Miles and Mathieu De Marchi, L&amp;B Worldwide and (PRIF), October 2020, Post COVID-19 Pacific Short-term Aviation Strategy – A Scoping Study Consultants’ Final Report. David Miles and Mathieu De Marchi, L&amp;B Worldwide and PRIF, March 2022, Updating of the Post-COVID-19 Pacific Short-term Aviation Strategy: Consultant’s Report, October 2020. Dr David Carpenter, Rapid Review of the Sustainable Pacific Air Connectivity Program, August 2022. KIIs with Pacific partners, DFAT staff and Posts, donors and whole of government partners, November to December 2024</w:t>
      </w:r>
    </w:p>
  </w:footnote>
  <w:footnote w:id="125">
    <w:p w14:paraId="29C3AC80" w14:textId="77777777" w:rsidR="005944EE" w:rsidRPr="000315CF" w:rsidRDefault="005944EE"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 KIIs with Pacific partners, DFAT staff and Posts, donors and whole of government partners, November to December 2024</w:t>
      </w:r>
    </w:p>
  </w:footnote>
  <w:footnote w:id="126">
    <w:p w14:paraId="2F5FAF51" w14:textId="77777777" w:rsidR="0005576B" w:rsidRPr="000315CF" w:rsidRDefault="0005576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regional partners, whole of government partners and donors, November to December 2024</w:t>
      </w:r>
    </w:p>
  </w:footnote>
  <w:footnote w:id="127">
    <w:p w14:paraId="70C389B8" w14:textId="4D9ACBBB" w:rsidR="00DE4B2B" w:rsidRPr="000315CF" w:rsidRDefault="00DE4B2B"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Pacific partners, November to December 2024</w:t>
      </w:r>
    </w:p>
  </w:footnote>
  <w:footnote w:id="128">
    <w:p w14:paraId="34444636" w14:textId="041C95F3" w:rsidR="005C4295" w:rsidRPr="000315CF" w:rsidRDefault="005C4295"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w:t>
      </w:r>
      <w:r w:rsidR="009F2009" w:rsidRPr="000315CF">
        <w:rPr>
          <w:rFonts w:cstheme="minorHAnsi"/>
          <w:sz w:val="16"/>
          <w:szCs w:val="16"/>
          <w:lang w:val="en-AU"/>
        </w:rPr>
        <w:t xml:space="preserve">The first indicator </w:t>
      </w:r>
      <w:r w:rsidR="00847BBF" w:rsidRPr="000315CF">
        <w:rPr>
          <w:rFonts w:cstheme="minorHAnsi"/>
          <w:sz w:val="16"/>
          <w:szCs w:val="16"/>
          <w:lang w:val="en-AU"/>
        </w:rPr>
        <w:t>for EOPO 2</w:t>
      </w:r>
      <w:r w:rsidR="00215F53" w:rsidRPr="000315CF">
        <w:rPr>
          <w:rFonts w:cstheme="minorHAnsi"/>
          <w:sz w:val="16"/>
          <w:szCs w:val="16"/>
          <w:lang w:val="en-AU"/>
        </w:rPr>
        <w:t xml:space="preserve"> is</w:t>
      </w:r>
      <w:r w:rsidR="00847BBF" w:rsidRPr="000315CF">
        <w:rPr>
          <w:rFonts w:cstheme="minorHAnsi"/>
          <w:sz w:val="16"/>
          <w:szCs w:val="16"/>
          <w:lang w:val="en-AU"/>
        </w:rPr>
        <w:t>:</w:t>
      </w:r>
      <w:r w:rsidR="00215F53" w:rsidRPr="000315CF">
        <w:rPr>
          <w:rFonts w:cstheme="minorHAnsi"/>
          <w:sz w:val="16"/>
          <w:szCs w:val="16"/>
          <w:lang w:val="en-AU"/>
        </w:rPr>
        <w:t xml:space="preserve"> “PFP Routes are self-sustaining. There is a decreasing trend in the costs claimed under PFP Work Orders (evidence of commercial viability) + airline stakeholders see routes as commercially sustainable with decreasing reliance on PFP support.” </w:t>
      </w:r>
      <w:r w:rsidR="00CE7978" w:rsidRPr="000315CF">
        <w:rPr>
          <w:rFonts w:cstheme="minorHAnsi"/>
          <w:sz w:val="16"/>
          <w:szCs w:val="16"/>
          <w:lang w:val="en-AU"/>
        </w:rPr>
        <w:t>Joint M&amp;E Framework for the Sustainable Pacific Aviation Connectivity Program 2020-2022 (SPACP) and Sustainable Pacific Aviation Program (2022-23)</w:t>
      </w:r>
    </w:p>
  </w:footnote>
  <w:footnote w:id="129">
    <w:p w14:paraId="42C79641" w14:textId="75D8749D" w:rsidR="00A770ED" w:rsidRPr="000315CF" w:rsidRDefault="00A770ED"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KIIs with whole of government, regional</w:t>
      </w:r>
      <w:r w:rsidR="005328B6" w:rsidRPr="000315CF">
        <w:rPr>
          <w:rFonts w:cstheme="minorHAnsi"/>
          <w:sz w:val="16"/>
          <w:szCs w:val="16"/>
        </w:rPr>
        <w:t>, Pacific, partners, DFAT staff, Posts and advisers, November to December 2024</w:t>
      </w:r>
    </w:p>
  </w:footnote>
  <w:footnote w:id="130">
    <w:p w14:paraId="157AB6B4" w14:textId="77777777" w:rsidR="006628F3" w:rsidRPr="000315CF" w:rsidRDefault="006628F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P4A Investment Design Document, February 2023</w:t>
      </w:r>
    </w:p>
  </w:footnote>
  <w:footnote w:id="131">
    <w:p w14:paraId="4B03849E" w14:textId="3D407963" w:rsidR="008076A5" w:rsidRPr="000315CF" w:rsidRDefault="008076A5" w:rsidP="000819F3">
      <w:pPr>
        <w:pStyle w:val="FootnoteText"/>
        <w:spacing w:after="0" w:line="240" w:lineRule="auto"/>
        <w:rPr>
          <w:rFonts w:cstheme="minorHAnsi"/>
          <w:sz w:val="16"/>
          <w:szCs w:val="16"/>
          <w:lang w:val="en-AU"/>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132">
    <w:p w14:paraId="07C13638" w14:textId="77777777" w:rsidR="00BA7CD3" w:rsidRPr="000315CF" w:rsidRDefault="00BA7CD3" w:rsidP="000819F3">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DFAT, P4A Investment Design Document, DFAT, February 2023. KIIs with DFAT staff, whole of Government partners, </w:t>
      </w:r>
    </w:p>
  </w:footnote>
  <w:footnote w:id="133">
    <w:p w14:paraId="17897E23"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Department of Foreign Affairs and Trade, 2023, </w:t>
      </w:r>
      <w:r w:rsidRPr="000315CF">
        <w:rPr>
          <w:rFonts w:cstheme="minorHAnsi"/>
          <w:i/>
          <w:sz w:val="16"/>
          <w:szCs w:val="16"/>
        </w:rPr>
        <w:t>Our Commitment p.29,</w:t>
      </w:r>
      <w:r w:rsidRPr="000315CF">
        <w:rPr>
          <w:rFonts w:cstheme="minorHAnsi"/>
          <w:sz w:val="16"/>
          <w:szCs w:val="16"/>
        </w:rPr>
        <w:t xml:space="preserve"> DFAT website, 21/05/2024, </w:t>
      </w:r>
      <w:hyperlink r:id="rId6" w:history="1">
        <w:r w:rsidRPr="000315CF">
          <w:rPr>
            <w:rStyle w:val="Hyperlink"/>
            <w:rFonts w:cstheme="minorHAnsi"/>
            <w:sz w:val="16"/>
            <w:szCs w:val="16"/>
          </w:rPr>
          <w:t>https://www.dfat.gov.au/development/new-international-development-policy</w:t>
        </w:r>
      </w:hyperlink>
      <w:r w:rsidRPr="000315CF">
        <w:rPr>
          <w:rFonts w:cstheme="minorHAnsi"/>
          <w:sz w:val="16"/>
          <w:szCs w:val="16"/>
        </w:rPr>
        <w:t xml:space="preserve"> </w:t>
      </w:r>
    </w:p>
  </w:footnote>
  <w:footnote w:id="134">
    <w:p w14:paraId="10B8C741"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Department of Foreign Affairs and Trade, 2023</w:t>
      </w:r>
      <w:r w:rsidRPr="000315CF">
        <w:rPr>
          <w:rFonts w:cstheme="minorHAnsi"/>
          <w:i/>
          <w:sz w:val="16"/>
          <w:szCs w:val="16"/>
        </w:rPr>
        <w:t xml:space="preserve">, Standards </w:t>
      </w:r>
      <w:proofErr w:type="gramStart"/>
      <w:r w:rsidRPr="000315CF">
        <w:rPr>
          <w:rFonts w:cstheme="minorHAnsi"/>
          <w:i/>
          <w:sz w:val="16"/>
          <w:szCs w:val="16"/>
        </w:rPr>
        <w:t>9  –</w:t>
      </w:r>
      <w:proofErr w:type="gramEnd"/>
      <w:r w:rsidRPr="000315CF">
        <w:rPr>
          <w:rFonts w:cstheme="minorHAnsi"/>
          <w:i/>
          <w:sz w:val="16"/>
          <w:szCs w:val="16"/>
        </w:rPr>
        <w:t xml:space="preserve"> 10 pp. 67 – 77</w:t>
      </w:r>
      <w:r w:rsidRPr="000315CF">
        <w:rPr>
          <w:rFonts w:cstheme="minorHAnsi"/>
          <w:sz w:val="16"/>
          <w:szCs w:val="16"/>
        </w:rPr>
        <w:t xml:space="preserve">, DFAT website, 21/05/2024, </w:t>
      </w:r>
      <w:hyperlink r:id="rId7" w:history="1">
        <w:r w:rsidRPr="000315CF">
          <w:rPr>
            <w:rStyle w:val="Hyperlink"/>
            <w:rFonts w:cstheme="minorHAnsi"/>
            <w:sz w:val="16"/>
            <w:szCs w:val="16"/>
          </w:rPr>
          <w:t>https://www.dfat.gov.au/about-us/publications/dfat-design-monitoring-evaluation-learning-standards</w:t>
        </w:r>
      </w:hyperlink>
    </w:p>
  </w:footnote>
  <w:footnote w:id="135">
    <w:p w14:paraId="1BC0C77B"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Dr David Carpenter. Rapid Review of the Sustainable Pacific Air Connectivity Program, August 2022</w:t>
      </w:r>
    </w:p>
  </w:footnote>
  <w:footnote w:id="136">
    <w:p w14:paraId="4DB17C5F"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This figure refers to total remittances received by Tonga, including its large diaspora. Remittances from seasonal workers will make up only a portion of this. This figure is used to illustrate the importance of maintaining channels for remittances during times of crisis, including through robust, affordable and reliable money transfer systems. Air services connectivity is only one aspect of this</w:t>
      </w:r>
    </w:p>
  </w:footnote>
  <w:footnote w:id="137">
    <w:p w14:paraId="2CFD1551"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Initial desk review conducted by the evaluation team, October to November 2024</w:t>
      </w:r>
    </w:p>
  </w:footnote>
  <w:footnote w:id="138">
    <w:p w14:paraId="04277EE0"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Australian Council for International Development, 2015, ACFID Website, 21/05/2024, </w:t>
      </w:r>
      <w:hyperlink r:id="rId8" w:history="1">
        <w:r w:rsidRPr="000315CF">
          <w:rPr>
            <w:rStyle w:val="Hyperlink"/>
            <w:rFonts w:cstheme="minorHAnsi"/>
            <w:sz w:val="16"/>
            <w:szCs w:val="16"/>
          </w:rPr>
          <w:t>https://acfid.asn.au/sites/site.acfid/files/resource_document/ethics-guidelines.pdf</w:t>
        </w:r>
      </w:hyperlink>
    </w:p>
  </w:footnote>
  <w:footnote w:id="139">
    <w:p w14:paraId="7A3AFE8F"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https://www.alineainternational.com/whistleblower-hotline/</w:t>
      </w:r>
    </w:p>
  </w:footnote>
  <w:footnote w:id="140">
    <w:p w14:paraId="4444B414" w14:textId="77777777" w:rsidR="009D2395" w:rsidRPr="000315CF" w:rsidRDefault="009D2395" w:rsidP="009D2395">
      <w:pPr>
        <w:pStyle w:val="FootnoteText"/>
        <w:spacing w:after="0" w:line="240" w:lineRule="auto"/>
        <w:rPr>
          <w:rFonts w:cstheme="minorHAnsi"/>
          <w:sz w:val="16"/>
          <w:szCs w:val="16"/>
        </w:rPr>
      </w:pPr>
      <w:r w:rsidRPr="000315CF">
        <w:rPr>
          <w:rStyle w:val="FootnoteReference"/>
          <w:rFonts w:cstheme="minorHAnsi"/>
          <w:sz w:val="16"/>
          <w:szCs w:val="16"/>
        </w:rPr>
        <w:footnoteRef/>
      </w:r>
      <w:r w:rsidRPr="000315CF">
        <w:rPr>
          <w:rFonts w:cstheme="minorHAnsi"/>
          <w:sz w:val="16"/>
          <w:szCs w:val="16"/>
        </w:rPr>
        <w:t xml:space="preserve"> https://www.dfat.gov.au/about-us/about-this-website/accessible-documents/creating-documents-meet-accessibility-guidelines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E94A" w14:textId="2679DE2A" w:rsidR="000A4B83" w:rsidRDefault="000A4B83">
    <w:pPr>
      <w:pStyle w:val="Header"/>
    </w:pPr>
    <w:r>
      <w:rPr>
        <w:noProof/>
      </w:rPr>
      <mc:AlternateContent>
        <mc:Choice Requires="wps">
          <w:drawing>
            <wp:anchor distT="0" distB="0" distL="0" distR="0" simplePos="0" relativeHeight="251660288" behindDoc="0" locked="0" layoutInCell="1" allowOverlap="1" wp14:anchorId="2C4CCA0D" wp14:editId="3DF47501">
              <wp:simplePos x="635" y="635"/>
              <wp:positionH relativeFrom="page">
                <wp:align>center</wp:align>
              </wp:positionH>
              <wp:positionV relativeFrom="page">
                <wp:align>top</wp:align>
              </wp:positionV>
              <wp:extent cx="622300" cy="376555"/>
              <wp:effectExtent l="0" t="0" r="6350" b="4445"/>
              <wp:wrapNone/>
              <wp:docPr id="1960033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5C75841" w14:textId="1B9165F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CCA0D" id="_x0000_t202" coordsize="21600,21600" o:spt="202" path="m,l,21600r21600,l21600,xe">
              <v:stroke joinstyle="miter"/>
              <v:path gradientshapeok="t" o:connecttype="rect"/>
            </v:shapetype>
            <v:shape id="Text Box 3" o:spid="_x0000_s1026"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5C75841" w14:textId="1B9165F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F141" w14:textId="47EA9061" w:rsidR="000A4B83" w:rsidRDefault="000A4B83">
    <w:pPr>
      <w:pStyle w:val="Header"/>
    </w:pPr>
    <w:r>
      <w:rPr>
        <w:noProof/>
      </w:rPr>
      <mc:AlternateContent>
        <mc:Choice Requires="wps">
          <w:drawing>
            <wp:anchor distT="0" distB="0" distL="0" distR="0" simplePos="0" relativeHeight="251661312" behindDoc="0" locked="0" layoutInCell="1" allowOverlap="1" wp14:anchorId="0CB1C0F1" wp14:editId="327D0C2D">
              <wp:simplePos x="723900" y="542925"/>
              <wp:positionH relativeFrom="page">
                <wp:align>center</wp:align>
              </wp:positionH>
              <wp:positionV relativeFrom="page">
                <wp:align>top</wp:align>
              </wp:positionV>
              <wp:extent cx="622300" cy="376555"/>
              <wp:effectExtent l="0" t="0" r="6350" b="4445"/>
              <wp:wrapNone/>
              <wp:docPr id="16017171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52F5080" w14:textId="1330314B"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B1C0F1" id="_x0000_t202" coordsize="21600,21600" o:spt="202" path="m,l,21600r21600,l21600,xe">
              <v:stroke joinstyle="miter"/>
              <v:path gradientshapeok="t" o:connecttype="rect"/>
            </v:shapetype>
            <v:shape id="Text Box 4" o:spid="_x0000_s1027"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552F5080" w14:textId="1330314B"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C7F9D49" w:rsidRPr="0028642E" w14:paraId="3BA5C2B7" w14:textId="77777777" w:rsidTr="4C7F9D49">
      <w:trPr>
        <w:trHeight w:val="300"/>
      </w:trPr>
      <w:tc>
        <w:tcPr>
          <w:tcW w:w="3210" w:type="dxa"/>
        </w:tcPr>
        <w:p w14:paraId="06443779" w14:textId="406F365C" w:rsidR="4C7F9D49" w:rsidRPr="0028642E" w:rsidRDefault="4C7F9D49" w:rsidP="4C7F9D49">
          <w:pPr>
            <w:pStyle w:val="Header"/>
            <w:ind w:left="-115"/>
          </w:pPr>
        </w:p>
      </w:tc>
      <w:tc>
        <w:tcPr>
          <w:tcW w:w="3210" w:type="dxa"/>
        </w:tcPr>
        <w:p w14:paraId="47FF6A36" w14:textId="48EE1EFD" w:rsidR="4C7F9D49" w:rsidRPr="0028642E" w:rsidRDefault="4C7F9D49" w:rsidP="4C7F9D49">
          <w:pPr>
            <w:pStyle w:val="Header"/>
            <w:jc w:val="center"/>
          </w:pPr>
        </w:p>
      </w:tc>
      <w:tc>
        <w:tcPr>
          <w:tcW w:w="3210" w:type="dxa"/>
        </w:tcPr>
        <w:p w14:paraId="77F6471B" w14:textId="013EF81C" w:rsidR="4C7F9D49" w:rsidRPr="0028642E" w:rsidRDefault="4C7F9D49" w:rsidP="4C7F9D49">
          <w:pPr>
            <w:pStyle w:val="Header"/>
            <w:ind w:right="-115"/>
            <w:jc w:val="right"/>
          </w:pPr>
        </w:p>
      </w:tc>
    </w:tr>
  </w:tbl>
  <w:p w14:paraId="67C0A4AD" w14:textId="05853893" w:rsidR="4C7F9D49" w:rsidRPr="0028642E" w:rsidRDefault="00016FB2" w:rsidP="4C7F9D49">
    <w:pPr>
      <w:pStyle w:val="Header"/>
    </w:pPr>
    <w:r>
      <w:rPr>
        <w:noProof/>
      </w:rPr>
      <mc:AlternateContent>
        <mc:Choice Requires="wps">
          <w:drawing>
            <wp:anchor distT="0" distB="0" distL="0" distR="0" simplePos="0" relativeHeight="251659264" behindDoc="0" locked="0" layoutInCell="1" allowOverlap="1" wp14:anchorId="617BD818" wp14:editId="31FA3FE3">
              <wp:simplePos x="0" y="0"/>
              <wp:positionH relativeFrom="page">
                <wp:posOffset>3390900</wp:posOffset>
              </wp:positionH>
              <wp:positionV relativeFrom="page">
                <wp:posOffset>47625</wp:posOffset>
              </wp:positionV>
              <wp:extent cx="622300" cy="361950"/>
              <wp:effectExtent l="0" t="0" r="6350" b="0"/>
              <wp:wrapNone/>
              <wp:docPr id="5429945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61950"/>
                      </a:xfrm>
                      <a:prstGeom prst="rect">
                        <a:avLst/>
                      </a:prstGeom>
                      <a:noFill/>
                      <a:ln>
                        <a:noFill/>
                      </a:ln>
                    </wps:spPr>
                    <wps:txbx>
                      <w:txbxContent>
                        <w:p w14:paraId="3BBCC0D0" w14:textId="533DC12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BD818" id="_x0000_t202" coordsize="21600,21600" o:spt="202" path="m,l,21600r21600,l21600,xe">
              <v:stroke joinstyle="miter"/>
              <v:path gradientshapeok="t" o:connecttype="rect"/>
            </v:shapetype>
            <v:shape id="Text Box 2" o:spid="_x0000_s1030" type="#_x0000_t202" alt="OFFICIAL" style="position:absolute;margin-left:267pt;margin-top:3.75pt;width:49pt;height:28.5pt;z-index:251659264;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" filled="f" stroked="f">
              <v:textbox inset="0,15pt,0,0">
                <w:txbxContent>
                  <w:p w14:paraId="3BBCC0D0" w14:textId="533DC12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4814"/>
      <w:gridCol w:w="4814"/>
    </w:tblGrid>
    <w:tr w:rsidR="009D2395" w14:paraId="01A8BBF2" w14:textId="77777777">
      <w:trPr>
        <w:trHeight w:val="680"/>
      </w:trPr>
      <w:tc>
        <w:tcPr>
          <w:tcW w:w="4814" w:type="dxa"/>
        </w:tcPr>
        <w:p w14:paraId="1ABD2E1F" w14:textId="5C634AE3" w:rsidR="009D2395" w:rsidRPr="00EC37F4" w:rsidRDefault="009D2395" w:rsidP="00A32383">
          <w:pPr>
            <w:pStyle w:val="Header"/>
            <w:jc w:val="right"/>
            <w:rPr>
              <w:color w:val="505050"/>
              <w:lang w:val="en-US"/>
            </w:rPr>
          </w:pPr>
        </w:p>
      </w:tc>
      <w:tc>
        <w:tcPr>
          <w:tcW w:w="4814" w:type="dxa"/>
        </w:tcPr>
        <w:p w14:paraId="669F2058" w14:textId="4AF8D13D" w:rsidR="009D2395" w:rsidRDefault="009D2395" w:rsidP="00A32383">
          <w:pPr>
            <w:pStyle w:val="Header"/>
            <w:jc w:val="right"/>
            <w:rPr>
              <w:lang w:val="en-US"/>
            </w:rPr>
          </w:pPr>
          <w:r>
            <w:rPr>
              <w:noProof/>
            </w:rPr>
            <w:drawing>
              <wp:inline distT="0" distB="0" distL="0" distR="0" wp14:anchorId="6AE3212D" wp14:editId="36D414BD">
                <wp:extent cx="946285" cy="343028"/>
                <wp:effectExtent l="0" t="0" r="6350" b="0"/>
                <wp:docPr id="1388028362" name="Picture 1388028362" descr="The Alinea logo&#10;&#10;The word Alinea in the top right corner with three dots, teal, blue an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51480" name="Picture 907851480" descr="The Alinea logo&#10;&#10;The word Alinea in the top right corner with three dots, teal, blue and gray"/>
                        <pic:cNvPicPr/>
                      </pic:nvPicPr>
                      <pic:blipFill>
                        <a:blip r:embed="rId1">
                          <a:extLst>
                            <a:ext uri="{28A0092B-C50C-407E-A947-70E740481C1C}">
                              <a14:useLocalDpi xmlns:a14="http://schemas.microsoft.com/office/drawing/2010/main" val="0"/>
                            </a:ext>
                          </a:extLst>
                        </a:blip>
                        <a:stretch>
                          <a:fillRect/>
                        </a:stretch>
                      </pic:blipFill>
                      <pic:spPr>
                        <a:xfrm>
                          <a:off x="0" y="0"/>
                          <a:ext cx="946285" cy="343028"/>
                        </a:xfrm>
                        <a:prstGeom prst="rect">
                          <a:avLst/>
                        </a:prstGeom>
                      </pic:spPr>
                    </pic:pic>
                  </a:graphicData>
                </a:graphic>
              </wp:inline>
            </w:drawing>
          </w:r>
        </w:p>
      </w:tc>
    </w:tr>
  </w:tbl>
  <w:p w14:paraId="413EDC93" w14:textId="467FFB2F" w:rsidR="009D2395" w:rsidRDefault="00E30B36">
    <w:pPr>
      <w:pStyle w:val="Header"/>
    </w:pPr>
    <w:r>
      <w:rPr>
        <w:noProof/>
        <w:color w:val="505050"/>
      </w:rPr>
      <mc:AlternateContent>
        <mc:Choice Requires="wps">
          <w:drawing>
            <wp:anchor distT="0" distB="0" distL="0" distR="0" simplePos="0" relativeHeight="251663360" behindDoc="0" locked="0" layoutInCell="1" allowOverlap="1" wp14:anchorId="59830322" wp14:editId="2CDAA113">
              <wp:simplePos x="0" y="0"/>
              <wp:positionH relativeFrom="page">
                <wp:posOffset>3348295</wp:posOffset>
              </wp:positionH>
              <wp:positionV relativeFrom="topMargin">
                <wp:posOffset>331794</wp:posOffset>
              </wp:positionV>
              <wp:extent cx="622300" cy="376555"/>
              <wp:effectExtent l="0" t="0" r="6350" b="4445"/>
              <wp:wrapNone/>
              <wp:docPr id="94770334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4DBE0F4" w14:textId="3251E3E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830322" id="_x0000_t202" coordsize="21600,21600" o:spt="202" path="m,l,21600r21600,l21600,xe">
              <v:stroke joinstyle="miter"/>
              <v:path gradientshapeok="t" o:connecttype="rect"/>
            </v:shapetype>
            <v:shape id="Text Box 6" o:spid="_x0000_s1032" type="#_x0000_t202" alt="OFFICIAL" style="position:absolute;margin-left:263.65pt;margin-top:26.15pt;width:49pt;height:29.65pt;z-index:251663360;visibility:visible;mso-wrap-style:non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" filled="f" stroked="f">
              <v:textbox style="mso-fit-shape-to-text:t" inset="0,15pt,0,0">
                <w:txbxContent>
                  <w:p w14:paraId="74DBE0F4" w14:textId="3251E3E2"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4814"/>
      <w:gridCol w:w="4814"/>
    </w:tblGrid>
    <w:tr w:rsidR="009D2395" w14:paraId="32E87DE7" w14:textId="77777777">
      <w:tc>
        <w:tcPr>
          <w:tcW w:w="4814" w:type="dxa"/>
        </w:tcPr>
        <w:p w14:paraId="6B9D7045" w14:textId="232E1920" w:rsidR="009D2395" w:rsidRDefault="009D2395" w:rsidP="00DA1C20">
          <w:pPr>
            <w:rPr>
              <w:lang w:val="en-US"/>
            </w:rPr>
          </w:pPr>
        </w:p>
      </w:tc>
      <w:tc>
        <w:tcPr>
          <w:tcW w:w="4814" w:type="dxa"/>
        </w:tcPr>
        <w:p w14:paraId="11E9016D" w14:textId="77777777" w:rsidR="009D2395" w:rsidRDefault="009D2395" w:rsidP="00461A89">
          <w:pPr>
            <w:pStyle w:val="Header"/>
            <w:spacing w:line="160" w:lineRule="atLeast"/>
            <w:contextualSpacing/>
            <w:jc w:val="right"/>
            <w:rPr>
              <w:lang w:val="en-US"/>
            </w:rPr>
          </w:pPr>
        </w:p>
      </w:tc>
    </w:tr>
  </w:tbl>
  <w:p w14:paraId="1C32CF73" w14:textId="3A869DC4" w:rsidR="009D2395" w:rsidRPr="00490E10" w:rsidRDefault="00E30B36" w:rsidP="0063419D">
    <w:pPr>
      <w:pStyle w:val="Header"/>
      <w:jc w:val="right"/>
      <w:rPr>
        <w:lang w:val="en-US"/>
      </w:rPr>
    </w:pPr>
    <w:r>
      <w:rPr>
        <w:noProof/>
        <w:lang w:val="en-US"/>
      </w:rPr>
      <mc:AlternateContent>
        <mc:Choice Requires="wps">
          <w:drawing>
            <wp:anchor distT="0" distB="0" distL="0" distR="0" simplePos="0" relativeHeight="251662336" behindDoc="0" locked="0" layoutInCell="1" allowOverlap="1" wp14:anchorId="6BF3D978" wp14:editId="40D7E1C8">
              <wp:simplePos x="0" y="0"/>
              <wp:positionH relativeFrom="page">
                <wp:posOffset>3478302</wp:posOffset>
              </wp:positionH>
              <wp:positionV relativeFrom="page">
                <wp:posOffset>281461</wp:posOffset>
              </wp:positionV>
              <wp:extent cx="622300" cy="376555"/>
              <wp:effectExtent l="0" t="0" r="6350" b="4445"/>
              <wp:wrapNone/>
              <wp:docPr id="132263784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94BBED0" w14:textId="79E3FA9D"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F3D978" id="_x0000_t202" coordsize="21600,21600" o:spt="202" path="m,l,21600r21600,l21600,xe">
              <v:stroke joinstyle="miter"/>
              <v:path gradientshapeok="t" o:connecttype="rect"/>
            </v:shapetype>
            <v:shape id="Text Box 5" o:spid="_x0000_s1034" type="#_x0000_t202" alt="OFFICIAL" style="position:absolute;left:0;text-align:left;margin-left:273.9pt;margin-top:22.15pt;width:49pt;height:29.6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mWDQ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" filled="f" stroked="f">
              <v:textbox style="mso-fit-shape-to-text:t" inset="0,15pt,0,0">
                <w:txbxContent>
                  <w:p w14:paraId="494BBED0" w14:textId="79E3FA9D"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22012A" w:rsidRPr="0028642E" w14:paraId="508A2DE4" w14:textId="77777777" w:rsidTr="4C7F9D49">
      <w:trPr>
        <w:trHeight w:val="300"/>
      </w:trPr>
      <w:tc>
        <w:tcPr>
          <w:tcW w:w="3210" w:type="dxa"/>
        </w:tcPr>
        <w:p w14:paraId="47F22F19" w14:textId="6009A503" w:rsidR="0022012A" w:rsidRPr="0028642E" w:rsidRDefault="0022012A" w:rsidP="4C7F9D49">
          <w:pPr>
            <w:pStyle w:val="Header"/>
            <w:ind w:left="-115"/>
          </w:pPr>
        </w:p>
      </w:tc>
      <w:tc>
        <w:tcPr>
          <w:tcW w:w="3210" w:type="dxa"/>
        </w:tcPr>
        <w:p w14:paraId="3105AE2C" w14:textId="38FE5990" w:rsidR="0022012A" w:rsidRPr="0028642E" w:rsidRDefault="0022012A" w:rsidP="4C7F9D49">
          <w:pPr>
            <w:pStyle w:val="Header"/>
            <w:jc w:val="center"/>
          </w:pPr>
        </w:p>
      </w:tc>
      <w:tc>
        <w:tcPr>
          <w:tcW w:w="3210" w:type="dxa"/>
        </w:tcPr>
        <w:p w14:paraId="41F78A87" w14:textId="77777777" w:rsidR="0022012A" w:rsidRPr="0028642E" w:rsidRDefault="0022012A" w:rsidP="4C7F9D49">
          <w:pPr>
            <w:pStyle w:val="Header"/>
            <w:ind w:right="-115"/>
            <w:jc w:val="right"/>
          </w:pPr>
        </w:p>
      </w:tc>
    </w:tr>
  </w:tbl>
  <w:sdt>
    <w:sdtPr>
      <w:id w:val="1418902968"/>
      <w:docPartObj>
        <w:docPartGallery w:val="Watermarks"/>
        <w:docPartUnique/>
      </w:docPartObj>
    </w:sdtPr>
    <w:sdtEndPr/>
    <w:sdtContent>
      <w:p w14:paraId="600F5D4A" w14:textId="6D0C5933" w:rsidR="0022012A" w:rsidRPr="0028642E" w:rsidRDefault="00AF1471" w:rsidP="4C7F9D49">
        <w:pPr>
          <w:pStyle w:val="Header"/>
        </w:pPr>
        <w:r>
          <w:rPr>
            <w:noProof/>
          </w:rPr>
          <mc:AlternateContent>
            <mc:Choice Requires="wps">
              <w:drawing>
                <wp:anchor distT="0" distB="0" distL="0" distR="0" simplePos="0" relativeHeight="251664384" behindDoc="0" locked="0" layoutInCell="1" allowOverlap="1" wp14:anchorId="55A91398" wp14:editId="0DC6F610">
                  <wp:simplePos x="0" y="0"/>
                  <wp:positionH relativeFrom="margin">
                    <wp:align>center</wp:align>
                  </wp:positionH>
                  <wp:positionV relativeFrom="page">
                    <wp:posOffset>393736</wp:posOffset>
                  </wp:positionV>
                  <wp:extent cx="622300" cy="376555"/>
                  <wp:effectExtent l="0" t="0" r="6350" b="4445"/>
                  <wp:wrapNone/>
                  <wp:docPr id="164646973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308155D" w14:textId="68284A1A"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91398" id="_x0000_t202" coordsize="21600,21600" o:spt="202" path="m,l,21600r21600,l21600,xe">
                  <v:stroke joinstyle="miter"/>
                  <v:path gradientshapeok="t" o:connecttype="rect"/>
                </v:shapetype>
                <v:shape id="Text Box 7" o:spid="_x0000_s1037" type="#_x0000_t202" alt="OFFICIAL" style="position:absolute;margin-left:0;margin-top:31pt;width:49pt;height:29.65pt;z-index:251664384;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Fy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" filled="f" stroked="f">
                  <v:textbox style="mso-fit-shape-to-text:t" inset="0,15pt,0,0">
                    <w:txbxContent>
                      <w:p w14:paraId="0308155D" w14:textId="68284A1A" w:rsidR="000A4B83" w:rsidRPr="000A4B83" w:rsidRDefault="000A4B83" w:rsidP="000A4B83">
                        <w:pPr>
                          <w:spacing w:after="0"/>
                          <w:rPr>
                            <w:rFonts w:ascii="Aptos" w:eastAsia="Aptos" w:hAnsi="Aptos" w:cs="Aptos"/>
                            <w:noProof/>
                            <w:color w:val="FF0000"/>
                            <w:sz w:val="24"/>
                          </w:rPr>
                        </w:pPr>
                        <w:r w:rsidRPr="000A4B83">
                          <w:rPr>
                            <w:rFonts w:ascii="Aptos" w:eastAsia="Aptos" w:hAnsi="Aptos" w:cs="Aptos"/>
                            <w:noProof/>
                            <w:color w:val="FF0000"/>
                            <w:sz w:val="24"/>
                          </w:rPr>
                          <w:t>OFFICIAL</w:t>
                        </w:r>
                      </w:p>
                    </w:txbxContent>
                  </v:textbox>
                  <w10:wrap anchorx="margin" anchory="page"/>
                </v:shape>
              </w:pict>
            </mc:Fallback>
          </mc:AlternateContent>
        </w:r>
        <w:r w:rsidR="00E550EF">
          <w:rPr>
            <w:noProof/>
          </w:rPr>
          <mc:AlternateContent>
            <mc:Choice Requires="wps">
              <w:drawing>
                <wp:anchor distT="0" distB="0" distL="114300" distR="114300" simplePos="0" relativeHeight="251658240" behindDoc="1" locked="0" layoutInCell="0" allowOverlap="1" wp14:anchorId="13D4B101" wp14:editId="00D37DE7">
                  <wp:simplePos x="0" y="0"/>
                  <wp:positionH relativeFrom="margin">
                    <wp:align>center</wp:align>
                  </wp:positionH>
                  <wp:positionV relativeFrom="margin">
                    <wp:align>center</wp:align>
                  </wp:positionV>
                  <wp:extent cx="5237480" cy="3142615"/>
                  <wp:effectExtent l="0" t="1143000" r="0" b="657860"/>
                  <wp:wrapNone/>
                  <wp:docPr id="14440969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728504" w14:textId="77777777" w:rsidR="00E550EF" w:rsidRDefault="00E550EF" w:rsidP="00E550EF">
                              <w:pPr>
                                <w:jc w:val="center"/>
                                <w:rPr>
                                  <w:rFonts w:ascii="Calibri" w:eastAsia="Calibri" w:hAnsi="Calibri"/>
                                  <w:color w:val="C0C0C0"/>
                                  <w:sz w:val="2"/>
                                  <w:szCs w:val="2"/>
                                  <w14:textFill>
                                    <w14:solidFill>
                                      <w14:srgbClr w14:val="C0C0C0">
                                        <w14:alpha w14:val="50000"/>
                                      </w14:srgbClr>
                                    </w14:solidFill>
                                  </w14:textFill>
                                </w:rPr>
                              </w:pPr>
                              <w:r>
                                <w:rPr>
                                  <w:rFonts w:ascii="Calibri" w:eastAsia="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D4B101" id="Text Box 1" o:spid="_x0000_s1038"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5728504" w14:textId="77777777" w:rsidR="00E550EF" w:rsidRDefault="00E550EF" w:rsidP="00E550EF">
                        <w:pPr>
                          <w:jc w:val="center"/>
                          <w:rPr>
                            <w:rFonts w:ascii="Calibri" w:eastAsia="Calibri" w:hAnsi="Calibri"/>
                            <w:color w:val="C0C0C0"/>
                            <w:sz w:val="2"/>
                            <w:szCs w:val="2"/>
                            <w14:textFill>
                              <w14:solidFill>
                                <w14:srgbClr w14:val="C0C0C0">
                                  <w14:alpha w14:val="50000"/>
                                </w14:srgbClr>
                              </w14:solidFill>
                            </w14:textFill>
                          </w:rPr>
                        </w:pPr>
                        <w:r>
                          <w:rPr>
                            <w:rFonts w:ascii="Calibri" w:eastAsia="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44CB"/>
    <w:multiLevelType w:val="multilevel"/>
    <w:tmpl w:val="6DB062D4"/>
    <w:lvl w:ilvl="0">
      <w:start w:val="1"/>
      <w:numFmt w:val="decimal"/>
      <w:lvlText w:val="%1."/>
      <w:lvlJc w:val="left"/>
      <w:pPr>
        <w:ind w:left="720" w:hanging="360"/>
      </w:pPr>
      <w:rPr>
        <w:rFonts w:hint="default"/>
      </w:rPr>
    </w:lvl>
    <w:lvl w:ilvl="1">
      <w:start w:val="1"/>
      <w:numFmt w:val="decimal"/>
      <w:lvlText w:val="3.%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4C3D51"/>
    <w:multiLevelType w:val="hybridMultilevel"/>
    <w:tmpl w:val="33D6F12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C34510"/>
    <w:multiLevelType w:val="multilevel"/>
    <w:tmpl w:val="BE2AD7E0"/>
    <w:styleLink w:val="Bullets"/>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3" w15:restartNumberingAfterBreak="0">
    <w:nsid w:val="09B343A4"/>
    <w:multiLevelType w:val="hybridMultilevel"/>
    <w:tmpl w:val="045C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0E456"/>
    <w:multiLevelType w:val="multilevel"/>
    <w:tmpl w:val="5520FF5C"/>
    <w:lvl w:ilvl="0">
      <w:start w:val="1"/>
      <w:numFmt w:val="decimal"/>
      <w:lvlText w:val="%1."/>
      <w:lvlJc w:val="left"/>
      <w:pPr>
        <w:ind w:left="720" w:hanging="360"/>
      </w:pPr>
      <w:rPr>
        <w:rFonts w:hint="default"/>
      </w:rPr>
    </w:lvl>
    <w:lvl w:ilvl="1">
      <w:start w:val="1"/>
      <w:numFmt w:val="decimal"/>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B4BCC"/>
    <w:multiLevelType w:val="multilevel"/>
    <w:tmpl w:val="3AA6449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1D54C49"/>
    <w:multiLevelType w:val="hybridMultilevel"/>
    <w:tmpl w:val="B63E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44AC4"/>
    <w:multiLevelType w:val="hybridMultilevel"/>
    <w:tmpl w:val="209E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66D3B"/>
    <w:multiLevelType w:val="hybridMultilevel"/>
    <w:tmpl w:val="85C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12701"/>
    <w:multiLevelType w:val="multilevel"/>
    <w:tmpl w:val="F32EDD9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438D13"/>
    <w:multiLevelType w:val="multilevel"/>
    <w:tmpl w:val="E9B8FA12"/>
    <w:lvl w:ilvl="0">
      <w:start w:val="1"/>
      <w:numFmt w:val="decimal"/>
      <w:lvlText w:val="%1."/>
      <w:lvlJc w:val="left"/>
      <w:pPr>
        <w:ind w:left="360" w:hanging="360"/>
      </w:pPr>
      <w:rPr>
        <w:b/>
        <w:bCs w:val="0"/>
        <w:sz w:val="20"/>
        <w:szCs w:val="20"/>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3" w15:restartNumberingAfterBreak="0">
    <w:nsid w:val="1E3E5DE1"/>
    <w:multiLevelType w:val="multilevel"/>
    <w:tmpl w:val="AEB61F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1FD73231"/>
    <w:multiLevelType w:val="hybridMultilevel"/>
    <w:tmpl w:val="46A2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40C18"/>
    <w:multiLevelType w:val="multilevel"/>
    <w:tmpl w:val="A928FB02"/>
    <w:lvl w:ilvl="0">
      <w:start w:val="1"/>
      <w:numFmt w:val="bullet"/>
      <w:pStyle w:val="BulletedList1-P4SP"/>
      <w:lvlText w:val=""/>
      <w:lvlJc w:val="left"/>
      <w:pPr>
        <w:ind w:left="357" w:hanging="357"/>
      </w:pPr>
      <w:rPr>
        <w:rFonts w:ascii="Symbol" w:hAnsi="Symbol" w:hint="default"/>
      </w:rPr>
    </w:lvl>
    <w:lvl w:ilvl="1">
      <w:start w:val="1"/>
      <w:numFmt w:val="bullet"/>
      <w:pStyle w:val="BulletedList2-P4SP"/>
      <w:lvlText w:val="o"/>
      <w:lvlJc w:val="left"/>
      <w:pPr>
        <w:ind w:left="714" w:hanging="357"/>
      </w:pPr>
      <w:rPr>
        <w:rFonts w:ascii="Courier New" w:hAnsi="Courier New" w:hint="default"/>
      </w:rPr>
    </w:lvl>
    <w:lvl w:ilvl="2">
      <w:start w:val="1"/>
      <w:numFmt w:val="bullet"/>
      <w:pStyle w:val="BulletedList3-P4SP"/>
      <w:lvlText w:val=""/>
      <w:lvlJc w:val="left"/>
      <w:pPr>
        <w:ind w:left="1077" w:hanging="34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4256C0"/>
    <w:multiLevelType w:val="multilevel"/>
    <w:tmpl w:val="20663380"/>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000000" w:themeColor="text1"/>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7"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8" w15:restartNumberingAfterBreak="0">
    <w:nsid w:val="26347D62"/>
    <w:multiLevelType w:val="hybridMultilevel"/>
    <w:tmpl w:val="FFFFFFFF"/>
    <w:lvl w:ilvl="0" w:tplc="1B9C772A">
      <w:start w:val="1"/>
      <w:numFmt w:val="bullet"/>
      <w:lvlText w:val=""/>
      <w:lvlJc w:val="left"/>
      <w:pPr>
        <w:ind w:left="720" w:hanging="360"/>
      </w:pPr>
      <w:rPr>
        <w:rFonts w:ascii="Symbol" w:hAnsi="Symbol" w:hint="default"/>
      </w:rPr>
    </w:lvl>
    <w:lvl w:ilvl="1" w:tplc="1652CC68">
      <w:start w:val="1"/>
      <w:numFmt w:val="bullet"/>
      <w:lvlText w:val="o"/>
      <w:lvlJc w:val="left"/>
      <w:pPr>
        <w:ind w:left="1440" w:hanging="360"/>
      </w:pPr>
      <w:rPr>
        <w:rFonts w:ascii="Courier New" w:hAnsi="Courier New" w:hint="default"/>
      </w:rPr>
    </w:lvl>
    <w:lvl w:ilvl="2" w:tplc="3EFEFE42">
      <w:start w:val="1"/>
      <w:numFmt w:val="bullet"/>
      <w:lvlText w:val=""/>
      <w:lvlJc w:val="left"/>
      <w:pPr>
        <w:ind w:left="2160" w:hanging="360"/>
      </w:pPr>
      <w:rPr>
        <w:rFonts w:ascii="Wingdings" w:hAnsi="Wingdings" w:hint="default"/>
      </w:rPr>
    </w:lvl>
    <w:lvl w:ilvl="3" w:tplc="D4847626">
      <w:start w:val="1"/>
      <w:numFmt w:val="bullet"/>
      <w:lvlText w:val=""/>
      <w:lvlJc w:val="left"/>
      <w:pPr>
        <w:ind w:left="2880" w:hanging="360"/>
      </w:pPr>
      <w:rPr>
        <w:rFonts w:ascii="Symbol" w:hAnsi="Symbol" w:hint="default"/>
      </w:rPr>
    </w:lvl>
    <w:lvl w:ilvl="4" w:tplc="30BE3F46">
      <w:start w:val="1"/>
      <w:numFmt w:val="bullet"/>
      <w:lvlText w:val="o"/>
      <w:lvlJc w:val="left"/>
      <w:pPr>
        <w:ind w:left="3600" w:hanging="360"/>
      </w:pPr>
      <w:rPr>
        <w:rFonts w:ascii="Courier New" w:hAnsi="Courier New" w:hint="default"/>
      </w:rPr>
    </w:lvl>
    <w:lvl w:ilvl="5" w:tplc="E570ABD6">
      <w:start w:val="1"/>
      <w:numFmt w:val="bullet"/>
      <w:lvlText w:val=""/>
      <w:lvlJc w:val="left"/>
      <w:pPr>
        <w:ind w:left="4320" w:hanging="360"/>
      </w:pPr>
      <w:rPr>
        <w:rFonts w:ascii="Wingdings" w:hAnsi="Wingdings" w:hint="default"/>
      </w:rPr>
    </w:lvl>
    <w:lvl w:ilvl="6" w:tplc="BEA67EEC">
      <w:start w:val="1"/>
      <w:numFmt w:val="bullet"/>
      <w:lvlText w:val=""/>
      <w:lvlJc w:val="left"/>
      <w:pPr>
        <w:ind w:left="5040" w:hanging="360"/>
      </w:pPr>
      <w:rPr>
        <w:rFonts w:ascii="Symbol" w:hAnsi="Symbol" w:hint="default"/>
      </w:rPr>
    </w:lvl>
    <w:lvl w:ilvl="7" w:tplc="C7F0E84A">
      <w:start w:val="1"/>
      <w:numFmt w:val="bullet"/>
      <w:lvlText w:val="o"/>
      <w:lvlJc w:val="left"/>
      <w:pPr>
        <w:ind w:left="5760" w:hanging="360"/>
      </w:pPr>
      <w:rPr>
        <w:rFonts w:ascii="Courier New" w:hAnsi="Courier New" w:hint="default"/>
      </w:rPr>
    </w:lvl>
    <w:lvl w:ilvl="8" w:tplc="26141E9A">
      <w:start w:val="1"/>
      <w:numFmt w:val="bullet"/>
      <w:lvlText w:val=""/>
      <w:lvlJc w:val="left"/>
      <w:pPr>
        <w:ind w:left="6480" w:hanging="360"/>
      </w:pPr>
      <w:rPr>
        <w:rFonts w:ascii="Wingdings" w:hAnsi="Wingdings" w:hint="default"/>
      </w:rPr>
    </w:lvl>
  </w:abstractNum>
  <w:abstractNum w:abstractNumId="19" w15:restartNumberingAfterBreak="0">
    <w:nsid w:val="27714503"/>
    <w:multiLevelType w:val="multilevel"/>
    <w:tmpl w:val="6DB062D4"/>
    <w:lvl w:ilvl="0">
      <w:start w:val="1"/>
      <w:numFmt w:val="decimal"/>
      <w:lvlText w:val="%1."/>
      <w:lvlJc w:val="left"/>
      <w:pPr>
        <w:ind w:left="720" w:hanging="360"/>
      </w:pPr>
      <w:rPr>
        <w:rFonts w:hint="default"/>
      </w:rPr>
    </w:lvl>
    <w:lvl w:ilvl="1">
      <w:start w:val="1"/>
      <w:numFmt w:val="decimal"/>
      <w:lvlText w:val="3.%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9D10036"/>
    <w:multiLevelType w:val="hybridMultilevel"/>
    <w:tmpl w:val="66CA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E83BF8"/>
    <w:multiLevelType w:val="hybridMultilevel"/>
    <w:tmpl w:val="B7AA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0254A9"/>
    <w:multiLevelType w:val="multilevel"/>
    <w:tmpl w:val="3AA6449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0266D68"/>
    <w:multiLevelType w:val="hybridMultilevel"/>
    <w:tmpl w:val="9992223C"/>
    <w:styleLink w:val="MasterHeadings"/>
    <w:lvl w:ilvl="0" w:tplc="04DA5E22">
      <w:start w:val="1"/>
      <w:numFmt w:val="decimal"/>
      <w:pStyle w:val="BodycopyNumberedBullets"/>
      <w:lvlText w:val="%1."/>
      <w:lvlJc w:val="left"/>
      <w:pPr>
        <w:ind w:left="360" w:hanging="360"/>
      </w:pPr>
    </w:lvl>
    <w:lvl w:ilvl="1" w:tplc="0C090001">
      <w:start w:val="1"/>
      <w:numFmt w:val="bullet"/>
      <w:lvlText w:val=""/>
      <w:lvlJc w:val="left"/>
      <w:pPr>
        <w:ind w:left="720" w:hanging="360"/>
      </w:pPr>
      <w:rPr>
        <w:rFonts w:ascii="Symbol" w:hAnsi="Symbol" w:hint="default"/>
      </w:rPr>
    </w:lvl>
    <w:lvl w:ilvl="2" w:tplc="EA44EEA6">
      <w:start w:val="1"/>
      <w:numFmt w:val="lowerRoman"/>
      <w:lvlText w:val="%3."/>
      <w:lvlJc w:val="right"/>
      <w:pPr>
        <w:ind w:left="1871" w:hanging="17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BD10DBC"/>
    <w:multiLevelType w:val="multilevel"/>
    <w:tmpl w:val="1B2E107C"/>
    <w:styleLink w:val="NumberedList"/>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5" w15:restartNumberingAfterBreak="0">
    <w:nsid w:val="3BD523A7"/>
    <w:multiLevelType w:val="hybridMultilevel"/>
    <w:tmpl w:val="C6D8F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C2B739D"/>
    <w:multiLevelType w:val="hybridMultilevel"/>
    <w:tmpl w:val="39E6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86348D"/>
    <w:multiLevelType w:val="hybridMultilevel"/>
    <w:tmpl w:val="41F82700"/>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3165C07"/>
    <w:multiLevelType w:val="hybridMultilevel"/>
    <w:tmpl w:val="9A8C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75511"/>
    <w:multiLevelType w:val="multilevel"/>
    <w:tmpl w:val="D4BE3D30"/>
    <w:lvl w:ilvl="0">
      <w:start w:val="1"/>
      <w:numFmt w:val="bullet"/>
      <w:lvlText w:val=""/>
      <w:lvlJc w:val="left"/>
      <w:pPr>
        <w:tabs>
          <w:tab w:val="num" w:pos="720"/>
        </w:tabs>
        <w:ind w:left="0" w:hanging="360"/>
      </w:pPr>
      <w:rPr>
        <w:rFonts w:ascii="Symbol" w:hAnsi="Symbol" w:hint="default"/>
        <w:sz w:val="20"/>
      </w:rPr>
    </w:lvl>
    <w:lvl w:ilvl="1">
      <w:numFmt w:val="bullet"/>
      <w:lvlText w:val="•"/>
      <w:lvlJc w:val="left"/>
      <w:pPr>
        <w:ind w:left="2160" w:hanging="720"/>
      </w:pPr>
      <w:rPr>
        <w:rFonts w:ascii="Calibri" w:hAnsi="Calibri" w:hint="default"/>
      </w:rPr>
    </w:lvl>
    <w:lvl w:ilvl="2">
      <w:numFmt w:val="bullet"/>
      <w:lvlText w:val="-"/>
      <w:lvlJc w:val="left"/>
      <w:pPr>
        <w:ind w:left="2880" w:hanging="720"/>
      </w:pPr>
      <w:rPr>
        <w:rFonts w:ascii="Calibri" w:hAnsi="Calibri" w:hint="default"/>
      </w:rPr>
    </w:lvl>
    <w:lvl w:ilvl="3">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30" w15:restartNumberingAfterBreak="0">
    <w:nsid w:val="4E9871B7"/>
    <w:multiLevelType w:val="hybridMultilevel"/>
    <w:tmpl w:val="33D6F12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0F383D"/>
    <w:multiLevelType w:val="multilevel"/>
    <w:tmpl w:val="5B90FE6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1C0888"/>
    <w:multiLevelType w:val="hybridMultilevel"/>
    <w:tmpl w:val="BCA4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745100"/>
    <w:multiLevelType w:val="multilevel"/>
    <w:tmpl w:val="09685C38"/>
    <w:styleLink w:val="Headings"/>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AD907E6"/>
    <w:multiLevelType w:val="hybridMultilevel"/>
    <w:tmpl w:val="8B82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499851"/>
    <w:multiLevelType w:val="multilevel"/>
    <w:tmpl w:val="6DB062D4"/>
    <w:lvl w:ilvl="0">
      <w:start w:val="1"/>
      <w:numFmt w:val="decimal"/>
      <w:lvlText w:val="%1."/>
      <w:lvlJc w:val="left"/>
      <w:pPr>
        <w:ind w:left="720" w:hanging="360"/>
      </w:pPr>
      <w:rPr>
        <w:rFonts w:hint="default"/>
      </w:rPr>
    </w:lvl>
    <w:lvl w:ilvl="1">
      <w:start w:val="1"/>
      <w:numFmt w:val="decimal"/>
      <w:lvlText w:val="3.%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EA948F7"/>
    <w:multiLevelType w:val="hybridMultilevel"/>
    <w:tmpl w:val="17CC68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6B40E2"/>
    <w:multiLevelType w:val="hybridMultilevel"/>
    <w:tmpl w:val="DB68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56B45"/>
    <w:multiLevelType w:val="hybridMultilevel"/>
    <w:tmpl w:val="0106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13181D"/>
    <w:multiLevelType w:val="multilevel"/>
    <w:tmpl w:val="F32EDD9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8E115F"/>
    <w:multiLevelType w:val="multilevel"/>
    <w:tmpl w:val="CB46C32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3BC6BB6"/>
    <w:multiLevelType w:val="hybridMultilevel"/>
    <w:tmpl w:val="D2C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6D64D1"/>
    <w:multiLevelType w:val="multilevel"/>
    <w:tmpl w:val="5520FF5C"/>
    <w:lvl w:ilvl="0">
      <w:start w:val="1"/>
      <w:numFmt w:val="decimal"/>
      <w:lvlText w:val="%1."/>
      <w:lvlJc w:val="left"/>
      <w:pPr>
        <w:ind w:left="720" w:hanging="360"/>
      </w:pPr>
      <w:rPr>
        <w:rFonts w:hint="default"/>
      </w:rPr>
    </w:lvl>
    <w:lvl w:ilvl="1">
      <w:start w:val="1"/>
      <w:numFmt w:val="decimal"/>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B655196"/>
    <w:multiLevelType w:val="hybridMultilevel"/>
    <w:tmpl w:val="FFFFFFFF"/>
    <w:lvl w:ilvl="0" w:tplc="ED9400CE">
      <w:start w:val="1"/>
      <w:numFmt w:val="bullet"/>
      <w:lvlText w:val=""/>
      <w:lvlJc w:val="left"/>
      <w:pPr>
        <w:ind w:left="720" w:hanging="360"/>
      </w:pPr>
      <w:rPr>
        <w:rFonts w:ascii="Symbol" w:hAnsi="Symbol" w:hint="default"/>
      </w:rPr>
    </w:lvl>
    <w:lvl w:ilvl="1" w:tplc="47980AA8">
      <w:start w:val="1"/>
      <w:numFmt w:val="bullet"/>
      <w:lvlText w:val="o"/>
      <w:lvlJc w:val="left"/>
      <w:pPr>
        <w:ind w:left="1440" w:hanging="360"/>
      </w:pPr>
      <w:rPr>
        <w:rFonts w:ascii="Courier New" w:hAnsi="Courier New" w:hint="default"/>
      </w:rPr>
    </w:lvl>
    <w:lvl w:ilvl="2" w:tplc="199CF15C">
      <w:start w:val="1"/>
      <w:numFmt w:val="bullet"/>
      <w:lvlText w:val=""/>
      <w:lvlJc w:val="left"/>
      <w:pPr>
        <w:ind w:left="2160" w:hanging="360"/>
      </w:pPr>
      <w:rPr>
        <w:rFonts w:ascii="Wingdings" w:hAnsi="Wingdings" w:hint="default"/>
      </w:rPr>
    </w:lvl>
    <w:lvl w:ilvl="3" w:tplc="FCCE15AC">
      <w:start w:val="1"/>
      <w:numFmt w:val="bullet"/>
      <w:lvlText w:val=""/>
      <w:lvlJc w:val="left"/>
      <w:pPr>
        <w:ind w:left="2880" w:hanging="360"/>
      </w:pPr>
      <w:rPr>
        <w:rFonts w:ascii="Symbol" w:hAnsi="Symbol" w:hint="default"/>
      </w:rPr>
    </w:lvl>
    <w:lvl w:ilvl="4" w:tplc="E8F23C70">
      <w:start w:val="1"/>
      <w:numFmt w:val="bullet"/>
      <w:lvlText w:val="o"/>
      <w:lvlJc w:val="left"/>
      <w:pPr>
        <w:ind w:left="3600" w:hanging="360"/>
      </w:pPr>
      <w:rPr>
        <w:rFonts w:ascii="Courier New" w:hAnsi="Courier New" w:hint="default"/>
      </w:rPr>
    </w:lvl>
    <w:lvl w:ilvl="5" w:tplc="10748126">
      <w:start w:val="1"/>
      <w:numFmt w:val="bullet"/>
      <w:lvlText w:val=""/>
      <w:lvlJc w:val="left"/>
      <w:pPr>
        <w:ind w:left="4320" w:hanging="360"/>
      </w:pPr>
      <w:rPr>
        <w:rFonts w:ascii="Wingdings" w:hAnsi="Wingdings" w:hint="default"/>
      </w:rPr>
    </w:lvl>
    <w:lvl w:ilvl="6" w:tplc="064AB7E2">
      <w:start w:val="1"/>
      <w:numFmt w:val="bullet"/>
      <w:lvlText w:val=""/>
      <w:lvlJc w:val="left"/>
      <w:pPr>
        <w:ind w:left="5040" w:hanging="360"/>
      </w:pPr>
      <w:rPr>
        <w:rFonts w:ascii="Symbol" w:hAnsi="Symbol" w:hint="default"/>
      </w:rPr>
    </w:lvl>
    <w:lvl w:ilvl="7" w:tplc="0CDEFF36">
      <w:start w:val="1"/>
      <w:numFmt w:val="bullet"/>
      <w:lvlText w:val="o"/>
      <w:lvlJc w:val="left"/>
      <w:pPr>
        <w:ind w:left="5760" w:hanging="360"/>
      </w:pPr>
      <w:rPr>
        <w:rFonts w:ascii="Courier New" w:hAnsi="Courier New" w:hint="default"/>
      </w:rPr>
    </w:lvl>
    <w:lvl w:ilvl="8" w:tplc="498AB0F6">
      <w:start w:val="1"/>
      <w:numFmt w:val="bullet"/>
      <w:lvlText w:val=""/>
      <w:lvlJc w:val="left"/>
      <w:pPr>
        <w:ind w:left="6480" w:hanging="360"/>
      </w:pPr>
      <w:rPr>
        <w:rFonts w:ascii="Wingdings" w:hAnsi="Wingdings" w:hint="default"/>
      </w:rPr>
    </w:lvl>
  </w:abstractNum>
  <w:abstractNum w:abstractNumId="45" w15:restartNumberingAfterBreak="0">
    <w:nsid w:val="6C985745"/>
    <w:multiLevelType w:val="hybridMultilevel"/>
    <w:tmpl w:val="368C1836"/>
    <w:lvl w:ilvl="0" w:tplc="04090001">
      <w:start w:val="1"/>
      <w:numFmt w:val="bullet"/>
      <w:lvlText w:val=""/>
      <w:lvlJc w:val="left"/>
      <w:pPr>
        <w:ind w:left="720" w:hanging="360"/>
      </w:pPr>
      <w:rPr>
        <w:rFonts w:ascii="Symbol" w:hAnsi="Symbol" w:hint="default"/>
      </w:rPr>
    </w:lvl>
    <w:lvl w:ilvl="1" w:tplc="0DBAFEA8">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294B01"/>
    <w:multiLevelType w:val="hybridMultilevel"/>
    <w:tmpl w:val="BE06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F52D2C"/>
    <w:multiLevelType w:val="hybridMultilevel"/>
    <w:tmpl w:val="6242E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F53887"/>
    <w:multiLevelType w:val="hybridMultilevel"/>
    <w:tmpl w:val="33D6F12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5B329AD"/>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0" w15:restartNumberingAfterBreak="0">
    <w:nsid w:val="7A6B2C58"/>
    <w:multiLevelType w:val="hybridMultilevel"/>
    <w:tmpl w:val="98965F8E"/>
    <w:lvl w:ilvl="0" w:tplc="1DC46954">
      <w:start w:val="1"/>
      <w:numFmt w:val="lowerRoman"/>
      <w:lvlText w:val="%1."/>
      <w:lvlJc w:val="right"/>
      <w:pPr>
        <w:ind w:left="720" w:hanging="360"/>
      </w:pPr>
    </w:lvl>
    <w:lvl w:ilvl="1" w:tplc="49800882">
      <w:start w:val="1"/>
      <w:numFmt w:val="lowerLetter"/>
      <w:lvlText w:val="%2."/>
      <w:lvlJc w:val="left"/>
      <w:pPr>
        <w:ind w:left="1440" w:hanging="360"/>
      </w:pPr>
    </w:lvl>
    <w:lvl w:ilvl="2" w:tplc="B1F80EB4">
      <w:start w:val="1"/>
      <w:numFmt w:val="lowerRoman"/>
      <w:lvlText w:val="%3."/>
      <w:lvlJc w:val="right"/>
      <w:pPr>
        <w:ind w:left="2160" w:hanging="180"/>
      </w:pPr>
    </w:lvl>
    <w:lvl w:ilvl="3" w:tplc="6C3EEA28">
      <w:start w:val="1"/>
      <w:numFmt w:val="decimal"/>
      <w:lvlText w:val="%4."/>
      <w:lvlJc w:val="left"/>
      <w:pPr>
        <w:ind w:left="2880" w:hanging="360"/>
      </w:pPr>
    </w:lvl>
    <w:lvl w:ilvl="4" w:tplc="9894ED16">
      <w:start w:val="1"/>
      <w:numFmt w:val="lowerLetter"/>
      <w:lvlText w:val="%5."/>
      <w:lvlJc w:val="left"/>
      <w:pPr>
        <w:ind w:left="3600" w:hanging="360"/>
      </w:pPr>
    </w:lvl>
    <w:lvl w:ilvl="5" w:tplc="033C63AA">
      <w:start w:val="1"/>
      <w:numFmt w:val="lowerRoman"/>
      <w:lvlText w:val="%6."/>
      <w:lvlJc w:val="right"/>
      <w:pPr>
        <w:ind w:left="4320" w:hanging="180"/>
      </w:pPr>
    </w:lvl>
    <w:lvl w:ilvl="6" w:tplc="D9C60888">
      <w:start w:val="1"/>
      <w:numFmt w:val="decimal"/>
      <w:lvlText w:val="%7."/>
      <w:lvlJc w:val="left"/>
      <w:pPr>
        <w:ind w:left="5040" w:hanging="360"/>
      </w:pPr>
    </w:lvl>
    <w:lvl w:ilvl="7" w:tplc="8A16E5A6">
      <w:start w:val="1"/>
      <w:numFmt w:val="lowerLetter"/>
      <w:lvlText w:val="%8."/>
      <w:lvlJc w:val="left"/>
      <w:pPr>
        <w:ind w:left="5760" w:hanging="360"/>
      </w:pPr>
    </w:lvl>
    <w:lvl w:ilvl="8" w:tplc="D86E6F02">
      <w:start w:val="1"/>
      <w:numFmt w:val="lowerRoman"/>
      <w:lvlText w:val="%9."/>
      <w:lvlJc w:val="right"/>
      <w:pPr>
        <w:ind w:left="6480" w:hanging="180"/>
      </w:pPr>
    </w:lvl>
  </w:abstractNum>
  <w:abstractNum w:abstractNumId="51" w15:restartNumberingAfterBreak="0">
    <w:nsid w:val="7BFB207B"/>
    <w:multiLevelType w:val="hybridMultilevel"/>
    <w:tmpl w:val="993ABC08"/>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52" w15:restartNumberingAfterBreak="0">
    <w:nsid w:val="7D6D0525"/>
    <w:multiLevelType w:val="hybridMultilevel"/>
    <w:tmpl w:val="F6E660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7FEB1DC0"/>
    <w:multiLevelType w:val="hybridMultilevel"/>
    <w:tmpl w:val="33D6F12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3885634">
    <w:abstractNumId w:val="32"/>
  </w:num>
  <w:num w:numId="2" w16cid:durableId="538905646">
    <w:abstractNumId w:val="17"/>
  </w:num>
  <w:num w:numId="3" w16cid:durableId="1184056898">
    <w:abstractNumId w:val="16"/>
  </w:num>
  <w:num w:numId="4" w16cid:durableId="499273201">
    <w:abstractNumId w:val="6"/>
  </w:num>
  <w:num w:numId="5" w16cid:durableId="475730749">
    <w:abstractNumId w:val="49"/>
  </w:num>
  <w:num w:numId="6" w16cid:durableId="845244097">
    <w:abstractNumId w:val="2"/>
  </w:num>
  <w:num w:numId="7" w16cid:durableId="2078739794">
    <w:abstractNumId w:val="24"/>
  </w:num>
  <w:num w:numId="8" w16cid:durableId="17317157">
    <w:abstractNumId w:val="34"/>
  </w:num>
  <w:num w:numId="9" w16cid:durableId="1947079153">
    <w:abstractNumId w:val="23"/>
  </w:num>
  <w:num w:numId="10" w16cid:durableId="1517882593">
    <w:abstractNumId w:val="12"/>
  </w:num>
  <w:num w:numId="11" w16cid:durableId="1340156245">
    <w:abstractNumId w:val="50"/>
  </w:num>
  <w:num w:numId="12" w16cid:durableId="674068801">
    <w:abstractNumId w:val="10"/>
  </w:num>
  <w:num w:numId="13" w16cid:durableId="995843571">
    <w:abstractNumId w:val="36"/>
  </w:num>
  <w:num w:numId="14" w16cid:durableId="1129009483">
    <w:abstractNumId w:val="4"/>
  </w:num>
  <w:num w:numId="15" w16cid:durableId="100104870">
    <w:abstractNumId w:val="13"/>
  </w:num>
  <w:num w:numId="16" w16cid:durableId="965739558">
    <w:abstractNumId w:val="31"/>
  </w:num>
  <w:num w:numId="17" w16cid:durableId="1138914614">
    <w:abstractNumId w:val="42"/>
  </w:num>
  <w:num w:numId="18" w16cid:durableId="1542087168">
    <w:abstractNumId w:val="38"/>
  </w:num>
  <w:num w:numId="19" w16cid:durableId="1941907136">
    <w:abstractNumId w:val="33"/>
  </w:num>
  <w:num w:numId="20" w16cid:durableId="958070803">
    <w:abstractNumId w:val="3"/>
  </w:num>
  <w:num w:numId="21" w16cid:durableId="786003635">
    <w:abstractNumId w:val="47"/>
  </w:num>
  <w:num w:numId="22" w16cid:durableId="1592812034">
    <w:abstractNumId w:val="21"/>
  </w:num>
  <w:num w:numId="23" w16cid:durableId="857699223">
    <w:abstractNumId w:val="20"/>
  </w:num>
  <w:num w:numId="24" w16cid:durableId="1258294604">
    <w:abstractNumId w:val="26"/>
  </w:num>
  <w:num w:numId="25" w16cid:durableId="1624926135">
    <w:abstractNumId w:val="8"/>
  </w:num>
  <w:num w:numId="26" w16cid:durableId="314528174">
    <w:abstractNumId w:val="53"/>
  </w:num>
  <w:num w:numId="27" w16cid:durableId="1264653443">
    <w:abstractNumId w:val="48"/>
  </w:num>
  <w:num w:numId="28" w16cid:durableId="400253930">
    <w:abstractNumId w:val="37"/>
  </w:num>
  <w:num w:numId="29" w16cid:durableId="1199708956">
    <w:abstractNumId w:val="25"/>
  </w:num>
  <w:num w:numId="30" w16cid:durableId="1470902402">
    <w:abstractNumId w:val="30"/>
  </w:num>
  <w:num w:numId="31" w16cid:durableId="34427456">
    <w:abstractNumId w:val="1"/>
  </w:num>
  <w:num w:numId="32" w16cid:durableId="1826818354">
    <w:abstractNumId w:val="39"/>
  </w:num>
  <w:num w:numId="33" w16cid:durableId="195971371">
    <w:abstractNumId w:val="41"/>
  </w:num>
  <w:num w:numId="34" w16cid:durableId="1385643659">
    <w:abstractNumId w:val="15"/>
  </w:num>
  <w:num w:numId="35" w16cid:durableId="1166704214">
    <w:abstractNumId w:val="45"/>
  </w:num>
  <w:num w:numId="36" w16cid:durableId="1043677495">
    <w:abstractNumId w:val="9"/>
  </w:num>
  <w:num w:numId="37" w16cid:durableId="1445421563">
    <w:abstractNumId w:val="27"/>
  </w:num>
  <w:num w:numId="38" w16cid:durableId="760032344">
    <w:abstractNumId w:val="46"/>
  </w:num>
  <w:num w:numId="39" w16cid:durableId="786125767">
    <w:abstractNumId w:val="28"/>
  </w:num>
  <w:num w:numId="40" w16cid:durableId="1984894036">
    <w:abstractNumId w:val="44"/>
  </w:num>
  <w:num w:numId="41" w16cid:durableId="2097440103">
    <w:abstractNumId w:val="18"/>
  </w:num>
  <w:num w:numId="42" w16cid:durableId="11685585">
    <w:abstractNumId w:val="29"/>
  </w:num>
  <w:num w:numId="43" w16cid:durableId="834490730">
    <w:abstractNumId w:val="14"/>
  </w:num>
  <w:num w:numId="44" w16cid:durableId="937177901">
    <w:abstractNumId w:val="51"/>
  </w:num>
  <w:num w:numId="45" w16cid:durableId="92480989">
    <w:abstractNumId w:val="35"/>
  </w:num>
  <w:num w:numId="46" w16cid:durableId="1244339920">
    <w:abstractNumId w:val="40"/>
  </w:num>
  <w:num w:numId="47" w16cid:durableId="1910579614">
    <w:abstractNumId w:val="43"/>
  </w:num>
  <w:num w:numId="48" w16cid:durableId="892499870">
    <w:abstractNumId w:val="19"/>
  </w:num>
  <w:num w:numId="49" w16cid:durableId="210772936">
    <w:abstractNumId w:val="22"/>
  </w:num>
  <w:num w:numId="50" w16cid:durableId="29496821">
    <w:abstractNumId w:val="52"/>
  </w:num>
  <w:num w:numId="51" w16cid:durableId="19674273">
    <w:abstractNumId w:val="11"/>
  </w:num>
  <w:num w:numId="52" w16cid:durableId="11715282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9963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50522233">
    <w:abstractNumId w:val="0"/>
  </w:num>
  <w:num w:numId="55" w16cid:durableId="667558364">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00"/>
    <w:rsid w:val="00000050"/>
    <w:rsid w:val="0000009C"/>
    <w:rsid w:val="00000281"/>
    <w:rsid w:val="00000497"/>
    <w:rsid w:val="00000675"/>
    <w:rsid w:val="00000811"/>
    <w:rsid w:val="00000C5D"/>
    <w:rsid w:val="00000CAA"/>
    <w:rsid w:val="00000ED2"/>
    <w:rsid w:val="00000F93"/>
    <w:rsid w:val="00000FF5"/>
    <w:rsid w:val="0000104B"/>
    <w:rsid w:val="000010AB"/>
    <w:rsid w:val="000011ED"/>
    <w:rsid w:val="00001330"/>
    <w:rsid w:val="00001363"/>
    <w:rsid w:val="0000137E"/>
    <w:rsid w:val="00001664"/>
    <w:rsid w:val="00001786"/>
    <w:rsid w:val="000017F3"/>
    <w:rsid w:val="00001891"/>
    <w:rsid w:val="00001C67"/>
    <w:rsid w:val="00001D97"/>
    <w:rsid w:val="00001DA7"/>
    <w:rsid w:val="00001E96"/>
    <w:rsid w:val="00001EB4"/>
    <w:rsid w:val="00002066"/>
    <w:rsid w:val="0000229B"/>
    <w:rsid w:val="000022B5"/>
    <w:rsid w:val="000022E1"/>
    <w:rsid w:val="00002371"/>
    <w:rsid w:val="0000239A"/>
    <w:rsid w:val="000024B4"/>
    <w:rsid w:val="00002633"/>
    <w:rsid w:val="000027A6"/>
    <w:rsid w:val="000028D4"/>
    <w:rsid w:val="00002BA8"/>
    <w:rsid w:val="00002DDC"/>
    <w:rsid w:val="00002E55"/>
    <w:rsid w:val="00003016"/>
    <w:rsid w:val="00003216"/>
    <w:rsid w:val="00003320"/>
    <w:rsid w:val="000035C9"/>
    <w:rsid w:val="00003747"/>
    <w:rsid w:val="000037AD"/>
    <w:rsid w:val="000038BB"/>
    <w:rsid w:val="000038DF"/>
    <w:rsid w:val="0000390C"/>
    <w:rsid w:val="0000392F"/>
    <w:rsid w:val="00003A22"/>
    <w:rsid w:val="00003BC4"/>
    <w:rsid w:val="00003DC2"/>
    <w:rsid w:val="00003E1A"/>
    <w:rsid w:val="00003EFC"/>
    <w:rsid w:val="00003FCC"/>
    <w:rsid w:val="00003FEC"/>
    <w:rsid w:val="00004035"/>
    <w:rsid w:val="000040C7"/>
    <w:rsid w:val="000041C3"/>
    <w:rsid w:val="000046A6"/>
    <w:rsid w:val="00004AA8"/>
    <w:rsid w:val="00004B18"/>
    <w:rsid w:val="00004C97"/>
    <w:rsid w:val="00004D5C"/>
    <w:rsid w:val="00005067"/>
    <w:rsid w:val="000050F7"/>
    <w:rsid w:val="00005380"/>
    <w:rsid w:val="000054B1"/>
    <w:rsid w:val="0000551D"/>
    <w:rsid w:val="00005790"/>
    <w:rsid w:val="00005863"/>
    <w:rsid w:val="000058F0"/>
    <w:rsid w:val="00005D30"/>
    <w:rsid w:val="00005E16"/>
    <w:rsid w:val="00005EA5"/>
    <w:rsid w:val="0000609E"/>
    <w:rsid w:val="000060E3"/>
    <w:rsid w:val="000062BF"/>
    <w:rsid w:val="00006542"/>
    <w:rsid w:val="000065FC"/>
    <w:rsid w:val="000069C9"/>
    <w:rsid w:val="000069FF"/>
    <w:rsid w:val="00006B02"/>
    <w:rsid w:val="00006DC1"/>
    <w:rsid w:val="00006E2C"/>
    <w:rsid w:val="00006E7F"/>
    <w:rsid w:val="00006ED2"/>
    <w:rsid w:val="00006FB2"/>
    <w:rsid w:val="00007268"/>
    <w:rsid w:val="000074BA"/>
    <w:rsid w:val="00007534"/>
    <w:rsid w:val="00007889"/>
    <w:rsid w:val="0000788A"/>
    <w:rsid w:val="00007A98"/>
    <w:rsid w:val="00007ADA"/>
    <w:rsid w:val="00007BB1"/>
    <w:rsid w:val="00007BE5"/>
    <w:rsid w:val="00007C7C"/>
    <w:rsid w:val="00007FB3"/>
    <w:rsid w:val="00010009"/>
    <w:rsid w:val="00010021"/>
    <w:rsid w:val="0001002D"/>
    <w:rsid w:val="000100CF"/>
    <w:rsid w:val="00010179"/>
    <w:rsid w:val="00010611"/>
    <w:rsid w:val="00010771"/>
    <w:rsid w:val="000107D7"/>
    <w:rsid w:val="00010B22"/>
    <w:rsid w:val="00010C75"/>
    <w:rsid w:val="00010CD8"/>
    <w:rsid w:val="00010D14"/>
    <w:rsid w:val="00010E66"/>
    <w:rsid w:val="0001113A"/>
    <w:rsid w:val="0001126F"/>
    <w:rsid w:val="00011527"/>
    <w:rsid w:val="0001168F"/>
    <w:rsid w:val="0001178C"/>
    <w:rsid w:val="000117FC"/>
    <w:rsid w:val="0001184E"/>
    <w:rsid w:val="000119C6"/>
    <w:rsid w:val="00011B92"/>
    <w:rsid w:val="00011D07"/>
    <w:rsid w:val="00011E34"/>
    <w:rsid w:val="00011EE2"/>
    <w:rsid w:val="00011F18"/>
    <w:rsid w:val="00011F46"/>
    <w:rsid w:val="000120C5"/>
    <w:rsid w:val="0001218F"/>
    <w:rsid w:val="00012283"/>
    <w:rsid w:val="00012701"/>
    <w:rsid w:val="000127B7"/>
    <w:rsid w:val="00012938"/>
    <w:rsid w:val="00012970"/>
    <w:rsid w:val="00012A56"/>
    <w:rsid w:val="00012B7F"/>
    <w:rsid w:val="00012D85"/>
    <w:rsid w:val="00012EC8"/>
    <w:rsid w:val="00012F76"/>
    <w:rsid w:val="00012F87"/>
    <w:rsid w:val="00012FFB"/>
    <w:rsid w:val="00013082"/>
    <w:rsid w:val="000130DF"/>
    <w:rsid w:val="00013156"/>
    <w:rsid w:val="0001317D"/>
    <w:rsid w:val="00013317"/>
    <w:rsid w:val="00013414"/>
    <w:rsid w:val="000136C9"/>
    <w:rsid w:val="0001394C"/>
    <w:rsid w:val="00013A66"/>
    <w:rsid w:val="00013BA9"/>
    <w:rsid w:val="00013C03"/>
    <w:rsid w:val="00013C49"/>
    <w:rsid w:val="00013CA7"/>
    <w:rsid w:val="00013E02"/>
    <w:rsid w:val="00013E29"/>
    <w:rsid w:val="00014594"/>
    <w:rsid w:val="0001466B"/>
    <w:rsid w:val="00014685"/>
    <w:rsid w:val="000147F8"/>
    <w:rsid w:val="00014842"/>
    <w:rsid w:val="0001486F"/>
    <w:rsid w:val="000149B5"/>
    <w:rsid w:val="000149DF"/>
    <w:rsid w:val="00014C42"/>
    <w:rsid w:val="00014DBA"/>
    <w:rsid w:val="0001509B"/>
    <w:rsid w:val="000150C4"/>
    <w:rsid w:val="000155EB"/>
    <w:rsid w:val="0001563A"/>
    <w:rsid w:val="0001587B"/>
    <w:rsid w:val="00015A88"/>
    <w:rsid w:val="00015B08"/>
    <w:rsid w:val="00015E5D"/>
    <w:rsid w:val="00015EB4"/>
    <w:rsid w:val="00016465"/>
    <w:rsid w:val="000164AF"/>
    <w:rsid w:val="000169E1"/>
    <w:rsid w:val="00016A93"/>
    <w:rsid w:val="00016B6E"/>
    <w:rsid w:val="00016CBE"/>
    <w:rsid w:val="00016D43"/>
    <w:rsid w:val="00016FB2"/>
    <w:rsid w:val="00017297"/>
    <w:rsid w:val="0001765E"/>
    <w:rsid w:val="0001794A"/>
    <w:rsid w:val="000179BB"/>
    <w:rsid w:val="00017A22"/>
    <w:rsid w:val="00017A31"/>
    <w:rsid w:val="00017C96"/>
    <w:rsid w:val="00017DE2"/>
    <w:rsid w:val="00017E5F"/>
    <w:rsid w:val="0002043C"/>
    <w:rsid w:val="000204FC"/>
    <w:rsid w:val="000206AB"/>
    <w:rsid w:val="000206F6"/>
    <w:rsid w:val="0002083E"/>
    <w:rsid w:val="00020929"/>
    <w:rsid w:val="00020B1B"/>
    <w:rsid w:val="00020D64"/>
    <w:rsid w:val="00020E96"/>
    <w:rsid w:val="00020F8B"/>
    <w:rsid w:val="00020FC9"/>
    <w:rsid w:val="00020FDC"/>
    <w:rsid w:val="0002119C"/>
    <w:rsid w:val="00021BAA"/>
    <w:rsid w:val="00021D41"/>
    <w:rsid w:val="00022154"/>
    <w:rsid w:val="000221EF"/>
    <w:rsid w:val="00022285"/>
    <w:rsid w:val="00022298"/>
    <w:rsid w:val="00022318"/>
    <w:rsid w:val="0002258D"/>
    <w:rsid w:val="00022686"/>
    <w:rsid w:val="000226FB"/>
    <w:rsid w:val="0002283F"/>
    <w:rsid w:val="00022CB3"/>
    <w:rsid w:val="00022CCF"/>
    <w:rsid w:val="00022D41"/>
    <w:rsid w:val="00022EEC"/>
    <w:rsid w:val="00022EF1"/>
    <w:rsid w:val="000233B6"/>
    <w:rsid w:val="00023758"/>
    <w:rsid w:val="00023B1C"/>
    <w:rsid w:val="00023B70"/>
    <w:rsid w:val="00023C72"/>
    <w:rsid w:val="00023E46"/>
    <w:rsid w:val="000240EA"/>
    <w:rsid w:val="00024197"/>
    <w:rsid w:val="00024572"/>
    <w:rsid w:val="0002472F"/>
    <w:rsid w:val="00024A29"/>
    <w:rsid w:val="00024AA5"/>
    <w:rsid w:val="00024B86"/>
    <w:rsid w:val="00024D15"/>
    <w:rsid w:val="00024F38"/>
    <w:rsid w:val="00024FE3"/>
    <w:rsid w:val="0002504B"/>
    <w:rsid w:val="00025174"/>
    <w:rsid w:val="00025401"/>
    <w:rsid w:val="0002552F"/>
    <w:rsid w:val="0002553D"/>
    <w:rsid w:val="000255C6"/>
    <w:rsid w:val="000256E3"/>
    <w:rsid w:val="0002573B"/>
    <w:rsid w:val="0002578C"/>
    <w:rsid w:val="0002579B"/>
    <w:rsid w:val="00025893"/>
    <w:rsid w:val="00025947"/>
    <w:rsid w:val="00025B41"/>
    <w:rsid w:val="00025B46"/>
    <w:rsid w:val="00025F90"/>
    <w:rsid w:val="0002607A"/>
    <w:rsid w:val="000262ED"/>
    <w:rsid w:val="00026554"/>
    <w:rsid w:val="000265C6"/>
    <w:rsid w:val="00026618"/>
    <w:rsid w:val="00026722"/>
    <w:rsid w:val="00026744"/>
    <w:rsid w:val="00026AF8"/>
    <w:rsid w:val="00026B4B"/>
    <w:rsid w:val="00026BB1"/>
    <w:rsid w:val="000271EC"/>
    <w:rsid w:val="00027245"/>
    <w:rsid w:val="0002737A"/>
    <w:rsid w:val="00027589"/>
    <w:rsid w:val="000276FF"/>
    <w:rsid w:val="00027B76"/>
    <w:rsid w:val="0002A998"/>
    <w:rsid w:val="0003007C"/>
    <w:rsid w:val="000304C9"/>
    <w:rsid w:val="00030562"/>
    <w:rsid w:val="000305B6"/>
    <w:rsid w:val="00030607"/>
    <w:rsid w:val="000306D7"/>
    <w:rsid w:val="0003083E"/>
    <w:rsid w:val="000309DB"/>
    <w:rsid w:val="00030A46"/>
    <w:rsid w:val="00030D54"/>
    <w:rsid w:val="00030D61"/>
    <w:rsid w:val="00030DB9"/>
    <w:rsid w:val="00030E6F"/>
    <w:rsid w:val="0003106E"/>
    <w:rsid w:val="00031144"/>
    <w:rsid w:val="0003117D"/>
    <w:rsid w:val="00031378"/>
    <w:rsid w:val="0003140E"/>
    <w:rsid w:val="00031478"/>
    <w:rsid w:val="000315CF"/>
    <w:rsid w:val="0003169F"/>
    <w:rsid w:val="0003181A"/>
    <w:rsid w:val="000318B9"/>
    <w:rsid w:val="00031A7E"/>
    <w:rsid w:val="00031BD0"/>
    <w:rsid w:val="00031DF1"/>
    <w:rsid w:val="00031ED9"/>
    <w:rsid w:val="0003217D"/>
    <w:rsid w:val="000326E5"/>
    <w:rsid w:val="0003275F"/>
    <w:rsid w:val="00032847"/>
    <w:rsid w:val="00032A02"/>
    <w:rsid w:val="00032A38"/>
    <w:rsid w:val="00032AF1"/>
    <w:rsid w:val="00032BC8"/>
    <w:rsid w:val="00032CFB"/>
    <w:rsid w:val="00032E3C"/>
    <w:rsid w:val="00033323"/>
    <w:rsid w:val="0003353E"/>
    <w:rsid w:val="00033576"/>
    <w:rsid w:val="00033A7B"/>
    <w:rsid w:val="00033AF2"/>
    <w:rsid w:val="00033B1D"/>
    <w:rsid w:val="00033C6D"/>
    <w:rsid w:val="00033D61"/>
    <w:rsid w:val="00034190"/>
    <w:rsid w:val="0003424C"/>
    <w:rsid w:val="000342B1"/>
    <w:rsid w:val="00034483"/>
    <w:rsid w:val="000344D5"/>
    <w:rsid w:val="00034502"/>
    <w:rsid w:val="00034525"/>
    <w:rsid w:val="0003455A"/>
    <w:rsid w:val="000347A3"/>
    <w:rsid w:val="0003484F"/>
    <w:rsid w:val="000348EB"/>
    <w:rsid w:val="00034C08"/>
    <w:rsid w:val="00034CAF"/>
    <w:rsid w:val="00034E80"/>
    <w:rsid w:val="00034F39"/>
    <w:rsid w:val="00034FB3"/>
    <w:rsid w:val="00035172"/>
    <w:rsid w:val="000351B7"/>
    <w:rsid w:val="000356FF"/>
    <w:rsid w:val="0003570B"/>
    <w:rsid w:val="00035769"/>
    <w:rsid w:val="00035B35"/>
    <w:rsid w:val="00035D08"/>
    <w:rsid w:val="00035ED0"/>
    <w:rsid w:val="00036145"/>
    <w:rsid w:val="0003617E"/>
    <w:rsid w:val="000362A6"/>
    <w:rsid w:val="00036333"/>
    <w:rsid w:val="0003637E"/>
    <w:rsid w:val="000363E5"/>
    <w:rsid w:val="000364CB"/>
    <w:rsid w:val="00036705"/>
    <w:rsid w:val="00036807"/>
    <w:rsid w:val="0003681C"/>
    <w:rsid w:val="00036881"/>
    <w:rsid w:val="0003693B"/>
    <w:rsid w:val="00036A83"/>
    <w:rsid w:val="00036CDA"/>
    <w:rsid w:val="00036D00"/>
    <w:rsid w:val="00036EE3"/>
    <w:rsid w:val="00036F05"/>
    <w:rsid w:val="0003723E"/>
    <w:rsid w:val="00037374"/>
    <w:rsid w:val="000373B6"/>
    <w:rsid w:val="00037400"/>
    <w:rsid w:val="0003744E"/>
    <w:rsid w:val="0003750C"/>
    <w:rsid w:val="000375F6"/>
    <w:rsid w:val="000379AA"/>
    <w:rsid w:val="00037C9B"/>
    <w:rsid w:val="000400DC"/>
    <w:rsid w:val="00040122"/>
    <w:rsid w:val="0004048F"/>
    <w:rsid w:val="000406CC"/>
    <w:rsid w:val="000406CF"/>
    <w:rsid w:val="00040711"/>
    <w:rsid w:val="000407BC"/>
    <w:rsid w:val="00040A08"/>
    <w:rsid w:val="00040B4D"/>
    <w:rsid w:val="00040B95"/>
    <w:rsid w:val="00040CA9"/>
    <w:rsid w:val="00040CAE"/>
    <w:rsid w:val="00040EA2"/>
    <w:rsid w:val="00040FFC"/>
    <w:rsid w:val="00041257"/>
    <w:rsid w:val="000413E5"/>
    <w:rsid w:val="00041451"/>
    <w:rsid w:val="00041488"/>
    <w:rsid w:val="00041491"/>
    <w:rsid w:val="00041786"/>
    <w:rsid w:val="0004180B"/>
    <w:rsid w:val="00041868"/>
    <w:rsid w:val="000418C5"/>
    <w:rsid w:val="000418D3"/>
    <w:rsid w:val="00041937"/>
    <w:rsid w:val="000419AE"/>
    <w:rsid w:val="00041ED1"/>
    <w:rsid w:val="000420EC"/>
    <w:rsid w:val="000421AB"/>
    <w:rsid w:val="00042274"/>
    <w:rsid w:val="00042996"/>
    <w:rsid w:val="00042AE3"/>
    <w:rsid w:val="00042AF1"/>
    <w:rsid w:val="00042E9D"/>
    <w:rsid w:val="00043264"/>
    <w:rsid w:val="000432CB"/>
    <w:rsid w:val="0004335A"/>
    <w:rsid w:val="00043407"/>
    <w:rsid w:val="000434D9"/>
    <w:rsid w:val="0004360D"/>
    <w:rsid w:val="000436BE"/>
    <w:rsid w:val="00043702"/>
    <w:rsid w:val="0004395A"/>
    <w:rsid w:val="00043C7B"/>
    <w:rsid w:val="00043CB5"/>
    <w:rsid w:val="00043DCB"/>
    <w:rsid w:val="00043E9B"/>
    <w:rsid w:val="00043F18"/>
    <w:rsid w:val="00043F53"/>
    <w:rsid w:val="00043FB8"/>
    <w:rsid w:val="0004408F"/>
    <w:rsid w:val="000440B8"/>
    <w:rsid w:val="000442FC"/>
    <w:rsid w:val="00044566"/>
    <w:rsid w:val="00044830"/>
    <w:rsid w:val="00044F58"/>
    <w:rsid w:val="000452C3"/>
    <w:rsid w:val="000452C4"/>
    <w:rsid w:val="0004546E"/>
    <w:rsid w:val="000454A7"/>
    <w:rsid w:val="000454D2"/>
    <w:rsid w:val="000456A7"/>
    <w:rsid w:val="000457FA"/>
    <w:rsid w:val="0004597C"/>
    <w:rsid w:val="00045AB7"/>
    <w:rsid w:val="00045B20"/>
    <w:rsid w:val="00045BFC"/>
    <w:rsid w:val="00045D1B"/>
    <w:rsid w:val="00045E58"/>
    <w:rsid w:val="00045FA0"/>
    <w:rsid w:val="00045FEF"/>
    <w:rsid w:val="000460AF"/>
    <w:rsid w:val="000460C6"/>
    <w:rsid w:val="000462B9"/>
    <w:rsid w:val="00046341"/>
    <w:rsid w:val="00046539"/>
    <w:rsid w:val="00046762"/>
    <w:rsid w:val="00046B40"/>
    <w:rsid w:val="00046C71"/>
    <w:rsid w:val="00046EC3"/>
    <w:rsid w:val="000470DD"/>
    <w:rsid w:val="000473B5"/>
    <w:rsid w:val="000475A5"/>
    <w:rsid w:val="0004770B"/>
    <w:rsid w:val="00047A48"/>
    <w:rsid w:val="00047D15"/>
    <w:rsid w:val="00047FD8"/>
    <w:rsid w:val="00050036"/>
    <w:rsid w:val="000500D2"/>
    <w:rsid w:val="00050399"/>
    <w:rsid w:val="000504FF"/>
    <w:rsid w:val="00050875"/>
    <w:rsid w:val="000508A9"/>
    <w:rsid w:val="000511DF"/>
    <w:rsid w:val="000512DC"/>
    <w:rsid w:val="00051437"/>
    <w:rsid w:val="00051480"/>
    <w:rsid w:val="000517C9"/>
    <w:rsid w:val="00051A01"/>
    <w:rsid w:val="00051B12"/>
    <w:rsid w:val="00051C5C"/>
    <w:rsid w:val="00051D27"/>
    <w:rsid w:val="00051F28"/>
    <w:rsid w:val="00052008"/>
    <w:rsid w:val="000520EC"/>
    <w:rsid w:val="000521F8"/>
    <w:rsid w:val="000522C3"/>
    <w:rsid w:val="000522E6"/>
    <w:rsid w:val="00052404"/>
    <w:rsid w:val="00052526"/>
    <w:rsid w:val="000525C0"/>
    <w:rsid w:val="00052A01"/>
    <w:rsid w:val="00052B5A"/>
    <w:rsid w:val="00052CF0"/>
    <w:rsid w:val="00052E3B"/>
    <w:rsid w:val="00053137"/>
    <w:rsid w:val="00053384"/>
    <w:rsid w:val="000534AF"/>
    <w:rsid w:val="00053944"/>
    <w:rsid w:val="000539AF"/>
    <w:rsid w:val="000539F9"/>
    <w:rsid w:val="00053FDC"/>
    <w:rsid w:val="00054016"/>
    <w:rsid w:val="000542B5"/>
    <w:rsid w:val="000543B3"/>
    <w:rsid w:val="00054446"/>
    <w:rsid w:val="000544CF"/>
    <w:rsid w:val="000545EA"/>
    <w:rsid w:val="00054672"/>
    <w:rsid w:val="000546DE"/>
    <w:rsid w:val="00054742"/>
    <w:rsid w:val="00054812"/>
    <w:rsid w:val="0005482F"/>
    <w:rsid w:val="00054978"/>
    <w:rsid w:val="0005499F"/>
    <w:rsid w:val="00054C14"/>
    <w:rsid w:val="00054F28"/>
    <w:rsid w:val="00054FC1"/>
    <w:rsid w:val="00055011"/>
    <w:rsid w:val="000550F3"/>
    <w:rsid w:val="00055197"/>
    <w:rsid w:val="0005529A"/>
    <w:rsid w:val="0005563E"/>
    <w:rsid w:val="000556C4"/>
    <w:rsid w:val="0005576B"/>
    <w:rsid w:val="00055A1C"/>
    <w:rsid w:val="00055ABB"/>
    <w:rsid w:val="00055B9A"/>
    <w:rsid w:val="00055EE7"/>
    <w:rsid w:val="0005628B"/>
    <w:rsid w:val="00056296"/>
    <w:rsid w:val="000562FD"/>
    <w:rsid w:val="000568C2"/>
    <w:rsid w:val="0005690F"/>
    <w:rsid w:val="000569BD"/>
    <w:rsid w:val="000569DD"/>
    <w:rsid w:val="00056A1A"/>
    <w:rsid w:val="00056B40"/>
    <w:rsid w:val="00056BCF"/>
    <w:rsid w:val="00056C63"/>
    <w:rsid w:val="00056FC6"/>
    <w:rsid w:val="000571B7"/>
    <w:rsid w:val="000571EB"/>
    <w:rsid w:val="000572E9"/>
    <w:rsid w:val="0005766F"/>
    <w:rsid w:val="00057B31"/>
    <w:rsid w:val="00057CB4"/>
    <w:rsid w:val="00057D14"/>
    <w:rsid w:val="00057D3F"/>
    <w:rsid w:val="00057E42"/>
    <w:rsid w:val="00057EB6"/>
    <w:rsid w:val="0006010C"/>
    <w:rsid w:val="0006066A"/>
    <w:rsid w:val="000606E7"/>
    <w:rsid w:val="00060BC9"/>
    <w:rsid w:val="00060F14"/>
    <w:rsid w:val="00060F70"/>
    <w:rsid w:val="00061077"/>
    <w:rsid w:val="000613A6"/>
    <w:rsid w:val="000613D0"/>
    <w:rsid w:val="0006140D"/>
    <w:rsid w:val="00061540"/>
    <w:rsid w:val="00061558"/>
    <w:rsid w:val="00061AA3"/>
    <w:rsid w:val="00061AB7"/>
    <w:rsid w:val="00061CED"/>
    <w:rsid w:val="00061D36"/>
    <w:rsid w:val="00061DA5"/>
    <w:rsid w:val="00061DB3"/>
    <w:rsid w:val="00061DFE"/>
    <w:rsid w:val="00061E30"/>
    <w:rsid w:val="00061F95"/>
    <w:rsid w:val="0006205E"/>
    <w:rsid w:val="00062110"/>
    <w:rsid w:val="000621C0"/>
    <w:rsid w:val="000621F6"/>
    <w:rsid w:val="0006237F"/>
    <w:rsid w:val="0006276A"/>
    <w:rsid w:val="00062ABD"/>
    <w:rsid w:val="00062B88"/>
    <w:rsid w:val="00062CBC"/>
    <w:rsid w:val="00062D6B"/>
    <w:rsid w:val="00062E5F"/>
    <w:rsid w:val="00062F11"/>
    <w:rsid w:val="000630EE"/>
    <w:rsid w:val="00063142"/>
    <w:rsid w:val="000631DB"/>
    <w:rsid w:val="00063271"/>
    <w:rsid w:val="0006387C"/>
    <w:rsid w:val="00063996"/>
    <w:rsid w:val="00063AC9"/>
    <w:rsid w:val="00063B65"/>
    <w:rsid w:val="00063BA1"/>
    <w:rsid w:val="00063C21"/>
    <w:rsid w:val="00063F4E"/>
    <w:rsid w:val="000640AC"/>
    <w:rsid w:val="000646A9"/>
    <w:rsid w:val="0006471D"/>
    <w:rsid w:val="0006477D"/>
    <w:rsid w:val="00064853"/>
    <w:rsid w:val="0006499B"/>
    <w:rsid w:val="000649A8"/>
    <w:rsid w:val="00064A1A"/>
    <w:rsid w:val="00064B68"/>
    <w:rsid w:val="00064C14"/>
    <w:rsid w:val="00064C89"/>
    <w:rsid w:val="00064CF0"/>
    <w:rsid w:val="00064D74"/>
    <w:rsid w:val="00065223"/>
    <w:rsid w:val="00065557"/>
    <w:rsid w:val="00065998"/>
    <w:rsid w:val="000659A2"/>
    <w:rsid w:val="00065B00"/>
    <w:rsid w:val="00065B8F"/>
    <w:rsid w:val="00065C39"/>
    <w:rsid w:val="00065EC4"/>
    <w:rsid w:val="00065EFA"/>
    <w:rsid w:val="000664D4"/>
    <w:rsid w:val="000665DD"/>
    <w:rsid w:val="0006661E"/>
    <w:rsid w:val="000669AA"/>
    <w:rsid w:val="000669E9"/>
    <w:rsid w:val="00066A91"/>
    <w:rsid w:val="00066CA9"/>
    <w:rsid w:val="00066FCB"/>
    <w:rsid w:val="00066FD3"/>
    <w:rsid w:val="000670F4"/>
    <w:rsid w:val="00067193"/>
    <w:rsid w:val="000672B7"/>
    <w:rsid w:val="00067319"/>
    <w:rsid w:val="0006753B"/>
    <w:rsid w:val="000679A4"/>
    <w:rsid w:val="00067B92"/>
    <w:rsid w:val="00067CDC"/>
    <w:rsid w:val="00067D9E"/>
    <w:rsid w:val="000700DF"/>
    <w:rsid w:val="000701E6"/>
    <w:rsid w:val="00070311"/>
    <w:rsid w:val="0007037A"/>
    <w:rsid w:val="000704CF"/>
    <w:rsid w:val="00070745"/>
    <w:rsid w:val="00070763"/>
    <w:rsid w:val="000707C3"/>
    <w:rsid w:val="0007083F"/>
    <w:rsid w:val="00070B38"/>
    <w:rsid w:val="00070B6F"/>
    <w:rsid w:val="00070BC5"/>
    <w:rsid w:val="00070CCC"/>
    <w:rsid w:val="00070D15"/>
    <w:rsid w:val="00070D4F"/>
    <w:rsid w:val="00070EE8"/>
    <w:rsid w:val="00070F6F"/>
    <w:rsid w:val="00070F93"/>
    <w:rsid w:val="00071093"/>
    <w:rsid w:val="00071110"/>
    <w:rsid w:val="0007128B"/>
    <w:rsid w:val="000712F5"/>
    <w:rsid w:val="00071608"/>
    <w:rsid w:val="00071821"/>
    <w:rsid w:val="000719A3"/>
    <w:rsid w:val="00071A84"/>
    <w:rsid w:val="00071AC7"/>
    <w:rsid w:val="00071E04"/>
    <w:rsid w:val="00071EA4"/>
    <w:rsid w:val="00071ED7"/>
    <w:rsid w:val="00071FEB"/>
    <w:rsid w:val="00072026"/>
    <w:rsid w:val="0007204B"/>
    <w:rsid w:val="000721C8"/>
    <w:rsid w:val="00072324"/>
    <w:rsid w:val="00072386"/>
    <w:rsid w:val="00072449"/>
    <w:rsid w:val="0007255C"/>
    <w:rsid w:val="000725A5"/>
    <w:rsid w:val="00072791"/>
    <w:rsid w:val="0007292C"/>
    <w:rsid w:val="00072BDF"/>
    <w:rsid w:val="00072DFA"/>
    <w:rsid w:val="00072F24"/>
    <w:rsid w:val="00072FF8"/>
    <w:rsid w:val="00073405"/>
    <w:rsid w:val="000734EC"/>
    <w:rsid w:val="00073B3A"/>
    <w:rsid w:val="00073B86"/>
    <w:rsid w:val="00073BC0"/>
    <w:rsid w:val="00073CA8"/>
    <w:rsid w:val="00073F8C"/>
    <w:rsid w:val="000744A2"/>
    <w:rsid w:val="00074743"/>
    <w:rsid w:val="00074787"/>
    <w:rsid w:val="0007483F"/>
    <w:rsid w:val="00074865"/>
    <w:rsid w:val="00074978"/>
    <w:rsid w:val="00074983"/>
    <w:rsid w:val="00074CE1"/>
    <w:rsid w:val="00074DAC"/>
    <w:rsid w:val="00074E9C"/>
    <w:rsid w:val="00074EBF"/>
    <w:rsid w:val="0007512A"/>
    <w:rsid w:val="000751C4"/>
    <w:rsid w:val="00075203"/>
    <w:rsid w:val="000752DB"/>
    <w:rsid w:val="000754DA"/>
    <w:rsid w:val="00075635"/>
    <w:rsid w:val="00075674"/>
    <w:rsid w:val="000758F2"/>
    <w:rsid w:val="00075ABA"/>
    <w:rsid w:val="00075F38"/>
    <w:rsid w:val="00075F44"/>
    <w:rsid w:val="0007610F"/>
    <w:rsid w:val="000761B6"/>
    <w:rsid w:val="0007634F"/>
    <w:rsid w:val="000765CE"/>
    <w:rsid w:val="0007661E"/>
    <w:rsid w:val="00076895"/>
    <w:rsid w:val="00076BCE"/>
    <w:rsid w:val="00076CB1"/>
    <w:rsid w:val="00076F11"/>
    <w:rsid w:val="00076FC7"/>
    <w:rsid w:val="00076FF9"/>
    <w:rsid w:val="00077012"/>
    <w:rsid w:val="0007716A"/>
    <w:rsid w:val="0007719D"/>
    <w:rsid w:val="000771BE"/>
    <w:rsid w:val="000771CD"/>
    <w:rsid w:val="0007731F"/>
    <w:rsid w:val="000773FC"/>
    <w:rsid w:val="000774C7"/>
    <w:rsid w:val="0007754C"/>
    <w:rsid w:val="0007758D"/>
    <w:rsid w:val="000775BA"/>
    <w:rsid w:val="00077965"/>
    <w:rsid w:val="00077AC6"/>
    <w:rsid w:val="00077D3C"/>
    <w:rsid w:val="00077D61"/>
    <w:rsid w:val="00080017"/>
    <w:rsid w:val="000800B8"/>
    <w:rsid w:val="00080205"/>
    <w:rsid w:val="000803A1"/>
    <w:rsid w:val="000803AB"/>
    <w:rsid w:val="00080408"/>
    <w:rsid w:val="0008044E"/>
    <w:rsid w:val="000804E8"/>
    <w:rsid w:val="0008057E"/>
    <w:rsid w:val="00080665"/>
    <w:rsid w:val="000809DE"/>
    <w:rsid w:val="00080A98"/>
    <w:rsid w:val="00080AD2"/>
    <w:rsid w:val="00080D6B"/>
    <w:rsid w:val="00080DC3"/>
    <w:rsid w:val="00080E1A"/>
    <w:rsid w:val="00080ECC"/>
    <w:rsid w:val="00080EEE"/>
    <w:rsid w:val="00080F2A"/>
    <w:rsid w:val="00080FFB"/>
    <w:rsid w:val="00081144"/>
    <w:rsid w:val="00081677"/>
    <w:rsid w:val="000819EE"/>
    <w:rsid w:val="000819F3"/>
    <w:rsid w:val="00081A53"/>
    <w:rsid w:val="00081A77"/>
    <w:rsid w:val="00081BBE"/>
    <w:rsid w:val="00081D5A"/>
    <w:rsid w:val="00081EC1"/>
    <w:rsid w:val="00081F8A"/>
    <w:rsid w:val="00082288"/>
    <w:rsid w:val="000823B2"/>
    <w:rsid w:val="000823B5"/>
    <w:rsid w:val="00082568"/>
    <w:rsid w:val="00082714"/>
    <w:rsid w:val="00082769"/>
    <w:rsid w:val="000827B6"/>
    <w:rsid w:val="00082818"/>
    <w:rsid w:val="00082943"/>
    <w:rsid w:val="00082985"/>
    <w:rsid w:val="00082B47"/>
    <w:rsid w:val="00082BCD"/>
    <w:rsid w:val="00082FAE"/>
    <w:rsid w:val="000830F1"/>
    <w:rsid w:val="00083299"/>
    <w:rsid w:val="000832F5"/>
    <w:rsid w:val="0008331A"/>
    <w:rsid w:val="00083478"/>
    <w:rsid w:val="0008361A"/>
    <w:rsid w:val="000836DD"/>
    <w:rsid w:val="000837E0"/>
    <w:rsid w:val="00083936"/>
    <w:rsid w:val="000839CE"/>
    <w:rsid w:val="00083A09"/>
    <w:rsid w:val="00083C68"/>
    <w:rsid w:val="00083C95"/>
    <w:rsid w:val="000840BA"/>
    <w:rsid w:val="00084135"/>
    <w:rsid w:val="00084178"/>
    <w:rsid w:val="000843EA"/>
    <w:rsid w:val="00084424"/>
    <w:rsid w:val="00084674"/>
    <w:rsid w:val="000847FA"/>
    <w:rsid w:val="00084946"/>
    <w:rsid w:val="00084D14"/>
    <w:rsid w:val="00084D93"/>
    <w:rsid w:val="00085071"/>
    <w:rsid w:val="00085079"/>
    <w:rsid w:val="000850AF"/>
    <w:rsid w:val="000850DE"/>
    <w:rsid w:val="0008520B"/>
    <w:rsid w:val="0008525D"/>
    <w:rsid w:val="000852E5"/>
    <w:rsid w:val="000855E6"/>
    <w:rsid w:val="0008581D"/>
    <w:rsid w:val="00085B28"/>
    <w:rsid w:val="00085F26"/>
    <w:rsid w:val="00085F3A"/>
    <w:rsid w:val="00086477"/>
    <w:rsid w:val="000864F1"/>
    <w:rsid w:val="000865B6"/>
    <w:rsid w:val="000865C4"/>
    <w:rsid w:val="000866C0"/>
    <w:rsid w:val="0008676E"/>
    <w:rsid w:val="0008678E"/>
    <w:rsid w:val="00086CA3"/>
    <w:rsid w:val="00086D1D"/>
    <w:rsid w:val="00086D3D"/>
    <w:rsid w:val="00087536"/>
    <w:rsid w:val="000875B2"/>
    <w:rsid w:val="00087689"/>
    <w:rsid w:val="000877DB"/>
    <w:rsid w:val="000878DE"/>
    <w:rsid w:val="000878FC"/>
    <w:rsid w:val="00087AFB"/>
    <w:rsid w:val="00087F12"/>
    <w:rsid w:val="00090197"/>
    <w:rsid w:val="000901F7"/>
    <w:rsid w:val="00090237"/>
    <w:rsid w:val="00090309"/>
    <w:rsid w:val="000904BA"/>
    <w:rsid w:val="00090637"/>
    <w:rsid w:val="000909C2"/>
    <w:rsid w:val="0009118A"/>
    <w:rsid w:val="000911C3"/>
    <w:rsid w:val="000913C7"/>
    <w:rsid w:val="00091402"/>
    <w:rsid w:val="0009189C"/>
    <w:rsid w:val="000918A8"/>
    <w:rsid w:val="00091A1D"/>
    <w:rsid w:val="00091E9C"/>
    <w:rsid w:val="0009207F"/>
    <w:rsid w:val="00092393"/>
    <w:rsid w:val="00092429"/>
    <w:rsid w:val="000924BA"/>
    <w:rsid w:val="0009272E"/>
    <w:rsid w:val="0009278F"/>
    <w:rsid w:val="000928A0"/>
    <w:rsid w:val="000928BF"/>
    <w:rsid w:val="00092934"/>
    <w:rsid w:val="00092AD9"/>
    <w:rsid w:val="00092B0C"/>
    <w:rsid w:val="00092B29"/>
    <w:rsid w:val="00092CB1"/>
    <w:rsid w:val="00092CE0"/>
    <w:rsid w:val="00092D30"/>
    <w:rsid w:val="00092F73"/>
    <w:rsid w:val="00092F84"/>
    <w:rsid w:val="0009300C"/>
    <w:rsid w:val="00093117"/>
    <w:rsid w:val="000932D1"/>
    <w:rsid w:val="00093708"/>
    <w:rsid w:val="00093844"/>
    <w:rsid w:val="000938FD"/>
    <w:rsid w:val="00093941"/>
    <w:rsid w:val="00093B17"/>
    <w:rsid w:val="00093BA4"/>
    <w:rsid w:val="00093E4D"/>
    <w:rsid w:val="000940D8"/>
    <w:rsid w:val="0009424B"/>
    <w:rsid w:val="000943E0"/>
    <w:rsid w:val="000943E6"/>
    <w:rsid w:val="000943F3"/>
    <w:rsid w:val="00094488"/>
    <w:rsid w:val="00094505"/>
    <w:rsid w:val="0009460B"/>
    <w:rsid w:val="00094E90"/>
    <w:rsid w:val="00094F34"/>
    <w:rsid w:val="00095062"/>
    <w:rsid w:val="0009531A"/>
    <w:rsid w:val="000953D7"/>
    <w:rsid w:val="00095509"/>
    <w:rsid w:val="00095598"/>
    <w:rsid w:val="000957BF"/>
    <w:rsid w:val="000957D4"/>
    <w:rsid w:val="000957F5"/>
    <w:rsid w:val="00095851"/>
    <w:rsid w:val="000958D2"/>
    <w:rsid w:val="00096014"/>
    <w:rsid w:val="0009632B"/>
    <w:rsid w:val="000964DA"/>
    <w:rsid w:val="000964FA"/>
    <w:rsid w:val="00096651"/>
    <w:rsid w:val="0009669C"/>
    <w:rsid w:val="000967F8"/>
    <w:rsid w:val="0009694C"/>
    <w:rsid w:val="00096E1F"/>
    <w:rsid w:val="0009731D"/>
    <w:rsid w:val="0009732D"/>
    <w:rsid w:val="000973B6"/>
    <w:rsid w:val="000973FF"/>
    <w:rsid w:val="0009761A"/>
    <w:rsid w:val="00097661"/>
    <w:rsid w:val="00097978"/>
    <w:rsid w:val="00097ABB"/>
    <w:rsid w:val="00097ACF"/>
    <w:rsid w:val="00097B33"/>
    <w:rsid w:val="00097F4F"/>
    <w:rsid w:val="00097FAC"/>
    <w:rsid w:val="000A0225"/>
    <w:rsid w:val="000A03B8"/>
    <w:rsid w:val="000A044F"/>
    <w:rsid w:val="000A05A4"/>
    <w:rsid w:val="000A05C4"/>
    <w:rsid w:val="000A0831"/>
    <w:rsid w:val="000A0839"/>
    <w:rsid w:val="000A0902"/>
    <w:rsid w:val="000A09E4"/>
    <w:rsid w:val="000A135C"/>
    <w:rsid w:val="000A1370"/>
    <w:rsid w:val="000A13B7"/>
    <w:rsid w:val="000A143D"/>
    <w:rsid w:val="000A1480"/>
    <w:rsid w:val="000A157E"/>
    <w:rsid w:val="000A1588"/>
    <w:rsid w:val="000A189E"/>
    <w:rsid w:val="000A191E"/>
    <w:rsid w:val="000A1B07"/>
    <w:rsid w:val="000A1D18"/>
    <w:rsid w:val="000A1F60"/>
    <w:rsid w:val="000A203C"/>
    <w:rsid w:val="000A2357"/>
    <w:rsid w:val="000A26BC"/>
    <w:rsid w:val="000A26F8"/>
    <w:rsid w:val="000A294E"/>
    <w:rsid w:val="000A29AB"/>
    <w:rsid w:val="000A2A30"/>
    <w:rsid w:val="000A2B02"/>
    <w:rsid w:val="000A2B9E"/>
    <w:rsid w:val="000A2CCB"/>
    <w:rsid w:val="000A2D7A"/>
    <w:rsid w:val="000A2E3D"/>
    <w:rsid w:val="000A2EFD"/>
    <w:rsid w:val="000A2F96"/>
    <w:rsid w:val="000A302D"/>
    <w:rsid w:val="000A307E"/>
    <w:rsid w:val="000A30B9"/>
    <w:rsid w:val="000A3124"/>
    <w:rsid w:val="000A317F"/>
    <w:rsid w:val="000A360C"/>
    <w:rsid w:val="000A395B"/>
    <w:rsid w:val="000A3A64"/>
    <w:rsid w:val="000A3AA1"/>
    <w:rsid w:val="000A3BD3"/>
    <w:rsid w:val="000A3E28"/>
    <w:rsid w:val="000A3E40"/>
    <w:rsid w:val="000A3F35"/>
    <w:rsid w:val="000A40F8"/>
    <w:rsid w:val="000A4199"/>
    <w:rsid w:val="000A41F6"/>
    <w:rsid w:val="000A42A5"/>
    <w:rsid w:val="000A46DF"/>
    <w:rsid w:val="000A47FC"/>
    <w:rsid w:val="000A4A51"/>
    <w:rsid w:val="000A4B83"/>
    <w:rsid w:val="000A4BDD"/>
    <w:rsid w:val="000A4D31"/>
    <w:rsid w:val="000A4EBF"/>
    <w:rsid w:val="000A5026"/>
    <w:rsid w:val="000A50E8"/>
    <w:rsid w:val="000A5227"/>
    <w:rsid w:val="000A5315"/>
    <w:rsid w:val="000A53C2"/>
    <w:rsid w:val="000A5531"/>
    <w:rsid w:val="000A55F4"/>
    <w:rsid w:val="000A577E"/>
    <w:rsid w:val="000A585E"/>
    <w:rsid w:val="000A5967"/>
    <w:rsid w:val="000A5984"/>
    <w:rsid w:val="000A628D"/>
    <w:rsid w:val="000A62B0"/>
    <w:rsid w:val="000A6385"/>
    <w:rsid w:val="000A6539"/>
    <w:rsid w:val="000A66B2"/>
    <w:rsid w:val="000A6736"/>
    <w:rsid w:val="000A6832"/>
    <w:rsid w:val="000A68B0"/>
    <w:rsid w:val="000A6947"/>
    <w:rsid w:val="000A69DE"/>
    <w:rsid w:val="000A6B84"/>
    <w:rsid w:val="000A6C8D"/>
    <w:rsid w:val="000A6CD4"/>
    <w:rsid w:val="000A6DA0"/>
    <w:rsid w:val="000A6EE2"/>
    <w:rsid w:val="000A6F44"/>
    <w:rsid w:val="000A7029"/>
    <w:rsid w:val="000A7048"/>
    <w:rsid w:val="000A7259"/>
    <w:rsid w:val="000A7475"/>
    <w:rsid w:val="000A74EB"/>
    <w:rsid w:val="000A763C"/>
    <w:rsid w:val="000A7D8E"/>
    <w:rsid w:val="000A7E33"/>
    <w:rsid w:val="000A7E60"/>
    <w:rsid w:val="000A7F2E"/>
    <w:rsid w:val="000A7F97"/>
    <w:rsid w:val="000B00D7"/>
    <w:rsid w:val="000B00DD"/>
    <w:rsid w:val="000B017B"/>
    <w:rsid w:val="000B01AF"/>
    <w:rsid w:val="000B0231"/>
    <w:rsid w:val="000B03A1"/>
    <w:rsid w:val="000B03CF"/>
    <w:rsid w:val="000B065D"/>
    <w:rsid w:val="000B084D"/>
    <w:rsid w:val="000B09A7"/>
    <w:rsid w:val="000B0A08"/>
    <w:rsid w:val="000B0A47"/>
    <w:rsid w:val="000B0B79"/>
    <w:rsid w:val="000B0C34"/>
    <w:rsid w:val="000B0C41"/>
    <w:rsid w:val="000B0C68"/>
    <w:rsid w:val="000B0FDE"/>
    <w:rsid w:val="000B0FE9"/>
    <w:rsid w:val="000B10E0"/>
    <w:rsid w:val="000B1135"/>
    <w:rsid w:val="000B1316"/>
    <w:rsid w:val="000B15B3"/>
    <w:rsid w:val="000B167D"/>
    <w:rsid w:val="000B182D"/>
    <w:rsid w:val="000B1867"/>
    <w:rsid w:val="000B194E"/>
    <w:rsid w:val="000B1994"/>
    <w:rsid w:val="000B19B8"/>
    <w:rsid w:val="000B1AF9"/>
    <w:rsid w:val="000B1C0C"/>
    <w:rsid w:val="000B1C4D"/>
    <w:rsid w:val="000B1C58"/>
    <w:rsid w:val="000B1DAE"/>
    <w:rsid w:val="000B1F05"/>
    <w:rsid w:val="000B1F9A"/>
    <w:rsid w:val="000B2095"/>
    <w:rsid w:val="000B21A6"/>
    <w:rsid w:val="000B23FD"/>
    <w:rsid w:val="000B2453"/>
    <w:rsid w:val="000B256D"/>
    <w:rsid w:val="000B264D"/>
    <w:rsid w:val="000B267A"/>
    <w:rsid w:val="000B27A9"/>
    <w:rsid w:val="000B27FE"/>
    <w:rsid w:val="000B2824"/>
    <w:rsid w:val="000B285F"/>
    <w:rsid w:val="000B2985"/>
    <w:rsid w:val="000B2A0D"/>
    <w:rsid w:val="000B2B0A"/>
    <w:rsid w:val="000B2CD2"/>
    <w:rsid w:val="000B2EA8"/>
    <w:rsid w:val="000B2F0E"/>
    <w:rsid w:val="000B2F2D"/>
    <w:rsid w:val="000B2FCF"/>
    <w:rsid w:val="000B2FD6"/>
    <w:rsid w:val="000B3066"/>
    <w:rsid w:val="000B31DE"/>
    <w:rsid w:val="000B3241"/>
    <w:rsid w:val="000B3454"/>
    <w:rsid w:val="000B3530"/>
    <w:rsid w:val="000B36AF"/>
    <w:rsid w:val="000B3C4E"/>
    <w:rsid w:val="000B3CA9"/>
    <w:rsid w:val="000B3CD5"/>
    <w:rsid w:val="000B3DB1"/>
    <w:rsid w:val="000B3F7B"/>
    <w:rsid w:val="000B41C4"/>
    <w:rsid w:val="000B4384"/>
    <w:rsid w:val="000B4488"/>
    <w:rsid w:val="000B45B4"/>
    <w:rsid w:val="000B45F4"/>
    <w:rsid w:val="000B48CD"/>
    <w:rsid w:val="000B4ACD"/>
    <w:rsid w:val="000B4B24"/>
    <w:rsid w:val="000B4C47"/>
    <w:rsid w:val="000B4DA5"/>
    <w:rsid w:val="000B4F34"/>
    <w:rsid w:val="000B530C"/>
    <w:rsid w:val="000B5436"/>
    <w:rsid w:val="000B54BC"/>
    <w:rsid w:val="000B54D0"/>
    <w:rsid w:val="000B560B"/>
    <w:rsid w:val="000B577A"/>
    <w:rsid w:val="000B585C"/>
    <w:rsid w:val="000B59C5"/>
    <w:rsid w:val="000B5B40"/>
    <w:rsid w:val="000B5C94"/>
    <w:rsid w:val="000B5DB4"/>
    <w:rsid w:val="000B5E3B"/>
    <w:rsid w:val="000B5EDE"/>
    <w:rsid w:val="000B5FF9"/>
    <w:rsid w:val="000B601E"/>
    <w:rsid w:val="000B604D"/>
    <w:rsid w:val="000B61A6"/>
    <w:rsid w:val="000B6369"/>
    <w:rsid w:val="000B637F"/>
    <w:rsid w:val="000B64BF"/>
    <w:rsid w:val="000B6522"/>
    <w:rsid w:val="000B666F"/>
    <w:rsid w:val="000B677A"/>
    <w:rsid w:val="000B683F"/>
    <w:rsid w:val="000B68B0"/>
    <w:rsid w:val="000B68DB"/>
    <w:rsid w:val="000B6991"/>
    <w:rsid w:val="000B6D15"/>
    <w:rsid w:val="000B6E09"/>
    <w:rsid w:val="000B6F14"/>
    <w:rsid w:val="000B705D"/>
    <w:rsid w:val="000B7063"/>
    <w:rsid w:val="000B734D"/>
    <w:rsid w:val="000B7599"/>
    <w:rsid w:val="000B760A"/>
    <w:rsid w:val="000B765E"/>
    <w:rsid w:val="000B76DA"/>
    <w:rsid w:val="000B786F"/>
    <w:rsid w:val="000B7962"/>
    <w:rsid w:val="000B7AF1"/>
    <w:rsid w:val="000B7B7B"/>
    <w:rsid w:val="000B7C60"/>
    <w:rsid w:val="000B7C8D"/>
    <w:rsid w:val="000B7E04"/>
    <w:rsid w:val="000B7E2F"/>
    <w:rsid w:val="000B7F5D"/>
    <w:rsid w:val="000B7FD2"/>
    <w:rsid w:val="000C0094"/>
    <w:rsid w:val="000C00D2"/>
    <w:rsid w:val="000C0115"/>
    <w:rsid w:val="000C0130"/>
    <w:rsid w:val="000C0138"/>
    <w:rsid w:val="000C0153"/>
    <w:rsid w:val="000C02AF"/>
    <w:rsid w:val="000C03BA"/>
    <w:rsid w:val="000C0562"/>
    <w:rsid w:val="000C05C4"/>
    <w:rsid w:val="000C0859"/>
    <w:rsid w:val="000C0A78"/>
    <w:rsid w:val="000C0ACE"/>
    <w:rsid w:val="000C0CB7"/>
    <w:rsid w:val="000C0DF6"/>
    <w:rsid w:val="000C0EFB"/>
    <w:rsid w:val="000C0FD8"/>
    <w:rsid w:val="000C11FE"/>
    <w:rsid w:val="000C12A6"/>
    <w:rsid w:val="000C142F"/>
    <w:rsid w:val="000C1435"/>
    <w:rsid w:val="000C163C"/>
    <w:rsid w:val="000C177D"/>
    <w:rsid w:val="000C1A0B"/>
    <w:rsid w:val="000C1A63"/>
    <w:rsid w:val="000C1BDE"/>
    <w:rsid w:val="000C1D96"/>
    <w:rsid w:val="000C1DBE"/>
    <w:rsid w:val="000C1E8F"/>
    <w:rsid w:val="000C210F"/>
    <w:rsid w:val="000C226E"/>
    <w:rsid w:val="000C24E6"/>
    <w:rsid w:val="000C27CA"/>
    <w:rsid w:val="000C2829"/>
    <w:rsid w:val="000C29CF"/>
    <w:rsid w:val="000C2BF3"/>
    <w:rsid w:val="000C2D28"/>
    <w:rsid w:val="000C2D8B"/>
    <w:rsid w:val="000C2E8D"/>
    <w:rsid w:val="000C2EB2"/>
    <w:rsid w:val="000C2FE2"/>
    <w:rsid w:val="000C315C"/>
    <w:rsid w:val="000C3369"/>
    <w:rsid w:val="000C3402"/>
    <w:rsid w:val="000C382F"/>
    <w:rsid w:val="000C39B1"/>
    <w:rsid w:val="000C3A68"/>
    <w:rsid w:val="000C3B03"/>
    <w:rsid w:val="000C3C64"/>
    <w:rsid w:val="000C3D40"/>
    <w:rsid w:val="000C3F76"/>
    <w:rsid w:val="000C3F9A"/>
    <w:rsid w:val="000C402B"/>
    <w:rsid w:val="000C40F8"/>
    <w:rsid w:val="000C4170"/>
    <w:rsid w:val="000C41EE"/>
    <w:rsid w:val="000C435E"/>
    <w:rsid w:val="000C448A"/>
    <w:rsid w:val="000C45FF"/>
    <w:rsid w:val="000C4735"/>
    <w:rsid w:val="000C4758"/>
    <w:rsid w:val="000C4796"/>
    <w:rsid w:val="000C4886"/>
    <w:rsid w:val="000C4BDA"/>
    <w:rsid w:val="000C4C2F"/>
    <w:rsid w:val="000C4C45"/>
    <w:rsid w:val="000C4D1A"/>
    <w:rsid w:val="000C4DE4"/>
    <w:rsid w:val="000C4FD4"/>
    <w:rsid w:val="000C500E"/>
    <w:rsid w:val="000C510B"/>
    <w:rsid w:val="000C539C"/>
    <w:rsid w:val="000C53FD"/>
    <w:rsid w:val="000C54B8"/>
    <w:rsid w:val="000C5617"/>
    <w:rsid w:val="000C56B1"/>
    <w:rsid w:val="000C56CE"/>
    <w:rsid w:val="000C5B3E"/>
    <w:rsid w:val="000C5C1D"/>
    <w:rsid w:val="000C6098"/>
    <w:rsid w:val="000C60C0"/>
    <w:rsid w:val="000C6394"/>
    <w:rsid w:val="000C6474"/>
    <w:rsid w:val="000C6666"/>
    <w:rsid w:val="000C6727"/>
    <w:rsid w:val="000C6770"/>
    <w:rsid w:val="000C690C"/>
    <w:rsid w:val="000C6A49"/>
    <w:rsid w:val="000C6B86"/>
    <w:rsid w:val="000C6CA2"/>
    <w:rsid w:val="000C71EE"/>
    <w:rsid w:val="000C72DE"/>
    <w:rsid w:val="000C7338"/>
    <w:rsid w:val="000C73A8"/>
    <w:rsid w:val="000C7488"/>
    <w:rsid w:val="000C75B1"/>
    <w:rsid w:val="000C77F1"/>
    <w:rsid w:val="000C789E"/>
    <w:rsid w:val="000C7986"/>
    <w:rsid w:val="000C7C42"/>
    <w:rsid w:val="000C7C73"/>
    <w:rsid w:val="000C7E86"/>
    <w:rsid w:val="000C7E99"/>
    <w:rsid w:val="000D01A8"/>
    <w:rsid w:val="000D0318"/>
    <w:rsid w:val="000D04EC"/>
    <w:rsid w:val="000D07A8"/>
    <w:rsid w:val="000D0CF4"/>
    <w:rsid w:val="000D0D03"/>
    <w:rsid w:val="000D0DB8"/>
    <w:rsid w:val="000D1152"/>
    <w:rsid w:val="000D1158"/>
    <w:rsid w:val="000D1283"/>
    <w:rsid w:val="000D14F8"/>
    <w:rsid w:val="000D1512"/>
    <w:rsid w:val="000D1639"/>
    <w:rsid w:val="000D1725"/>
    <w:rsid w:val="000D17C3"/>
    <w:rsid w:val="000D1CC3"/>
    <w:rsid w:val="000D1F48"/>
    <w:rsid w:val="000D1F9E"/>
    <w:rsid w:val="000D21A5"/>
    <w:rsid w:val="000D21E4"/>
    <w:rsid w:val="000D2282"/>
    <w:rsid w:val="000D2353"/>
    <w:rsid w:val="000D2483"/>
    <w:rsid w:val="000D2955"/>
    <w:rsid w:val="000D2B45"/>
    <w:rsid w:val="000D2E16"/>
    <w:rsid w:val="000D32DF"/>
    <w:rsid w:val="000D358B"/>
    <w:rsid w:val="000D3A64"/>
    <w:rsid w:val="000D3D3A"/>
    <w:rsid w:val="000D3E7D"/>
    <w:rsid w:val="000D3E85"/>
    <w:rsid w:val="000D3EE0"/>
    <w:rsid w:val="000D3F07"/>
    <w:rsid w:val="000D3F89"/>
    <w:rsid w:val="000D414D"/>
    <w:rsid w:val="000D422E"/>
    <w:rsid w:val="000D434C"/>
    <w:rsid w:val="000D4521"/>
    <w:rsid w:val="000D4752"/>
    <w:rsid w:val="000D4958"/>
    <w:rsid w:val="000D4A64"/>
    <w:rsid w:val="000D4AD6"/>
    <w:rsid w:val="000D509E"/>
    <w:rsid w:val="000D50E9"/>
    <w:rsid w:val="000D527D"/>
    <w:rsid w:val="000D5316"/>
    <w:rsid w:val="000D5437"/>
    <w:rsid w:val="000D553F"/>
    <w:rsid w:val="000D58F1"/>
    <w:rsid w:val="000D5913"/>
    <w:rsid w:val="000D5963"/>
    <w:rsid w:val="000D5B16"/>
    <w:rsid w:val="000D5B17"/>
    <w:rsid w:val="000D6067"/>
    <w:rsid w:val="000D6187"/>
    <w:rsid w:val="000D6474"/>
    <w:rsid w:val="000D6670"/>
    <w:rsid w:val="000D69F7"/>
    <w:rsid w:val="000D6D91"/>
    <w:rsid w:val="000D6DD8"/>
    <w:rsid w:val="000D6E21"/>
    <w:rsid w:val="000D70D7"/>
    <w:rsid w:val="000D7117"/>
    <w:rsid w:val="000D712A"/>
    <w:rsid w:val="000D73DE"/>
    <w:rsid w:val="000D7486"/>
    <w:rsid w:val="000D77D9"/>
    <w:rsid w:val="000D7902"/>
    <w:rsid w:val="000D7A26"/>
    <w:rsid w:val="000D7C2F"/>
    <w:rsid w:val="000D7E2A"/>
    <w:rsid w:val="000D7E3B"/>
    <w:rsid w:val="000D7E7E"/>
    <w:rsid w:val="000E0007"/>
    <w:rsid w:val="000E0155"/>
    <w:rsid w:val="000E016A"/>
    <w:rsid w:val="000E01C1"/>
    <w:rsid w:val="000E0353"/>
    <w:rsid w:val="000E03E3"/>
    <w:rsid w:val="000E0632"/>
    <w:rsid w:val="000E0661"/>
    <w:rsid w:val="000E069C"/>
    <w:rsid w:val="000E07D1"/>
    <w:rsid w:val="000E08D3"/>
    <w:rsid w:val="000E0973"/>
    <w:rsid w:val="000E098C"/>
    <w:rsid w:val="000E0ADA"/>
    <w:rsid w:val="000E0D19"/>
    <w:rsid w:val="000E0EE7"/>
    <w:rsid w:val="000E0F8A"/>
    <w:rsid w:val="000E107F"/>
    <w:rsid w:val="000E10C0"/>
    <w:rsid w:val="000E13C5"/>
    <w:rsid w:val="000E13EF"/>
    <w:rsid w:val="000E1437"/>
    <w:rsid w:val="000E144A"/>
    <w:rsid w:val="000E1611"/>
    <w:rsid w:val="000E18DA"/>
    <w:rsid w:val="000E1904"/>
    <w:rsid w:val="000E1905"/>
    <w:rsid w:val="000E19AF"/>
    <w:rsid w:val="000E1B10"/>
    <w:rsid w:val="000E1B7F"/>
    <w:rsid w:val="000E1DCC"/>
    <w:rsid w:val="000E2191"/>
    <w:rsid w:val="000E2325"/>
    <w:rsid w:val="000E2490"/>
    <w:rsid w:val="000E25AA"/>
    <w:rsid w:val="000E2691"/>
    <w:rsid w:val="000E2700"/>
    <w:rsid w:val="000E27D9"/>
    <w:rsid w:val="000E2E10"/>
    <w:rsid w:val="000E2E3B"/>
    <w:rsid w:val="000E2FD9"/>
    <w:rsid w:val="000E2FDF"/>
    <w:rsid w:val="000E3151"/>
    <w:rsid w:val="000E3192"/>
    <w:rsid w:val="000E32A5"/>
    <w:rsid w:val="000E32B9"/>
    <w:rsid w:val="000E3348"/>
    <w:rsid w:val="000E3413"/>
    <w:rsid w:val="000E3414"/>
    <w:rsid w:val="000E34B7"/>
    <w:rsid w:val="000E37E4"/>
    <w:rsid w:val="000E3939"/>
    <w:rsid w:val="000E39A4"/>
    <w:rsid w:val="000E4022"/>
    <w:rsid w:val="000E42F9"/>
    <w:rsid w:val="000E4308"/>
    <w:rsid w:val="000E455A"/>
    <w:rsid w:val="000E459C"/>
    <w:rsid w:val="000E45EF"/>
    <w:rsid w:val="000E469E"/>
    <w:rsid w:val="000E4731"/>
    <w:rsid w:val="000E4789"/>
    <w:rsid w:val="000E47C2"/>
    <w:rsid w:val="000E49FA"/>
    <w:rsid w:val="000E4B6D"/>
    <w:rsid w:val="000E4C91"/>
    <w:rsid w:val="000E4FD6"/>
    <w:rsid w:val="000E53E7"/>
    <w:rsid w:val="000E5687"/>
    <w:rsid w:val="000E5692"/>
    <w:rsid w:val="000E5AAE"/>
    <w:rsid w:val="000E5C45"/>
    <w:rsid w:val="000E5D88"/>
    <w:rsid w:val="000E6223"/>
    <w:rsid w:val="000E637C"/>
    <w:rsid w:val="000E646E"/>
    <w:rsid w:val="000E6614"/>
    <w:rsid w:val="000E6650"/>
    <w:rsid w:val="000E6858"/>
    <w:rsid w:val="000E687F"/>
    <w:rsid w:val="000E69DE"/>
    <w:rsid w:val="000E6A1F"/>
    <w:rsid w:val="000E6C0C"/>
    <w:rsid w:val="000E6C55"/>
    <w:rsid w:val="000E6F38"/>
    <w:rsid w:val="000E6F81"/>
    <w:rsid w:val="000E717C"/>
    <w:rsid w:val="000E7343"/>
    <w:rsid w:val="000E74C2"/>
    <w:rsid w:val="000E759C"/>
    <w:rsid w:val="000E763C"/>
    <w:rsid w:val="000E76BD"/>
    <w:rsid w:val="000E78BB"/>
    <w:rsid w:val="000E790C"/>
    <w:rsid w:val="000E7E1D"/>
    <w:rsid w:val="000F0131"/>
    <w:rsid w:val="000F0278"/>
    <w:rsid w:val="000F029F"/>
    <w:rsid w:val="000F0344"/>
    <w:rsid w:val="000F0373"/>
    <w:rsid w:val="000F0560"/>
    <w:rsid w:val="000F05DE"/>
    <w:rsid w:val="000F0745"/>
    <w:rsid w:val="000F0804"/>
    <w:rsid w:val="000F08CD"/>
    <w:rsid w:val="000F0983"/>
    <w:rsid w:val="000F0ADF"/>
    <w:rsid w:val="000F0BC4"/>
    <w:rsid w:val="000F0C16"/>
    <w:rsid w:val="000F0D5B"/>
    <w:rsid w:val="000F0E0C"/>
    <w:rsid w:val="000F0EF9"/>
    <w:rsid w:val="000F126B"/>
    <w:rsid w:val="000F12D3"/>
    <w:rsid w:val="000F1395"/>
    <w:rsid w:val="000F178E"/>
    <w:rsid w:val="000F1B8B"/>
    <w:rsid w:val="000F1D5B"/>
    <w:rsid w:val="000F1DBA"/>
    <w:rsid w:val="000F1F97"/>
    <w:rsid w:val="000F1FDC"/>
    <w:rsid w:val="000F271D"/>
    <w:rsid w:val="000F2835"/>
    <w:rsid w:val="000F28EE"/>
    <w:rsid w:val="000F298D"/>
    <w:rsid w:val="000F29EA"/>
    <w:rsid w:val="000F29ED"/>
    <w:rsid w:val="000F2C08"/>
    <w:rsid w:val="000F2CAF"/>
    <w:rsid w:val="000F2E1F"/>
    <w:rsid w:val="000F2E8C"/>
    <w:rsid w:val="000F303F"/>
    <w:rsid w:val="000F3189"/>
    <w:rsid w:val="000F32E7"/>
    <w:rsid w:val="000F32F0"/>
    <w:rsid w:val="000F350B"/>
    <w:rsid w:val="000F36A6"/>
    <w:rsid w:val="000F3BD3"/>
    <w:rsid w:val="000F3D9F"/>
    <w:rsid w:val="000F3F13"/>
    <w:rsid w:val="000F3F17"/>
    <w:rsid w:val="000F4135"/>
    <w:rsid w:val="000F42C9"/>
    <w:rsid w:val="000F42E2"/>
    <w:rsid w:val="000F4577"/>
    <w:rsid w:val="000F4639"/>
    <w:rsid w:val="000F4713"/>
    <w:rsid w:val="000F4715"/>
    <w:rsid w:val="000F48FB"/>
    <w:rsid w:val="000F49B1"/>
    <w:rsid w:val="000F4BA8"/>
    <w:rsid w:val="000F4C84"/>
    <w:rsid w:val="000F4DB8"/>
    <w:rsid w:val="000F4F72"/>
    <w:rsid w:val="000F5078"/>
    <w:rsid w:val="000F5285"/>
    <w:rsid w:val="000F52A6"/>
    <w:rsid w:val="000F5478"/>
    <w:rsid w:val="000F560F"/>
    <w:rsid w:val="000F567E"/>
    <w:rsid w:val="000F5745"/>
    <w:rsid w:val="000F5A05"/>
    <w:rsid w:val="000F5A88"/>
    <w:rsid w:val="000F5BE3"/>
    <w:rsid w:val="000F5C3D"/>
    <w:rsid w:val="000F5C6D"/>
    <w:rsid w:val="000F5E37"/>
    <w:rsid w:val="000F5E9D"/>
    <w:rsid w:val="000F5F6D"/>
    <w:rsid w:val="000F5FBC"/>
    <w:rsid w:val="000F6024"/>
    <w:rsid w:val="000F61A1"/>
    <w:rsid w:val="000F6275"/>
    <w:rsid w:val="000F6545"/>
    <w:rsid w:val="000F683F"/>
    <w:rsid w:val="000F6860"/>
    <w:rsid w:val="000F6942"/>
    <w:rsid w:val="000F6B95"/>
    <w:rsid w:val="000F6D5D"/>
    <w:rsid w:val="000F6F33"/>
    <w:rsid w:val="000F7286"/>
    <w:rsid w:val="000F748A"/>
    <w:rsid w:val="000F7495"/>
    <w:rsid w:val="000F761C"/>
    <w:rsid w:val="000F7685"/>
    <w:rsid w:val="000F76A4"/>
    <w:rsid w:val="000F78BC"/>
    <w:rsid w:val="000F7A92"/>
    <w:rsid w:val="000F7B7A"/>
    <w:rsid w:val="000F7BD7"/>
    <w:rsid w:val="000F7CFE"/>
    <w:rsid w:val="000F7E70"/>
    <w:rsid w:val="00100070"/>
    <w:rsid w:val="001002D3"/>
    <w:rsid w:val="001003B9"/>
    <w:rsid w:val="001005D1"/>
    <w:rsid w:val="001006BE"/>
    <w:rsid w:val="00100716"/>
    <w:rsid w:val="00100AA2"/>
    <w:rsid w:val="00100E45"/>
    <w:rsid w:val="00100FD1"/>
    <w:rsid w:val="00101017"/>
    <w:rsid w:val="001011C5"/>
    <w:rsid w:val="001014EC"/>
    <w:rsid w:val="001014F7"/>
    <w:rsid w:val="001015AE"/>
    <w:rsid w:val="0010178A"/>
    <w:rsid w:val="0010186C"/>
    <w:rsid w:val="0010188B"/>
    <w:rsid w:val="0010192C"/>
    <w:rsid w:val="00101ACE"/>
    <w:rsid w:val="00101AD4"/>
    <w:rsid w:val="00101B12"/>
    <w:rsid w:val="00101C09"/>
    <w:rsid w:val="00101D08"/>
    <w:rsid w:val="00101D4D"/>
    <w:rsid w:val="00102592"/>
    <w:rsid w:val="001025E8"/>
    <w:rsid w:val="0010266E"/>
    <w:rsid w:val="001026D2"/>
    <w:rsid w:val="00102CA6"/>
    <w:rsid w:val="00102EC1"/>
    <w:rsid w:val="00103312"/>
    <w:rsid w:val="00103320"/>
    <w:rsid w:val="00103326"/>
    <w:rsid w:val="0010339B"/>
    <w:rsid w:val="001034BC"/>
    <w:rsid w:val="0010356F"/>
    <w:rsid w:val="001036AD"/>
    <w:rsid w:val="0010376A"/>
    <w:rsid w:val="001037E6"/>
    <w:rsid w:val="001038AF"/>
    <w:rsid w:val="00103954"/>
    <w:rsid w:val="00104248"/>
    <w:rsid w:val="0010468D"/>
    <w:rsid w:val="00104A57"/>
    <w:rsid w:val="00104A80"/>
    <w:rsid w:val="00104AB5"/>
    <w:rsid w:val="00104C06"/>
    <w:rsid w:val="00104D05"/>
    <w:rsid w:val="00104D68"/>
    <w:rsid w:val="00104EA3"/>
    <w:rsid w:val="00104EDE"/>
    <w:rsid w:val="00104F7F"/>
    <w:rsid w:val="00105042"/>
    <w:rsid w:val="001050BF"/>
    <w:rsid w:val="001053AA"/>
    <w:rsid w:val="00105450"/>
    <w:rsid w:val="00105877"/>
    <w:rsid w:val="001058D2"/>
    <w:rsid w:val="00105C2F"/>
    <w:rsid w:val="00106230"/>
    <w:rsid w:val="00106511"/>
    <w:rsid w:val="00106A42"/>
    <w:rsid w:val="00106A73"/>
    <w:rsid w:val="00106C0D"/>
    <w:rsid w:val="00106C32"/>
    <w:rsid w:val="00106EDA"/>
    <w:rsid w:val="001072DB"/>
    <w:rsid w:val="00107515"/>
    <w:rsid w:val="00107535"/>
    <w:rsid w:val="001076E5"/>
    <w:rsid w:val="001076F0"/>
    <w:rsid w:val="00107700"/>
    <w:rsid w:val="00107A24"/>
    <w:rsid w:val="00107B2F"/>
    <w:rsid w:val="00107D4F"/>
    <w:rsid w:val="00107EAA"/>
    <w:rsid w:val="0011001E"/>
    <w:rsid w:val="0011017C"/>
    <w:rsid w:val="00110238"/>
    <w:rsid w:val="00110353"/>
    <w:rsid w:val="00110377"/>
    <w:rsid w:val="001103A1"/>
    <w:rsid w:val="001104C1"/>
    <w:rsid w:val="001104DB"/>
    <w:rsid w:val="001104E4"/>
    <w:rsid w:val="00110525"/>
    <w:rsid w:val="001105E8"/>
    <w:rsid w:val="001105E9"/>
    <w:rsid w:val="0011074E"/>
    <w:rsid w:val="00110ADB"/>
    <w:rsid w:val="00110EF1"/>
    <w:rsid w:val="00110FF5"/>
    <w:rsid w:val="00111011"/>
    <w:rsid w:val="0011106A"/>
    <w:rsid w:val="001111B9"/>
    <w:rsid w:val="001117F2"/>
    <w:rsid w:val="0011199E"/>
    <w:rsid w:val="00111A24"/>
    <w:rsid w:val="00111B1C"/>
    <w:rsid w:val="00111C2E"/>
    <w:rsid w:val="00111E1F"/>
    <w:rsid w:val="001120E8"/>
    <w:rsid w:val="00112354"/>
    <w:rsid w:val="00112393"/>
    <w:rsid w:val="00112584"/>
    <w:rsid w:val="001129BD"/>
    <w:rsid w:val="00112B48"/>
    <w:rsid w:val="00112BC7"/>
    <w:rsid w:val="00112C90"/>
    <w:rsid w:val="00112D6B"/>
    <w:rsid w:val="00112DAC"/>
    <w:rsid w:val="00112E74"/>
    <w:rsid w:val="0011319D"/>
    <w:rsid w:val="00113524"/>
    <w:rsid w:val="00113626"/>
    <w:rsid w:val="001136F6"/>
    <w:rsid w:val="00113871"/>
    <w:rsid w:val="00113A02"/>
    <w:rsid w:val="00113A16"/>
    <w:rsid w:val="00113C89"/>
    <w:rsid w:val="00114003"/>
    <w:rsid w:val="00114167"/>
    <w:rsid w:val="001147B9"/>
    <w:rsid w:val="0011492B"/>
    <w:rsid w:val="00114964"/>
    <w:rsid w:val="00114976"/>
    <w:rsid w:val="001149AD"/>
    <w:rsid w:val="001149CC"/>
    <w:rsid w:val="001149DE"/>
    <w:rsid w:val="00114BA4"/>
    <w:rsid w:val="00115114"/>
    <w:rsid w:val="00115434"/>
    <w:rsid w:val="00115566"/>
    <w:rsid w:val="00115572"/>
    <w:rsid w:val="00115638"/>
    <w:rsid w:val="00115744"/>
    <w:rsid w:val="001157C4"/>
    <w:rsid w:val="0011581B"/>
    <w:rsid w:val="0011587B"/>
    <w:rsid w:val="001158AD"/>
    <w:rsid w:val="00115928"/>
    <w:rsid w:val="00115997"/>
    <w:rsid w:val="001159FF"/>
    <w:rsid w:val="00115CAD"/>
    <w:rsid w:val="00115DDF"/>
    <w:rsid w:val="00115F06"/>
    <w:rsid w:val="001161AA"/>
    <w:rsid w:val="001161B9"/>
    <w:rsid w:val="00116332"/>
    <w:rsid w:val="001164A4"/>
    <w:rsid w:val="001167DA"/>
    <w:rsid w:val="00116986"/>
    <w:rsid w:val="00116B55"/>
    <w:rsid w:val="00116E93"/>
    <w:rsid w:val="00117153"/>
    <w:rsid w:val="001172A5"/>
    <w:rsid w:val="001173AE"/>
    <w:rsid w:val="001173B7"/>
    <w:rsid w:val="001173BD"/>
    <w:rsid w:val="00117415"/>
    <w:rsid w:val="0011777F"/>
    <w:rsid w:val="0012021E"/>
    <w:rsid w:val="0012024A"/>
    <w:rsid w:val="0012039B"/>
    <w:rsid w:val="0012042D"/>
    <w:rsid w:val="00120534"/>
    <w:rsid w:val="00120B3C"/>
    <w:rsid w:val="00120B5C"/>
    <w:rsid w:val="00120BA6"/>
    <w:rsid w:val="00120BB8"/>
    <w:rsid w:val="00120C5C"/>
    <w:rsid w:val="00120C6A"/>
    <w:rsid w:val="0012107D"/>
    <w:rsid w:val="0012130A"/>
    <w:rsid w:val="0012138E"/>
    <w:rsid w:val="0012156D"/>
    <w:rsid w:val="00121639"/>
    <w:rsid w:val="0012173E"/>
    <w:rsid w:val="00121757"/>
    <w:rsid w:val="00121A08"/>
    <w:rsid w:val="00121A3D"/>
    <w:rsid w:val="00121D0A"/>
    <w:rsid w:val="00121E9E"/>
    <w:rsid w:val="00121EDC"/>
    <w:rsid w:val="001221A2"/>
    <w:rsid w:val="001224F8"/>
    <w:rsid w:val="0012294A"/>
    <w:rsid w:val="00122F23"/>
    <w:rsid w:val="0012302D"/>
    <w:rsid w:val="001230E5"/>
    <w:rsid w:val="001234EE"/>
    <w:rsid w:val="00123587"/>
    <w:rsid w:val="001235CB"/>
    <w:rsid w:val="0012372B"/>
    <w:rsid w:val="001237AD"/>
    <w:rsid w:val="00123867"/>
    <w:rsid w:val="001239F2"/>
    <w:rsid w:val="00123B6A"/>
    <w:rsid w:val="00123BA9"/>
    <w:rsid w:val="00123BEB"/>
    <w:rsid w:val="00123EA4"/>
    <w:rsid w:val="00123F9A"/>
    <w:rsid w:val="00123FE5"/>
    <w:rsid w:val="001240F7"/>
    <w:rsid w:val="0012412A"/>
    <w:rsid w:val="00124317"/>
    <w:rsid w:val="001245EB"/>
    <w:rsid w:val="001248B5"/>
    <w:rsid w:val="00124943"/>
    <w:rsid w:val="00124A0C"/>
    <w:rsid w:val="00124B79"/>
    <w:rsid w:val="00124B91"/>
    <w:rsid w:val="00124BBA"/>
    <w:rsid w:val="00124C08"/>
    <w:rsid w:val="00124DB0"/>
    <w:rsid w:val="00124EE4"/>
    <w:rsid w:val="0012513F"/>
    <w:rsid w:val="00125224"/>
    <w:rsid w:val="00125317"/>
    <w:rsid w:val="0012536A"/>
    <w:rsid w:val="00125512"/>
    <w:rsid w:val="00125754"/>
    <w:rsid w:val="001257CF"/>
    <w:rsid w:val="0012582C"/>
    <w:rsid w:val="001258B4"/>
    <w:rsid w:val="00125A1E"/>
    <w:rsid w:val="00125AB7"/>
    <w:rsid w:val="00125B16"/>
    <w:rsid w:val="00125B30"/>
    <w:rsid w:val="00125F99"/>
    <w:rsid w:val="00125FD4"/>
    <w:rsid w:val="001261EF"/>
    <w:rsid w:val="0012638C"/>
    <w:rsid w:val="00126457"/>
    <w:rsid w:val="001264EF"/>
    <w:rsid w:val="001265F3"/>
    <w:rsid w:val="0012664A"/>
    <w:rsid w:val="0012682B"/>
    <w:rsid w:val="001269BF"/>
    <w:rsid w:val="00126A5E"/>
    <w:rsid w:val="00126C0C"/>
    <w:rsid w:val="00126C28"/>
    <w:rsid w:val="00126F2E"/>
    <w:rsid w:val="0012713D"/>
    <w:rsid w:val="00127170"/>
    <w:rsid w:val="00127174"/>
    <w:rsid w:val="00127176"/>
    <w:rsid w:val="001271B8"/>
    <w:rsid w:val="001275A8"/>
    <w:rsid w:val="00127632"/>
    <w:rsid w:val="00127892"/>
    <w:rsid w:val="00127CE7"/>
    <w:rsid w:val="00127DB0"/>
    <w:rsid w:val="0013015C"/>
    <w:rsid w:val="0013021A"/>
    <w:rsid w:val="001303C1"/>
    <w:rsid w:val="00130613"/>
    <w:rsid w:val="00130CB0"/>
    <w:rsid w:val="00130CCE"/>
    <w:rsid w:val="00130D2D"/>
    <w:rsid w:val="00130EE4"/>
    <w:rsid w:val="00130F75"/>
    <w:rsid w:val="00130FB4"/>
    <w:rsid w:val="00130FD2"/>
    <w:rsid w:val="001310B8"/>
    <w:rsid w:val="00131156"/>
    <w:rsid w:val="001312DA"/>
    <w:rsid w:val="0013133D"/>
    <w:rsid w:val="00131445"/>
    <w:rsid w:val="001314E3"/>
    <w:rsid w:val="00131733"/>
    <w:rsid w:val="00131761"/>
    <w:rsid w:val="00131767"/>
    <w:rsid w:val="0013179D"/>
    <w:rsid w:val="001317C2"/>
    <w:rsid w:val="001317D5"/>
    <w:rsid w:val="0013184E"/>
    <w:rsid w:val="00131B5D"/>
    <w:rsid w:val="001322B9"/>
    <w:rsid w:val="00132445"/>
    <w:rsid w:val="001324AF"/>
    <w:rsid w:val="00132569"/>
    <w:rsid w:val="001325C0"/>
    <w:rsid w:val="0013291C"/>
    <w:rsid w:val="00132981"/>
    <w:rsid w:val="001329A2"/>
    <w:rsid w:val="00132AC0"/>
    <w:rsid w:val="00132B76"/>
    <w:rsid w:val="00132BB4"/>
    <w:rsid w:val="00132CAB"/>
    <w:rsid w:val="00132FD9"/>
    <w:rsid w:val="0013300F"/>
    <w:rsid w:val="00133280"/>
    <w:rsid w:val="00133361"/>
    <w:rsid w:val="00133596"/>
    <w:rsid w:val="0013375F"/>
    <w:rsid w:val="001337F5"/>
    <w:rsid w:val="00133897"/>
    <w:rsid w:val="00133966"/>
    <w:rsid w:val="00133A34"/>
    <w:rsid w:val="00133B16"/>
    <w:rsid w:val="00133D45"/>
    <w:rsid w:val="00133EFF"/>
    <w:rsid w:val="001340F9"/>
    <w:rsid w:val="00134104"/>
    <w:rsid w:val="00134268"/>
    <w:rsid w:val="00134468"/>
    <w:rsid w:val="00134504"/>
    <w:rsid w:val="0013451B"/>
    <w:rsid w:val="001346B0"/>
    <w:rsid w:val="00134755"/>
    <w:rsid w:val="001348AD"/>
    <w:rsid w:val="001349E0"/>
    <w:rsid w:val="00134A31"/>
    <w:rsid w:val="00134B8C"/>
    <w:rsid w:val="00134D2F"/>
    <w:rsid w:val="00134E8B"/>
    <w:rsid w:val="0013500C"/>
    <w:rsid w:val="00135048"/>
    <w:rsid w:val="00135250"/>
    <w:rsid w:val="00135405"/>
    <w:rsid w:val="0013552E"/>
    <w:rsid w:val="001355E6"/>
    <w:rsid w:val="00135662"/>
    <w:rsid w:val="001356D2"/>
    <w:rsid w:val="001357D8"/>
    <w:rsid w:val="0013594F"/>
    <w:rsid w:val="00135C8A"/>
    <w:rsid w:val="00135D1F"/>
    <w:rsid w:val="00135F32"/>
    <w:rsid w:val="00136071"/>
    <w:rsid w:val="00136278"/>
    <w:rsid w:val="00136328"/>
    <w:rsid w:val="0013644A"/>
    <w:rsid w:val="00136811"/>
    <w:rsid w:val="00136A95"/>
    <w:rsid w:val="00136C5D"/>
    <w:rsid w:val="00136DB7"/>
    <w:rsid w:val="00136EB7"/>
    <w:rsid w:val="00136F54"/>
    <w:rsid w:val="00136F63"/>
    <w:rsid w:val="0013743D"/>
    <w:rsid w:val="0013746C"/>
    <w:rsid w:val="00137533"/>
    <w:rsid w:val="00137587"/>
    <w:rsid w:val="001375EA"/>
    <w:rsid w:val="00137815"/>
    <w:rsid w:val="001378BB"/>
    <w:rsid w:val="00137C27"/>
    <w:rsid w:val="00137C28"/>
    <w:rsid w:val="00137C81"/>
    <w:rsid w:val="00137D5B"/>
    <w:rsid w:val="001402B3"/>
    <w:rsid w:val="00140317"/>
    <w:rsid w:val="0014035C"/>
    <w:rsid w:val="001403E1"/>
    <w:rsid w:val="001404CF"/>
    <w:rsid w:val="00140587"/>
    <w:rsid w:val="00140640"/>
    <w:rsid w:val="0014066B"/>
    <w:rsid w:val="001406EF"/>
    <w:rsid w:val="00140840"/>
    <w:rsid w:val="001408E9"/>
    <w:rsid w:val="00140B4A"/>
    <w:rsid w:val="00140F14"/>
    <w:rsid w:val="00141039"/>
    <w:rsid w:val="0014107E"/>
    <w:rsid w:val="001411D2"/>
    <w:rsid w:val="00141231"/>
    <w:rsid w:val="0014129A"/>
    <w:rsid w:val="0014146F"/>
    <w:rsid w:val="001414E6"/>
    <w:rsid w:val="001415C1"/>
    <w:rsid w:val="001416F6"/>
    <w:rsid w:val="00141762"/>
    <w:rsid w:val="00141821"/>
    <w:rsid w:val="00141AAB"/>
    <w:rsid w:val="00141DB8"/>
    <w:rsid w:val="00141ED7"/>
    <w:rsid w:val="00141F43"/>
    <w:rsid w:val="00141F98"/>
    <w:rsid w:val="001420B8"/>
    <w:rsid w:val="001424BD"/>
    <w:rsid w:val="00142534"/>
    <w:rsid w:val="00142590"/>
    <w:rsid w:val="00142898"/>
    <w:rsid w:val="00142947"/>
    <w:rsid w:val="00142AA2"/>
    <w:rsid w:val="00143043"/>
    <w:rsid w:val="00143049"/>
    <w:rsid w:val="001430D1"/>
    <w:rsid w:val="00143219"/>
    <w:rsid w:val="0014337C"/>
    <w:rsid w:val="001433D4"/>
    <w:rsid w:val="00143430"/>
    <w:rsid w:val="00143571"/>
    <w:rsid w:val="00143588"/>
    <w:rsid w:val="001436CC"/>
    <w:rsid w:val="00143704"/>
    <w:rsid w:val="00143858"/>
    <w:rsid w:val="00143877"/>
    <w:rsid w:val="00143D19"/>
    <w:rsid w:val="0014406E"/>
    <w:rsid w:val="001442EE"/>
    <w:rsid w:val="00144378"/>
    <w:rsid w:val="001443FE"/>
    <w:rsid w:val="00144435"/>
    <w:rsid w:val="0014447B"/>
    <w:rsid w:val="001444A5"/>
    <w:rsid w:val="00144664"/>
    <w:rsid w:val="00144702"/>
    <w:rsid w:val="001448A6"/>
    <w:rsid w:val="001448D5"/>
    <w:rsid w:val="00144A6A"/>
    <w:rsid w:val="00144A90"/>
    <w:rsid w:val="00144B50"/>
    <w:rsid w:val="00144C06"/>
    <w:rsid w:val="00144C44"/>
    <w:rsid w:val="00144CB1"/>
    <w:rsid w:val="00144D5B"/>
    <w:rsid w:val="00144F3E"/>
    <w:rsid w:val="0014506E"/>
    <w:rsid w:val="0014516A"/>
    <w:rsid w:val="0014517A"/>
    <w:rsid w:val="00145295"/>
    <w:rsid w:val="001452C3"/>
    <w:rsid w:val="001454D0"/>
    <w:rsid w:val="0014563F"/>
    <w:rsid w:val="00145656"/>
    <w:rsid w:val="00145662"/>
    <w:rsid w:val="001457B3"/>
    <w:rsid w:val="00145BD6"/>
    <w:rsid w:val="00145C00"/>
    <w:rsid w:val="001462B0"/>
    <w:rsid w:val="001462C4"/>
    <w:rsid w:val="00146552"/>
    <w:rsid w:val="001465C9"/>
    <w:rsid w:val="001465D2"/>
    <w:rsid w:val="0014662C"/>
    <w:rsid w:val="00146636"/>
    <w:rsid w:val="001467F1"/>
    <w:rsid w:val="001468BC"/>
    <w:rsid w:val="00146AAF"/>
    <w:rsid w:val="00146DC8"/>
    <w:rsid w:val="00146DD2"/>
    <w:rsid w:val="00146EA6"/>
    <w:rsid w:val="00147208"/>
    <w:rsid w:val="00147246"/>
    <w:rsid w:val="00147321"/>
    <w:rsid w:val="001473DF"/>
    <w:rsid w:val="001474AD"/>
    <w:rsid w:val="001474F9"/>
    <w:rsid w:val="001478BD"/>
    <w:rsid w:val="00147922"/>
    <w:rsid w:val="00147D49"/>
    <w:rsid w:val="00150042"/>
    <w:rsid w:val="00150177"/>
    <w:rsid w:val="00150287"/>
    <w:rsid w:val="001502E4"/>
    <w:rsid w:val="0015059E"/>
    <w:rsid w:val="001505C7"/>
    <w:rsid w:val="001505F8"/>
    <w:rsid w:val="00150636"/>
    <w:rsid w:val="00150A3C"/>
    <w:rsid w:val="00150AFC"/>
    <w:rsid w:val="00150BAC"/>
    <w:rsid w:val="00150C49"/>
    <w:rsid w:val="00150D25"/>
    <w:rsid w:val="001510BE"/>
    <w:rsid w:val="00151114"/>
    <w:rsid w:val="0015115E"/>
    <w:rsid w:val="0015120C"/>
    <w:rsid w:val="001513D8"/>
    <w:rsid w:val="0015174C"/>
    <w:rsid w:val="001517E1"/>
    <w:rsid w:val="0015180E"/>
    <w:rsid w:val="00151856"/>
    <w:rsid w:val="00151A7D"/>
    <w:rsid w:val="00151C17"/>
    <w:rsid w:val="00151CCD"/>
    <w:rsid w:val="00151D22"/>
    <w:rsid w:val="00151D57"/>
    <w:rsid w:val="001520E3"/>
    <w:rsid w:val="0015232A"/>
    <w:rsid w:val="001523E8"/>
    <w:rsid w:val="0015257E"/>
    <w:rsid w:val="0015269E"/>
    <w:rsid w:val="001526A5"/>
    <w:rsid w:val="001527CC"/>
    <w:rsid w:val="00152A1E"/>
    <w:rsid w:val="00152A7D"/>
    <w:rsid w:val="00152B7B"/>
    <w:rsid w:val="00152EA6"/>
    <w:rsid w:val="0015301E"/>
    <w:rsid w:val="00153074"/>
    <w:rsid w:val="001530E3"/>
    <w:rsid w:val="001530EB"/>
    <w:rsid w:val="00153118"/>
    <w:rsid w:val="00153161"/>
    <w:rsid w:val="0015316D"/>
    <w:rsid w:val="001531B4"/>
    <w:rsid w:val="00153303"/>
    <w:rsid w:val="001533A4"/>
    <w:rsid w:val="00153424"/>
    <w:rsid w:val="00153495"/>
    <w:rsid w:val="001534E1"/>
    <w:rsid w:val="0015357E"/>
    <w:rsid w:val="001539C6"/>
    <w:rsid w:val="00153DB2"/>
    <w:rsid w:val="00153DD3"/>
    <w:rsid w:val="00153F8A"/>
    <w:rsid w:val="001540C8"/>
    <w:rsid w:val="00154205"/>
    <w:rsid w:val="0015426C"/>
    <w:rsid w:val="001542D2"/>
    <w:rsid w:val="00154380"/>
    <w:rsid w:val="00154472"/>
    <w:rsid w:val="00154604"/>
    <w:rsid w:val="0015481F"/>
    <w:rsid w:val="0015483E"/>
    <w:rsid w:val="00154972"/>
    <w:rsid w:val="00154CD0"/>
    <w:rsid w:val="00154F84"/>
    <w:rsid w:val="00155079"/>
    <w:rsid w:val="001550FE"/>
    <w:rsid w:val="00155425"/>
    <w:rsid w:val="001554BB"/>
    <w:rsid w:val="0015563B"/>
    <w:rsid w:val="001556A1"/>
    <w:rsid w:val="00155776"/>
    <w:rsid w:val="00155793"/>
    <w:rsid w:val="0015580A"/>
    <w:rsid w:val="00155860"/>
    <w:rsid w:val="001558D1"/>
    <w:rsid w:val="00155BA8"/>
    <w:rsid w:val="00155CD3"/>
    <w:rsid w:val="00155CE0"/>
    <w:rsid w:val="00155D47"/>
    <w:rsid w:val="00155D59"/>
    <w:rsid w:val="00156291"/>
    <w:rsid w:val="00156550"/>
    <w:rsid w:val="001565AA"/>
    <w:rsid w:val="001566EF"/>
    <w:rsid w:val="001567F1"/>
    <w:rsid w:val="00156886"/>
    <w:rsid w:val="00156C12"/>
    <w:rsid w:val="00156CD7"/>
    <w:rsid w:val="00156D61"/>
    <w:rsid w:val="001571D8"/>
    <w:rsid w:val="001571D9"/>
    <w:rsid w:val="00157305"/>
    <w:rsid w:val="001574F9"/>
    <w:rsid w:val="00157509"/>
    <w:rsid w:val="0015753C"/>
    <w:rsid w:val="0015775E"/>
    <w:rsid w:val="0015777A"/>
    <w:rsid w:val="00157896"/>
    <w:rsid w:val="001579D1"/>
    <w:rsid w:val="00157B6F"/>
    <w:rsid w:val="00157CCA"/>
    <w:rsid w:val="00157E22"/>
    <w:rsid w:val="00157E74"/>
    <w:rsid w:val="00157FE8"/>
    <w:rsid w:val="001602D7"/>
    <w:rsid w:val="0016039B"/>
    <w:rsid w:val="001603F8"/>
    <w:rsid w:val="00160502"/>
    <w:rsid w:val="001608B1"/>
    <w:rsid w:val="0016094B"/>
    <w:rsid w:val="00160953"/>
    <w:rsid w:val="00160AE7"/>
    <w:rsid w:val="00160CCF"/>
    <w:rsid w:val="00160CDB"/>
    <w:rsid w:val="00160DF2"/>
    <w:rsid w:val="00160F3F"/>
    <w:rsid w:val="00161026"/>
    <w:rsid w:val="001610AE"/>
    <w:rsid w:val="001610E8"/>
    <w:rsid w:val="001616E6"/>
    <w:rsid w:val="00161843"/>
    <w:rsid w:val="00161B3B"/>
    <w:rsid w:val="00161B6C"/>
    <w:rsid w:val="00161CEF"/>
    <w:rsid w:val="00161D67"/>
    <w:rsid w:val="00161DDA"/>
    <w:rsid w:val="00161EAC"/>
    <w:rsid w:val="001622C8"/>
    <w:rsid w:val="001622D9"/>
    <w:rsid w:val="00162524"/>
    <w:rsid w:val="001625B3"/>
    <w:rsid w:val="00162728"/>
    <w:rsid w:val="00162766"/>
    <w:rsid w:val="00162A0C"/>
    <w:rsid w:val="00162CDF"/>
    <w:rsid w:val="00162D81"/>
    <w:rsid w:val="00162E62"/>
    <w:rsid w:val="00162EE8"/>
    <w:rsid w:val="00162FA9"/>
    <w:rsid w:val="001631C2"/>
    <w:rsid w:val="001631F7"/>
    <w:rsid w:val="00163234"/>
    <w:rsid w:val="0016324D"/>
    <w:rsid w:val="00163488"/>
    <w:rsid w:val="001634DF"/>
    <w:rsid w:val="001635E7"/>
    <w:rsid w:val="00163656"/>
    <w:rsid w:val="00163747"/>
    <w:rsid w:val="00163E0B"/>
    <w:rsid w:val="00163F82"/>
    <w:rsid w:val="00164008"/>
    <w:rsid w:val="00164190"/>
    <w:rsid w:val="0016432D"/>
    <w:rsid w:val="00164379"/>
    <w:rsid w:val="0016461E"/>
    <w:rsid w:val="00164651"/>
    <w:rsid w:val="001647A8"/>
    <w:rsid w:val="00164881"/>
    <w:rsid w:val="00164996"/>
    <w:rsid w:val="00164B99"/>
    <w:rsid w:val="00164D36"/>
    <w:rsid w:val="00164D46"/>
    <w:rsid w:val="00164E8C"/>
    <w:rsid w:val="00164EAE"/>
    <w:rsid w:val="00164ECF"/>
    <w:rsid w:val="00164FE9"/>
    <w:rsid w:val="00165105"/>
    <w:rsid w:val="00165300"/>
    <w:rsid w:val="0016546E"/>
    <w:rsid w:val="00165583"/>
    <w:rsid w:val="00165619"/>
    <w:rsid w:val="00165698"/>
    <w:rsid w:val="001656B8"/>
    <w:rsid w:val="00165A14"/>
    <w:rsid w:val="00165AB5"/>
    <w:rsid w:val="00165ADB"/>
    <w:rsid w:val="00165B09"/>
    <w:rsid w:val="00165B2E"/>
    <w:rsid w:val="00165D09"/>
    <w:rsid w:val="00165DCE"/>
    <w:rsid w:val="00165E46"/>
    <w:rsid w:val="00165F95"/>
    <w:rsid w:val="00166067"/>
    <w:rsid w:val="00166339"/>
    <w:rsid w:val="0016633D"/>
    <w:rsid w:val="001664AB"/>
    <w:rsid w:val="00166519"/>
    <w:rsid w:val="001666F5"/>
    <w:rsid w:val="00166757"/>
    <w:rsid w:val="001667FE"/>
    <w:rsid w:val="00166846"/>
    <w:rsid w:val="00166907"/>
    <w:rsid w:val="00166977"/>
    <w:rsid w:val="00166A88"/>
    <w:rsid w:val="00166B06"/>
    <w:rsid w:val="00166DF6"/>
    <w:rsid w:val="00166F4B"/>
    <w:rsid w:val="00166F66"/>
    <w:rsid w:val="00167087"/>
    <w:rsid w:val="001670EF"/>
    <w:rsid w:val="00167379"/>
    <w:rsid w:val="00167391"/>
    <w:rsid w:val="001673AC"/>
    <w:rsid w:val="001673E6"/>
    <w:rsid w:val="00167522"/>
    <w:rsid w:val="00167536"/>
    <w:rsid w:val="0016760E"/>
    <w:rsid w:val="0016774E"/>
    <w:rsid w:val="00167872"/>
    <w:rsid w:val="00167973"/>
    <w:rsid w:val="00167A54"/>
    <w:rsid w:val="00167D50"/>
    <w:rsid w:val="00167E43"/>
    <w:rsid w:val="00167F27"/>
    <w:rsid w:val="00167FDA"/>
    <w:rsid w:val="00170191"/>
    <w:rsid w:val="001703BA"/>
    <w:rsid w:val="001705AF"/>
    <w:rsid w:val="001705E3"/>
    <w:rsid w:val="00170652"/>
    <w:rsid w:val="001706CB"/>
    <w:rsid w:val="00170BCF"/>
    <w:rsid w:val="00170DF8"/>
    <w:rsid w:val="00170DFB"/>
    <w:rsid w:val="00170F0B"/>
    <w:rsid w:val="00170F3E"/>
    <w:rsid w:val="00171152"/>
    <w:rsid w:val="001711A3"/>
    <w:rsid w:val="00171274"/>
    <w:rsid w:val="00171289"/>
    <w:rsid w:val="001712A5"/>
    <w:rsid w:val="001712C8"/>
    <w:rsid w:val="001712CD"/>
    <w:rsid w:val="0017142C"/>
    <w:rsid w:val="001714EC"/>
    <w:rsid w:val="00171841"/>
    <w:rsid w:val="00171C77"/>
    <w:rsid w:val="00171CA4"/>
    <w:rsid w:val="00171DE2"/>
    <w:rsid w:val="00171E47"/>
    <w:rsid w:val="001723B9"/>
    <w:rsid w:val="00172454"/>
    <w:rsid w:val="001726C6"/>
    <w:rsid w:val="00172742"/>
    <w:rsid w:val="00172839"/>
    <w:rsid w:val="001728B8"/>
    <w:rsid w:val="00172A61"/>
    <w:rsid w:val="00172BCF"/>
    <w:rsid w:val="00172CB1"/>
    <w:rsid w:val="00172D0F"/>
    <w:rsid w:val="00172F5D"/>
    <w:rsid w:val="0017318C"/>
    <w:rsid w:val="001731A9"/>
    <w:rsid w:val="0017323F"/>
    <w:rsid w:val="0017329C"/>
    <w:rsid w:val="00173553"/>
    <w:rsid w:val="00173572"/>
    <w:rsid w:val="0017366E"/>
    <w:rsid w:val="00173727"/>
    <w:rsid w:val="00173742"/>
    <w:rsid w:val="001737BC"/>
    <w:rsid w:val="001737D3"/>
    <w:rsid w:val="0017381B"/>
    <w:rsid w:val="00173956"/>
    <w:rsid w:val="00173DD4"/>
    <w:rsid w:val="00174127"/>
    <w:rsid w:val="00174163"/>
    <w:rsid w:val="001743FC"/>
    <w:rsid w:val="00174541"/>
    <w:rsid w:val="00174548"/>
    <w:rsid w:val="00174628"/>
    <w:rsid w:val="00174887"/>
    <w:rsid w:val="001748A2"/>
    <w:rsid w:val="00174928"/>
    <w:rsid w:val="00174A91"/>
    <w:rsid w:val="0017510B"/>
    <w:rsid w:val="00175242"/>
    <w:rsid w:val="001758CB"/>
    <w:rsid w:val="00175D6C"/>
    <w:rsid w:val="00175DFB"/>
    <w:rsid w:val="00175E3E"/>
    <w:rsid w:val="00175E58"/>
    <w:rsid w:val="00175F29"/>
    <w:rsid w:val="00176058"/>
    <w:rsid w:val="00176369"/>
    <w:rsid w:val="001763FA"/>
    <w:rsid w:val="0017670D"/>
    <w:rsid w:val="001767DD"/>
    <w:rsid w:val="001769B1"/>
    <w:rsid w:val="00176B7E"/>
    <w:rsid w:val="00176BA5"/>
    <w:rsid w:val="00176BF1"/>
    <w:rsid w:val="00176C27"/>
    <w:rsid w:val="00176CA3"/>
    <w:rsid w:val="00176CBD"/>
    <w:rsid w:val="00176DBD"/>
    <w:rsid w:val="00176F9C"/>
    <w:rsid w:val="00176FAB"/>
    <w:rsid w:val="00177041"/>
    <w:rsid w:val="001771BB"/>
    <w:rsid w:val="00177384"/>
    <w:rsid w:val="001773C9"/>
    <w:rsid w:val="001774D5"/>
    <w:rsid w:val="00177642"/>
    <w:rsid w:val="001778EB"/>
    <w:rsid w:val="0017795A"/>
    <w:rsid w:val="00177A62"/>
    <w:rsid w:val="00177AD1"/>
    <w:rsid w:val="00177BB5"/>
    <w:rsid w:val="00180256"/>
    <w:rsid w:val="001804EE"/>
    <w:rsid w:val="0018055D"/>
    <w:rsid w:val="00180993"/>
    <w:rsid w:val="001809D5"/>
    <w:rsid w:val="00180AF0"/>
    <w:rsid w:val="00180B9C"/>
    <w:rsid w:val="00180D8B"/>
    <w:rsid w:val="00180FE1"/>
    <w:rsid w:val="00181503"/>
    <w:rsid w:val="00181B22"/>
    <w:rsid w:val="00181C6E"/>
    <w:rsid w:val="00181D2F"/>
    <w:rsid w:val="001821BE"/>
    <w:rsid w:val="00182201"/>
    <w:rsid w:val="0018222A"/>
    <w:rsid w:val="00182299"/>
    <w:rsid w:val="0018231E"/>
    <w:rsid w:val="00182489"/>
    <w:rsid w:val="001826CF"/>
    <w:rsid w:val="00182758"/>
    <w:rsid w:val="00182777"/>
    <w:rsid w:val="001827D6"/>
    <w:rsid w:val="001828C9"/>
    <w:rsid w:val="00182913"/>
    <w:rsid w:val="0018296C"/>
    <w:rsid w:val="00182AC9"/>
    <w:rsid w:val="00182BB7"/>
    <w:rsid w:val="00182C61"/>
    <w:rsid w:val="00182D1C"/>
    <w:rsid w:val="00182D38"/>
    <w:rsid w:val="00182E8B"/>
    <w:rsid w:val="0018316D"/>
    <w:rsid w:val="00183486"/>
    <w:rsid w:val="00183874"/>
    <w:rsid w:val="001838D0"/>
    <w:rsid w:val="0018394F"/>
    <w:rsid w:val="00183CF1"/>
    <w:rsid w:val="00183D29"/>
    <w:rsid w:val="00183E89"/>
    <w:rsid w:val="00184103"/>
    <w:rsid w:val="00184188"/>
    <w:rsid w:val="001841F7"/>
    <w:rsid w:val="0018429B"/>
    <w:rsid w:val="001845D5"/>
    <w:rsid w:val="0018486D"/>
    <w:rsid w:val="00184939"/>
    <w:rsid w:val="00184952"/>
    <w:rsid w:val="00184BA5"/>
    <w:rsid w:val="00184D18"/>
    <w:rsid w:val="00184E4D"/>
    <w:rsid w:val="00184E62"/>
    <w:rsid w:val="00184EA8"/>
    <w:rsid w:val="00184F10"/>
    <w:rsid w:val="00185130"/>
    <w:rsid w:val="0018539D"/>
    <w:rsid w:val="001853D4"/>
    <w:rsid w:val="00185498"/>
    <w:rsid w:val="001854A1"/>
    <w:rsid w:val="0018551D"/>
    <w:rsid w:val="001856B1"/>
    <w:rsid w:val="00185AC3"/>
    <w:rsid w:val="00185C60"/>
    <w:rsid w:val="00185CE9"/>
    <w:rsid w:val="00185DC4"/>
    <w:rsid w:val="00185DC5"/>
    <w:rsid w:val="00185E15"/>
    <w:rsid w:val="001860A5"/>
    <w:rsid w:val="0018617B"/>
    <w:rsid w:val="00186244"/>
    <w:rsid w:val="00186265"/>
    <w:rsid w:val="00186298"/>
    <w:rsid w:val="001862D4"/>
    <w:rsid w:val="00186A77"/>
    <w:rsid w:val="00187025"/>
    <w:rsid w:val="001870CB"/>
    <w:rsid w:val="001870FB"/>
    <w:rsid w:val="00187108"/>
    <w:rsid w:val="00187168"/>
    <w:rsid w:val="001871AA"/>
    <w:rsid w:val="0018727F"/>
    <w:rsid w:val="001873BB"/>
    <w:rsid w:val="0018750E"/>
    <w:rsid w:val="001875B5"/>
    <w:rsid w:val="00187908"/>
    <w:rsid w:val="001879E7"/>
    <w:rsid w:val="00187AB3"/>
    <w:rsid w:val="00187B92"/>
    <w:rsid w:val="00187BDF"/>
    <w:rsid w:val="00187D46"/>
    <w:rsid w:val="00187E0A"/>
    <w:rsid w:val="0019008D"/>
    <w:rsid w:val="0019043F"/>
    <w:rsid w:val="001904A8"/>
    <w:rsid w:val="001905BF"/>
    <w:rsid w:val="0019063D"/>
    <w:rsid w:val="001906CE"/>
    <w:rsid w:val="001906E8"/>
    <w:rsid w:val="00190B31"/>
    <w:rsid w:val="00190B4A"/>
    <w:rsid w:val="00190B93"/>
    <w:rsid w:val="00190D4C"/>
    <w:rsid w:val="00190F33"/>
    <w:rsid w:val="00190F73"/>
    <w:rsid w:val="0019113D"/>
    <w:rsid w:val="001911B6"/>
    <w:rsid w:val="001916C5"/>
    <w:rsid w:val="00191700"/>
    <w:rsid w:val="001917E0"/>
    <w:rsid w:val="0019186B"/>
    <w:rsid w:val="001918BF"/>
    <w:rsid w:val="001918C5"/>
    <w:rsid w:val="00191A6D"/>
    <w:rsid w:val="00191B3B"/>
    <w:rsid w:val="00191DEE"/>
    <w:rsid w:val="00191EB8"/>
    <w:rsid w:val="00191FF6"/>
    <w:rsid w:val="001921D4"/>
    <w:rsid w:val="00192398"/>
    <w:rsid w:val="001923A4"/>
    <w:rsid w:val="00192547"/>
    <w:rsid w:val="00192597"/>
    <w:rsid w:val="00192989"/>
    <w:rsid w:val="00192A7D"/>
    <w:rsid w:val="00192B67"/>
    <w:rsid w:val="00192DCA"/>
    <w:rsid w:val="00192E01"/>
    <w:rsid w:val="00192E23"/>
    <w:rsid w:val="00192F5F"/>
    <w:rsid w:val="00193135"/>
    <w:rsid w:val="00193194"/>
    <w:rsid w:val="001932EE"/>
    <w:rsid w:val="0019332B"/>
    <w:rsid w:val="001934A7"/>
    <w:rsid w:val="00193598"/>
    <w:rsid w:val="00193638"/>
    <w:rsid w:val="0019366B"/>
    <w:rsid w:val="00193686"/>
    <w:rsid w:val="0019385D"/>
    <w:rsid w:val="0019389B"/>
    <w:rsid w:val="001938F8"/>
    <w:rsid w:val="00193A4A"/>
    <w:rsid w:val="00193ABA"/>
    <w:rsid w:val="00193B90"/>
    <w:rsid w:val="00193BC4"/>
    <w:rsid w:val="00193C25"/>
    <w:rsid w:val="00194131"/>
    <w:rsid w:val="0019416B"/>
    <w:rsid w:val="00194323"/>
    <w:rsid w:val="001943D7"/>
    <w:rsid w:val="001943E3"/>
    <w:rsid w:val="00194761"/>
    <w:rsid w:val="00194992"/>
    <w:rsid w:val="00194A46"/>
    <w:rsid w:val="00194D35"/>
    <w:rsid w:val="00194D88"/>
    <w:rsid w:val="00194DED"/>
    <w:rsid w:val="00194E18"/>
    <w:rsid w:val="00194F96"/>
    <w:rsid w:val="001950D5"/>
    <w:rsid w:val="001950FF"/>
    <w:rsid w:val="001954A6"/>
    <w:rsid w:val="0019559E"/>
    <w:rsid w:val="001955D8"/>
    <w:rsid w:val="0019561D"/>
    <w:rsid w:val="001957BC"/>
    <w:rsid w:val="00195915"/>
    <w:rsid w:val="001959D6"/>
    <w:rsid w:val="00195D69"/>
    <w:rsid w:val="0019601F"/>
    <w:rsid w:val="001962E4"/>
    <w:rsid w:val="001963FE"/>
    <w:rsid w:val="001965FA"/>
    <w:rsid w:val="00196960"/>
    <w:rsid w:val="00196965"/>
    <w:rsid w:val="00196BA0"/>
    <w:rsid w:val="00196BD5"/>
    <w:rsid w:val="00196DE4"/>
    <w:rsid w:val="00196E81"/>
    <w:rsid w:val="001970A9"/>
    <w:rsid w:val="00197200"/>
    <w:rsid w:val="0019724B"/>
    <w:rsid w:val="00197323"/>
    <w:rsid w:val="001974C0"/>
    <w:rsid w:val="00197528"/>
    <w:rsid w:val="0019767A"/>
    <w:rsid w:val="00197A44"/>
    <w:rsid w:val="00197AD9"/>
    <w:rsid w:val="00197ADE"/>
    <w:rsid w:val="00197C0F"/>
    <w:rsid w:val="00197C80"/>
    <w:rsid w:val="00197D40"/>
    <w:rsid w:val="00197D75"/>
    <w:rsid w:val="00197F5C"/>
    <w:rsid w:val="001A02D8"/>
    <w:rsid w:val="001A039C"/>
    <w:rsid w:val="001A040F"/>
    <w:rsid w:val="001A0472"/>
    <w:rsid w:val="001A04C4"/>
    <w:rsid w:val="001A0534"/>
    <w:rsid w:val="001A0566"/>
    <w:rsid w:val="001A078B"/>
    <w:rsid w:val="001A07B1"/>
    <w:rsid w:val="001A07DC"/>
    <w:rsid w:val="001A0814"/>
    <w:rsid w:val="001A0A43"/>
    <w:rsid w:val="001A0C45"/>
    <w:rsid w:val="001A0C9F"/>
    <w:rsid w:val="001A0D0D"/>
    <w:rsid w:val="001A0D2C"/>
    <w:rsid w:val="001A1031"/>
    <w:rsid w:val="001A106C"/>
    <w:rsid w:val="001A1276"/>
    <w:rsid w:val="001A1338"/>
    <w:rsid w:val="001A13BD"/>
    <w:rsid w:val="001A13DD"/>
    <w:rsid w:val="001A16FE"/>
    <w:rsid w:val="001A1A26"/>
    <w:rsid w:val="001A1A2E"/>
    <w:rsid w:val="001A1C2C"/>
    <w:rsid w:val="001A21BF"/>
    <w:rsid w:val="001A21DC"/>
    <w:rsid w:val="001A22C7"/>
    <w:rsid w:val="001A23A3"/>
    <w:rsid w:val="001A266B"/>
    <w:rsid w:val="001A2894"/>
    <w:rsid w:val="001A2DF7"/>
    <w:rsid w:val="001A2E30"/>
    <w:rsid w:val="001A2E76"/>
    <w:rsid w:val="001A2E81"/>
    <w:rsid w:val="001A2F84"/>
    <w:rsid w:val="001A308C"/>
    <w:rsid w:val="001A338A"/>
    <w:rsid w:val="001A353D"/>
    <w:rsid w:val="001A3767"/>
    <w:rsid w:val="001A380E"/>
    <w:rsid w:val="001A39C8"/>
    <w:rsid w:val="001A3E66"/>
    <w:rsid w:val="001A3EA6"/>
    <w:rsid w:val="001A4498"/>
    <w:rsid w:val="001A457E"/>
    <w:rsid w:val="001A47DD"/>
    <w:rsid w:val="001A482D"/>
    <w:rsid w:val="001A4929"/>
    <w:rsid w:val="001A4AFD"/>
    <w:rsid w:val="001A4D29"/>
    <w:rsid w:val="001A4E6B"/>
    <w:rsid w:val="001A4FB6"/>
    <w:rsid w:val="001A5233"/>
    <w:rsid w:val="001A5432"/>
    <w:rsid w:val="001A55E0"/>
    <w:rsid w:val="001A5861"/>
    <w:rsid w:val="001A58C2"/>
    <w:rsid w:val="001A59EC"/>
    <w:rsid w:val="001A5A44"/>
    <w:rsid w:val="001A5B5C"/>
    <w:rsid w:val="001A5C63"/>
    <w:rsid w:val="001A5CF3"/>
    <w:rsid w:val="001A5E05"/>
    <w:rsid w:val="001A64CE"/>
    <w:rsid w:val="001A6534"/>
    <w:rsid w:val="001A667C"/>
    <w:rsid w:val="001A6758"/>
    <w:rsid w:val="001A6759"/>
    <w:rsid w:val="001A6786"/>
    <w:rsid w:val="001A6792"/>
    <w:rsid w:val="001A6ACC"/>
    <w:rsid w:val="001A6BE4"/>
    <w:rsid w:val="001A6C3A"/>
    <w:rsid w:val="001A6C3C"/>
    <w:rsid w:val="001A6C44"/>
    <w:rsid w:val="001A6DC6"/>
    <w:rsid w:val="001A7050"/>
    <w:rsid w:val="001A7167"/>
    <w:rsid w:val="001A720E"/>
    <w:rsid w:val="001A7464"/>
    <w:rsid w:val="001A74F4"/>
    <w:rsid w:val="001A7585"/>
    <w:rsid w:val="001A7F27"/>
    <w:rsid w:val="001A7FEA"/>
    <w:rsid w:val="001B00CF"/>
    <w:rsid w:val="001B012D"/>
    <w:rsid w:val="001B0397"/>
    <w:rsid w:val="001B04D1"/>
    <w:rsid w:val="001B051F"/>
    <w:rsid w:val="001B07CA"/>
    <w:rsid w:val="001B082C"/>
    <w:rsid w:val="001B09F1"/>
    <w:rsid w:val="001B0B34"/>
    <w:rsid w:val="001B0BF4"/>
    <w:rsid w:val="001B0CC0"/>
    <w:rsid w:val="001B0DD9"/>
    <w:rsid w:val="001B0E29"/>
    <w:rsid w:val="001B1009"/>
    <w:rsid w:val="001B10A2"/>
    <w:rsid w:val="001B10C7"/>
    <w:rsid w:val="001B164D"/>
    <w:rsid w:val="001B1967"/>
    <w:rsid w:val="001B1C3B"/>
    <w:rsid w:val="001B1EEE"/>
    <w:rsid w:val="001B2022"/>
    <w:rsid w:val="001B21D7"/>
    <w:rsid w:val="001B22B0"/>
    <w:rsid w:val="001B2549"/>
    <w:rsid w:val="001B279D"/>
    <w:rsid w:val="001B2859"/>
    <w:rsid w:val="001B291F"/>
    <w:rsid w:val="001B2989"/>
    <w:rsid w:val="001B29EF"/>
    <w:rsid w:val="001B2A99"/>
    <w:rsid w:val="001B2E0D"/>
    <w:rsid w:val="001B304D"/>
    <w:rsid w:val="001B31F5"/>
    <w:rsid w:val="001B3303"/>
    <w:rsid w:val="001B37CA"/>
    <w:rsid w:val="001B3BCB"/>
    <w:rsid w:val="001B3C9F"/>
    <w:rsid w:val="001B4065"/>
    <w:rsid w:val="001B4192"/>
    <w:rsid w:val="001B448B"/>
    <w:rsid w:val="001B46FB"/>
    <w:rsid w:val="001B49F5"/>
    <w:rsid w:val="001B4C90"/>
    <w:rsid w:val="001B4CA0"/>
    <w:rsid w:val="001B4E38"/>
    <w:rsid w:val="001B4FBA"/>
    <w:rsid w:val="001B4FFB"/>
    <w:rsid w:val="001B517C"/>
    <w:rsid w:val="001B5368"/>
    <w:rsid w:val="001B54A0"/>
    <w:rsid w:val="001B566D"/>
    <w:rsid w:val="001B57FC"/>
    <w:rsid w:val="001B58A5"/>
    <w:rsid w:val="001B5A4F"/>
    <w:rsid w:val="001B5DD5"/>
    <w:rsid w:val="001B5FD1"/>
    <w:rsid w:val="001B6109"/>
    <w:rsid w:val="001B6136"/>
    <w:rsid w:val="001B61ED"/>
    <w:rsid w:val="001B621D"/>
    <w:rsid w:val="001B6338"/>
    <w:rsid w:val="001B6537"/>
    <w:rsid w:val="001B656F"/>
    <w:rsid w:val="001B674E"/>
    <w:rsid w:val="001B6784"/>
    <w:rsid w:val="001B67AB"/>
    <w:rsid w:val="001B6B70"/>
    <w:rsid w:val="001B6CAC"/>
    <w:rsid w:val="001B7375"/>
    <w:rsid w:val="001B760B"/>
    <w:rsid w:val="001B78A5"/>
    <w:rsid w:val="001B7BA6"/>
    <w:rsid w:val="001B7BB5"/>
    <w:rsid w:val="001B7D18"/>
    <w:rsid w:val="001B7EF1"/>
    <w:rsid w:val="001C003D"/>
    <w:rsid w:val="001C0181"/>
    <w:rsid w:val="001C0297"/>
    <w:rsid w:val="001C03FA"/>
    <w:rsid w:val="001C0495"/>
    <w:rsid w:val="001C04B3"/>
    <w:rsid w:val="001C0599"/>
    <w:rsid w:val="001C072E"/>
    <w:rsid w:val="001C08F4"/>
    <w:rsid w:val="001C09C4"/>
    <w:rsid w:val="001C0ACD"/>
    <w:rsid w:val="001C0BEA"/>
    <w:rsid w:val="001C0E8C"/>
    <w:rsid w:val="001C127A"/>
    <w:rsid w:val="001C130F"/>
    <w:rsid w:val="001C1504"/>
    <w:rsid w:val="001C15B3"/>
    <w:rsid w:val="001C1750"/>
    <w:rsid w:val="001C181F"/>
    <w:rsid w:val="001C1836"/>
    <w:rsid w:val="001C1898"/>
    <w:rsid w:val="001C191E"/>
    <w:rsid w:val="001C1B83"/>
    <w:rsid w:val="001C1C42"/>
    <w:rsid w:val="001C1DAA"/>
    <w:rsid w:val="001C1E52"/>
    <w:rsid w:val="001C201F"/>
    <w:rsid w:val="001C225A"/>
    <w:rsid w:val="001C22ED"/>
    <w:rsid w:val="001C2338"/>
    <w:rsid w:val="001C2392"/>
    <w:rsid w:val="001C2409"/>
    <w:rsid w:val="001C24C8"/>
    <w:rsid w:val="001C2505"/>
    <w:rsid w:val="001C2543"/>
    <w:rsid w:val="001C268C"/>
    <w:rsid w:val="001C26EC"/>
    <w:rsid w:val="001C27A3"/>
    <w:rsid w:val="001C289C"/>
    <w:rsid w:val="001C2AA6"/>
    <w:rsid w:val="001C2D31"/>
    <w:rsid w:val="001C2DFB"/>
    <w:rsid w:val="001C2F62"/>
    <w:rsid w:val="001C300E"/>
    <w:rsid w:val="001C340C"/>
    <w:rsid w:val="001C3603"/>
    <w:rsid w:val="001C3651"/>
    <w:rsid w:val="001C3849"/>
    <w:rsid w:val="001C39EF"/>
    <w:rsid w:val="001C3D5D"/>
    <w:rsid w:val="001C4075"/>
    <w:rsid w:val="001C4297"/>
    <w:rsid w:val="001C46DD"/>
    <w:rsid w:val="001C475D"/>
    <w:rsid w:val="001C4816"/>
    <w:rsid w:val="001C491C"/>
    <w:rsid w:val="001C5063"/>
    <w:rsid w:val="001C51D9"/>
    <w:rsid w:val="001C523E"/>
    <w:rsid w:val="001C52A1"/>
    <w:rsid w:val="001C5444"/>
    <w:rsid w:val="001C5614"/>
    <w:rsid w:val="001C5789"/>
    <w:rsid w:val="001C5A4F"/>
    <w:rsid w:val="001C5D14"/>
    <w:rsid w:val="001C5DCE"/>
    <w:rsid w:val="001C5E3F"/>
    <w:rsid w:val="001C617D"/>
    <w:rsid w:val="001C6278"/>
    <w:rsid w:val="001C63B1"/>
    <w:rsid w:val="001C6534"/>
    <w:rsid w:val="001C6641"/>
    <w:rsid w:val="001C6691"/>
    <w:rsid w:val="001C695B"/>
    <w:rsid w:val="001C69C5"/>
    <w:rsid w:val="001C6B02"/>
    <w:rsid w:val="001C6B1C"/>
    <w:rsid w:val="001C6B52"/>
    <w:rsid w:val="001C6CC3"/>
    <w:rsid w:val="001C6DCA"/>
    <w:rsid w:val="001C6E41"/>
    <w:rsid w:val="001C6E51"/>
    <w:rsid w:val="001C6F48"/>
    <w:rsid w:val="001C700B"/>
    <w:rsid w:val="001C718A"/>
    <w:rsid w:val="001C7214"/>
    <w:rsid w:val="001C74C2"/>
    <w:rsid w:val="001C75E8"/>
    <w:rsid w:val="001C7920"/>
    <w:rsid w:val="001C7B77"/>
    <w:rsid w:val="001C7DAE"/>
    <w:rsid w:val="001C7DD9"/>
    <w:rsid w:val="001D03FD"/>
    <w:rsid w:val="001D046A"/>
    <w:rsid w:val="001D046B"/>
    <w:rsid w:val="001D06B7"/>
    <w:rsid w:val="001D0855"/>
    <w:rsid w:val="001D0A8C"/>
    <w:rsid w:val="001D0F0A"/>
    <w:rsid w:val="001D11B2"/>
    <w:rsid w:val="001D121A"/>
    <w:rsid w:val="001D15F8"/>
    <w:rsid w:val="001D1651"/>
    <w:rsid w:val="001D17DF"/>
    <w:rsid w:val="001D1860"/>
    <w:rsid w:val="001D19BC"/>
    <w:rsid w:val="001D1A03"/>
    <w:rsid w:val="001D1B1C"/>
    <w:rsid w:val="001D1BE6"/>
    <w:rsid w:val="001D1BF3"/>
    <w:rsid w:val="001D1C80"/>
    <w:rsid w:val="001D1D11"/>
    <w:rsid w:val="001D1DA4"/>
    <w:rsid w:val="001D1EA6"/>
    <w:rsid w:val="001D1FD3"/>
    <w:rsid w:val="001D20E9"/>
    <w:rsid w:val="001D2284"/>
    <w:rsid w:val="001D22C4"/>
    <w:rsid w:val="001D23AA"/>
    <w:rsid w:val="001D24A4"/>
    <w:rsid w:val="001D2523"/>
    <w:rsid w:val="001D2566"/>
    <w:rsid w:val="001D2BFE"/>
    <w:rsid w:val="001D2C3F"/>
    <w:rsid w:val="001D2EC1"/>
    <w:rsid w:val="001D2F4A"/>
    <w:rsid w:val="001D2FF0"/>
    <w:rsid w:val="001D30FC"/>
    <w:rsid w:val="001D3118"/>
    <w:rsid w:val="001D3202"/>
    <w:rsid w:val="001D329C"/>
    <w:rsid w:val="001D3415"/>
    <w:rsid w:val="001D3570"/>
    <w:rsid w:val="001D357F"/>
    <w:rsid w:val="001D35AB"/>
    <w:rsid w:val="001D365C"/>
    <w:rsid w:val="001D3914"/>
    <w:rsid w:val="001D3980"/>
    <w:rsid w:val="001D39A6"/>
    <w:rsid w:val="001D3B84"/>
    <w:rsid w:val="001D3F2F"/>
    <w:rsid w:val="001D40AA"/>
    <w:rsid w:val="001D41B0"/>
    <w:rsid w:val="001D41F3"/>
    <w:rsid w:val="001D424B"/>
    <w:rsid w:val="001D4334"/>
    <w:rsid w:val="001D4360"/>
    <w:rsid w:val="001D44CE"/>
    <w:rsid w:val="001D4655"/>
    <w:rsid w:val="001D467B"/>
    <w:rsid w:val="001D4A8B"/>
    <w:rsid w:val="001D4B09"/>
    <w:rsid w:val="001D4C3C"/>
    <w:rsid w:val="001D4FBF"/>
    <w:rsid w:val="001D504A"/>
    <w:rsid w:val="001D5241"/>
    <w:rsid w:val="001D526E"/>
    <w:rsid w:val="001D5610"/>
    <w:rsid w:val="001D565D"/>
    <w:rsid w:val="001D568F"/>
    <w:rsid w:val="001D56AD"/>
    <w:rsid w:val="001D5739"/>
    <w:rsid w:val="001D58A3"/>
    <w:rsid w:val="001D58A4"/>
    <w:rsid w:val="001D5950"/>
    <w:rsid w:val="001D5A63"/>
    <w:rsid w:val="001D5F06"/>
    <w:rsid w:val="001D5FC2"/>
    <w:rsid w:val="001D6242"/>
    <w:rsid w:val="001D663D"/>
    <w:rsid w:val="001D66D6"/>
    <w:rsid w:val="001D6933"/>
    <w:rsid w:val="001D6ACA"/>
    <w:rsid w:val="001D6B1D"/>
    <w:rsid w:val="001D6CB1"/>
    <w:rsid w:val="001D6E0F"/>
    <w:rsid w:val="001D734C"/>
    <w:rsid w:val="001D73B5"/>
    <w:rsid w:val="001D759B"/>
    <w:rsid w:val="001D7643"/>
    <w:rsid w:val="001D770D"/>
    <w:rsid w:val="001D7835"/>
    <w:rsid w:val="001D78C4"/>
    <w:rsid w:val="001D793A"/>
    <w:rsid w:val="001D79C9"/>
    <w:rsid w:val="001D7A47"/>
    <w:rsid w:val="001D7D0F"/>
    <w:rsid w:val="001D7DB2"/>
    <w:rsid w:val="001D7DC1"/>
    <w:rsid w:val="001D7E54"/>
    <w:rsid w:val="001D7FD2"/>
    <w:rsid w:val="001D7FE5"/>
    <w:rsid w:val="001E0056"/>
    <w:rsid w:val="001E00AF"/>
    <w:rsid w:val="001E031A"/>
    <w:rsid w:val="001E038C"/>
    <w:rsid w:val="001E03EE"/>
    <w:rsid w:val="001E0448"/>
    <w:rsid w:val="001E077C"/>
    <w:rsid w:val="001E087A"/>
    <w:rsid w:val="001E0C25"/>
    <w:rsid w:val="001E0D34"/>
    <w:rsid w:val="001E0DB3"/>
    <w:rsid w:val="001E106A"/>
    <w:rsid w:val="001E1114"/>
    <w:rsid w:val="001E12F0"/>
    <w:rsid w:val="001E13F3"/>
    <w:rsid w:val="001E1589"/>
    <w:rsid w:val="001E1A82"/>
    <w:rsid w:val="001E1E42"/>
    <w:rsid w:val="001E1F54"/>
    <w:rsid w:val="001E1FB7"/>
    <w:rsid w:val="001E1FDA"/>
    <w:rsid w:val="001E2046"/>
    <w:rsid w:val="001E2218"/>
    <w:rsid w:val="001E27D1"/>
    <w:rsid w:val="001E2953"/>
    <w:rsid w:val="001E2A52"/>
    <w:rsid w:val="001E2BDB"/>
    <w:rsid w:val="001E2CE3"/>
    <w:rsid w:val="001E2D65"/>
    <w:rsid w:val="001E2E55"/>
    <w:rsid w:val="001E2FEB"/>
    <w:rsid w:val="001E2FF4"/>
    <w:rsid w:val="001E3285"/>
    <w:rsid w:val="001E32F3"/>
    <w:rsid w:val="001E3464"/>
    <w:rsid w:val="001E3709"/>
    <w:rsid w:val="001E3925"/>
    <w:rsid w:val="001E3A0D"/>
    <w:rsid w:val="001E3A1D"/>
    <w:rsid w:val="001E3B1A"/>
    <w:rsid w:val="001E3B44"/>
    <w:rsid w:val="001E3BA3"/>
    <w:rsid w:val="001E3BA6"/>
    <w:rsid w:val="001E3C86"/>
    <w:rsid w:val="001E3CCE"/>
    <w:rsid w:val="001E3CF2"/>
    <w:rsid w:val="001E3D25"/>
    <w:rsid w:val="001E3D27"/>
    <w:rsid w:val="001E3E05"/>
    <w:rsid w:val="001E3F1E"/>
    <w:rsid w:val="001E4177"/>
    <w:rsid w:val="001E4289"/>
    <w:rsid w:val="001E4294"/>
    <w:rsid w:val="001E4420"/>
    <w:rsid w:val="001E4426"/>
    <w:rsid w:val="001E44EB"/>
    <w:rsid w:val="001E458E"/>
    <w:rsid w:val="001E4879"/>
    <w:rsid w:val="001E48BF"/>
    <w:rsid w:val="001E4AEF"/>
    <w:rsid w:val="001E4F3D"/>
    <w:rsid w:val="001E4F6E"/>
    <w:rsid w:val="001E4F7E"/>
    <w:rsid w:val="001E51DD"/>
    <w:rsid w:val="001E5308"/>
    <w:rsid w:val="001E53ED"/>
    <w:rsid w:val="001E57FC"/>
    <w:rsid w:val="001E5B05"/>
    <w:rsid w:val="001E5E13"/>
    <w:rsid w:val="001E60CD"/>
    <w:rsid w:val="001E6291"/>
    <w:rsid w:val="001E648F"/>
    <w:rsid w:val="001E64C9"/>
    <w:rsid w:val="001E64D4"/>
    <w:rsid w:val="001E65B2"/>
    <w:rsid w:val="001E65D4"/>
    <w:rsid w:val="001E6700"/>
    <w:rsid w:val="001E6876"/>
    <w:rsid w:val="001E6951"/>
    <w:rsid w:val="001E6A4C"/>
    <w:rsid w:val="001E6CB3"/>
    <w:rsid w:val="001E6FB6"/>
    <w:rsid w:val="001E6FF1"/>
    <w:rsid w:val="001E7002"/>
    <w:rsid w:val="001E711F"/>
    <w:rsid w:val="001E71E9"/>
    <w:rsid w:val="001E7276"/>
    <w:rsid w:val="001E7764"/>
    <w:rsid w:val="001E7831"/>
    <w:rsid w:val="001E78FA"/>
    <w:rsid w:val="001E795C"/>
    <w:rsid w:val="001E7CB3"/>
    <w:rsid w:val="001E7D79"/>
    <w:rsid w:val="001E7E1C"/>
    <w:rsid w:val="001F0046"/>
    <w:rsid w:val="001F017D"/>
    <w:rsid w:val="001F047E"/>
    <w:rsid w:val="001F0515"/>
    <w:rsid w:val="001F055A"/>
    <w:rsid w:val="001F0785"/>
    <w:rsid w:val="001F088C"/>
    <w:rsid w:val="001F091A"/>
    <w:rsid w:val="001F098C"/>
    <w:rsid w:val="001F09FB"/>
    <w:rsid w:val="001F0B00"/>
    <w:rsid w:val="001F0BCF"/>
    <w:rsid w:val="001F0BF7"/>
    <w:rsid w:val="001F0C37"/>
    <w:rsid w:val="001F0E7D"/>
    <w:rsid w:val="001F1172"/>
    <w:rsid w:val="001F11A4"/>
    <w:rsid w:val="001F1304"/>
    <w:rsid w:val="001F14BC"/>
    <w:rsid w:val="001F150C"/>
    <w:rsid w:val="001F1518"/>
    <w:rsid w:val="001F1519"/>
    <w:rsid w:val="001F1832"/>
    <w:rsid w:val="001F1AB0"/>
    <w:rsid w:val="001F1ABC"/>
    <w:rsid w:val="001F1B93"/>
    <w:rsid w:val="001F1BB1"/>
    <w:rsid w:val="001F1F1E"/>
    <w:rsid w:val="001F1FB6"/>
    <w:rsid w:val="001F1FE9"/>
    <w:rsid w:val="001F217F"/>
    <w:rsid w:val="001F2331"/>
    <w:rsid w:val="001F2381"/>
    <w:rsid w:val="001F23FC"/>
    <w:rsid w:val="001F2853"/>
    <w:rsid w:val="001F28FF"/>
    <w:rsid w:val="001F2960"/>
    <w:rsid w:val="001F2A66"/>
    <w:rsid w:val="001F2CA3"/>
    <w:rsid w:val="001F2CA4"/>
    <w:rsid w:val="001F2D6D"/>
    <w:rsid w:val="001F2DF8"/>
    <w:rsid w:val="001F2E2D"/>
    <w:rsid w:val="001F2F3F"/>
    <w:rsid w:val="001F2F4D"/>
    <w:rsid w:val="001F300D"/>
    <w:rsid w:val="001F302B"/>
    <w:rsid w:val="001F3182"/>
    <w:rsid w:val="001F31B3"/>
    <w:rsid w:val="001F3275"/>
    <w:rsid w:val="001F339C"/>
    <w:rsid w:val="001F341E"/>
    <w:rsid w:val="001F3630"/>
    <w:rsid w:val="001F36FC"/>
    <w:rsid w:val="001F3749"/>
    <w:rsid w:val="001F3A2F"/>
    <w:rsid w:val="001F3B44"/>
    <w:rsid w:val="001F3C4D"/>
    <w:rsid w:val="001F3D3D"/>
    <w:rsid w:val="001F3E65"/>
    <w:rsid w:val="001F3EAD"/>
    <w:rsid w:val="001F4128"/>
    <w:rsid w:val="001F4449"/>
    <w:rsid w:val="001F452A"/>
    <w:rsid w:val="001F457F"/>
    <w:rsid w:val="001F496D"/>
    <w:rsid w:val="001F4A8D"/>
    <w:rsid w:val="001F5333"/>
    <w:rsid w:val="001F535A"/>
    <w:rsid w:val="001F553E"/>
    <w:rsid w:val="001F586E"/>
    <w:rsid w:val="001F59FB"/>
    <w:rsid w:val="001F5A9B"/>
    <w:rsid w:val="001F5BAC"/>
    <w:rsid w:val="001F5C2E"/>
    <w:rsid w:val="001F5F90"/>
    <w:rsid w:val="001F61C5"/>
    <w:rsid w:val="001F626B"/>
    <w:rsid w:val="001F62DF"/>
    <w:rsid w:val="001F64B7"/>
    <w:rsid w:val="001F6558"/>
    <w:rsid w:val="001F66FC"/>
    <w:rsid w:val="001F683A"/>
    <w:rsid w:val="001F68FF"/>
    <w:rsid w:val="001F6968"/>
    <w:rsid w:val="001F6C49"/>
    <w:rsid w:val="001F6CD9"/>
    <w:rsid w:val="001F6DC1"/>
    <w:rsid w:val="001F714A"/>
    <w:rsid w:val="001F718A"/>
    <w:rsid w:val="001F7211"/>
    <w:rsid w:val="001F72CF"/>
    <w:rsid w:val="001F730B"/>
    <w:rsid w:val="001F739C"/>
    <w:rsid w:val="001F74BB"/>
    <w:rsid w:val="001F76D5"/>
    <w:rsid w:val="001F77EF"/>
    <w:rsid w:val="001F7849"/>
    <w:rsid w:val="001F7BCD"/>
    <w:rsid w:val="001F7BF4"/>
    <w:rsid w:val="001F7CA8"/>
    <w:rsid w:val="001F7D98"/>
    <w:rsid w:val="001F7E21"/>
    <w:rsid w:val="001F7F58"/>
    <w:rsid w:val="001F7F82"/>
    <w:rsid w:val="00200170"/>
    <w:rsid w:val="002002BF"/>
    <w:rsid w:val="00200372"/>
    <w:rsid w:val="00200380"/>
    <w:rsid w:val="00200564"/>
    <w:rsid w:val="002005CB"/>
    <w:rsid w:val="00200616"/>
    <w:rsid w:val="00200688"/>
    <w:rsid w:val="002006E7"/>
    <w:rsid w:val="00200806"/>
    <w:rsid w:val="002009B7"/>
    <w:rsid w:val="00200B45"/>
    <w:rsid w:val="00200D0B"/>
    <w:rsid w:val="00201175"/>
    <w:rsid w:val="00201189"/>
    <w:rsid w:val="002014DC"/>
    <w:rsid w:val="00201579"/>
    <w:rsid w:val="002016E5"/>
    <w:rsid w:val="00201897"/>
    <w:rsid w:val="002018F4"/>
    <w:rsid w:val="0020193A"/>
    <w:rsid w:val="0020194E"/>
    <w:rsid w:val="002019FD"/>
    <w:rsid w:val="00201A5F"/>
    <w:rsid w:val="00201D52"/>
    <w:rsid w:val="00201F1C"/>
    <w:rsid w:val="00201F70"/>
    <w:rsid w:val="00201FAE"/>
    <w:rsid w:val="00201FEF"/>
    <w:rsid w:val="002021A6"/>
    <w:rsid w:val="002022C4"/>
    <w:rsid w:val="0020238B"/>
    <w:rsid w:val="002028A9"/>
    <w:rsid w:val="00202990"/>
    <w:rsid w:val="00202AF6"/>
    <w:rsid w:val="00202B07"/>
    <w:rsid w:val="00202B7B"/>
    <w:rsid w:val="00202C54"/>
    <w:rsid w:val="00202DEC"/>
    <w:rsid w:val="00202E6E"/>
    <w:rsid w:val="00202F59"/>
    <w:rsid w:val="002031EB"/>
    <w:rsid w:val="00203257"/>
    <w:rsid w:val="00203287"/>
    <w:rsid w:val="002032FC"/>
    <w:rsid w:val="0020345C"/>
    <w:rsid w:val="00203624"/>
    <w:rsid w:val="002036D2"/>
    <w:rsid w:val="00203A59"/>
    <w:rsid w:val="00203B56"/>
    <w:rsid w:val="00203CD6"/>
    <w:rsid w:val="00203D43"/>
    <w:rsid w:val="00203D8D"/>
    <w:rsid w:val="00203DC2"/>
    <w:rsid w:val="00203E30"/>
    <w:rsid w:val="00203E89"/>
    <w:rsid w:val="00203EC0"/>
    <w:rsid w:val="00203F5C"/>
    <w:rsid w:val="00203FA2"/>
    <w:rsid w:val="00203FFB"/>
    <w:rsid w:val="00204089"/>
    <w:rsid w:val="002040B4"/>
    <w:rsid w:val="002040F1"/>
    <w:rsid w:val="0020433E"/>
    <w:rsid w:val="00204357"/>
    <w:rsid w:val="0020456F"/>
    <w:rsid w:val="00204A23"/>
    <w:rsid w:val="00204E3A"/>
    <w:rsid w:val="00204E8D"/>
    <w:rsid w:val="002052F7"/>
    <w:rsid w:val="002053AB"/>
    <w:rsid w:val="00205586"/>
    <w:rsid w:val="0020597F"/>
    <w:rsid w:val="00205C1F"/>
    <w:rsid w:val="00205DDB"/>
    <w:rsid w:val="00205EB1"/>
    <w:rsid w:val="00205F75"/>
    <w:rsid w:val="002060CF"/>
    <w:rsid w:val="002062AE"/>
    <w:rsid w:val="0020641A"/>
    <w:rsid w:val="00206441"/>
    <w:rsid w:val="002064BE"/>
    <w:rsid w:val="002065BB"/>
    <w:rsid w:val="00206670"/>
    <w:rsid w:val="002066AB"/>
    <w:rsid w:val="002066C4"/>
    <w:rsid w:val="00206723"/>
    <w:rsid w:val="00206862"/>
    <w:rsid w:val="002069AF"/>
    <w:rsid w:val="00206B06"/>
    <w:rsid w:val="00206DBA"/>
    <w:rsid w:val="00207055"/>
    <w:rsid w:val="002071C3"/>
    <w:rsid w:val="0020741A"/>
    <w:rsid w:val="00207502"/>
    <w:rsid w:val="0020762C"/>
    <w:rsid w:val="0020783E"/>
    <w:rsid w:val="00207894"/>
    <w:rsid w:val="00207BB4"/>
    <w:rsid w:val="00207C9A"/>
    <w:rsid w:val="00207CF9"/>
    <w:rsid w:val="00207EBA"/>
    <w:rsid w:val="00207F2F"/>
    <w:rsid w:val="00210071"/>
    <w:rsid w:val="002100FC"/>
    <w:rsid w:val="00210750"/>
    <w:rsid w:val="00210828"/>
    <w:rsid w:val="00210A06"/>
    <w:rsid w:val="00210DE9"/>
    <w:rsid w:val="00210EB1"/>
    <w:rsid w:val="00211024"/>
    <w:rsid w:val="002111CB"/>
    <w:rsid w:val="00211376"/>
    <w:rsid w:val="002113AF"/>
    <w:rsid w:val="00211401"/>
    <w:rsid w:val="00211470"/>
    <w:rsid w:val="00211520"/>
    <w:rsid w:val="00211677"/>
    <w:rsid w:val="0021172C"/>
    <w:rsid w:val="002117F2"/>
    <w:rsid w:val="0021191A"/>
    <w:rsid w:val="00211F55"/>
    <w:rsid w:val="00211F5B"/>
    <w:rsid w:val="00212253"/>
    <w:rsid w:val="00212261"/>
    <w:rsid w:val="00212452"/>
    <w:rsid w:val="002124FB"/>
    <w:rsid w:val="002125A8"/>
    <w:rsid w:val="00212616"/>
    <w:rsid w:val="00212669"/>
    <w:rsid w:val="002127BD"/>
    <w:rsid w:val="0021287C"/>
    <w:rsid w:val="00212938"/>
    <w:rsid w:val="00212D37"/>
    <w:rsid w:val="00212D57"/>
    <w:rsid w:val="00212E99"/>
    <w:rsid w:val="0021305F"/>
    <w:rsid w:val="002130E1"/>
    <w:rsid w:val="002133FD"/>
    <w:rsid w:val="00213705"/>
    <w:rsid w:val="002137AB"/>
    <w:rsid w:val="0021388D"/>
    <w:rsid w:val="00213AE8"/>
    <w:rsid w:val="00213D1E"/>
    <w:rsid w:val="00213D45"/>
    <w:rsid w:val="00213EBB"/>
    <w:rsid w:val="0021400B"/>
    <w:rsid w:val="00214128"/>
    <w:rsid w:val="002141C0"/>
    <w:rsid w:val="0021422A"/>
    <w:rsid w:val="00214575"/>
    <w:rsid w:val="00214597"/>
    <w:rsid w:val="0021463A"/>
    <w:rsid w:val="0021477C"/>
    <w:rsid w:val="00214B43"/>
    <w:rsid w:val="00214DF0"/>
    <w:rsid w:val="00214F6C"/>
    <w:rsid w:val="00214FD6"/>
    <w:rsid w:val="0021534B"/>
    <w:rsid w:val="002155A5"/>
    <w:rsid w:val="0021595F"/>
    <w:rsid w:val="00215AB7"/>
    <w:rsid w:val="00215AF4"/>
    <w:rsid w:val="00215B0A"/>
    <w:rsid w:val="00215BA9"/>
    <w:rsid w:val="00215C85"/>
    <w:rsid w:val="00215E27"/>
    <w:rsid w:val="00215F53"/>
    <w:rsid w:val="0021646E"/>
    <w:rsid w:val="00216486"/>
    <w:rsid w:val="002165A5"/>
    <w:rsid w:val="002166E1"/>
    <w:rsid w:val="0021678C"/>
    <w:rsid w:val="00216850"/>
    <w:rsid w:val="00216867"/>
    <w:rsid w:val="00216E64"/>
    <w:rsid w:val="002171AE"/>
    <w:rsid w:val="0021728B"/>
    <w:rsid w:val="00217387"/>
    <w:rsid w:val="00217404"/>
    <w:rsid w:val="00217932"/>
    <w:rsid w:val="002179F1"/>
    <w:rsid w:val="00217A36"/>
    <w:rsid w:val="00217ADF"/>
    <w:rsid w:val="00217C08"/>
    <w:rsid w:val="00217CB4"/>
    <w:rsid w:val="00217CCA"/>
    <w:rsid w:val="00217CD8"/>
    <w:rsid w:val="00217E1E"/>
    <w:rsid w:val="00217E2C"/>
    <w:rsid w:val="00217E58"/>
    <w:rsid w:val="00217E6A"/>
    <w:rsid w:val="00217F60"/>
    <w:rsid w:val="00220056"/>
    <w:rsid w:val="002200D5"/>
    <w:rsid w:val="0022012A"/>
    <w:rsid w:val="00220222"/>
    <w:rsid w:val="00220729"/>
    <w:rsid w:val="0022077A"/>
    <w:rsid w:val="00220A13"/>
    <w:rsid w:val="00220A4E"/>
    <w:rsid w:val="00220BDF"/>
    <w:rsid w:val="00220CCE"/>
    <w:rsid w:val="002216CF"/>
    <w:rsid w:val="002217D8"/>
    <w:rsid w:val="00221A6E"/>
    <w:rsid w:val="00221DFA"/>
    <w:rsid w:val="00221E80"/>
    <w:rsid w:val="00221EAE"/>
    <w:rsid w:val="00221EC0"/>
    <w:rsid w:val="002220DB"/>
    <w:rsid w:val="00222195"/>
    <w:rsid w:val="0022232D"/>
    <w:rsid w:val="00222777"/>
    <w:rsid w:val="00222799"/>
    <w:rsid w:val="002229A0"/>
    <w:rsid w:val="00222C4F"/>
    <w:rsid w:val="00222D40"/>
    <w:rsid w:val="00222EC8"/>
    <w:rsid w:val="00222FC3"/>
    <w:rsid w:val="00223212"/>
    <w:rsid w:val="002235B7"/>
    <w:rsid w:val="00223644"/>
    <w:rsid w:val="002236D7"/>
    <w:rsid w:val="00223739"/>
    <w:rsid w:val="00223886"/>
    <w:rsid w:val="00223AE4"/>
    <w:rsid w:val="002240BB"/>
    <w:rsid w:val="002241B4"/>
    <w:rsid w:val="00224306"/>
    <w:rsid w:val="0022432D"/>
    <w:rsid w:val="002243AD"/>
    <w:rsid w:val="00224439"/>
    <w:rsid w:val="0022444A"/>
    <w:rsid w:val="0022458A"/>
    <w:rsid w:val="00224593"/>
    <w:rsid w:val="00224762"/>
    <w:rsid w:val="002249D3"/>
    <w:rsid w:val="00224BCB"/>
    <w:rsid w:val="00225358"/>
    <w:rsid w:val="0022548F"/>
    <w:rsid w:val="002257B0"/>
    <w:rsid w:val="002257E9"/>
    <w:rsid w:val="0022598B"/>
    <w:rsid w:val="002259C3"/>
    <w:rsid w:val="00225A64"/>
    <w:rsid w:val="00225B77"/>
    <w:rsid w:val="00225B82"/>
    <w:rsid w:val="00225D25"/>
    <w:rsid w:val="00225D29"/>
    <w:rsid w:val="00225E12"/>
    <w:rsid w:val="00225F49"/>
    <w:rsid w:val="002263B9"/>
    <w:rsid w:val="0022670F"/>
    <w:rsid w:val="00226743"/>
    <w:rsid w:val="00226744"/>
    <w:rsid w:val="00226919"/>
    <w:rsid w:val="00226A84"/>
    <w:rsid w:val="00226CE2"/>
    <w:rsid w:val="00226EE3"/>
    <w:rsid w:val="0022711D"/>
    <w:rsid w:val="002271C3"/>
    <w:rsid w:val="0022722D"/>
    <w:rsid w:val="002272FD"/>
    <w:rsid w:val="0022763D"/>
    <w:rsid w:val="002277C3"/>
    <w:rsid w:val="00227889"/>
    <w:rsid w:val="00227A9F"/>
    <w:rsid w:val="00227B55"/>
    <w:rsid w:val="00227CD6"/>
    <w:rsid w:val="00227E43"/>
    <w:rsid w:val="00227E6C"/>
    <w:rsid w:val="00230015"/>
    <w:rsid w:val="0023011E"/>
    <w:rsid w:val="002302CF"/>
    <w:rsid w:val="002303F7"/>
    <w:rsid w:val="00230476"/>
    <w:rsid w:val="002304D7"/>
    <w:rsid w:val="00230505"/>
    <w:rsid w:val="002306A1"/>
    <w:rsid w:val="002306CA"/>
    <w:rsid w:val="00230CE5"/>
    <w:rsid w:val="00230D15"/>
    <w:rsid w:val="00230D3E"/>
    <w:rsid w:val="002313EC"/>
    <w:rsid w:val="002314DB"/>
    <w:rsid w:val="00231599"/>
    <w:rsid w:val="0023172B"/>
    <w:rsid w:val="0023178E"/>
    <w:rsid w:val="0023190B"/>
    <w:rsid w:val="00231B50"/>
    <w:rsid w:val="00231C13"/>
    <w:rsid w:val="00231C1B"/>
    <w:rsid w:val="00231C6A"/>
    <w:rsid w:val="00231E13"/>
    <w:rsid w:val="00231E8D"/>
    <w:rsid w:val="00231FCC"/>
    <w:rsid w:val="00232111"/>
    <w:rsid w:val="002321F0"/>
    <w:rsid w:val="00232416"/>
    <w:rsid w:val="00232539"/>
    <w:rsid w:val="002325A6"/>
    <w:rsid w:val="00232637"/>
    <w:rsid w:val="00232982"/>
    <w:rsid w:val="00232A96"/>
    <w:rsid w:val="00232B4A"/>
    <w:rsid w:val="00232F26"/>
    <w:rsid w:val="00232F9F"/>
    <w:rsid w:val="0023302A"/>
    <w:rsid w:val="002331CC"/>
    <w:rsid w:val="00233407"/>
    <w:rsid w:val="00233428"/>
    <w:rsid w:val="00233666"/>
    <w:rsid w:val="002337EC"/>
    <w:rsid w:val="002337F8"/>
    <w:rsid w:val="00233F3E"/>
    <w:rsid w:val="0023400D"/>
    <w:rsid w:val="0023417F"/>
    <w:rsid w:val="0023454A"/>
    <w:rsid w:val="0023497D"/>
    <w:rsid w:val="00234B94"/>
    <w:rsid w:val="00234C52"/>
    <w:rsid w:val="00234CC1"/>
    <w:rsid w:val="00234E78"/>
    <w:rsid w:val="00234F5D"/>
    <w:rsid w:val="00235065"/>
    <w:rsid w:val="0023506B"/>
    <w:rsid w:val="0023525F"/>
    <w:rsid w:val="00235535"/>
    <w:rsid w:val="0023586E"/>
    <w:rsid w:val="00235997"/>
    <w:rsid w:val="00235AF3"/>
    <w:rsid w:val="00235B00"/>
    <w:rsid w:val="00235E48"/>
    <w:rsid w:val="00236157"/>
    <w:rsid w:val="002362F3"/>
    <w:rsid w:val="002366FE"/>
    <w:rsid w:val="00236754"/>
    <w:rsid w:val="0023684E"/>
    <w:rsid w:val="002368E2"/>
    <w:rsid w:val="002368F6"/>
    <w:rsid w:val="002368FD"/>
    <w:rsid w:val="00236953"/>
    <w:rsid w:val="00236A09"/>
    <w:rsid w:val="00236BD5"/>
    <w:rsid w:val="00236C74"/>
    <w:rsid w:val="00236F66"/>
    <w:rsid w:val="0023703F"/>
    <w:rsid w:val="0023705F"/>
    <w:rsid w:val="00237064"/>
    <w:rsid w:val="00237112"/>
    <w:rsid w:val="00237179"/>
    <w:rsid w:val="002374EF"/>
    <w:rsid w:val="00237548"/>
    <w:rsid w:val="00237566"/>
    <w:rsid w:val="0023781F"/>
    <w:rsid w:val="00237869"/>
    <w:rsid w:val="002378AA"/>
    <w:rsid w:val="002378E2"/>
    <w:rsid w:val="00237998"/>
    <w:rsid w:val="00237C7E"/>
    <w:rsid w:val="00237D3B"/>
    <w:rsid w:val="00237ECA"/>
    <w:rsid w:val="00237FCB"/>
    <w:rsid w:val="00237FEB"/>
    <w:rsid w:val="00240036"/>
    <w:rsid w:val="0024075E"/>
    <w:rsid w:val="0024076C"/>
    <w:rsid w:val="0024096B"/>
    <w:rsid w:val="002409AD"/>
    <w:rsid w:val="002409CB"/>
    <w:rsid w:val="00240AA9"/>
    <w:rsid w:val="00240AF1"/>
    <w:rsid w:val="00240B9E"/>
    <w:rsid w:val="00240C05"/>
    <w:rsid w:val="00240E2F"/>
    <w:rsid w:val="00241097"/>
    <w:rsid w:val="002410BE"/>
    <w:rsid w:val="0024119F"/>
    <w:rsid w:val="00241298"/>
    <w:rsid w:val="0024146A"/>
    <w:rsid w:val="00241584"/>
    <w:rsid w:val="002416F2"/>
    <w:rsid w:val="00241952"/>
    <w:rsid w:val="00241988"/>
    <w:rsid w:val="00241B87"/>
    <w:rsid w:val="00241CA9"/>
    <w:rsid w:val="00241D7B"/>
    <w:rsid w:val="00241D98"/>
    <w:rsid w:val="00242093"/>
    <w:rsid w:val="002420FF"/>
    <w:rsid w:val="0024211E"/>
    <w:rsid w:val="00242547"/>
    <w:rsid w:val="002425A9"/>
    <w:rsid w:val="00242A5C"/>
    <w:rsid w:val="00242AEF"/>
    <w:rsid w:val="00242B1A"/>
    <w:rsid w:val="00242C5B"/>
    <w:rsid w:val="00242EBA"/>
    <w:rsid w:val="00242ECA"/>
    <w:rsid w:val="00242F3A"/>
    <w:rsid w:val="002432DE"/>
    <w:rsid w:val="0024341B"/>
    <w:rsid w:val="002434B6"/>
    <w:rsid w:val="0024368E"/>
    <w:rsid w:val="002437C6"/>
    <w:rsid w:val="00243857"/>
    <w:rsid w:val="00243AEE"/>
    <w:rsid w:val="00243B2E"/>
    <w:rsid w:val="00243B5B"/>
    <w:rsid w:val="00243C25"/>
    <w:rsid w:val="00243CE0"/>
    <w:rsid w:val="00243E44"/>
    <w:rsid w:val="0024416A"/>
    <w:rsid w:val="002441FF"/>
    <w:rsid w:val="002444FA"/>
    <w:rsid w:val="00244663"/>
    <w:rsid w:val="0024483C"/>
    <w:rsid w:val="002449C5"/>
    <w:rsid w:val="00244C3E"/>
    <w:rsid w:val="00244C43"/>
    <w:rsid w:val="00244CBC"/>
    <w:rsid w:val="00244F39"/>
    <w:rsid w:val="002450E2"/>
    <w:rsid w:val="002451E4"/>
    <w:rsid w:val="0024536B"/>
    <w:rsid w:val="002457E6"/>
    <w:rsid w:val="002458DA"/>
    <w:rsid w:val="002459F1"/>
    <w:rsid w:val="00245A1C"/>
    <w:rsid w:val="00245AF3"/>
    <w:rsid w:val="00245B71"/>
    <w:rsid w:val="00245C60"/>
    <w:rsid w:val="00245CA9"/>
    <w:rsid w:val="00245CD4"/>
    <w:rsid w:val="00245DB3"/>
    <w:rsid w:val="0024617B"/>
    <w:rsid w:val="002462C1"/>
    <w:rsid w:val="002463B2"/>
    <w:rsid w:val="00246B7C"/>
    <w:rsid w:val="00246BE3"/>
    <w:rsid w:val="00246C37"/>
    <w:rsid w:val="00246DFC"/>
    <w:rsid w:val="00246EE6"/>
    <w:rsid w:val="00247024"/>
    <w:rsid w:val="00247104"/>
    <w:rsid w:val="0024721B"/>
    <w:rsid w:val="002472BC"/>
    <w:rsid w:val="002473BB"/>
    <w:rsid w:val="0024744C"/>
    <w:rsid w:val="002474AE"/>
    <w:rsid w:val="00247513"/>
    <w:rsid w:val="00247598"/>
    <w:rsid w:val="002478CF"/>
    <w:rsid w:val="002478F1"/>
    <w:rsid w:val="00247AAA"/>
    <w:rsid w:val="00247B69"/>
    <w:rsid w:val="00247C92"/>
    <w:rsid w:val="00247D75"/>
    <w:rsid w:val="00247E41"/>
    <w:rsid w:val="00247F61"/>
    <w:rsid w:val="00247F9D"/>
    <w:rsid w:val="002502A5"/>
    <w:rsid w:val="00250388"/>
    <w:rsid w:val="0025048F"/>
    <w:rsid w:val="0025059C"/>
    <w:rsid w:val="00250836"/>
    <w:rsid w:val="00250A5D"/>
    <w:rsid w:val="00250AA9"/>
    <w:rsid w:val="00250AEF"/>
    <w:rsid w:val="00250B46"/>
    <w:rsid w:val="00250BDB"/>
    <w:rsid w:val="00251040"/>
    <w:rsid w:val="0025104C"/>
    <w:rsid w:val="00251419"/>
    <w:rsid w:val="002516E1"/>
    <w:rsid w:val="0025171F"/>
    <w:rsid w:val="00251749"/>
    <w:rsid w:val="00251776"/>
    <w:rsid w:val="00251886"/>
    <w:rsid w:val="00251897"/>
    <w:rsid w:val="00251A83"/>
    <w:rsid w:val="00251AAB"/>
    <w:rsid w:val="00251B21"/>
    <w:rsid w:val="00251B7B"/>
    <w:rsid w:val="00251C72"/>
    <w:rsid w:val="00251CBD"/>
    <w:rsid w:val="00251D18"/>
    <w:rsid w:val="00251D63"/>
    <w:rsid w:val="00251FB4"/>
    <w:rsid w:val="00251FD2"/>
    <w:rsid w:val="00252088"/>
    <w:rsid w:val="00252430"/>
    <w:rsid w:val="00252555"/>
    <w:rsid w:val="00252950"/>
    <w:rsid w:val="00252AEC"/>
    <w:rsid w:val="00252B7D"/>
    <w:rsid w:val="00252CAD"/>
    <w:rsid w:val="00252D2C"/>
    <w:rsid w:val="00252F0E"/>
    <w:rsid w:val="00253070"/>
    <w:rsid w:val="0025308A"/>
    <w:rsid w:val="0025313E"/>
    <w:rsid w:val="0025330E"/>
    <w:rsid w:val="00253351"/>
    <w:rsid w:val="00253379"/>
    <w:rsid w:val="0025346B"/>
    <w:rsid w:val="00253518"/>
    <w:rsid w:val="00253567"/>
    <w:rsid w:val="00253592"/>
    <w:rsid w:val="00253711"/>
    <w:rsid w:val="0025386D"/>
    <w:rsid w:val="00253A8E"/>
    <w:rsid w:val="00253B18"/>
    <w:rsid w:val="00253E43"/>
    <w:rsid w:val="00253E4A"/>
    <w:rsid w:val="00253E94"/>
    <w:rsid w:val="00253F35"/>
    <w:rsid w:val="00254078"/>
    <w:rsid w:val="002540BB"/>
    <w:rsid w:val="0025442A"/>
    <w:rsid w:val="002545CA"/>
    <w:rsid w:val="0025476A"/>
    <w:rsid w:val="00254948"/>
    <w:rsid w:val="00254A92"/>
    <w:rsid w:val="00254D31"/>
    <w:rsid w:val="00254DB2"/>
    <w:rsid w:val="00254E06"/>
    <w:rsid w:val="00254E42"/>
    <w:rsid w:val="00254ECE"/>
    <w:rsid w:val="00254EE1"/>
    <w:rsid w:val="00254F7B"/>
    <w:rsid w:val="002550D5"/>
    <w:rsid w:val="00255217"/>
    <w:rsid w:val="00255262"/>
    <w:rsid w:val="00255291"/>
    <w:rsid w:val="00255307"/>
    <w:rsid w:val="0025544C"/>
    <w:rsid w:val="002557D4"/>
    <w:rsid w:val="002557FF"/>
    <w:rsid w:val="00255AEC"/>
    <w:rsid w:val="00255AF8"/>
    <w:rsid w:val="00255B25"/>
    <w:rsid w:val="00255B8C"/>
    <w:rsid w:val="00255D78"/>
    <w:rsid w:val="00255E90"/>
    <w:rsid w:val="00255F89"/>
    <w:rsid w:val="00256002"/>
    <w:rsid w:val="00256075"/>
    <w:rsid w:val="00256167"/>
    <w:rsid w:val="002563E8"/>
    <w:rsid w:val="00256509"/>
    <w:rsid w:val="0025651E"/>
    <w:rsid w:val="00256628"/>
    <w:rsid w:val="002567DA"/>
    <w:rsid w:val="002568E9"/>
    <w:rsid w:val="00256979"/>
    <w:rsid w:val="00256E52"/>
    <w:rsid w:val="00256E8F"/>
    <w:rsid w:val="00256EAB"/>
    <w:rsid w:val="00256EE0"/>
    <w:rsid w:val="00256EF0"/>
    <w:rsid w:val="00256EF4"/>
    <w:rsid w:val="00257376"/>
    <w:rsid w:val="00257566"/>
    <w:rsid w:val="002575F2"/>
    <w:rsid w:val="0025774F"/>
    <w:rsid w:val="00257796"/>
    <w:rsid w:val="002578C6"/>
    <w:rsid w:val="00257A85"/>
    <w:rsid w:val="00257A8B"/>
    <w:rsid w:val="00257D15"/>
    <w:rsid w:val="00257DC5"/>
    <w:rsid w:val="00257F5E"/>
    <w:rsid w:val="00260073"/>
    <w:rsid w:val="002601EB"/>
    <w:rsid w:val="002601F4"/>
    <w:rsid w:val="00260238"/>
    <w:rsid w:val="002604C6"/>
    <w:rsid w:val="002609DC"/>
    <w:rsid w:val="00260A37"/>
    <w:rsid w:val="00260B17"/>
    <w:rsid w:val="00260CD5"/>
    <w:rsid w:val="00260D6F"/>
    <w:rsid w:val="00260E0A"/>
    <w:rsid w:val="00260F26"/>
    <w:rsid w:val="00261075"/>
    <w:rsid w:val="00261885"/>
    <w:rsid w:val="00261893"/>
    <w:rsid w:val="002618DE"/>
    <w:rsid w:val="00261998"/>
    <w:rsid w:val="00261A2C"/>
    <w:rsid w:val="00261C43"/>
    <w:rsid w:val="0026200F"/>
    <w:rsid w:val="002621AF"/>
    <w:rsid w:val="002621F3"/>
    <w:rsid w:val="00262350"/>
    <w:rsid w:val="0026254F"/>
    <w:rsid w:val="002625FF"/>
    <w:rsid w:val="00262737"/>
    <w:rsid w:val="0026273D"/>
    <w:rsid w:val="0026282F"/>
    <w:rsid w:val="00262B8E"/>
    <w:rsid w:val="00262DAE"/>
    <w:rsid w:val="00262DCF"/>
    <w:rsid w:val="002630AE"/>
    <w:rsid w:val="002631E8"/>
    <w:rsid w:val="002634BA"/>
    <w:rsid w:val="002634E3"/>
    <w:rsid w:val="002634E8"/>
    <w:rsid w:val="00263567"/>
    <w:rsid w:val="002635D8"/>
    <w:rsid w:val="0026372C"/>
    <w:rsid w:val="0026373B"/>
    <w:rsid w:val="00263760"/>
    <w:rsid w:val="002637A7"/>
    <w:rsid w:val="002637CE"/>
    <w:rsid w:val="00263A5F"/>
    <w:rsid w:val="00263BA1"/>
    <w:rsid w:val="00263CAC"/>
    <w:rsid w:val="00263DD8"/>
    <w:rsid w:val="00263E1E"/>
    <w:rsid w:val="00263E47"/>
    <w:rsid w:val="00263EC2"/>
    <w:rsid w:val="00263F10"/>
    <w:rsid w:val="0026415B"/>
    <w:rsid w:val="002641A3"/>
    <w:rsid w:val="00264223"/>
    <w:rsid w:val="00264384"/>
    <w:rsid w:val="002644A8"/>
    <w:rsid w:val="0026451D"/>
    <w:rsid w:val="0026456C"/>
    <w:rsid w:val="002646AE"/>
    <w:rsid w:val="002647AE"/>
    <w:rsid w:val="002648E3"/>
    <w:rsid w:val="00264A9F"/>
    <w:rsid w:val="00264C32"/>
    <w:rsid w:val="00264D9E"/>
    <w:rsid w:val="00264EC1"/>
    <w:rsid w:val="00265014"/>
    <w:rsid w:val="0026516B"/>
    <w:rsid w:val="002651B0"/>
    <w:rsid w:val="002651CC"/>
    <w:rsid w:val="0026521C"/>
    <w:rsid w:val="00265235"/>
    <w:rsid w:val="0026527A"/>
    <w:rsid w:val="002652EA"/>
    <w:rsid w:val="002653E7"/>
    <w:rsid w:val="00265568"/>
    <w:rsid w:val="002655BA"/>
    <w:rsid w:val="00265641"/>
    <w:rsid w:val="0026564D"/>
    <w:rsid w:val="0026567B"/>
    <w:rsid w:val="002656CE"/>
    <w:rsid w:val="00265738"/>
    <w:rsid w:val="00265A5B"/>
    <w:rsid w:val="00265B66"/>
    <w:rsid w:val="00265C38"/>
    <w:rsid w:val="00265C8C"/>
    <w:rsid w:val="002665BD"/>
    <w:rsid w:val="0026674A"/>
    <w:rsid w:val="0026684F"/>
    <w:rsid w:val="002668BC"/>
    <w:rsid w:val="0026694B"/>
    <w:rsid w:val="00266A61"/>
    <w:rsid w:val="00266AE8"/>
    <w:rsid w:val="00266C57"/>
    <w:rsid w:val="00266CEB"/>
    <w:rsid w:val="00267531"/>
    <w:rsid w:val="002675E2"/>
    <w:rsid w:val="0026773E"/>
    <w:rsid w:val="0026785E"/>
    <w:rsid w:val="002678F7"/>
    <w:rsid w:val="00267A07"/>
    <w:rsid w:val="00267BCF"/>
    <w:rsid w:val="00267C4F"/>
    <w:rsid w:val="00267EBB"/>
    <w:rsid w:val="00267ED9"/>
    <w:rsid w:val="00270052"/>
    <w:rsid w:val="00270136"/>
    <w:rsid w:val="00270219"/>
    <w:rsid w:val="0027034E"/>
    <w:rsid w:val="002705D4"/>
    <w:rsid w:val="00270642"/>
    <w:rsid w:val="00270643"/>
    <w:rsid w:val="00270665"/>
    <w:rsid w:val="00270891"/>
    <w:rsid w:val="00270AEA"/>
    <w:rsid w:val="00270B0B"/>
    <w:rsid w:val="00270B4C"/>
    <w:rsid w:val="00270C3F"/>
    <w:rsid w:val="00270D74"/>
    <w:rsid w:val="00270EA0"/>
    <w:rsid w:val="00270F03"/>
    <w:rsid w:val="00270F7A"/>
    <w:rsid w:val="00270F99"/>
    <w:rsid w:val="00270FE8"/>
    <w:rsid w:val="002710AF"/>
    <w:rsid w:val="0027111A"/>
    <w:rsid w:val="00271371"/>
    <w:rsid w:val="002714AB"/>
    <w:rsid w:val="00271522"/>
    <w:rsid w:val="00271543"/>
    <w:rsid w:val="0027157A"/>
    <w:rsid w:val="00271776"/>
    <w:rsid w:val="00271967"/>
    <w:rsid w:val="00271B70"/>
    <w:rsid w:val="00271BC4"/>
    <w:rsid w:val="00271CB7"/>
    <w:rsid w:val="00271D68"/>
    <w:rsid w:val="00271DB3"/>
    <w:rsid w:val="00271EBC"/>
    <w:rsid w:val="0027206E"/>
    <w:rsid w:val="00272095"/>
    <w:rsid w:val="002721F8"/>
    <w:rsid w:val="00272483"/>
    <w:rsid w:val="00272547"/>
    <w:rsid w:val="0027267F"/>
    <w:rsid w:val="00272786"/>
    <w:rsid w:val="00272815"/>
    <w:rsid w:val="00272882"/>
    <w:rsid w:val="0027298D"/>
    <w:rsid w:val="00272D2D"/>
    <w:rsid w:val="00273255"/>
    <w:rsid w:val="00273373"/>
    <w:rsid w:val="002733A2"/>
    <w:rsid w:val="00273613"/>
    <w:rsid w:val="00273783"/>
    <w:rsid w:val="002738B3"/>
    <w:rsid w:val="002738D5"/>
    <w:rsid w:val="00273939"/>
    <w:rsid w:val="00273968"/>
    <w:rsid w:val="002739B1"/>
    <w:rsid w:val="00273B80"/>
    <w:rsid w:val="00273C2F"/>
    <w:rsid w:val="00273C91"/>
    <w:rsid w:val="00273D0B"/>
    <w:rsid w:val="00273DE0"/>
    <w:rsid w:val="00273F7C"/>
    <w:rsid w:val="00273FB7"/>
    <w:rsid w:val="00274179"/>
    <w:rsid w:val="00274322"/>
    <w:rsid w:val="00274814"/>
    <w:rsid w:val="002748F8"/>
    <w:rsid w:val="0027492A"/>
    <w:rsid w:val="002749D4"/>
    <w:rsid w:val="00274BEE"/>
    <w:rsid w:val="00274DD6"/>
    <w:rsid w:val="00274FB2"/>
    <w:rsid w:val="0027500D"/>
    <w:rsid w:val="002753D4"/>
    <w:rsid w:val="00275521"/>
    <w:rsid w:val="0027555F"/>
    <w:rsid w:val="0027556A"/>
    <w:rsid w:val="0027564F"/>
    <w:rsid w:val="00275724"/>
    <w:rsid w:val="00275992"/>
    <w:rsid w:val="00275AA7"/>
    <w:rsid w:val="00275E76"/>
    <w:rsid w:val="00275EFD"/>
    <w:rsid w:val="00275F6A"/>
    <w:rsid w:val="00275FCD"/>
    <w:rsid w:val="0027674B"/>
    <w:rsid w:val="00276820"/>
    <w:rsid w:val="00276B6A"/>
    <w:rsid w:val="00276C01"/>
    <w:rsid w:val="00276D6E"/>
    <w:rsid w:val="00277085"/>
    <w:rsid w:val="002770D4"/>
    <w:rsid w:val="002773C8"/>
    <w:rsid w:val="00277400"/>
    <w:rsid w:val="0027747A"/>
    <w:rsid w:val="00277574"/>
    <w:rsid w:val="002779DB"/>
    <w:rsid w:val="00277A5E"/>
    <w:rsid w:val="00277A72"/>
    <w:rsid w:val="00277C8E"/>
    <w:rsid w:val="00277C94"/>
    <w:rsid w:val="00277DF4"/>
    <w:rsid w:val="00277E32"/>
    <w:rsid w:val="00277F02"/>
    <w:rsid w:val="00277F4D"/>
    <w:rsid w:val="00280298"/>
    <w:rsid w:val="00280608"/>
    <w:rsid w:val="00280724"/>
    <w:rsid w:val="00280904"/>
    <w:rsid w:val="00280BA1"/>
    <w:rsid w:val="00280FBB"/>
    <w:rsid w:val="00281209"/>
    <w:rsid w:val="0028124A"/>
    <w:rsid w:val="002813D7"/>
    <w:rsid w:val="002815A2"/>
    <w:rsid w:val="0028161D"/>
    <w:rsid w:val="002816B0"/>
    <w:rsid w:val="002818AD"/>
    <w:rsid w:val="00281F64"/>
    <w:rsid w:val="00282235"/>
    <w:rsid w:val="00282463"/>
    <w:rsid w:val="0028274D"/>
    <w:rsid w:val="00282874"/>
    <w:rsid w:val="0028291F"/>
    <w:rsid w:val="00282A68"/>
    <w:rsid w:val="00282C29"/>
    <w:rsid w:val="00282DCF"/>
    <w:rsid w:val="00282FEA"/>
    <w:rsid w:val="0028305E"/>
    <w:rsid w:val="002830BF"/>
    <w:rsid w:val="00283484"/>
    <w:rsid w:val="002834B0"/>
    <w:rsid w:val="00283517"/>
    <w:rsid w:val="0028358C"/>
    <w:rsid w:val="00283614"/>
    <w:rsid w:val="002838E9"/>
    <w:rsid w:val="00283C45"/>
    <w:rsid w:val="00283CC7"/>
    <w:rsid w:val="00283EC5"/>
    <w:rsid w:val="0028455B"/>
    <w:rsid w:val="002845C0"/>
    <w:rsid w:val="002846B1"/>
    <w:rsid w:val="002847A6"/>
    <w:rsid w:val="002849E1"/>
    <w:rsid w:val="00284CAD"/>
    <w:rsid w:val="00284D51"/>
    <w:rsid w:val="00284E4E"/>
    <w:rsid w:val="00284EAB"/>
    <w:rsid w:val="00284F54"/>
    <w:rsid w:val="0028539C"/>
    <w:rsid w:val="002853EA"/>
    <w:rsid w:val="00285475"/>
    <w:rsid w:val="00285AAD"/>
    <w:rsid w:val="00285AB4"/>
    <w:rsid w:val="00285B14"/>
    <w:rsid w:val="00285B42"/>
    <w:rsid w:val="00285D6C"/>
    <w:rsid w:val="00285F07"/>
    <w:rsid w:val="00286002"/>
    <w:rsid w:val="00286156"/>
    <w:rsid w:val="002861D9"/>
    <w:rsid w:val="0028621D"/>
    <w:rsid w:val="0028642C"/>
    <w:rsid w:val="0028642E"/>
    <w:rsid w:val="002864CD"/>
    <w:rsid w:val="0028665C"/>
    <w:rsid w:val="002867D6"/>
    <w:rsid w:val="00286D5E"/>
    <w:rsid w:val="00286FC1"/>
    <w:rsid w:val="0028707A"/>
    <w:rsid w:val="0028717C"/>
    <w:rsid w:val="0028750E"/>
    <w:rsid w:val="0028756F"/>
    <w:rsid w:val="0028768C"/>
    <w:rsid w:val="00287944"/>
    <w:rsid w:val="00287A7F"/>
    <w:rsid w:val="00287AAC"/>
    <w:rsid w:val="00287ABB"/>
    <w:rsid w:val="00287D27"/>
    <w:rsid w:val="00287DFB"/>
    <w:rsid w:val="00287E9F"/>
    <w:rsid w:val="00290233"/>
    <w:rsid w:val="00290491"/>
    <w:rsid w:val="00290497"/>
    <w:rsid w:val="0029069E"/>
    <w:rsid w:val="00290773"/>
    <w:rsid w:val="00290866"/>
    <w:rsid w:val="00290952"/>
    <w:rsid w:val="00290979"/>
    <w:rsid w:val="0029097E"/>
    <w:rsid w:val="00290ACB"/>
    <w:rsid w:val="00290B7D"/>
    <w:rsid w:val="00290E12"/>
    <w:rsid w:val="002910A6"/>
    <w:rsid w:val="002911B9"/>
    <w:rsid w:val="00291313"/>
    <w:rsid w:val="0029142F"/>
    <w:rsid w:val="002914C4"/>
    <w:rsid w:val="002916D0"/>
    <w:rsid w:val="002917BC"/>
    <w:rsid w:val="00291845"/>
    <w:rsid w:val="002918F7"/>
    <w:rsid w:val="00291B1D"/>
    <w:rsid w:val="00291BDF"/>
    <w:rsid w:val="00291E6C"/>
    <w:rsid w:val="00291FA5"/>
    <w:rsid w:val="00292060"/>
    <w:rsid w:val="0029211F"/>
    <w:rsid w:val="00292214"/>
    <w:rsid w:val="00292768"/>
    <w:rsid w:val="002928CF"/>
    <w:rsid w:val="00292A21"/>
    <w:rsid w:val="00292E5F"/>
    <w:rsid w:val="00292EF0"/>
    <w:rsid w:val="00293043"/>
    <w:rsid w:val="002930A4"/>
    <w:rsid w:val="002932CF"/>
    <w:rsid w:val="00293396"/>
    <w:rsid w:val="002936C0"/>
    <w:rsid w:val="00293B04"/>
    <w:rsid w:val="00293C0C"/>
    <w:rsid w:val="00293CB4"/>
    <w:rsid w:val="00293FA9"/>
    <w:rsid w:val="002942A9"/>
    <w:rsid w:val="00294300"/>
    <w:rsid w:val="00294333"/>
    <w:rsid w:val="002943A5"/>
    <w:rsid w:val="002946C0"/>
    <w:rsid w:val="002947CE"/>
    <w:rsid w:val="0029482E"/>
    <w:rsid w:val="00294838"/>
    <w:rsid w:val="002948F2"/>
    <w:rsid w:val="00294971"/>
    <w:rsid w:val="00294A14"/>
    <w:rsid w:val="00294AA6"/>
    <w:rsid w:val="00294C01"/>
    <w:rsid w:val="00294CB4"/>
    <w:rsid w:val="00294DDE"/>
    <w:rsid w:val="00294DF6"/>
    <w:rsid w:val="00294E6E"/>
    <w:rsid w:val="00294F03"/>
    <w:rsid w:val="00294F17"/>
    <w:rsid w:val="002952E0"/>
    <w:rsid w:val="0029549F"/>
    <w:rsid w:val="002954A0"/>
    <w:rsid w:val="002954E8"/>
    <w:rsid w:val="0029554B"/>
    <w:rsid w:val="002956A6"/>
    <w:rsid w:val="0029582A"/>
    <w:rsid w:val="002958FB"/>
    <w:rsid w:val="002959E3"/>
    <w:rsid w:val="00295A71"/>
    <w:rsid w:val="00295F33"/>
    <w:rsid w:val="00295F94"/>
    <w:rsid w:val="002960D6"/>
    <w:rsid w:val="00296224"/>
    <w:rsid w:val="00296395"/>
    <w:rsid w:val="0029646F"/>
    <w:rsid w:val="00296672"/>
    <w:rsid w:val="00296931"/>
    <w:rsid w:val="00296B47"/>
    <w:rsid w:val="00296B75"/>
    <w:rsid w:val="00296B76"/>
    <w:rsid w:val="00296D39"/>
    <w:rsid w:val="00296E95"/>
    <w:rsid w:val="00296EE0"/>
    <w:rsid w:val="00296F07"/>
    <w:rsid w:val="00296F70"/>
    <w:rsid w:val="00297383"/>
    <w:rsid w:val="00297385"/>
    <w:rsid w:val="002974E0"/>
    <w:rsid w:val="002975A4"/>
    <w:rsid w:val="002975D9"/>
    <w:rsid w:val="002978B4"/>
    <w:rsid w:val="0029792B"/>
    <w:rsid w:val="00297D1C"/>
    <w:rsid w:val="00297DAB"/>
    <w:rsid w:val="00297E52"/>
    <w:rsid w:val="002A0081"/>
    <w:rsid w:val="002A0148"/>
    <w:rsid w:val="002A0247"/>
    <w:rsid w:val="002A044C"/>
    <w:rsid w:val="002A0602"/>
    <w:rsid w:val="002A0759"/>
    <w:rsid w:val="002A07AC"/>
    <w:rsid w:val="002A0A3B"/>
    <w:rsid w:val="002A0BCA"/>
    <w:rsid w:val="002A0C1D"/>
    <w:rsid w:val="002A0CD6"/>
    <w:rsid w:val="002A0F2C"/>
    <w:rsid w:val="002A0F8A"/>
    <w:rsid w:val="002A0F8C"/>
    <w:rsid w:val="002A11A5"/>
    <w:rsid w:val="002A12CA"/>
    <w:rsid w:val="002A12CB"/>
    <w:rsid w:val="002A131D"/>
    <w:rsid w:val="002A1342"/>
    <w:rsid w:val="002A1384"/>
    <w:rsid w:val="002A138E"/>
    <w:rsid w:val="002A14EE"/>
    <w:rsid w:val="002A159C"/>
    <w:rsid w:val="002A17F0"/>
    <w:rsid w:val="002A17F4"/>
    <w:rsid w:val="002A1A14"/>
    <w:rsid w:val="002A1A46"/>
    <w:rsid w:val="002A1DBA"/>
    <w:rsid w:val="002A1E2D"/>
    <w:rsid w:val="002A1EEF"/>
    <w:rsid w:val="002A1FB6"/>
    <w:rsid w:val="002A23C3"/>
    <w:rsid w:val="002A2457"/>
    <w:rsid w:val="002A2697"/>
    <w:rsid w:val="002A277F"/>
    <w:rsid w:val="002A2832"/>
    <w:rsid w:val="002A296B"/>
    <w:rsid w:val="002A299E"/>
    <w:rsid w:val="002A2A4B"/>
    <w:rsid w:val="002A2B85"/>
    <w:rsid w:val="002A2C13"/>
    <w:rsid w:val="002A2FB0"/>
    <w:rsid w:val="002A31B2"/>
    <w:rsid w:val="002A3422"/>
    <w:rsid w:val="002A3588"/>
    <w:rsid w:val="002A3619"/>
    <w:rsid w:val="002A3628"/>
    <w:rsid w:val="002A3779"/>
    <w:rsid w:val="002A3C46"/>
    <w:rsid w:val="002A3CCC"/>
    <w:rsid w:val="002A3E88"/>
    <w:rsid w:val="002A3F48"/>
    <w:rsid w:val="002A40EA"/>
    <w:rsid w:val="002A4172"/>
    <w:rsid w:val="002A41F6"/>
    <w:rsid w:val="002A422A"/>
    <w:rsid w:val="002A4281"/>
    <w:rsid w:val="002A4290"/>
    <w:rsid w:val="002A4339"/>
    <w:rsid w:val="002A43A3"/>
    <w:rsid w:val="002A4541"/>
    <w:rsid w:val="002A4626"/>
    <w:rsid w:val="002A4830"/>
    <w:rsid w:val="002A4869"/>
    <w:rsid w:val="002A4C26"/>
    <w:rsid w:val="002A4D25"/>
    <w:rsid w:val="002A51BE"/>
    <w:rsid w:val="002A51CA"/>
    <w:rsid w:val="002A564D"/>
    <w:rsid w:val="002A5769"/>
    <w:rsid w:val="002A5988"/>
    <w:rsid w:val="002A5BCF"/>
    <w:rsid w:val="002A5EA5"/>
    <w:rsid w:val="002A5F49"/>
    <w:rsid w:val="002A6237"/>
    <w:rsid w:val="002A6320"/>
    <w:rsid w:val="002A6442"/>
    <w:rsid w:val="002A647D"/>
    <w:rsid w:val="002A6509"/>
    <w:rsid w:val="002A65C7"/>
    <w:rsid w:val="002A6612"/>
    <w:rsid w:val="002A6665"/>
    <w:rsid w:val="002A6707"/>
    <w:rsid w:val="002A6A3E"/>
    <w:rsid w:val="002A6F27"/>
    <w:rsid w:val="002A7039"/>
    <w:rsid w:val="002A74AB"/>
    <w:rsid w:val="002A74C4"/>
    <w:rsid w:val="002A74D2"/>
    <w:rsid w:val="002A74DD"/>
    <w:rsid w:val="002A7536"/>
    <w:rsid w:val="002A75D5"/>
    <w:rsid w:val="002A784E"/>
    <w:rsid w:val="002A7864"/>
    <w:rsid w:val="002A78E7"/>
    <w:rsid w:val="002A7A14"/>
    <w:rsid w:val="002A7BBA"/>
    <w:rsid w:val="002A7D3A"/>
    <w:rsid w:val="002A7E31"/>
    <w:rsid w:val="002A7E8F"/>
    <w:rsid w:val="002B0068"/>
    <w:rsid w:val="002B009A"/>
    <w:rsid w:val="002B0435"/>
    <w:rsid w:val="002B043F"/>
    <w:rsid w:val="002B0561"/>
    <w:rsid w:val="002B0592"/>
    <w:rsid w:val="002B07E0"/>
    <w:rsid w:val="002B0965"/>
    <w:rsid w:val="002B09CB"/>
    <w:rsid w:val="002B0A7F"/>
    <w:rsid w:val="002B0AB4"/>
    <w:rsid w:val="002B0B82"/>
    <w:rsid w:val="002B0C4A"/>
    <w:rsid w:val="002B0E0F"/>
    <w:rsid w:val="002B1077"/>
    <w:rsid w:val="002B1093"/>
    <w:rsid w:val="002B1098"/>
    <w:rsid w:val="002B10CE"/>
    <w:rsid w:val="002B13BA"/>
    <w:rsid w:val="002B148D"/>
    <w:rsid w:val="002B165E"/>
    <w:rsid w:val="002B1812"/>
    <w:rsid w:val="002B1959"/>
    <w:rsid w:val="002B1970"/>
    <w:rsid w:val="002B1B1B"/>
    <w:rsid w:val="002B1B4E"/>
    <w:rsid w:val="002B1BB6"/>
    <w:rsid w:val="002B202B"/>
    <w:rsid w:val="002B20B0"/>
    <w:rsid w:val="002B20DF"/>
    <w:rsid w:val="002B2315"/>
    <w:rsid w:val="002B23D3"/>
    <w:rsid w:val="002B274E"/>
    <w:rsid w:val="002B2895"/>
    <w:rsid w:val="002B28C7"/>
    <w:rsid w:val="002B2A77"/>
    <w:rsid w:val="002B2D66"/>
    <w:rsid w:val="002B2E43"/>
    <w:rsid w:val="002B2FFC"/>
    <w:rsid w:val="002B32D9"/>
    <w:rsid w:val="002B332D"/>
    <w:rsid w:val="002B337B"/>
    <w:rsid w:val="002B338A"/>
    <w:rsid w:val="002B33B6"/>
    <w:rsid w:val="002B34D3"/>
    <w:rsid w:val="002B34DF"/>
    <w:rsid w:val="002B357B"/>
    <w:rsid w:val="002B359C"/>
    <w:rsid w:val="002B3870"/>
    <w:rsid w:val="002B3EA7"/>
    <w:rsid w:val="002B3F43"/>
    <w:rsid w:val="002B3F53"/>
    <w:rsid w:val="002B3F5E"/>
    <w:rsid w:val="002B415A"/>
    <w:rsid w:val="002B4187"/>
    <w:rsid w:val="002B4238"/>
    <w:rsid w:val="002B4267"/>
    <w:rsid w:val="002B42D1"/>
    <w:rsid w:val="002B4382"/>
    <w:rsid w:val="002B4389"/>
    <w:rsid w:val="002B43C8"/>
    <w:rsid w:val="002B44E1"/>
    <w:rsid w:val="002B45C1"/>
    <w:rsid w:val="002B4668"/>
    <w:rsid w:val="002B490D"/>
    <w:rsid w:val="002B4E9A"/>
    <w:rsid w:val="002B4F44"/>
    <w:rsid w:val="002B50E0"/>
    <w:rsid w:val="002B51F9"/>
    <w:rsid w:val="002B5426"/>
    <w:rsid w:val="002B543C"/>
    <w:rsid w:val="002B5472"/>
    <w:rsid w:val="002B56CA"/>
    <w:rsid w:val="002B5866"/>
    <w:rsid w:val="002B5885"/>
    <w:rsid w:val="002B599C"/>
    <w:rsid w:val="002B59AF"/>
    <w:rsid w:val="002B5AA4"/>
    <w:rsid w:val="002B5B91"/>
    <w:rsid w:val="002B6176"/>
    <w:rsid w:val="002B623D"/>
    <w:rsid w:val="002B64F2"/>
    <w:rsid w:val="002B676F"/>
    <w:rsid w:val="002B677E"/>
    <w:rsid w:val="002B68E1"/>
    <w:rsid w:val="002B6924"/>
    <w:rsid w:val="002B69AC"/>
    <w:rsid w:val="002B69B0"/>
    <w:rsid w:val="002B69C3"/>
    <w:rsid w:val="002B6C8C"/>
    <w:rsid w:val="002B6D21"/>
    <w:rsid w:val="002B6F4D"/>
    <w:rsid w:val="002B7129"/>
    <w:rsid w:val="002B72DA"/>
    <w:rsid w:val="002B76C9"/>
    <w:rsid w:val="002B77DA"/>
    <w:rsid w:val="002B785B"/>
    <w:rsid w:val="002B7C58"/>
    <w:rsid w:val="002B7E20"/>
    <w:rsid w:val="002B7EA6"/>
    <w:rsid w:val="002C0275"/>
    <w:rsid w:val="002C0503"/>
    <w:rsid w:val="002C0850"/>
    <w:rsid w:val="002C0890"/>
    <w:rsid w:val="002C09E2"/>
    <w:rsid w:val="002C0A18"/>
    <w:rsid w:val="002C0B17"/>
    <w:rsid w:val="002C0B2A"/>
    <w:rsid w:val="002C0BCB"/>
    <w:rsid w:val="002C0BDE"/>
    <w:rsid w:val="002C0DDC"/>
    <w:rsid w:val="002C1178"/>
    <w:rsid w:val="002C11C6"/>
    <w:rsid w:val="002C11EC"/>
    <w:rsid w:val="002C12B5"/>
    <w:rsid w:val="002C12D8"/>
    <w:rsid w:val="002C13EB"/>
    <w:rsid w:val="002C151E"/>
    <w:rsid w:val="002C169D"/>
    <w:rsid w:val="002C1735"/>
    <w:rsid w:val="002C1741"/>
    <w:rsid w:val="002C1820"/>
    <w:rsid w:val="002C1996"/>
    <w:rsid w:val="002C1A1C"/>
    <w:rsid w:val="002C1A7B"/>
    <w:rsid w:val="002C1C9C"/>
    <w:rsid w:val="002C1D3D"/>
    <w:rsid w:val="002C1DF9"/>
    <w:rsid w:val="002C1E1A"/>
    <w:rsid w:val="002C1FAC"/>
    <w:rsid w:val="002C216E"/>
    <w:rsid w:val="002C2175"/>
    <w:rsid w:val="002C21CC"/>
    <w:rsid w:val="002C225B"/>
    <w:rsid w:val="002C2650"/>
    <w:rsid w:val="002C2665"/>
    <w:rsid w:val="002C2668"/>
    <w:rsid w:val="002C283F"/>
    <w:rsid w:val="002C2901"/>
    <w:rsid w:val="002C2991"/>
    <w:rsid w:val="002C29C0"/>
    <w:rsid w:val="002C2D26"/>
    <w:rsid w:val="002C2E52"/>
    <w:rsid w:val="002C2EAC"/>
    <w:rsid w:val="002C2FC0"/>
    <w:rsid w:val="002C30EB"/>
    <w:rsid w:val="002C32CC"/>
    <w:rsid w:val="002C331E"/>
    <w:rsid w:val="002C3512"/>
    <w:rsid w:val="002C3582"/>
    <w:rsid w:val="002C3795"/>
    <w:rsid w:val="002C38AD"/>
    <w:rsid w:val="002C3AA9"/>
    <w:rsid w:val="002C3ACC"/>
    <w:rsid w:val="002C3E83"/>
    <w:rsid w:val="002C3F5B"/>
    <w:rsid w:val="002C3F86"/>
    <w:rsid w:val="002C3FD3"/>
    <w:rsid w:val="002C3FFA"/>
    <w:rsid w:val="002C40B6"/>
    <w:rsid w:val="002C411A"/>
    <w:rsid w:val="002C435A"/>
    <w:rsid w:val="002C47A5"/>
    <w:rsid w:val="002C497F"/>
    <w:rsid w:val="002C4C91"/>
    <w:rsid w:val="002C5065"/>
    <w:rsid w:val="002C5370"/>
    <w:rsid w:val="002C5388"/>
    <w:rsid w:val="002C557E"/>
    <w:rsid w:val="002C56E7"/>
    <w:rsid w:val="002C5704"/>
    <w:rsid w:val="002C5789"/>
    <w:rsid w:val="002C5827"/>
    <w:rsid w:val="002C5958"/>
    <w:rsid w:val="002C5981"/>
    <w:rsid w:val="002C5B35"/>
    <w:rsid w:val="002C5C7C"/>
    <w:rsid w:val="002C5D90"/>
    <w:rsid w:val="002C61D6"/>
    <w:rsid w:val="002C6316"/>
    <w:rsid w:val="002C6531"/>
    <w:rsid w:val="002C68D8"/>
    <w:rsid w:val="002C6AC4"/>
    <w:rsid w:val="002C725E"/>
    <w:rsid w:val="002C730E"/>
    <w:rsid w:val="002C74E6"/>
    <w:rsid w:val="002C7516"/>
    <w:rsid w:val="002C76ED"/>
    <w:rsid w:val="002C79AD"/>
    <w:rsid w:val="002C79E1"/>
    <w:rsid w:val="002C7A8E"/>
    <w:rsid w:val="002C7AAC"/>
    <w:rsid w:val="002C7ABF"/>
    <w:rsid w:val="002C7CF0"/>
    <w:rsid w:val="002C7E19"/>
    <w:rsid w:val="002D012D"/>
    <w:rsid w:val="002D01C5"/>
    <w:rsid w:val="002D0258"/>
    <w:rsid w:val="002D02A8"/>
    <w:rsid w:val="002D03A9"/>
    <w:rsid w:val="002D0405"/>
    <w:rsid w:val="002D046D"/>
    <w:rsid w:val="002D0613"/>
    <w:rsid w:val="002D063F"/>
    <w:rsid w:val="002D0659"/>
    <w:rsid w:val="002D072E"/>
    <w:rsid w:val="002D0784"/>
    <w:rsid w:val="002D0826"/>
    <w:rsid w:val="002D0A3C"/>
    <w:rsid w:val="002D0DFC"/>
    <w:rsid w:val="002D0F3B"/>
    <w:rsid w:val="002D0FFF"/>
    <w:rsid w:val="002D1471"/>
    <w:rsid w:val="002D1710"/>
    <w:rsid w:val="002D19E5"/>
    <w:rsid w:val="002D1C3E"/>
    <w:rsid w:val="002D1D75"/>
    <w:rsid w:val="002D1DE4"/>
    <w:rsid w:val="002D1EAE"/>
    <w:rsid w:val="002D1EF1"/>
    <w:rsid w:val="002D1F38"/>
    <w:rsid w:val="002D219D"/>
    <w:rsid w:val="002D2233"/>
    <w:rsid w:val="002D2482"/>
    <w:rsid w:val="002D2837"/>
    <w:rsid w:val="002D28A0"/>
    <w:rsid w:val="002D294D"/>
    <w:rsid w:val="002D2A49"/>
    <w:rsid w:val="002D2CD4"/>
    <w:rsid w:val="002D2CE3"/>
    <w:rsid w:val="002D2D3F"/>
    <w:rsid w:val="002D2EB1"/>
    <w:rsid w:val="002D2EDB"/>
    <w:rsid w:val="002D2F80"/>
    <w:rsid w:val="002D30B0"/>
    <w:rsid w:val="002D30F1"/>
    <w:rsid w:val="002D322B"/>
    <w:rsid w:val="002D33DB"/>
    <w:rsid w:val="002D3406"/>
    <w:rsid w:val="002D34AF"/>
    <w:rsid w:val="002D3506"/>
    <w:rsid w:val="002D357D"/>
    <w:rsid w:val="002D383E"/>
    <w:rsid w:val="002D398D"/>
    <w:rsid w:val="002D3CCC"/>
    <w:rsid w:val="002D3D92"/>
    <w:rsid w:val="002D400A"/>
    <w:rsid w:val="002D40F9"/>
    <w:rsid w:val="002D44AE"/>
    <w:rsid w:val="002D48BF"/>
    <w:rsid w:val="002D4B2E"/>
    <w:rsid w:val="002D4C8D"/>
    <w:rsid w:val="002D4CAE"/>
    <w:rsid w:val="002D4CF6"/>
    <w:rsid w:val="002D4D52"/>
    <w:rsid w:val="002D4F8B"/>
    <w:rsid w:val="002D4FEC"/>
    <w:rsid w:val="002D5E1E"/>
    <w:rsid w:val="002D6153"/>
    <w:rsid w:val="002D61C9"/>
    <w:rsid w:val="002D63AD"/>
    <w:rsid w:val="002D63E8"/>
    <w:rsid w:val="002D670D"/>
    <w:rsid w:val="002D6756"/>
    <w:rsid w:val="002D69E9"/>
    <w:rsid w:val="002D6A52"/>
    <w:rsid w:val="002D6B80"/>
    <w:rsid w:val="002D6DB6"/>
    <w:rsid w:val="002D6EE6"/>
    <w:rsid w:val="002D7051"/>
    <w:rsid w:val="002D7131"/>
    <w:rsid w:val="002D7173"/>
    <w:rsid w:val="002D7203"/>
    <w:rsid w:val="002D72B5"/>
    <w:rsid w:val="002D73C2"/>
    <w:rsid w:val="002D75A8"/>
    <w:rsid w:val="002D75D4"/>
    <w:rsid w:val="002D7863"/>
    <w:rsid w:val="002D7A31"/>
    <w:rsid w:val="002D7A92"/>
    <w:rsid w:val="002D7DE9"/>
    <w:rsid w:val="002D7E72"/>
    <w:rsid w:val="002E00E5"/>
    <w:rsid w:val="002E0167"/>
    <w:rsid w:val="002E0175"/>
    <w:rsid w:val="002E0192"/>
    <w:rsid w:val="002E0296"/>
    <w:rsid w:val="002E03C5"/>
    <w:rsid w:val="002E03FD"/>
    <w:rsid w:val="002E07AF"/>
    <w:rsid w:val="002E07D4"/>
    <w:rsid w:val="002E087B"/>
    <w:rsid w:val="002E0900"/>
    <w:rsid w:val="002E0932"/>
    <w:rsid w:val="002E0990"/>
    <w:rsid w:val="002E0A44"/>
    <w:rsid w:val="002E0BEE"/>
    <w:rsid w:val="002E1028"/>
    <w:rsid w:val="002E1146"/>
    <w:rsid w:val="002E1150"/>
    <w:rsid w:val="002E11A9"/>
    <w:rsid w:val="002E151A"/>
    <w:rsid w:val="002E15D8"/>
    <w:rsid w:val="002E1672"/>
    <w:rsid w:val="002E16B2"/>
    <w:rsid w:val="002E1920"/>
    <w:rsid w:val="002E192B"/>
    <w:rsid w:val="002E1AF7"/>
    <w:rsid w:val="002E1B0B"/>
    <w:rsid w:val="002E1DD2"/>
    <w:rsid w:val="002E1F4E"/>
    <w:rsid w:val="002E24D1"/>
    <w:rsid w:val="002E24F4"/>
    <w:rsid w:val="002E26AA"/>
    <w:rsid w:val="002E2883"/>
    <w:rsid w:val="002E2AE4"/>
    <w:rsid w:val="002E2CA4"/>
    <w:rsid w:val="002E3016"/>
    <w:rsid w:val="002E3091"/>
    <w:rsid w:val="002E361A"/>
    <w:rsid w:val="002E386C"/>
    <w:rsid w:val="002E390A"/>
    <w:rsid w:val="002E3918"/>
    <w:rsid w:val="002E3C78"/>
    <w:rsid w:val="002E401D"/>
    <w:rsid w:val="002E4457"/>
    <w:rsid w:val="002E48D7"/>
    <w:rsid w:val="002E4A37"/>
    <w:rsid w:val="002E4BB6"/>
    <w:rsid w:val="002E4E75"/>
    <w:rsid w:val="002E4F1A"/>
    <w:rsid w:val="002E4F54"/>
    <w:rsid w:val="002E52FF"/>
    <w:rsid w:val="002E5394"/>
    <w:rsid w:val="002E53FD"/>
    <w:rsid w:val="002E5411"/>
    <w:rsid w:val="002E5469"/>
    <w:rsid w:val="002E5570"/>
    <w:rsid w:val="002E5A03"/>
    <w:rsid w:val="002E5B3F"/>
    <w:rsid w:val="002E5B85"/>
    <w:rsid w:val="002E5EA8"/>
    <w:rsid w:val="002E5F45"/>
    <w:rsid w:val="002E5FC5"/>
    <w:rsid w:val="002E6046"/>
    <w:rsid w:val="002E6060"/>
    <w:rsid w:val="002E618B"/>
    <w:rsid w:val="002E6307"/>
    <w:rsid w:val="002E6381"/>
    <w:rsid w:val="002E6699"/>
    <w:rsid w:val="002E674F"/>
    <w:rsid w:val="002E6906"/>
    <w:rsid w:val="002E6977"/>
    <w:rsid w:val="002E6A21"/>
    <w:rsid w:val="002E6BF4"/>
    <w:rsid w:val="002E6C11"/>
    <w:rsid w:val="002E6C31"/>
    <w:rsid w:val="002E7053"/>
    <w:rsid w:val="002E7061"/>
    <w:rsid w:val="002E7110"/>
    <w:rsid w:val="002E7394"/>
    <w:rsid w:val="002E752D"/>
    <w:rsid w:val="002E7987"/>
    <w:rsid w:val="002E7A2E"/>
    <w:rsid w:val="002E7B4E"/>
    <w:rsid w:val="002E7D18"/>
    <w:rsid w:val="002F004D"/>
    <w:rsid w:val="002F02BB"/>
    <w:rsid w:val="002F02FD"/>
    <w:rsid w:val="002F04B5"/>
    <w:rsid w:val="002F054F"/>
    <w:rsid w:val="002F0662"/>
    <w:rsid w:val="002F06AA"/>
    <w:rsid w:val="002F06B3"/>
    <w:rsid w:val="002F06D4"/>
    <w:rsid w:val="002F07D2"/>
    <w:rsid w:val="002F07FB"/>
    <w:rsid w:val="002F0989"/>
    <w:rsid w:val="002F09BA"/>
    <w:rsid w:val="002F0F6B"/>
    <w:rsid w:val="002F0FE0"/>
    <w:rsid w:val="002F11C4"/>
    <w:rsid w:val="002F11EC"/>
    <w:rsid w:val="002F1250"/>
    <w:rsid w:val="002F1412"/>
    <w:rsid w:val="002F158F"/>
    <w:rsid w:val="002F1651"/>
    <w:rsid w:val="002F1C43"/>
    <w:rsid w:val="002F1F11"/>
    <w:rsid w:val="002F2333"/>
    <w:rsid w:val="002F2416"/>
    <w:rsid w:val="002F2511"/>
    <w:rsid w:val="002F2756"/>
    <w:rsid w:val="002F29C7"/>
    <w:rsid w:val="002F2B93"/>
    <w:rsid w:val="002F2CCC"/>
    <w:rsid w:val="002F2DC3"/>
    <w:rsid w:val="002F2DC7"/>
    <w:rsid w:val="002F2DDD"/>
    <w:rsid w:val="002F2DE6"/>
    <w:rsid w:val="002F2E1A"/>
    <w:rsid w:val="002F3032"/>
    <w:rsid w:val="002F308A"/>
    <w:rsid w:val="002F30D6"/>
    <w:rsid w:val="002F3248"/>
    <w:rsid w:val="002F3436"/>
    <w:rsid w:val="002F34A8"/>
    <w:rsid w:val="002F3540"/>
    <w:rsid w:val="002F35ED"/>
    <w:rsid w:val="002F366B"/>
    <w:rsid w:val="002F37B4"/>
    <w:rsid w:val="002F3907"/>
    <w:rsid w:val="002F3F7F"/>
    <w:rsid w:val="002F409B"/>
    <w:rsid w:val="002F40D5"/>
    <w:rsid w:val="002F41B9"/>
    <w:rsid w:val="002F4282"/>
    <w:rsid w:val="002F42C4"/>
    <w:rsid w:val="002F4554"/>
    <w:rsid w:val="002F45D9"/>
    <w:rsid w:val="002F493E"/>
    <w:rsid w:val="002F49E8"/>
    <w:rsid w:val="002F4B4D"/>
    <w:rsid w:val="002F4B61"/>
    <w:rsid w:val="002F4DEE"/>
    <w:rsid w:val="002F4EF8"/>
    <w:rsid w:val="002F4FE5"/>
    <w:rsid w:val="002F5080"/>
    <w:rsid w:val="002F5089"/>
    <w:rsid w:val="002F51D4"/>
    <w:rsid w:val="002F51DF"/>
    <w:rsid w:val="002F520D"/>
    <w:rsid w:val="002F525C"/>
    <w:rsid w:val="002F547B"/>
    <w:rsid w:val="002F5961"/>
    <w:rsid w:val="002F5A08"/>
    <w:rsid w:val="002F5A94"/>
    <w:rsid w:val="002F5AF8"/>
    <w:rsid w:val="002F5BDE"/>
    <w:rsid w:val="002F5D71"/>
    <w:rsid w:val="002F5E1B"/>
    <w:rsid w:val="002F6334"/>
    <w:rsid w:val="002F63D4"/>
    <w:rsid w:val="002F6449"/>
    <w:rsid w:val="002F6553"/>
    <w:rsid w:val="002F66A5"/>
    <w:rsid w:val="002F6704"/>
    <w:rsid w:val="002F6887"/>
    <w:rsid w:val="002F6A78"/>
    <w:rsid w:val="002F6AC2"/>
    <w:rsid w:val="002F6BCC"/>
    <w:rsid w:val="002F6C31"/>
    <w:rsid w:val="002F6C9B"/>
    <w:rsid w:val="002F6EA9"/>
    <w:rsid w:val="002F6EDA"/>
    <w:rsid w:val="002F70BC"/>
    <w:rsid w:val="002F72D8"/>
    <w:rsid w:val="002F796A"/>
    <w:rsid w:val="002F7AAC"/>
    <w:rsid w:val="002F7C42"/>
    <w:rsid w:val="002F7F47"/>
    <w:rsid w:val="003002CB"/>
    <w:rsid w:val="0030093D"/>
    <w:rsid w:val="00300993"/>
    <w:rsid w:val="00300BE6"/>
    <w:rsid w:val="00300E13"/>
    <w:rsid w:val="003010B8"/>
    <w:rsid w:val="003010BA"/>
    <w:rsid w:val="003011DF"/>
    <w:rsid w:val="0030130C"/>
    <w:rsid w:val="0030133A"/>
    <w:rsid w:val="00301786"/>
    <w:rsid w:val="00301A3A"/>
    <w:rsid w:val="00301B90"/>
    <w:rsid w:val="00301F56"/>
    <w:rsid w:val="00301F5D"/>
    <w:rsid w:val="00302038"/>
    <w:rsid w:val="00302106"/>
    <w:rsid w:val="0030216E"/>
    <w:rsid w:val="00302245"/>
    <w:rsid w:val="00302296"/>
    <w:rsid w:val="003022AB"/>
    <w:rsid w:val="00302689"/>
    <w:rsid w:val="0030276D"/>
    <w:rsid w:val="00302797"/>
    <w:rsid w:val="00302956"/>
    <w:rsid w:val="003029D7"/>
    <w:rsid w:val="00302A74"/>
    <w:rsid w:val="00302C6B"/>
    <w:rsid w:val="00302D1C"/>
    <w:rsid w:val="00302D65"/>
    <w:rsid w:val="00302FFC"/>
    <w:rsid w:val="0030302C"/>
    <w:rsid w:val="0030302F"/>
    <w:rsid w:val="0030327B"/>
    <w:rsid w:val="00303693"/>
    <w:rsid w:val="0030371F"/>
    <w:rsid w:val="00303793"/>
    <w:rsid w:val="00303912"/>
    <w:rsid w:val="0030391D"/>
    <w:rsid w:val="00303AB2"/>
    <w:rsid w:val="00303B90"/>
    <w:rsid w:val="00303BCC"/>
    <w:rsid w:val="00303C04"/>
    <w:rsid w:val="00303C0C"/>
    <w:rsid w:val="00303C63"/>
    <w:rsid w:val="00303E41"/>
    <w:rsid w:val="00303EBF"/>
    <w:rsid w:val="00303F27"/>
    <w:rsid w:val="00304099"/>
    <w:rsid w:val="0030411B"/>
    <w:rsid w:val="0030454C"/>
    <w:rsid w:val="0030470F"/>
    <w:rsid w:val="00304742"/>
    <w:rsid w:val="00304904"/>
    <w:rsid w:val="00304C6B"/>
    <w:rsid w:val="00304C87"/>
    <w:rsid w:val="00304F62"/>
    <w:rsid w:val="0030512D"/>
    <w:rsid w:val="00305465"/>
    <w:rsid w:val="0030552A"/>
    <w:rsid w:val="0030552E"/>
    <w:rsid w:val="00305668"/>
    <w:rsid w:val="003059A1"/>
    <w:rsid w:val="00305A41"/>
    <w:rsid w:val="00305D93"/>
    <w:rsid w:val="00306177"/>
    <w:rsid w:val="00306301"/>
    <w:rsid w:val="00306413"/>
    <w:rsid w:val="00306926"/>
    <w:rsid w:val="00306A13"/>
    <w:rsid w:val="00306F87"/>
    <w:rsid w:val="00307183"/>
    <w:rsid w:val="00307377"/>
    <w:rsid w:val="00307429"/>
    <w:rsid w:val="00307597"/>
    <w:rsid w:val="00307606"/>
    <w:rsid w:val="003078DF"/>
    <w:rsid w:val="0030791F"/>
    <w:rsid w:val="00307929"/>
    <w:rsid w:val="0030792A"/>
    <w:rsid w:val="00307A64"/>
    <w:rsid w:val="00307F2B"/>
    <w:rsid w:val="00307F8F"/>
    <w:rsid w:val="00310099"/>
    <w:rsid w:val="00310150"/>
    <w:rsid w:val="00310183"/>
    <w:rsid w:val="00310309"/>
    <w:rsid w:val="00310651"/>
    <w:rsid w:val="003106A9"/>
    <w:rsid w:val="00310821"/>
    <w:rsid w:val="00310B05"/>
    <w:rsid w:val="00310B26"/>
    <w:rsid w:val="00310B3A"/>
    <w:rsid w:val="00310BA0"/>
    <w:rsid w:val="00310D48"/>
    <w:rsid w:val="00310DB0"/>
    <w:rsid w:val="00310DF0"/>
    <w:rsid w:val="00310EB6"/>
    <w:rsid w:val="00310F6B"/>
    <w:rsid w:val="003110C2"/>
    <w:rsid w:val="0031113D"/>
    <w:rsid w:val="0031132D"/>
    <w:rsid w:val="0031137D"/>
    <w:rsid w:val="00311400"/>
    <w:rsid w:val="00311576"/>
    <w:rsid w:val="0031157F"/>
    <w:rsid w:val="003115E7"/>
    <w:rsid w:val="00311861"/>
    <w:rsid w:val="0031197A"/>
    <w:rsid w:val="00311B10"/>
    <w:rsid w:val="00311CBB"/>
    <w:rsid w:val="00311D3D"/>
    <w:rsid w:val="00311D8B"/>
    <w:rsid w:val="00311E49"/>
    <w:rsid w:val="00312103"/>
    <w:rsid w:val="0031212E"/>
    <w:rsid w:val="0031216D"/>
    <w:rsid w:val="0031216F"/>
    <w:rsid w:val="00312190"/>
    <w:rsid w:val="003121C7"/>
    <w:rsid w:val="00312200"/>
    <w:rsid w:val="00312298"/>
    <w:rsid w:val="0031243C"/>
    <w:rsid w:val="0031262E"/>
    <w:rsid w:val="003128D0"/>
    <w:rsid w:val="00312B47"/>
    <w:rsid w:val="00312C77"/>
    <w:rsid w:val="00312C96"/>
    <w:rsid w:val="00312DF8"/>
    <w:rsid w:val="00312F02"/>
    <w:rsid w:val="00312FFF"/>
    <w:rsid w:val="0031329B"/>
    <w:rsid w:val="003132E2"/>
    <w:rsid w:val="00313774"/>
    <w:rsid w:val="003137F4"/>
    <w:rsid w:val="003139AD"/>
    <w:rsid w:val="00313A7E"/>
    <w:rsid w:val="00313E09"/>
    <w:rsid w:val="00313E0B"/>
    <w:rsid w:val="00313F7B"/>
    <w:rsid w:val="003141D7"/>
    <w:rsid w:val="00314344"/>
    <w:rsid w:val="003144A9"/>
    <w:rsid w:val="00314552"/>
    <w:rsid w:val="003145B6"/>
    <w:rsid w:val="00314617"/>
    <w:rsid w:val="003148E0"/>
    <w:rsid w:val="00314BF3"/>
    <w:rsid w:val="00314CD1"/>
    <w:rsid w:val="00314CDE"/>
    <w:rsid w:val="00314E12"/>
    <w:rsid w:val="00314F93"/>
    <w:rsid w:val="003151F1"/>
    <w:rsid w:val="00315266"/>
    <w:rsid w:val="003152D0"/>
    <w:rsid w:val="0031564C"/>
    <w:rsid w:val="00315663"/>
    <w:rsid w:val="003156AB"/>
    <w:rsid w:val="00315928"/>
    <w:rsid w:val="00315A46"/>
    <w:rsid w:val="00315AD9"/>
    <w:rsid w:val="00315B82"/>
    <w:rsid w:val="00315B9D"/>
    <w:rsid w:val="00315E07"/>
    <w:rsid w:val="00316183"/>
    <w:rsid w:val="003161C1"/>
    <w:rsid w:val="0031637E"/>
    <w:rsid w:val="00316386"/>
    <w:rsid w:val="003163A1"/>
    <w:rsid w:val="003163FA"/>
    <w:rsid w:val="0031646F"/>
    <w:rsid w:val="00316528"/>
    <w:rsid w:val="0031659D"/>
    <w:rsid w:val="003165A1"/>
    <w:rsid w:val="0031666B"/>
    <w:rsid w:val="00316838"/>
    <w:rsid w:val="0031690C"/>
    <w:rsid w:val="00316B1B"/>
    <w:rsid w:val="00316BB3"/>
    <w:rsid w:val="00316CAA"/>
    <w:rsid w:val="00316D4F"/>
    <w:rsid w:val="00316E00"/>
    <w:rsid w:val="00316EB3"/>
    <w:rsid w:val="003170BF"/>
    <w:rsid w:val="00317380"/>
    <w:rsid w:val="00317394"/>
    <w:rsid w:val="00317570"/>
    <w:rsid w:val="00317915"/>
    <w:rsid w:val="0031791F"/>
    <w:rsid w:val="00317C81"/>
    <w:rsid w:val="00317D2B"/>
    <w:rsid w:val="00317D92"/>
    <w:rsid w:val="0032003D"/>
    <w:rsid w:val="00320270"/>
    <w:rsid w:val="00320353"/>
    <w:rsid w:val="00320507"/>
    <w:rsid w:val="00320517"/>
    <w:rsid w:val="0032059E"/>
    <w:rsid w:val="003209DB"/>
    <w:rsid w:val="00320A7E"/>
    <w:rsid w:val="00320ACD"/>
    <w:rsid w:val="00320C75"/>
    <w:rsid w:val="00320E62"/>
    <w:rsid w:val="00320E7D"/>
    <w:rsid w:val="00320EA1"/>
    <w:rsid w:val="00320EB3"/>
    <w:rsid w:val="00320FBC"/>
    <w:rsid w:val="00320FF0"/>
    <w:rsid w:val="003214E8"/>
    <w:rsid w:val="00321556"/>
    <w:rsid w:val="0032164E"/>
    <w:rsid w:val="0032170E"/>
    <w:rsid w:val="0032191A"/>
    <w:rsid w:val="00321F03"/>
    <w:rsid w:val="003224CE"/>
    <w:rsid w:val="00322706"/>
    <w:rsid w:val="00322714"/>
    <w:rsid w:val="00322812"/>
    <w:rsid w:val="00322B64"/>
    <w:rsid w:val="00322C49"/>
    <w:rsid w:val="00322C5F"/>
    <w:rsid w:val="00322D60"/>
    <w:rsid w:val="00322EEE"/>
    <w:rsid w:val="00323043"/>
    <w:rsid w:val="003232DD"/>
    <w:rsid w:val="003233F5"/>
    <w:rsid w:val="00323558"/>
    <w:rsid w:val="00323843"/>
    <w:rsid w:val="003239EE"/>
    <w:rsid w:val="00323A17"/>
    <w:rsid w:val="00323B5F"/>
    <w:rsid w:val="00323C95"/>
    <w:rsid w:val="00323CFA"/>
    <w:rsid w:val="00323D16"/>
    <w:rsid w:val="00323D99"/>
    <w:rsid w:val="00323E4B"/>
    <w:rsid w:val="00323FD8"/>
    <w:rsid w:val="00323FF2"/>
    <w:rsid w:val="00324058"/>
    <w:rsid w:val="0032422B"/>
    <w:rsid w:val="0032428A"/>
    <w:rsid w:val="00324390"/>
    <w:rsid w:val="003244D3"/>
    <w:rsid w:val="003247F7"/>
    <w:rsid w:val="00324A29"/>
    <w:rsid w:val="00324A63"/>
    <w:rsid w:val="00324B36"/>
    <w:rsid w:val="00324B99"/>
    <w:rsid w:val="00324BC8"/>
    <w:rsid w:val="00324C36"/>
    <w:rsid w:val="00324DB1"/>
    <w:rsid w:val="0032517A"/>
    <w:rsid w:val="003252B1"/>
    <w:rsid w:val="003252C0"/>
    <w:rsid w:val="003252F5"/>
    <w:rsid w:val="0032540D"/>
    <w:rsid w:val="003258CB"/>
    <w:rsid w:val="003259FC"/>
    <w:rsid w:val="00325CDA"/>
    <w:rsid w:val="00325CF7"/>
    <w:rsid w:val="00325DE4"/>
    <w:rsid w:val="00325FD9"/>
    <w:rsid w:val="00325FF6"/>
    <w:rsid w:val="00326155"/>
    <w:rsid w:val="003261C8"/>
    <w:rsid w:val="00326618"/>
    <w:rsid w:val="0032686A"/>
    <w:rsid w:val="00326919"/>
    <w:rsid w:val="0032696C"/>
    <w:rsid w:val="00326A4F"/>
    <w:rsid w:val="00326CF1"/>
    <w:rsid w:val="00326D32"/>
    <w:rsid w:val="00326E18"/>
    <w:rsid w:val="00326F72"/>
    <w:rsid w:val="00327095"/>
    <w:rsid w:val="00327123"/>
    <w:rsid w:val="0032713E"/>
    <w:rsid w:val="00327174"/>
    <w:rsid w:val="0032733B"/>
    <w:rsid w:val="0032742C"/>
    <w:rsid w:val="00327478"/>
    <w:rsid w:val="0032769D"/>
    <w:rsid w:val="003276A9"/>
    <w:rsid w:val="00327826"/>
    <w:rsid w:val="0032786C"/>
    <w:rsid w:val="00327A8F"/>
    <w:rsid w:val="00330009"/>
    <w:rsid w:val="003302E8"/>
    <w:rsid w:val="00330342"/>
    <w:rsid w:val="003303B0"/>
    <w:rsid w:val="003304DA"/>
    <w:rsid w:val="003304FE"/>
    <w:rsid w:val="00330607"/>
    <w:rsid w:val="0033065D"/>
    <w:rsid w:val="00330B26"/>
    <w:rsid w:val="00330E90"/>
    <w:rsid w:val="00330F62"/>
    <w:rsid w:val="00330F8D"/>
    <w:rsid w:val="00331012"/>
    <w:rsid w:val="003319B7"/>
    <w:rsid w:val="003319E9"/>
    <w:rsid w:val="00331CA0"/>
    <w:rsid w:val="00331E88"/>
    <w:rsid w:val="0033233A"/>
    <w:rsid w:val="00332498"/>
    <w:rsid w:val="003325FB"/>
    <w:rsid w:val="00332719"/>
    <w:rsid w:val="00332A82"/>
    <w:rsid w:val="00332CD4"/>
    <w:rsid w:val="00332D62"/>
    <w:rsid w:val="0033307B"/>
    <w:rsid w:val="003333D6"/>
    <w:rsid w:val="00333570"/>
    <w:rsid w:val="003335C1"/>
    <w:rsid w:val="003337B3"/>
    <w:rsid w:val="003337F0"/>
    <w:rsid w:val="003339D5"/>
    <w:rsid w:val="00333B3F"/>
    <w:rsid w:val="00333BB8"/>
    <w:rsid w:val="00333D51"/>
    <w:rsid w:val="00333D96"/>
    <w:rsid w:val="00333EBC"/>
    <w:rsid w:val="003340D6"/>
    <w:rsid w:val="0033423B"/>
    <w:rsid w:val="003342D3"/>
    <w:rsid w:val="003344C3"/>
    <w:rsid w:val="003344E1"/>
    <w:rsid w:val="0033480E"/>
    <w:rsid w:val="003349BE"/>
    <w:rsid w:val="00334AC2"/>
    <w:rsid w:val="00334AC5"/>
    <w:rsid w:val="00334C61"/>
    <w:rsid w:val="00334DE8"/>
    <w:rsid w:val="00334E3E"/>
    <w:rsid w:val="00334E7B"/>
    <w:rsid w:val="0033524D"/>
    <w:rsid w:val="003352AA"/>
    <w:rsid w:val="00335BF5"/>
    <w:rsid w:val="00335E15"/>
    <w:rsid w:val="00335E89"/>
    <w:rsid w:val="00335F13"/>
    <w:rsid w:val="00335FD7"/>
    <w:rsid w:val="00336049"/>
    <w:rsid w:val="00336157"/>
    <w:rsid w:val="0033632A"/>
    <w:rsid w:val="0033635E"/>
    <w:rsid w:val="003365DD"/>
    <w:rsid w:val="003366F4"/>
    <w:rsid w:val="0033679E"/>
    <w:rsid w:val="00336C85"/>
    <w:rsid w:val="00336C8A"/>
    <w:rsid w:val="00336D8A"/>
    <w:rsid w:val="0033707D"/>
    <w:rsid w:val="003371E3"/>
    <w:rsid w:val="00337236"/>
    <w:rsid w:val="003372FD"/>
    <w:rsid w:val="00337385"/>
    <w:rsid w:val="00337493"/>
    <w:rsid w:val="00337694"/>
    <w:rsid w:val="00337A2C"/>
    <w:rsid w:val="00337A7A"/>
    <w:rsid w:val="00337AEE"/>
    <w:rsid w:val="00337E15"/>
    <w:rsid w:val="0034002F"/>
    <w:rsid w:val="00340032"/>
    <w:rsid w:val="0034003C"/>
    <w:rsid w:val="0034005B"/>
    <w:rsid w:val="003400E6"/>
    <w:rsid w:val="003401A7"/>
    <w:rsid w:val="00340253"/>
    <w:rsid w:val="003402D8"/>
    <w:rsid w:val="003402E8"/>
    <w:rsid w:val="0034042A"/>
    <w:rsid w:val="00340475"/>
    <w:rsid w:val="00340494"/>
    <w:rsid w:val="0034059D"/>
    <w:rsid w:val="00340658"/>
    <w:rsid w:val="00340975"/>
    <w:rsid w:val="003409DD"/>
    <w:rsid w:val="00340A28"/>
    <w:rsid w:val="00340C68"/>
    <w:rsid w:val="00340CAF"/>
    <w:rsid w:val="00340CCB"/>
    <w:rsid w:val="00340EBC"/>
    <w:rsid w:val="00340EE8"/>
    <w:rsid w:val="00341002"/>
    <w:rsid w:val="00341048"/>
    <w:rsid w:val="0034140C"/>
    <w:rsid w:val="0034143C"/>
    <w:rsid w:val="00341470"/>
    <w:rsid w:val="0034156D"/>
    <w:rsid w:val="0034169C"/>
    <w:rsid w:val="00341790"/>
    <w:rsid w:val="00341993"/>
    <w:rsid w:val="003419C5"/>
    <w:rsid w:val="00341E28"/>
    <w:rsid w:val="00341F74"/>
    <w:rsid w:val="003421A1"/>
    <w:rsid w:val="003421BD"/>
    <w:rsid w:val="003421FA"/>
    <w:rsid w:val="003423F2"/>
    <w:rsid w:val="00342426"/>
    <w:rsid w:val="0034249B"/>
    <w:rsid w:val="0034263E"/>
    <w:rsid w:val="003426C4"/>
    <w:rsid w:val="00342935"/>
    <w:rsid w:val="00342986"/>
    <w:rsid w:val="00342A31"/>
    <w:rsid w:val="00342BDD"/>
    <w:rsid w:val="00342C44"/>
    <w:rsid w:val="00342CAB"/>
    <w:rsid w:val="00342DF7"/>
    <w:rsid w:val="00342E48"/>
    <w:rsid w:val="00342EF3"/>
    <w:rsid w:val="0034317D"/>
    <w:rsid w:val="003431D7"/>
    <w:rsid w:val="00343274"/>
    <w:rsid w:val="00343391"/>
    <w:rsid w:val="00343431"/>
    <w:rsid w:val="00343470"/>
    <w:rsid w:val="00343661"/>
    <w:rsid w:val="003436E2"/>
    <w:rsid w:val="00343994"/>
    <w:rsid w:val="00343B45"/>
    <w:rsid w:val="00343CC9"/>
    <w:rsid w:val="00343D90"/>
    <w:rsid w:val="00343E44"/>
    <w:rsid w:val="00343F45"/>
    <w:rsid w:val="00344243"/>
    <w:rsid w:val="00344338"/>
    <w:rsid w:val="0034438B"/>
    <w:rsid w:val="00344426"/>
    <w:rsid w:val="0034448F"/>
    <w:rsid w:val="003445E5"/>
    <w:rsid w:val="00344785"/>
    <w:rsid w:val="00344915"/>
    <w:rsid w:val="00344933"/>
    <w:rsid w:val="00344B59"/>
    <w:rsid w:val="00344BD0"/>
    <w:rsid w:val="00344C52"/>
    <w:rsid w:val="00344F00"/>
    <w:rsid w:val="00344F90"/>
    <w:rsid w:val="00345092"/>
    <w:rsid w:val="003450E5"/>
    <w:rsid w:val="0034514F"/>
    <w:rsid w:val="003451AD"/>
    <w:rsid w:val="0034522E"/>
    <w:rsid w:val="00345313"/>
    <w:rsid w:val="003455AC"/>
    <w:rsid w:val="00345759"/>
    <w:rsid w:val="003458C5"/>
    <w:rsid w:val="003459C0"/>
    <w:rsid w:val="00345A62"/>
    <w:rsid w:val="00345B17"/>
    <w:rsid w:val="00345BCB"/>
    <w:rsid w:val="00345C64"/>
    <w:rsid w:val="00345C95"/>
    <w:rsid w:val="00345DA6"/>
    <w:rsid w:val="00345FEB"/>
    <w:rsid w:val="00346029"/>
    <w:rsid w:val="00346078"/>
    <w:rsid w:val="003463C8"/>
    <w:rsid w:val="00346477"/>
    <w:rsid w:val="003466F5"/>
    <w:rsid w:val="003466F9"/>
    <w:rsid w:val="0034671F"/>
    <w:rsid w:val="00346743"/>
    <w:rsid w:val="0034679E"/>
    <w:rsid w:val="00346A13"/>
    <w:rsid w:val="00346A1B"/>
    <w:rsid w:val="00346A99"/>
    <w:rsid w:val="00346B0A"/>
    <w:rsid w:val="00346C3D"/>
    <w:rsid w:val="00346C8D"/>
    <w:rsid w:val="00346ED0"/>
    <w:rsid w:val="00346F1D"/>
    <w:rsid w:val="00346F69"/>
    <w:rsid w:val="00346FBB"/>
    <w:rsid w:val="003470DA"/>
    <w:rsid w:val="00347184"/>
    <w:rsid w:val="003471DC"/>
    <w:rsid w:val="003475BC"/>
    <w:rsid w:val="00347694"/>
    <w:rsid w:val="003476CF"/>
    <w:rsid w:val="00347786"/>
    <w:rsid w:val="003477E9"/>
    <w:rsid w:val="003477FD"/>
    <w:rsid w:val="003478E7"/>
    <w:rsid w:val="00347A35"/>
    <w:rsid w:val="00347ADA"/>
    <w:rsid w:val="00347E08"/>
    <w:rsid w:val="00347F1E"/>
    <w:rsid w:val="00350149"/>
    <w:rsid w:val="00350286"/>
    <w:rsid w:val="003504CC"/>
    <w:rsid w:val="0035053D"/>
    <w:rsid w:val="003506CE"/>
    <w:rsid w:val="0035077F"/>
    <w:rsid w:val="00350820"/>
    <w:rsid w:val="0035083F"/>
    <w:rsid w:val="003508B8"/>
    <w:rsid w:val="00350992"/>
    <w:rsid w:val="00350BC3"/>
    <w:rsid w:val="00350C3B"/>
    <w:rsid w:val="00350CC7"/>
    <w:rsid w:val="00350E9A"/>
    <w:rsid w:val="0035111C"/>
    <w:rsid w:val="003511DD"/>
    <w:rsid w:val="0035133A"/>
    <w:rsid w:val="0035151A"/>
    <w:rsid w:val="00351B45"/>
    <w:rsid w:val="00351C93"/>
    <w:rsid w:val="00351E1C"/>
    <w:rsid w:val="00351FE2"/>
    <w:rsid w:val="0035211F"/>
    <w:rsid w:val="0035232F"/>
    <w:rsid w:val="003523A5"/>
    <w:rsid w:val="00352468"/>
    <w:rsid w:val="0035262B"/>
    <w:rsid w:val="003526A6"/>
    <w:rsid w:val="00352759"/>
    <w:rsid w:val="00352869"/>
    <w:rsid w:val="003528BD"/>
    <w:rsid w:val="003529BA"/>
    <w:rsid w:val="00352A95"/>
    <w:rsid w:val="00352C95"/>
    <w:rsid w:val="00352DC0"/>
    <w:rsid w:val="00352FB8"/>
    <w:rsid w:val="003530AE"/>
    <w:rsid w:val="003530CB"/>
    <w:rsid w:val="003531BF"/>
    <w:rsid w:val="00353219"/>
    <w:rsid w:val="00353294"/>
    <w:rsid w:val="00353365"/>
    <w:rsid w:val="0035336A"/>
    <w:rsid w:val="00353406"/>
    <w:rsid w:val="00353586"/>
    <w:rsid w:val="003535CD"/>
    <w:rsid w:val="00353603"/>
    <w:rsid w:val="003536C0"/>
    <w:rsid w:val="003536E4"/>
    <w:rsid w:val="003537DE"/>
    <w:rsid w:val="00353890"/>
    <w:rsid w:val="00353916"/>
    <w:rsid w:val="00353AB6"/>
    <w:rsid w:val="00353B7C"/>
    <w:rsid w:val="00353CA0"/>
    <w:rsid w:val="00353D85"/>
    <w:rsid w:val="00353FAE"/>
    <w:rsid w:val="003540AD"/>
    <w:rsid w:val="003541C9"/>
    <w:rsid w:val="003541DF"/>
    <w:rsid w:val="00354215"/>
    <w:rsid w:val="0035438B"/>
    <w:rsid w:val="00354661"/>
    <w:rsid w:val="003546E6"/>
    <w:rsid w:val="003548A9"/>
    <w:rsid w:val="00354C98"/>
    <w:rsid w:val="00354E30"/>
    <w:rsid w:val="00354E39"/>
    <w:rsid w:val="00354E98"/>
    <w:rsid w:val="0035512B"/>
    <w:rsid w:val="003551D1"/>
    <w:rsid w:val="00355224"/>
    <w:rsid w:val="00355296"/>
    <w:rsid w:val="003552FE"/>
    <w:rsid w:val="00355366"/>
    <w:rsid w:val="0035544B"/>
    <w:rsid w:val="00355736"/>
    <w:rsid w:val="00355898"/>
    <w:rsid w:val="0035598D"/>
    <w:rsid w:val="00355C9D"/>
    <w:rsid w:val="00355D53"/>
    <w:rsid w:val="00355E9E"/>
    <w:rsid w:val="003561F1"/>
    <w:rsid w:val="00356274"/>
    <w:rsid w:val="003562FD"/>
    <w:rsid w:val="0035639E"/>
    <w:rsid w:val="003567DF"/>
    <w:rsid w:val="00356A1D"/>
    <w:rsid w:val="00356AD4"/>
    <w:rsid w:val="00356AEB"/>
    <w:rsid w:val="00356AF3"/>
    <w:rsid w:val="00356C87"/>
    <w:rsid w:val="00356D21"/>
    <w:rsid w:val="00356F4B"/>
    <w:rsid w:val="00357074"/>
    <w:rsid w:val="003570D4"/>
    <w:rsid w:val="0035714F"/>
    <w:rsid w:val="00357533"/>
    <w:rsid w:val="003576CE"/>
    <w:rsid w:val="00357837"/>
    <w:rsid w:val="003578E4"/>
    <w:rsid w:val="00357A31"/>
    <w:rsid w:val="00357C2B"/>
    <w:rsid w:val="00357C3A"/>
    <w:rsid w:val="00357DB7"/>
    <w:rsid w:val="003604AE"/>
    <w:rsid w:val="0036086E"/>
    <w:rsid w:val="003608A3"/>
    <w:rsid w:val="00360A15"/>
    <w:rsid w:val="00360A85"/>
    <w:rsid w:val="00360B50"/>
    <w:rsid w:val="00360BE0"/>
    <w:rsid w:val="00360D79"/>
    <w:rsid w:val="00360EBB"/>
    <w:rsid w:val="00360ED0"/>
    <w:rsid w:val="0036102F"/>
    <w:rsid w:val="00361358"/>
    <w:rsid w:val="00361398"/>
    <w:rsid w:val="003613BC"/>
    <w:rsid w:val="003619CE"/>
    <w:rsid w:val="00361A4B"/>
    <w:rsid w:val="00361C01"/>
    <w:rsid w:val="00361D4C"/>
    <w:rsid w:val="00361D7F"/>
    <w:rsid w:val="00361E55"/>
    <w:rsid w:val="00361F45"/>
    <w:rsid w:val="00361F7C"/>
    <w:rsid w:val="0036201D"/>
    <w:rsid w:val="00362021"/>
    <w:rsid w:val="00362031"/>
    <w:rsid w:val="003621F9"/>
    <w:rsid w:val="003622EA"/>
    <w:rsid w:val="003622F5"/>
    <w:rsid w:val="003624D8"/>
    <w:rsid w:val="00362946"/>
    <w:rsid w:val="0036297E"/>
    <w:rsid w:val="00362A34"/>
    <w:rsid w:val="00362AC1"/>
    <w:rsid w:val="003630EB"/>
    <w:rsid w:val="00363165"/>
    <w:rsid w:val="0036323C"/>
    <w:rsid w:val="003632B9"/>
    <w:rsid w:val="00363437"/>
    <w:rsid w:val="00363481"/>
    <w:rsid w:val="0036352A"/>
    <w:rsid w:val="00363672"/>
    <w:rsid w:val="00363804"/>
    <w:rsid w:val="00363995"/>
    <w:rsid w:val="00363BF4"/>
    <w:rsid w:val="00363D2B"/>
    <w:rsid w:val="00363D31"/>
    <w:rsid w:val="00363E29"/>
    <w:rsid w:val="003640B1"/>
    <w:rsid w:val="00364208"/>
    <w:rsid w:val="0036424B"/>
    <w:rsid w:val="003642BA"/>
    <w:rsid w:val="003643F5"/>
    <w:rsid w:val="003643F8"/>
    <w:rsid w:val="00364472"/>
    <w:rsid w:val="00364478"/>
    <w:rsid w:val="003644A2"/>
    <w:rsid w:val="003645E1"/>
    <w:rsid w:val="003646A3"/>
    <w:rsid w:val="0036478B"/>
    <w:rsid w:val="00364964"/>
    <w:rsid w:val="00364A4A"/>
    <w:rsid w:val="00364DAD"/>
    <w:rsid w:val="00364E77"/>
    <w:rsid w:val="00364EA1"/>
    <w:rsid w:val="00364EDB"/>
    <w:rsid w:val="00364F1F"/>
    <w:rsid w:val="00364FE6"/>
    <w:rsid w:val="00365159"/>
    <w:rsid w:val="003651E4"/>
    <w:rsid w:val="0036552B"/>
    <w:rsid w:val="0036554C"/>
    <w:rsid w:val="00365783"/>
    <w:rsid w:val="0036589A"/>
    <w:rsid w:val="00365A29"/>
    <w:rsid w:val="00365A4E"/>
    <w:rsid w:val="00365EE5"/>
    <w:rsid w:val="00366134"/>
    <w:rsid w:val="00366393"/>
    <w:rsid w:val="00366487"/>
    <w:rsid w:val="0036655C"/>
    <w:rsid w:val="003666DF"/>
    <w:rsid w:val="00366A64"/>
    <w:rsid w:val="00366D38"/>
    <w:rsid w:val="00366ED2"/>
    <w:rsid w:val="00366F43"/>
    <w:rsid w:val="0036700C"/>
    <w:rsid w:val="0036703D"/>
    <w:rsid w:val="0036707A"/>
    <w:rsid w:val="003670B4"/>
    <w:rsid w:val="003678EB"/>
    <w:rsid w:val="00367902"/>
    <w:rsid w:val="00367ADB"/>
    <w:rsid w:val="00367AF9"/>
    <w:rsid w:val="00367CFB"/>
    <w:rsid w:val="00367DA3"/>
    <w:rsid w:val="0037002E"/>
    <w:rsid w:val="00370226"/>
    <w:rsid w:val="00370287"/>
    <w:rsid w:val="0037077C"/>
    <w:rsid w:val="00370945"/>
    <w:rsid w:val="00370953"/>
    <w:rsid w:val="00370A1F"/>
    <w:rsid w:val="00370A70"/>
    <w:rsid w:val="00370B03"/>
    <w:rsid w:val="00370B9A"/>
    <w:rsid w:val="00370CA8"/>
    <w:rsid w:val="00370D8F"/>
    <w:rsid w:val="00370EC7"/>
    <w:rsid w:val="00370F73"/>
    <w:rsid w:val="00371155"/>
    <w:rsid w:val="00371636"/>
    <w:rsid w:val="003719E6"/>
    <w:rsid w:val="00371D56"/>
    <w:rsid w:val="00371ED7"/>
    <w:rsid w:val="00371F71"/>
    <w:rsid w:val="003720E0"/>
    <w:rsid w:val="0037279B"/>
    <w:rsid w:val="0037279C"/>
    <w:rsid w:val="003727F2"/>
    <w:rsid w:val="00372A76"/>
    <w:rsid w:val="00372E80"/>
    <w:rsid w:val="00372EFB"/>
    <w:rsid w:val="00372F27"/>
    <w:rsid w:val="0037304B"/>
    <w:rsid w:val="003731EA"/>
    <w:rsid w:val="003732B5"/>
    <w:rsid w:val="003732E2"/>
    <w:rsid w:val="00373457"/>
    <w:rsid w:val="00373571"/>
    <w:rsid w:val="003736B3"/>
    <w:rsid w:val="00373707"/>
    <w:rsid w:val="00373784"/>
    <w:rsid w:val="003738EE"/>
    <w:rsid w:val="003739F4"/>
    <w:rsid w:val="00373A13"/>
    <w:rsid w:val="00373A40"/>
    <w:rsid w:val="00373C08"/>
    <w:rsid w:val="00373C93"/>
    <w:rsid w:val="00373CB7"/>
    <w:rsid w:val="00373D88"/>
    <w:rsid w:val="00373DF2"/>
    <w:rsid w:val="00373DF3"/>
    <w:rsid w:val="00373E50"/>
    <w:rsid w:val="00374023"/>
    <w:rsid w:val="003741C6"/>
    <w:rsid w:val="00374204"/>
    <w:rsid w:val="0037432C"/>
    <w:rsid w:val="0037441C"/>
    <w:rsid w:val="0037450D"/>
    <w:rsid w:val="0037451E"/>
    <w:rsid w:val="003746A6"/>
    <w:rsid w:val="003747D7"/>
    <w:rsid w:val="00374844"/>
    <w:rsid w:val="00374D1D"/>
    <w:rsid w:val="00374E8E"/>
    <w:rsid w:val="00375058"/>
    <w:rsid w:val="00375312"/>
    <w:rsid w:val="003753D3"/>
    <w:rsid w:val="003753FF"/>
    <w:rsid w:val="003754F1"/>
    <w:rsid w:val="0037561B"/>
    <w:rsid w:val="003757A1"/>
    <w:rsid w:val="003757A2"/>
    <w:rsid w:val="00375997"/>
    <w:rsid w:val="00375A52"/>
    <w:rsid w:val="00375BA7"/>
    <w:rsid w:val="00375D84"/>
    <w:rsid w:val="00375E3C"/>
    <w:rsid w:val="00375E69"/>
    <w:rsid w:val="00375E80"/>
    <w:rsid w:val="00375F6D"/>
    <w:rsid w:val="00375FFE"/>
    <w:rsid w:val="00376101"/>
    <w:rsid w:val="0037617D"/>
    <w:rsid w:val="00376269"/>
    <w:rsid w:val="00376514"/>
    <w:rsid w:val="003765E2"/>
    <w:rsid w:val="0037660E"/>
    <w:rsid w:val="0037672A"/>
    <w:rsid w:val="0037683E"/>
    <w:rsid w:val="00376C53"/>
    <w:rsid w:val="00376E5E"/>
    <w:rsid w:val="00377117"/>
    <w:rsid w:val="00377165"/>
    <w:rsid w:val="003771DC"/>
    <w:rsid w:val="00377388"/>
    <w:rsid w:val="003773EA"/>
    <w:rsid w:val="0037766D"/>
    <w:rsid w:val="003776DE"/>
    <w:rsid w:val="003778B7"/>
    <w:rsid w:val="0037791C"/>
    <w:rsid w:val="00377AB4"/>
    <w:rsid w:val="00377B03"/>
    <w:rsid w:val="00377B84"/>
    <w:rsid w:val="00377BC5"/>
    <w:rsid w:val="00377D02"/>
    <w:rsid w:val="00377E96"/>
    <w:rsid w:val="00380001"/>
    <w:rsid w:val="0038064A"/>
    <w:rsid w:val="00380878"/>
    <w:rsid w:val="003809CB"/>
    <w:rsid w:val="00380C32"/>
    <w:rsid w:val="00380DB5"/>
    <w:rsid w:val="00380DF5"/>
    <w:rsid w:val="003811A3"/>
    <w:rsid w:val="003811C0"/>
    <w:rsid w:val="00381260"/>
    <w:rsid w:val="003812B1"/>
    <w:rsid w:val="00381931"/>
    <w:rsid w:val="003819A6"/>
    <w:rsid w:val="00381B17"/>
    <w:rsid w:val="00381BDE"/>
    <w:rsid w:val="00381BE8"/>
    <w:rsid w:val="00381E33"/>
    <w:rsid w:val="00381F36"/>
    <w:rsid w:val="0038200A"/>
    <w:rsid w:val="00382099"/>
    <w:rsid w:val="00382158"/>
    <w:rsid w:val="003821C4"/>
    <w:rsid w:val="003822C3"/>
    <w:rsid w:val="00382527"/>
    <w:rsid w:val="003825A9"/>
    <w:rsid w:val="00382831"/>
    <w:rsid w:val="00382883"/>
    <w:rsid w:val="0038293C"/>
    <w:rsid w:val="003829C9"/>
    <w:rsid w:val="00382B0D"/>
    <w:rsid w:val="00382CD4"/>
    <w:rsid w:val="00383075"/>
    <w:rsid w:val="003833D6"/>
    <w:rsid w:val="0038340E"/>
    <w:rsid w:val="003834AE"/>
    <w:rsid w:val="003835AD"/>
    <w:rsid w:val="00383898"/>
    <w:rsid w:val="00383A47"/>
    <w:rsid w:val="00383AAA"/>
    <w:rsid w:val="00383CAC"/>
    <w:rsid w:val="00383CD8"/>
    <w:rsid w:val="00383D27"/>
    <w:rsid w:val="00383DB9"/>
    <w:rsid w:val="00383DEC"/>
    <w:rsid w:val="00383F12"/>
    <w:rsid w:val="00383FCC"/>
    <w:rsid w:val="003841BD"/>
    <w:rsid w:val="003842A7"/>
    <w:rsid w:val="0038430B"/>
    <w:rsid w:val="00384506"/>
    <w:rsid w:val="003846B6"/>
    <w:rsid w:val="003846CA"/>
    <w:rsid w:val="0038471E"/>
    <w:rsid w:val="00384786"/>
    <w:rsid w:val="003847E5"/>
    <w:rsid w:val="00384812"/>
    <w:rsid w:val="00384853"/>
    <w:rsid w:val="00384855"/>
    <w:rsid w:val="003849AF"/>
    <w:rsid w:val="00384B50"/>
    <w:rsid w:val="00384E0E"/>
    <w:rsid w:val="00384EC7"/>
    <w:rsid w:val="00384ED6"/>
    <w:rsid w:val="00384EFC"/>
    <w:rsid w:val="00384F1B"/>
    <w:rsid w:val="00385007"/>
    <w:rsid w:val="003851A8"/>
    <w:rsid w:val="00385281"/>
    <w:rsid w:val="0038541B"/>
    <w:rsid w:val="00385457"/>
    <w:rsid w:val="00385545"/>
    <w:rsid w:val="003857F0"/>
    <w:rsid w:val="0038585A"/>
    <w:rsid w:val="00385AA3"/>
    <w:rsid w:val="00385FD7"/>
    <w:rsid w:val="0038608B"/>
    <w:rsid w:val="003862FF"/>
    <w:rsid w:val="0038635A"/>
    <w:rsid w:val="0038640C"/>
    <w:rsid w:val="00386571"/>
    <w:rsid w:val="0038659D"/>
    <w:rsid w:val="003865C5"/>
    <w:rsid w:val="003865D1"/>
    <w:rsid w:val="0038676E"/>
    <w:rsid w:val="00386C7A"/>
    <w:rsid w:val="00386D4D"/>
    <w:rsid w:val="00386E93"/>
    <w:rsid w:val="0038703F"/>
    <w:rsid w:val="00387053"/>
    <w:rsid w:val="00387110"/>
    <w:rsid w:val="00387252"/>
    <w:rsid w:val="00387294"/>
    <w:rsid w:val="00387318"/>
    <w:rsid w:val="003875A0"/>
    <w:rsid w:val="003875ED"/>
    <w:rsid w:val="00387679"/>
    <w:rsid w:val="003876DC"/>
    <w:rsid w:val="0038770D"/>
    <w:rsid w:val="003877C5"/>
    <w:rsid w:val="0038793E"/>
    <w:rsid w:val="00387A4A"/>
    <w:rsid w:val="00387B42"/>
    <w:rsid w:val="00387C2B"/>
    <w:rsid w:val="00387CEC"/>
    <w:rsid w:val="00387D08"/>
    <w:rsid w:val="00387D57"/>
    <w:rsid w:val="00387EB5"/>
    <w:rsid w:val="00387F45"/>
    <w:rsid w:val="00387FF5"/>
    <w:rsid w:val="00390050"/>
    <w:rsid w:val="00390066"/>
    <w:rsid w:val="00390187"/>
    <w:rsid w:val="003902E1"/>
    <w:rsid w:val="00390372"/>
    <w:rsid w:val="0039048D"/>
    <w:rsid w:val="0039051F"/>
    <w:rsid w:val="003908CA"/>
    <w:rsid w:val="00390B23"/>
    <w:rsid w:val="00390C21"/>
    <w:rsid w:val="00390C9F"/>
    <w:rsid w:val="00390CDD"/>
    <w:rsid w:val="00390CEF"/>
    <w:rsid w:val="00390D08"/>
    <w:rsid w:val="00390D2F"/>
    <w:rsid w:val="00390F0B"/>
    <w:rsid w:val="00390FA4"/>
    <w:rsid w:val="00391012"/>
    <w:rsid w:val="00391045"/>
    <w:rsid w:val="0039142C"/>
    <w:rsid w:val="003918E6"/>
    <w:rsid w:val="00391A4D"/>
    <w:rsid w:val="00391C1B"/>
    <w:rsid w:val="00391C7C"/>
    <w:rsid w:val="00391E12"/>
    <w:rsid w:val="00391FC4"/>
    <w:rsid w:val="0039208E"/>
    <w:rsid w:val="0039213C"/>
    <w:rsid w:val="003921B8"/>
    <w:rsid w:val="003921C8"/>
    <w:rsid w:val="003924D9"/>
    <w:rsid w:val="003925CA"/>
    <w:rsid w:val="003926B6"/>
    <w:rsid w:val="003926BD"/>
    <w:rsid w:val="00392832"/>
    <w:rsid w:val="003928FE"/>
    <w:rsid w:val="00392976"/>
    <w:rsid w:val="00392A33"/>
    <w:rsid w:val="00392A84"/>
    <w:rsid w:val="00393245"/>
    <w:rsid w:val="00393430"/>
    <w:rsid w:val="0039344C"/>
    <w:rsid w:val="003935C4"/>
    <w:rsid w:val="00393643"/>
    <w:rsid w:val="00393B47"/>
    <w:rsid w:val="00393E79"/>
    <w:rsid w:val="00393F6D"/>
    <w:rsid w:val="0039471C"/>
    <w:rsid w:val="003948BB"/>
    <w:rsid w:val="00394A62"/>
    <w:rsid w:val="00394C06"/>
    <w:rsid w:val="00394D50"/>
    <w:rsid w:val="00394D8B"/>
    <w:rsid w:val="00395042"/>
    <w:rsid w:val="00395279"/>
    <w:rsid w:val="00395369"/>
    <w:rsid w:val="00395379"/>
    <w:rsid w:val="003955DD"/>
    <w:rsid w:val="003956EC"/>
    <w:rsid w:val="003958FE"/>
    <w:rsid w:val="0039591C"/>
    <w:rsid w:val="00395A17"/>
    <w:rsid w:val="00395AC6"/>
    <w:rsid w:val="00395B42"/>
    <w:rsid w:val="00395D54"/>
    <w:rsid w:val="00395E14"/>
    <w:rsid w:val="00395E7E"/>
    <w:rsid w:val="00395EC7"/>
    <w:rsid w:val="00395FC9"/>
    <w:rsid w:val="00395FD1"/>
    <w:rsid w:val="00396101"/>
    <w:rsid w:val="0039616E"/>
    <w:rsid w:val="00396294"/>
    <w:rsid w:val="00396324"/>
    <w:rsid w:val="00396350"/>
    <w:rsid w:val="00396770"/>
    <w:rsid w:val="00396B4A"/>
    <w:rsid w:val="00396C26"/>
    <w:rsid w:val="00396D73"/>
    <w:rsid w:val="00396DA7"/>
    <w:rsid w:val="00396DCE"/>
    <w:rsid w:val="00397242"/>
    <w:rsid w:val="003972FA"/>
    <w:rsid w:val="003974E5"/>
    <w:rsid w:val="0039755C"/>
    <w:rsid w:val="003975F5"/>
    <w:rsid w:val="003976EC"/>
    <w:rsid w:val="00397AB6"/>
    <w:rsid w:val="00397AD4"/>
    <w:rsid w:val="00397BE4"/>
    <w:rsid w:val="00397DC0"/>
    <w:rsid w:val="003A00AF"/>
    <w:rsid w:val="003A00E1"/>
    <w:rsid w:val="003A045C"/>
    <w:rsid w:val="003A047B"/>
    <w:rsid w:val="003A07A3"/>
    <w:rsid w:val="003A07D0"/>
    <w:rsid w:val="003A07FC"/>
    <w:rsid w:val="003A080E"/>
    <w:rsid w:val="003A0989"/>
    <w:rsid w:val="003A0AC1"/>
    <w:rsid w:val="003A0CE9"/>
    <w:rsid w:val="003A0DDB"/>
    <w:rsid w:val="003A0E01"/>
    <w:rsid w:val="003A0E64"/>
    <w:rsid w:val="003A0F49"/>
    <w:rsid w:val="003A105A"/>
    <w:rsid w:val="003A128B"/>
    <w:rsid w:val="003A178D"/>
    <w:rsid w:val="003A1822"/>
    <w:rsid w:val="003A186B"/>
    <w:rsid w:val="003A191A"/>
    <w:rsid w:val="003A1DE4"/>
    <w:rsid w:val="003A2013"/>
    <w:rsid w:val="003A2520"/>
    <w:rsid w:val="003A2772"/>
    <w:rsid w:val="003A29A9"/>
    <w:rsid w:val="003A2B3D"/>
    <w:rsid w:val="003A2C2C"/>
    <w:rsid w:val="003A2CE4"/>
    <w:rsid w:val="003A2D69"/>
    <w:rsid w:val="003A2ED0"/>
    <w:rsid w:val="003A30FF"/>
    <w:rsid w:val="003A3196"/>
    <w:rsid w:val="003A32DD"/>
    <w:rsid w:val="003A3358"/>
    <w:rsid w:val="003A3444"/>
    <w:rsid w:val="003A3488"/>
    <w:rsid w:val="003A3535"/>
    <w:rsid w:val="003A363B"/>
    <w:rsid w:val="003A36EB"/>
    <w:rsid w:val="003A37CE"/>
    <w:rsid w:val="003A3CEE"/>
    <w:rsid w:val="003A43B4"/>
    <w:rsid w:val="003A4472"/>
    <w:rsid w:val="003A4798"/>
    <w:rsid w:val="003A4B8D"/>
    <w:rsid w:val="003A4D98"/>
    <w:rsid w:val="003A4E2B"/>
    <w:rsid w:val="003A4EEE"/>
    <w:rsid w:val="003A5075"/>
    <w:rsid w:val="003A50DF"/>
    <w:rsid w:val="003A5110"/>
    <w:rsid w:val="003A5205"/>
    <w:rsid w:val="003A52C3"/>
    <w:rsid w:val="003A52CA"/>
    <w:rsid w:val="003A5325"/>
    <w:rsid w:val="003A5374"/>
    <w:rsid w:val="003A543E"/>
    <w:rsid w:val="003A5458"/>
    <w:rsid w:val="003A54E4"/>
    <w:rsid w:val="003A5670"/>
    <w:rsid w:val="003A57D5"/>
    <w:rsid w:val="003A5874"/>
    <w:rsid w:val="003A58AD"/>
    <w:rsid w:val="003A5920"/>
    <w:rsid w:val="003A5A42"/>
    <w:rsid w:val="003A5B8D"/>
    <w:rsid w:val="003A6015"/>
    <w:rsid w:val="003A6347"/>
    <w:rsid w:val="003A63FD"/>
    <w:rsid w:val="003A64D1"/>
    <w:rsid w:val="003A65A6"/>
    <w:rsid w:val="003A67B7"/>
    <w:rsid w:val="003A68AB"/>
    <w:rsid w:val="003A68FA"/>
    <w:rsid w:val="003A690F"/>
    <w:rsid w:val="003A6954"/>
    <w:rsid w:val="003A6CAE"/>
    <w:rsid w:val="003A6E51"/>
    <w:rsid w:val="003A7245"/>
    <w:rsid w:val="003A73C5"/>
    <w:rsid w:val="003A74EF"/>
    <w:rsid w:val="003A774C"/>
    <w:rsid w:val="003A7B43"/>
    <w:rsid w:val="003A7B51"/>
    <w:rsid w:val="003A7C07"/>
    <w:rsid w:val="003A7F7D"/>
    <w:rsid w:val="003B0111"/>
    <w:rsid w:val="003B01D4"/>
    <w:rsid w:val="003B02DA"/>
    <w:rsid w:val="003B034D"/>
    <w:rsid w:val="003B0491"/>
    <w:rsid w:val="003B04DB"/>
    <w:rsid w:val="003B089A"/>
    <w:rsid w:val="003B0E54"/>
    <w:rsid w:val="003B0EA3"/>
    <w:rsid w:val="003B1278"/>
    <w:rsid w:val="003B1352"/>
    <w:rsid w:val="003B13EE"/>
    <w:rsid w:val="003B141C"/>
    <w:rsid w:val="003B1448"/>
    <w:rsid w:val="003B1472"/>
    <w:rsid w:val="003B1485"/>
    <w:rsid w:val="003B16AE"/>
    <w:rsid w:val="003B1724"/>
    <w:rsid w:val="003B1777"/>
    <w:rsid w:val="003B1830"/>
    <w:rsid w:val="003B184F"/>
    <w:rsid w:val="003B199C"/>
    <w:rsid w:val="003B1BE8"/>
    <w:rsid w:val="003B2212"/>
    <w:rsid w:val="003B242E"/>
    <w:rsid w:val="003B251D"/>
    <w:rsid w:val="003B260B"/>
    <w:rsid w:val="003B2B69"/>
    <w:rsid w:val="003B2C15"/>
    <w:rsid w:val="003B2E87"/>
    <w:rsid w:val="003B2F07"/>
    <w:rsid w:val="003B3538"/>
    <w:rsid w:val="003B355E"/>
    <w:rsid w:val="003B373E"/>
    <w:rsid w:val="003B391E"/>
    <w:rsid w:val="003B3A1E"/>
    <w:rsid w:val="003B3D81"/>
    <w:rsid w:val="003B3F80"/>
    <w:rsid w:val="003B3F92"/>
    <w:rsid w:val="003B3F9E"/>
    <w:rsid w:val="003B4041"/>
    <w:rsid w:val="003B42F4"/>
    <w:rsid w:val="003B438B"/>
    <w:rsid w:val="003B4442"/>
    <w:rsid w:val="003B4540"/>
    <w:rsid w:val="003B4571"/>
    <w:rsid w:val="003B4623"/>
    <w:rsid w:val="003B46E9"/>
    <w:rsid w:val="003B4786"/>
    <w:rsid w:val="003B4AC2"/>
    <w:rsid w:val="003B4D2F"/>
    <w:rsid w:val="003B4E71"/>
    <w:rsid w:val="003B51B3"/>
    <w:rsid w:val="003B5368"/>
    <w:rsid w:val="003B56EF"/>
    <w:rsid w:val="003B5782"/>
    <w:rsid w:val="003B58E5"/>
    <w:rsid w:val="003B5A1D"/>
    <w:rsid w:val="003B5A52"/>
    <w:rsid w:val="003B5AA3"/>
    <w:rsid w:val="003B5B3C"/>
    <w:rsid w:val="003B5B3E"/>
    <w:rsid w:val="003B5F25"/>
    <w:rsid w:val="003B617D"/>
    <w:rsid w:val="003B63AE"/>
    <w:rsid w:val="003B6517"/>
    <w:rsid w:val="003B6808"/>
    <w:rsid w:val="003B6879"/>
    <w:rsid w:val="003B68D7"/>
    <w:rsid w:val="003B6BAD"/>
    <w:rsid w:val="003B6D04"/>
    <w:rsid w:val="003B6D5D"/>
    <w:rsid w:val="003B6E46"/>
    <w:rsid w:val="003B6F08"/>
    <w:rsid w:val="003B708F"/>
    <w:rsid w:val="003B711C"/>
    <w:rsid w:val="003B724B"/>
    <w:rsid w:val="003B72FB"/>
    <w:rsid w:val="003B744B"/>
    <w:rsid w:val="003B7647"/>
    <w:rsid w:val="003B7683"/>
    <w:rsid w:val="003B7740"/>
    <w:rsid w:val="003B784C"/>
    <w:rsid w:val="003B784E"/>
    <w:rsid w:val="003B78EB"/>
    <w:rsid w:val="003B79D9"/>
    <w:rsid w:val="003B7A15"/>
    <w:rsid w:val="003B7B3D"/>
    <w:rsid w:val="003B7D62"/>
    <w:rsid w:val="003B7E7F"/>
    <w:rsid w:val="003B7F73"/>
    <w:rsid w:val="003C00EE"/>
    <w:rsid w:val="003C019C"/>
    <w:rsid w:val="003C01BF"/>
    <w:rsid w:val="003C02DF"/>
    <w:rsid w:val="003C0315"/>
    <w:rsid w:val="003C0475"/>
    <w:rsid w:val="003C04DA"/>
    <w:rsid w:val="003C0533"/>
    <w:rsid w:val="003C05F5"/>
    <w:rsid w:val="003C0837"/>
    <w:rsid w:val="003C0996"/>
    <w:rsid w:val="003C0C3C"/>
    <w:rsid w:val="003C0E2F"/>
    <w:rsid w:val="003C0F7D"/>
    <w:rsid w:val="003C0FE4"/>
    <w:rsid w:val="003C13EA"/>
    <w:rsid w:val="003C1557"/>
    <w:rsid w:val="003C19CF"/>
    <w:rsid w:val="003C1E8B"/>
    <w:rsid w:val="003C1F79"/>
    <w:rsid w:val="003C200A"/>
    <w:rsid w:val="003C2504"/>
    <w:rsid w:val="003C283E"/>
    <w:rsid w:val="003C290E"/>
    <w:rsid w:val="003C2A4E"/>
    <w:rsid w:val="003C2CEE"/>
    <w:rsid w:val="003C2D57"/>
    <w:rsid w:val="003C2DE3"/>
    <w:rsid w:val="003C2F38"/>
    <w:rsid w:val="003C30BF"/>
    <w:rsid w:val="003C3436"/>
    <w:rsid w:val="003C34DE"/>
    <w:rsid w:val="003C3738"/>
    <w:rsid w:val="003C37BA"/>
    <w:rsid w:val="003C3B37"/>
    <w:rsid w:val="003C3BED"/>
    <w:rsid w:val="003C3C77"/>
    <w:rsid w:val="003C3D58"/>
    <w:rsid w:val="003C3D64"/>
    <w:rsid w:val="003C3D7F"/>
    <w:rsid w:val="003C3E3B"/>
    <w:rsid w:val="003C3E45"/>
    <w:rsid w:val="003C3EF0"/>
    <w:rsid w:val="003C407D"/>
    <w:rsid w:val="003C4152"/>
    <w:rsid w:val="003C4261"/>
    <w:rsid w:val="003C448C"/>
    <w:rsid w:val="003C44DF"/>
    <w:rsid w:val="003C45D0"/>
    <w:rsid w:val="003C483B"/>
    <w:rsid w:val="003C49FE"/>
    <w:rsid w:val="003C4A1B"/>
    <w:rsid w:val="003C4CB2"/>
    <w:rsid w:val="003C4D2E"/>
    <w:rsid w:val="003C4E3E"/>
    <w:rsid w:val="003C4F8B"/>
    <w:rsid w:val="003C4FC8"/>
    <w:rsid w:val="003C4FF2"/>
    <w:rsid w:val="003C512A"/>
    <w:rsid w:val="003C5257"/>
    <w:rsid w:val="003C562A"/>
    <w:rsid w:val="003C56F9"/>
    <w:rsid w:val="003C5755"/>
    <w:rsid w:val="003C57E3"/>
    <w:rsid w:val="003C57E6"/>
    <w:rsid w:val="003C5889"/>
    <w:rsid w:val="003C5929"/>
    <w:rsid w:val="003C5A2B"/>
    <w:rsid w:val="003C5B60"/>
    <w:rsid w:val="003C5BFE"/>
    <w:rsid w:val="003C5C1E"/>
    <w:rsid w:val="003C5C7A"/>
    <w:rsid w:val="003C5C8B"/>
    <w:rsid w:val="003C5D6B"/>
    <w:rsid w:val="003C5D7B"/>
    <w:rsid w:val="003C6152"/>
    <w:rsid w:val="003C6191"/>
    <w:rsid w:val="003C62BC"/>
    <w:rsid w:val="003C62EF"/>
    <w:rsid w:val="003C654A"/>
    <w:rsid w:val="003C6839"/>
    <w:rsid w:val="003C6901"/>
    <w:rsid w:val="003C69CE"/>
    <w:rsid w:val="003C69D3"/>
    <w:rsid w:val="003C6C32"/>
    <w:rsid w:val="003C6DC8"/>
    <w:rsid w:val="003C6F8E"/>
    <w:rsid w:val="003C7190"/>
    <w:rsid w:val="003C7607"/>
    <w:rsid w:val="003C7774"/>
    <w:rsid w:val="003C78CE"/>
    <w:rsid w:val="003C7A48"/>
    <w:rsid w:val="003C7C61"/>
    <w:rsid w:val="003C7CCE"/>
    <w:rsid w:val="003C7D71"/>
    <w:rsid w:val="003C7D94"/>
    <w:rsid w:val="003C7E52"/>
    <w:rsid w:val="003C7E92"/>
    <w:rsid w:val="003C7FA5"/>
    <w:rsid w:val="003D0070"/>
    <w:rsid w:val="003D0466"/>
    <w:rsid w:val="003D068D"/>
    <w:rsid w:val="003D0973"/>
    <w:rsid w:val="003D0978"/>
    <w:rsid w:val="003D0B03"/>
    <w:rsid w:val="003D0B3A"/>
    <w:rsid w:val="003D0C29"/>
    <w:rsid w:val="003D0C3B"/>
    <w:rsid w:val="003D0C56"/>
    <w:rsid w:val="003D0C7F"/>
    <w:rsid w:val="003D0F50"/>
    <w:rsid w:val="003D105F"/>
    <w:rsid w:val="003D12CA"/>
    <w:rsid w:val="003D13D6"/>
    <w:rsid w:val="003D14BA"/>
    <w:rsid w:val="003D14FF"/>
    <w:rsid w:val="003D165A"/>
    <w:rsid w:val="003D165E"/>
    <w:rsid w:val="003D1771"/>
    <w:rsid w:val="003D19AB"/>
    <w:rsid w:val="003D19AD"/>
    <w:rsid w:val="003D1A83"/>
    <w:rsid w:val="003D1DA8"/>
    <w:rsid w:val="003D1E90"/>
    <w:rsid w:val="003D1F9C"/>
    <w:rsid w:val="003D22DF"/>
    <w:rsid w:val="003D2409"/>
    <w:rsid w:val="003D2B45"/>
    <w:rsid w:val="003D2E88"/>
    <w:rsid w:val="003D2F63"/>
    <w:rsid w:val="003D2F8B"/>
    <w:rsid w:val="003D2FD2"/>
    <w:rsid w:val="003D300B"/>
    <w:rsid w:val="003D3059"/>
    <w:rsid w:val="003D309A"/>
    <w:rsid w:val="003D33B5"/>
    <w:rsid w:val="003D3467"/>
    <w:rsid w:val="003D3575"/>
    <w:rsid w:val="003D35C2"/>
    <w:rsid w:val="003D3667"/>
    <w:rsid w:val="003D3704"/>
    <w:rsid w:val="003D3920"/>
    <w:rsid w:val="003D3AE9"/>
    <w:rsid w:val="003D3D95"/>
    <w:rsid w:val="003D3F4E"/>
    <w:rsid w:val="003D4087"/>
    <w:rsid w:val="003D4291"/>
    <w:rsid w:val="003D42C3"/>
    <w:rsid w:val="003D4301"/>
    <w:rsid w:val="003D43E5"/>
    <w:rsid w:val="003D4453"/>
    <w:rsid w:val="003D48AA"/>
    <w:rsid w:val="003D494B"/>
    <w:rsid w:val="003D4E40"/>
    <w:rsid w:val="003D4EE8"/>
    <w:rsid w:val="003D5042"/>
    <w:rsid w:val="003D50F4"/>
    <w:rsid w:val="003D5140"/>
    <w:rsid w:val="003D5234"/>
    <w:rsid w:val="003D5907"/>
    <w:rsid w:val="003D5958"/>
    <w:rsid w:val="003D5984"/>
    <w:rsid w:val="003D59F1"/>
    <w:rsid w:val="003D5ACE"/>
    <w:rsid w:val="003D5D3B"/>
    <w:rsid w:val="003D5DCF"/>
    <w:rsid w:val="003D5E19"/>
    <w:rsid w:val="003D5F55"/>
    <w:rsid w:val="003D60B5"/>
    <w:rsid w:val="003D6123"/>
    <w:rsid w:val="003D61A9"/>
    <w:rsid w:val="003D6452"/>
    <w:rsid w:val="003D64B0"/>
    <w:rsid w:val="003D6617"/>
    <w:rsid w:val="003D670C"/>
    <w:rsid w:val="003D6802"/>
    <w:rsid w:val="003D6CAD"/>
    <w:rsid w:val="003D6D34"/>
    <w:rsid w:val="003D773A"/>
    <w:rsid w:val="003D77FE"/>
    <w:rsid w:val="003D7953"/>
    <w:rsid w:val="003D799C"/>
    <w:rsid w:val="003D79F2"/>
    <w:rsid w:val="003D7B94"/>
    <w:rsid w:val="003D7C5B"/>
    <w:rsid w:val="003D7F40"/>
    <w:rsid w:val="003D7F98"/>
    <w:rsid w:val="003D7FC8"/>
    <w:rsid w:val="003E0066"/>
    <w:rsid w:val="003E0070"/>
    <w:rsid w:val="003E04BD"/>
    <w:rsid w:val="003E050F"/>
    <w:rsid w:val="003E05D5"/>
    <w:rsid w:val="003E0654"/>
    <w:rsid w:val="003E0662"/>
    <w:rsid w:val="003E0DD6"/>
    <w:rsid w:val="003E0F53"/>
    <w:rsid w:val="003E12BD"/>
    <w:rsid w:val="003E1314"/>
    <w:rsid w:val="003E141A"/>
    <w:rsid w:val="003E1526"/>
    <w:rsid w:val="003E1A7C"/>
    <w:rsid w:val="003E1B69"/>
    <w:rsid w:val="003E1BD4"/>
    <w:rsid w:val="003E1C0A"/>
    <w:rsid w:val="003E1C75"/>
    <w:rsid w:val="003E1E01"/>
    <w:rsid w:val="003E1E31"/>
    <w:rsid w:val="003E2245"/>
    <w:rsid w:val="003E226C"/>
    <w:rsid w:val="003E2542"/>
    <w:rsid w:val="003E25A9"/>
    <w:rsid w:val="003E2953"/>
    <w:rsid w:val="003E2B45"/>
    <w:rsid w:val="003E2B93"/>
    <w:rsid w:val="003E2D64"/>
    <w:rsid w:val="003E2ED6"/>
    <w:rsid w:val="003E2FE9"/>
    <w:rsid w:val="003E3006"/>
    <w:rsid w:val="003E3225"/>
    <w:rsid w:val="003E3273"/>
    <w:rsid w:val="003E33E4"/>
    <w:rsid w:val="003E34AA"/>
    <w:rsid w:val="003E353D"/>
    <w:rsid w:val="003E358B"/>
    <w:rsid w:val="003E3CFF"/>
    <w:rsid w:val="003E3D16"/>
    <w:rsid w:val="003E3F5F"/>
    <w:rsid w:val="003E417A"/>
    <w:rsid w:val="003E41EC"/>
    <w:rsid w:val="003E43E9"/>
    <w:rsid w:val="003E4452"/>
    <w:rsid w:val="003E44DC"/>
    <w:rsid w:val="003E4618"/>
    <w:rsid w:val="003E4623"/>
    <w:rsid w:val="003E465B"/>
    <w:rsid w:val="003E49CA"/>
    <w:rsid w:val="003E4A13"/>
    <w:rsid w:val="003E4A95"/>
    <w:rsid w:val="003E4B47"/>
    <w:rsid w:val="003E4DB7"/>
    <w:rsid w:val="003E4DC3"/>
    <w:rsid w:val="003E4E6D"/>
    <w:rsid w:val="003E4E98"/>
    <w:rsid w:val="003E4F4E"/>
    <w:rsid w:val="003E5060"/>
    <w:rsid w:val="003E52C9"/>
    <w:rsid w:val="003E551F"/>
    <w:rsid w:val="003E57DA"/>
    <w:rsid w:val="003E58D9"/>
    <w:rsid w:val="003E58F1"/>
    <w:rsid w:val="003E5A63"/>
    <w:rsid w:val="003E5B0B"/>
    <w:rsid w:val="003E5B42"/>
    <w:rsid w:val="003E5BCA"/>
    <w:rsid w:val="003E5F25"/>
    <w:rsid w:val="003E5F74"/>
    <w:rsid w:val="003E5F7A"/>
    <w:rsid w:val="003E5FF8"/>
    <w:rsid w:val="003E607A"/>
    <w:rsid w:val="003E6343"/>
    <w:rsid w:val="003E6432"/>
    <w:rsid w:val="003E6433"/>
    <w:rsid w:val="003E65B8"/>
    <w:rsid w:val="003E67F6"/>
    <w:rsid w:val="003E68C7"/>
    <w:rsid w:val="003E696B"/>
    <w:rsid w:val="003E6B84"/>
    <w:rsid w:val="003E6C99"/>
    <w:rsid w:val="003E6D10"/>
    <w:rsid w:val="003E6D97"/>
    <w:rsid w:val="003E6F6F"/>
    <w:rsid w:val="003E6FAA"/>
    <w:rsid w:val="003E748E"/>
    <w:rsid w:val="003E7692"/>
    <w:rsid w:val="003E76B9"/>
    <w:rsid w:val="003E76C8"/>
    <w:rsid w:val="003E7A64"/>
    <w:rsid w:val="003E7ACD"/>
    <w:rsid w:val="003E7BDF"/>
    <w:rsid w:val="003E7BF8"/>
    <w:rsid w:val="003E7CD4"/>
    <w:rsid w:val="003E7F4C"/>
    <w:rsid w:val="003F00CA"/>
    <w:rsid w:val="003F033E"/>
    <w:rsid w:val="003F044B"/>
    <w:rsid w:val="003F05E8"/>
    <w:rsid w:val="003F0690"/>
    <w:rsid w:val="003F0775"/>
    <w:rsid w:val="003F079C"/>
    <w:rsid w:val="003F0882"/>
    <w:rsid w:val="003F08F1"/>
    <w:rsid w:val="003F0D48"/>
    <w:rsid w:val="003F10E7"/>
    <w:rsid w:val="003F118E"/>
    <w:rsid w:val="003F11EB"/>
    <w:rsid w:val="003F1272"/>
    <w:rsid w:val="003F12A6"/>
    <w:rsid w:val="003F12C8"/>
    <w:rsid w:val="003F12D5"/>
    <w:rsid w:val="003F13F8"/>
    <w:rsid w:val="003F1520"/>
    <w:rsid w:val="003F16E6"/>
    <w:rsid w:val="003F171C"/>
    <w:rsid w:val="003F1768"/>
    <w:rsid w:val="003F1898"/>
    <w:rsid w:val="003F1B05"/>
    <w:rsid w:val="003F1E3B"/>
    <w:rsid w:val="003F1EF9"/>
    <w:rsid w:val="003F1F09"/>
    <w:rsid w:val="003F1FE5"/>
    <w:rsid w:val="003F2102"/>
    <w:rsid w:val="003F2316"/>
    <w:rsid w:val="003F2407"/>
    <w:rsid w:val="003F245A"/>
    <w:rsid w:val="003F2469"/>
    <w:rsid w:val="003F24AD"/>
    <w:rsid w:val="003F258C"/>
    <w:rsid w:val="003F25A4"/>
    <w:rsid w:val="003F27E8"/>
    <w:rsid w:val="003F29EF"/>
    <w:rsid w:val="003F2AEC"/>
    <w:rsid w:val="003F2B55"/>
    <w:rsid w:val="003F2B93"/>
    <w:rsid w:val="003F2BF8"/>
    <w:rsid w:val="003F2C97"/>
    <w:rsid w:val="003F2D79"/>
    <w:rsid w:val="003F2F20"/>
    <w:rsid w:val="003F30B4"/>
    <w:rsid w:val="003F311A"/>
    <w:rsid w:val="003F348E"/>
    <w:rsid w:val="003F34DF"/>
    <w:rsid w:val="003F3506"/>
    <w:rsid w:val="003F354D"/>
    <w:rsid w:val="003F365C"/>
    <w:rsid w:val="003F3692"/>
    <w:rsid w:val="003F36BF"/>
    <w:rsid w:val="003F36CB"/>
    <w:rsid w:val="003F3754"/>
    <w:rsid w:val="003F37A7"/>
    <w:rsid w:val="003F37BB"/>
    <w:rsid w:val="003F3951"/>
    <w:rsid w:val="003F3BB1"/>
    <w:rsid w:val="003F3C58"/>
    <w:rsid w:val="003F3F1D"/>
    <w:rsid w:val="003F4061"/>
    <w:rsid w:val="003F418C"/>
    <w:rsid w:val="003F4312"/>
    <w:rsid w:val="003F458E"/>
    <w:rsid w:val="003F480E"/>
    <w:rsid w:val="003F483E"/>
    <w:rsid w:val="003F48A6"/>
    <w:rsid w:val="003F4C3A"/>
    <w:rsid w:val="003F4E52"/>
    <w:rsid w:val="003F4F3A"/>
    <w:rsid w:val="003F4FD5"/>
    <w:rsid w:val="003F5127"/>
    <w:rsid w:val="003F5158"/>
    <w:rsid w:val="003F522D"/>
    <w:rsid w:val="003F5273"/>
    <w:rsid w:val="003F52AC"/>
    <w:rsid w:val="003F536E"/>
    <w:rsid w:val="003F543B"/>
    <w:rsid w:val="003F58E9"/>
    <w:rsid w:val="003F5B0B"/>
    <w:rsid w:val="003F5BD0"/>
    <w:rsid w:val="003F5BE7"/>
    <w:rsid w:val="003F5C00"/>
    <w:rsid w:val="003F5DEA"/>
    <w:rsid w:val="003F6194"/>
    <w:rsid w:val="003F629D"/>
    <w:rsid w:val="003F634E"/>
    <w:rsid w:val="003F63F7"/>
    <w:rsid w:val="003F65C3"/>
    <w:rsid w:val="003F671E"/>
    <w:rsid w:val="003F6780"/>
    <w:rsid w:val="003F6A6E"/>
    <w:rsid w:val="003F6AB3"/>
    <w:rsid w:val="003F6B38"/>
    <w:rsid w:val="003F6DFC"/>
    <w:rsid w:val="003F6E6A"/>
    <w:rsid w:val="003F70CC"/>
    <w:rsid w:val="003F710C"/>
    <w:rsid w:val="003F71CA"/>
    <w:rsid w:val="003F71E9"/>
    <w:rsid w:val="003F7448"/>
    <w:rsid w:val="003F76AD"/>
    <w:rsid w:val="003F7801"/>
    <w:rsid w:val="003F7978"/>
    <w:rsid w:val="003F7A90"/>
    <w:rsid w:val="003F7B31"/>
    <w:rsid w:val="003F7B6A"/>
    <w:rsid w:val="003F7DBE"/>
    <w:rsid w:val="003F7EC3"/>
    <w:rsid w:val="003F7FE6"/>
    <w:rsid w:val="00400296"/>
    <w:rsid w:val="00400340"/>
    <w:rsid w:val="0040049B"/>
    <w:rsid w:val="004007A1"/>
    <w:rsid w:val="0040094A"/>
    <w:rsid w:val="004009D1"/>
    <w:rsid w:val="00400A41"/>
    <w:rsid w:val="00400CDB"/>
    <w:rsid w:val="00400EC0"/>
    <w:rsid w:val="00400F3B"/>
    <w:rsid w:val="004010B3"/>
    <w:rsid w:val="004011D8"/>
    <w:rsid w:val="00401241"/>
    <w:rsid w:val="0040124C"/>
    <w:rsid w:val="00401286"/>
    <w:rsid w:val="00401342"/>
    <w:rsid w:val="00401528"/>
    <w:rsid w:val="00401804"/>
    <w:rsid w:val="004018ED"/>
    <w:rsid w:val="0040196D"/>
    <w:rsid w:val="00401972"/>
    <w:rsid w:val="00401A03"/>
    <w:rsid w:val="00401B31"/>
    <w:rsid w:val="00401B4D"/>
    <w:rsid w:val="00401C3B"/>
    <w:rsid w:val="00401DB2"/>
    <w:rsid w:val="00401FF4"/>
    <w:rsid w:val="004020D3"/>
    <w:rsid w:val="004022AF"/>
    <w:rsid w:val="0040233D"/>
    <w:rsid w:val="004023E0"/>
    <w:rsid w:val="00402445"/>
    <w:rsid w:val="00402446"/>
    <w:rsid w:val="004024C2"/>
    <w:rsid w:val="004025DE"/>
    <w:rsid w:val="004026CE"/>
    <w:rsid w:val="00402DDB"/>
    <w:rsid w:val="00402E00"/>
    <w:rsid w:val="00402E65"/>
    <w:rsid w:val="00402F08"/>
    <w:rsid w:val="00403133"/>
    <w:rsid w:val="00403143"/>
    <w:rsid w:val="004031E0"/>
    <w:rsid w:val="0040322E"/>
    <w:rsid w:val="00403343"/>
    <w:rsid w:val="004033FA"/>
    <w:rsid w:val="0040348F"/>
    <w:rsid w:val="0040353E"/>
    <w:rsid w:val="0040383D"/>
    <w:rsid w:val="00403A97"/>
    <w:rsid w:val="00403B0C"/>
    <w:rsid w:val="00403B4A"/>
    <w:rsid w:val="00403F1D"/>
    <w:rsid w:val="00403F4B"/>
    <w:rsid w:val="00403F9C"/>
    <w:rsid w:val="00403FA8"/>
    <w:rsid w:val="004041F4"/>
    <w:rsid w:val="00404313"/>
    <w:rsid w:val="00404419"/>
    <w:rsid w:val="004044E8"/>
    <w:rsid w:val="004048E9"/>
    <w:rsid w:val="00404914"/>
    <w:rsid w:val="004049CE"/>
    <w:rsid w:val="004049FF"/>
    <w:rsid w:val="00404A5E"/>
    <w:rsid w:val="00404DE0"/>
    <w:rsid w:val="00404F8F"/>
    <w:rsid w:val="00405184"/>
    <w:rsid w:val="004052A7"/>
    <w:rsid w:val="00405317"/>
    <w:rsid w:val="0040537E"/>
    <w:rsid w:val="00405601"/>
    <w:rsid w:val="00405732"/>
    <w:rsid w:val="0040596F"/>
    <w:rsid w:val="00405B04"/>
    <w:rsid w:val="00405B71"/>
    <w:rsid w:val="00405BAD"/>
    <w:rsid w:val="00405CB4"/>
    <w:rsid w:val="00405CDA"/>
    <w:rsid w:val="00405E3B"/>
    <w:rsid w:val="00405EC9"/>
    <w:rsid w:val="00406181"/>
    <w:rsid w:val="00406307"/>
    <w:rsid w:val="00406491"/>
    <w:rsid w:val="0040699D"/>
    <w:rsid w:val="004069CA"/>
    <w:rsid w:val="00406E74"/>
    <w:rsid w:val="00406F94"/>
    <w:rsid w:val="0040704B"/>
    <w:rsid w:val="004070D2"/>
    <w:rsid w:val="004070DD"/>
    <w:rsid w:val="004074EA"/>
    <w:rsid w:val="004074F4"/>
    <w:rsid w:val="004075B9"/>
    <w:rsid w:val="00407627"/>
    <w:rsid w:val="00407730"/>
    <w:rsid w:val="00407A83"/>
    <w:rsid w:val="00407AA3"/>
    <w:rsid w:val="00407BE1"/>
    <w:rsid w:val="00407DDE"/>
    <w:rsid w:val="00407E15"/>
    <w:rsid w:val="00407FCE"/>
    <w:rsid w:val="0041020A"/>
    <w:rsid w:val="00410248"/>
    <w:rsid w:val="00410302"/>
    <w:rsid w:val="0041031F"/>
    <w:rsid w:val="0041039E"/>
    <w:rsid w:val="0041097F"/>
    <w:rsid w:val="00410BDD"/>
    <w:rsid w:val="00410C73"/>
    <w:rsid w:val="00410E23"/>
    <w:rsid w:val="00410FD6"/>
    <w:rsid w:val="00411480"/>
    <w:rsid w:val="00411662"/>
    <w:rsid w:val="00411711"/>
    <w:rsid w:val="00411745"/>
    <w:rsid w:val="0041176B"/>
    <w:rsid w:val="00411830"/>
    <w:rsid w:val="00411915"/>
    <w:rsid w:val="00411A08"/>
    <w:rsid w:val="00411AFB"/>
    <w:rsid w:val="00412289"/>
    <w:rsid w:val="0041238B"/>
    <w:rsid w:val="00412981"/>
    <w:rsid w:val="00412B50"/>
    <w:rsid w:val="00412C46"/>
    <w:rsid w:val="004130BC"/>
    <w:rsid w:val="00413165"/>
    <w:rsid w:val="0041341D"/>
    <w:rsid w:val="00413456"/>
    <w:rsid w:val="004134E2"/>
    <w:rsid w:val="00413578"/>
    <w:rsid w:val="004139E3"/>
    <w:rsid w:val="00413A10"/>
    <w:rsid w:val="00413AA7"/>
    <w:rsid w:val="00413AAB"/>
    <w:rsid w:val="00413D17"/>
    <w:rsid w:val="00413F81"/>
    <w:rsid w:val="0041420E"/>
    <w:rsid w:val="00414391"/>
    <w:rsid w:val="004143DE"/>
    <w:rsid w:val="00414601"/>
    <w:rsid w:val="0041469D"/>
    <w:rsid w:val="004146CB"/>
    <w:rsid w:val="004147C9"/>
    <w:rsid w:val="0041485F"/>
    <w:rsid w:val="0041488A"/>
    <w:rsid w:val="00414903"/>
    <w:rsid w:val="00414998"/>
    <w:rsid w:val="00414B40"/>
    <w:rsid w:val="00414B4C"/>
    <w:rsid w:val="004150A8"/>
    <w:rsid w:val="004151A0"/>
    <w:rsid w:val="004151E0"/>
    <w:rsid w:val="00415343"/>
    <w:rsid w:val="0041546A"/>
    <w:rsid w:val="00415976"/>
    <w:rsid w:val="00415A2D"/>
    <w:rsid w:val="00415B04"/>
    <w:rsid w:val="00415C92"/>
    <w:rsid w:val="00415D98"/>
    <w:rsid w:val="00415ED8"/>
    <w:rsid w:val="0041613B"/>
    <w:rsid w:val="00416390"/>
    <w:rsid w:val="004164A6"/>
    <w:rsid w:val="004165E7"/>
    <w:rsid w:val="00416621"/>
    <w:rsid w:val="00416895"/>
    <w:rsid w:val="00416A94"/>
    <w:rsid w:val="00416C0A"/>
    <w:rsid w:val="00416C4E"/>
    <w:rsid w:val="00416F2B"/>
    <w:rsid w:val="00417149"/>
    <w:rsid w:val="004171A6"/>
    <w:rsid w:val="0041728F"/>
    <w:rsid w:val="004173CE"/>
    <w:rsid w:val="004176A7"/>
    <w:rsid w:val="00417803"/>
    <w:rsid w:val="00417810"/>
    <w:rsid w:val="0041793A"/>
    <w:rsid w:val="00417D8A"/>
    <w:rsid w:val="00417DBF"/>
    <w:rsid w:val="00417E64"/>
    <w:rsid w:val="00417EB3"/>
    <w:rsid w:val="0042009B"/>
    <w:rsid w:val="0042012D"/>
    <w:rsid w:val="004201FF"/>
    <w:rsid w:val="004202C9"/>
    <w:rsid w:val="004203B4"/>
    <w:rsid w:val="004203ED"/>
    <w:rsid w:val="0042047F"/>
    <w:rsid w:val="004204A1"/>
    <w:rsid w:val="004204E1"/>
    <w:rsid w:val="0042053B"/>
    <w:rsid w:val="0042059A"/>
    <w:rsid w:val="0042069E"/>
    <w:rsid w:val="004207DD"/>
    <w:rsid w:val="00420A94"/>
    <w:rsid w:val="00420DF9"/>
    <w:rsid w:val="00420FCD"/>
    <w:rsid w:val="00420FD1"/>
    <w:rsid w:val="0042130A"/>
    <w:rsid w:val="004213DE"/>
    <w:rsid w:val="00421483"/>
    <w:rsid w:val="00421522"/>
    <w:rsid w:val="004216F1"/>
    <w:rsid w:val="00421715"/>
    <w:rsid w:val="004218AF"/>
    <w:rsid w:val="0042190F"/>
    <w:rsid w:val="00421B25"/>
    <w:rsid w:val="00421BFE"/>
    <w:rsid w:val="00421D7B"/>
    <w:rsid w:val="00422010"/>
    <w:rsid w:val="00422529"/>
    <w:rsid w:val="00422A30"/>
    <w:rsid w:val="00422B2F"/>
    <w:rsid w:val="00422BF4"/>
    <w:rsid w:val="00422C47"/>
    <w:rsid w:val="00422C7F"/>
    <w:rsid w:val="00422EFA"/>
    <w:rsid w:val="00423072"/>
    <w:rsid w:val="00423174"/>
    <w:rsid w:val="00423240"/>
    <w:rsid w:val="00423293"/>
    <w:rsid w:val="004234A1"/>
    <w:rsid w:val="0042384D"/>
    <w:rsid w:val="0042384F"/>
    <w:rsid w:val="00423875"/>
    <w:rsid w:val="00423A42"/>
    <w:rsid w:val="00423E6F"/>
    <w:rsid w:val="00424049"/>
    <w:rsid w:val="00424163"/>
    <w:rsid w:val="0042417F"/>
    <w:rsid w:val="004242FF"/>
    <w:rsid w:val="00424549"/>
    <w:rsid w:val="004245B0"/>
    <w:rsid w:val="00424613"/>
    <w:rsid w:val="00424886"/>
    <w:rsid w:val="004249D3"/>
    <w:rsid w:val="00424AAC"/>
    <w:rsid w:val="00424B86"/>
    <w:rsid w:val="00424C57"/>
    <w:rsid w:val="00425197"/>
    <w:rsid w:val="00425271"/>
    <w:rsid w:val="0042531E"/>
    <w:rsid w:val="00425582"/>
    <w:rsid w:val="0042566C"/>
    <w:rsid w:val="004256D1"/>
    <w:rsid w:val="00425768"/>
    <w:rsid w:val="00425778"/>
    <w:rsid w:val="004259DB"/>
    <w:rsid w:val="00425AE3"/>
    <w:rsid w:val="00425E66"/>
    <w:rsid w:val="00425FBF"/>
    <w:rsid w:val="00425FD0"/>
    <w:rsid w:val="0042603E"/>
    <w:rsid w:val="00426062"/>
    <w:rsid w:val="004260B9"/>
    <w:rsid w:val="0042634B"/>
    <w:rsid w:val="0042641C"/>
    <w:rsid w:val="00426740"/>
    <w:rsid w:val="004267EE"/>
    <w:rsid w:val="004268BA"/>
    <w:rsid w:val="004269C3"/>
    <w:rsid w:val="00426ADA"/>
    <w:rsid w:val="00426FE3"/>
    <w:rsid w:val="00427164"/>
    <w:rsid w:val="00427173"/>
    <w:rsid w:val="004271EC"/>
    <w:rsid w:val="004272C0"/>
    <w:rsid w:val="00427309"/>
    <w:rsid w:val="004274B7"/>
    <w:rsid w:val="0042787E"/>
    <w:rsid w:val="00427966"/>
    <w:rsid w:val="00427AD2"/>
    <w:rsid w:val="00427B97"/>
    <w:rsid w:val="00427D16"/>
    <w:rsid w:val="00427D83"/>
    <w:rsid w:val="00427ED1"/>
    <w:rsid w:val="00427EE2"/>
    <w:rsid w:val="00430036"/>
    <w:rsid w:val="004300E4"/>
    <w:rsid w:val="0043010E"/>
    <w:rsid w:val="0043027A"/>
    <w:rsid w:val="004304AF"/>
    <w:rsid w:val="00430548"/>
    <w:rsid w:val="004305C7"/>
    <w:rsid w:val="00430622"/>
    <w:rsid w:val="004306AD"/>
    <w:rsid w:val="00430776"/>
    <w:rsid w:val="0043083E"/>
    <w:rsid w:val="00430ACF"/>
    <w:rsid w:val="00430AEE"/>
    <w:rsid w:val="00430BC0"/>
    <w:rsid w:val="00430CA2"/>
    <w:rsid w:val="00430CAA"/>
    <w:rsid w:val="00430DA1"/>
    <w:rsid w:val="00430DF6"/>
    <w:rsid w:val="004310AD"/>
    <w:rsid w:val="00431270"/>
    <w:rsid w:val="004313C6"/>
    <w:rsid w:val="004313CE"/>
    <w:rsid w:val="004314B7"/>
    <w:rsid w:val="00431598"/>
    <w:rsid w:val="0043159C"/>
    <w:rsid w:val="0043162C"/>
    <w:rsid w:val="0043163D"/>
    <w:rsid w:val="00431ABB"/>
    <w:rsid w:val="00431B6A"/>
    <w:rsid w:val="00431B71"/>
    <w:rsid w:val="00431C12"/>
    <w:rsid w:val="00431E19"/>
    <w:rsid w:val="00431EAD"/>
    <w:rsid w:val="00432113"/>
    <w:rsid w:val="00432217"/>
    <w:rsid w:val="0043250D"/>
    <w:rsid w:val="00432655"/>
    <w:rsid w:val="0043266C"/>
    <w:rsid w:val="004326DC"/>
    <w:rsid w:val="00432976"/>
    <w:rsid w:val="00432AC4"/>
    <w:rsid w:val="00432B26"/>
    <w:rsid w:val="00432E00"/>
    <w:rsid w:val="00432EED"/>
    <w:rsid w:val="00432F39"/>
    <w:rsid w:val="004330E1"/>
    <w:rsid w:val="00433228"/>
    <w:rsid w:val="00433403"/>
    <w:rsid w:val="0043347F"/>
    <w:rsid w:val="00433677"/>
    <w:rsid w:val="004338BC"/>
    <w:rsid w:val="00433979"/>
    <w:rsid w:val="00433AAE"/>
    <w:rsid w:val="00433CC2"/>
    <w:rsid w:val="00433CE3"/>
    <w:rsid w:val="00433D4B"/>
    <w:rsid w:val="00433E0E"/>
    <w:rsid w:val="00433EE2"/>
    <w:rsid w:val="0043418B"/>
    <w:rsid w:val="004341F3"/>
    <w:rsid w:val="004342A3"/>
    <w:rsid w:val="004342BF"/>
    <w:rsid w:val="00434329"/>
    <w:rsid w:val="004343AB"/>
    <w:rsid w:val="004343F2"/>
    <w:rsid w:val="00434767"/>
    <w:rsid w:val="00434919"/>
    <w:rsid w:val="00434B78"/>
    <w:rsid w:val="00434CE7"/>
    <w:rsid w:val="00434CED"/>
    <w:rsid w:val="00434CF7"/>
    <w:rsid w:val="00434DE9"/>
    <w:rsid w:val="004350C0"/>
    <w:rsid w:val="004350EA"/>
    <w:rsid w:val="0043534E"/>
    <w:rsid w:val="00435371"/>
    <w:rsid w:val="004354CA"/>
    <w:rsid w:val="004354F2"/>
    <w:rsid w:val="004355FB"/>
    <w:rsid w:val="004357A8"/>
    <w:rsid w:val="0043590B"/>
    <w:rsid w:val="00435A6C"/>
    <w:rsid w:val="00435BB3"/>
    <w:rsid w:val="00435C9C"/>
    <w:rsid w:val="00435CD4"/>
    <w:rsid w:val="00435DD7"/>
    <w:rsid w:val="00436149"/>
    <w:rsid w:val="0043618E"/>
    <w:rsid w:val="00436217"/>
    <w:rsid w:val="004362D5"/>
    <w:rsid w:val="0043648A"/>
    <w:rsid w:val="004365A4"/>
    <w:rsid w:val="004368FE"/>
    <w:rsid w:val="004369A2"/>
    <w:rsid w:val="00436A81"/>
    <w:rsid w:val="00436EA2"/>
    <w:rsid w:val="004370B3"/>
    <w:rsid w:val="0043718A"/>
    <w:rsid w:val="00437350"/>
    <w:rsid w:val="0043748E"/>
    <w:rsid w:val="004374B7"/>
    <w:rsid w:val="0043778F"/>
    <w:rsid w:val="0043782E"/>
    <w:rsid w:val="0043784B"/>
    <w:rsid w:val="00437939"/>
    <w:rsid w:val="00437A0E"/>
    <w:rsid w:val="00437C4F"/>
    <w:rsid w:val="00437CA7"/>
    <w:rsid w:val="004403A5"/>
    <w:rsid w:val="004403E6"/>
    <w:rsid w:val="00440575"/>
    <w:rsid w:val="004405B5"/>
    <w:rsid w:val="0044091B"/>
    <w:rsid w:val="00440A2A"/>
    <w:rsid w:val="00440B7D"/>
    <w:rsid w:val="00440F01"/>
    <w:rsid w:val="00440F84"/>
    <w:rsid w:val="00440FF0"/>
    <w:rsid w:val="00441161"/>
    <w:rsid w:val="0044119F"/>
    <w:rsid w:val="00441238"/>
    <w:rsid w:val="0044124A"/>
    <w:rsid w:val="004412C3"/>
    <w:rsid w:val="00441678"/>
    <w:rsid w:val="004417B3"/>
    <w:rsid w:val="004417C4"/>
    <w:rsid w:val="004417EA"/>
    <w:rsid w:val="00441A8E"/>
    <w:rsid w:val="00441C1E"/>
    <w:rsid w:val="00441C7D"/>
    <w:rsid w:val="00441CF2"/>
    <w:rsid w:val="00441F4E"/>
    <w:rsid w:val="004421C5"/>
    <w:rsid w:val="0044255D"/>
    <w:rsid w:val="00442BA4"/>
    <w:rsid w:val="00442E96"/>
    <w:rsid w:val="00442EFD"/>
    <w:rsid w:val="00442F04"/>
    <w:rsid w:val="00442F3E"/>
    <w:rsid w:val="00442F48"/>
    <w:rsid w:val="0044315C"/>
    <w:rsid w:val="00443370"/>
    <w:rsid w:val="00443377"/>
    <w:rsid w:val="004433E5"/>
    <w:rsid w:val="004437C3"/>
    <w:rsid w:val="00443B2D"/>
    <w:rsid w:val="00443B9A"/>
    <w:rsid w:val="00443BB1"/>
    <w:rsid w:val="00443E7C"/>
    <w:rsid w:val="00443EC6"/>
    <w:rsid w:val="00443F1B"/>
    <w:rsid w:val="00443F39"/>
    <w:rsid w:val="00443FC7"/>
    <w:rsid w:val="004440EB"/>
    <w:rsid w:val="00444100"/>
    <w:rsid w:val="004441EB"/>
    <w:rsid w:val="0044426A"/>
    <w:rsid w:val="0044438E"/>
    <w:rsid w:val="004445EB"/>
    <w:rsid w:val="00444776"/>
    <w:rsid w:val="004449AA"/>
    <w:rsid w:val="00444B3C"/>
    <w:rsid w:val="00444C9C"/>
    <w:rsid w:val="00444CF4"/>
    <w:rsid w:val="00444D9B"/>
    <w:rsid w:val="00444E54"/>
    <w:rsid w:val="00444E6F"/>
    <w:rsid w:val="00444F29"/>
    <w:rsid w:val="00445310"/>
    <w:rsid w:val="00445321"/>
    <w:rsid w:val="0044532C"/>
    <w:rsid w:val="00445602"/>
    <w:rsid w:val="00445682"/>
    <w:rsid w:val="004457CF"/>
    <w:rsid w:val="004457D1"/>
    <w:rsid w:val="0044581B"/>
    <w:rsid w:val="004458F9"/>
    <w:rsid w:val="0044595F"/>
    <w:rsid w:val="00445963"/>
    <w:rsid w:val="004459BF"/>
    <w:rsid w:val="00445A65"/>
    <w:rsid w:val="00445C11"/>
    <w:rsid w:val="00445CD2"/>
    <w:rsid w:val="00445F7D"/>
    <w:rsid w:val="004460CA"/>
    <w:rsid w:val="004463BA"/>
    <w:rsid w:val="004463CA"/>
    <w:rsid w:val="0044661F"/>
    <w:rsid w:val="0044672D"/>
    <w:rsid w:val="004467F1"/>
    <w:rsid w:val="00446865"/>
    <w:rsid w:val="004468E9"/>
    <w:rsid w:val="0044697E"/>
    <w:rsid w:val="004469FC"/>
    <w:rsid w:val="00446A3A"/>
    <w:rsid w:val="00446B02"/>
    <w:rsid w:val="00446C6C"/>
    <w:rsid w:val="00446F5C"/>
    <w:rsid w:val="004472EA"/>
    <w:rsid w:val="00447460"/>
    <w:rsid w:val="004476C8"/>
    <w:rsid w:val="0044777A"/>
    <w:rsid w:val="004477D6"/>
    <w:rsid w:val="004478E7"/>
    <w:rsid w:val="00447910"/>
    <w:rsid w:val="00447959"/>
    <w:rsid w:val="00447A6F"/>
    <w:rsid w:val="00447ABE"/>
    <w:rsid w:val="00447AF0"/>
    <w:rsid w:val="00447BA0"/>
    <w:rsid w:val="00447CC7"/>
    <w:rsid w:val="00447D3C"/>
    <w:rsid w:val="00447D4B"/>
    <w:rsid w:val="00447E82"/>
    <w:rsid w:val="00450093"/>
    <w:rsid w:val="004501D4"/>
    <w:rsid w:val="00450221"/>
    <w:rsid w:val="004502BD"/>
    <w:rsid w:val="0045039F"/>
    <w:rsid w:val="0045063F"/>
    <w:rsid w:val="00450648"/>
    <w:rsid w:val="0045067F"/>
    <w:rsid w:val="0045103F"/>
    <w:rsid w:val="0045115D"/>
    <w:rsid w:val="00451351"/>
    <w:rsid w:val="00451661"/>
    <w:rsid w:val="004516A2"/>
    <w:rsid w:val="004517DB"/>
    <w:rsid w:val="0045190D"/>
    <w:rsid w:val="00451A7A"/>
    <w:rsid w:val="00451E25"/>
    <w:rsid w:val="00451E7A"/>
    <w:rsid w:val="004520FD"/>
    <w:rsid w:val="004522DC"/>
    <w:rsid w:val="00452461"/>
    <w:rsid w:val="004524A8"/>
    <w:rsid w:val="004525CA"/>
    <w:rsid w:val="00452605"/>
    <w:rsid w:val="004526BF"/>
    <w:rsid w:val="004526C8"/>
    <w:rsid w:val="00452847"/>
    <w:rsid w:val="0045298C"/>
    <w:rsid w:val="00452C88"/>
    <w:rsid w:val="00452CEB"/>
    <w:rsid w:val="00452E14"/>
    <w:rsid w:val="00452E65"/>
    <w:rsid w:val="00452EF5"/>
    <w:rsid w:val="00452FE8"/>
    <w:rsid w:val="00453048"/>
    <w:rsid w:val="00453176"/>
    <w:rsid w:val="00453362"/>
    <w:rsid w:val="00453369"/>
    <w:rsid w:val="0045372F"/>
    <w:rsid w:val="0045378D"/>
    <w:rsid w:val="0045396D"/>
    <w:rsid w:val="00453D3B"/>
    <w:rsid w:val="00453D63"/>
    <w:rsid w:val="00453DAF"/>
    <w:rsid w:val="00453E71"/>
    <w:rsid w:val="004540BB"/>
    <w:rsid w:val="00454307"/>
    <w:rsid w:val="004544E0"/>
    <w:rsid w:val="0045454C"/>
    <w:rsid w:val="00454637"/>
    <w:rsid w:val="004546B0"/>
    <w:rsid w:val="004548E0"/>
    <w:rsid w:val="00454912"/>
    <w:rsid w:val="004549AE"/>
    <w:rsid w:val="00454A60"/>
    <w:rsid w:val="00454B93"/>
    <w:rsid w:val="00454D14"/>
    <w:rsid w:val="00454E1A"/>
    <w:rsid w:val="00454E7D"/>
    <w:rsid w:val="00454EAB"/>
    <w:rsid w:val="00454FB3"/>
    <w:rsid w:val="00454FCB"/>
    <w:rsid w:val="00454FFB"/>
    <w:rsid w:val="00455273"/>
    <w:rsid w:val="00455438"/>
    <w:rsid w:val="004555E8"/>
    <w:rsid w:val="0045588D"/>
    <w:rsid w:val="004559AE"/>
    <w:rsid w:val="00455BDC"/>
    <w:rsid w:val="00455D90"/>
    <w:rsid w:val="00455E0C"/>
    <w:rsid w:val="00455F5F"/>
    <w:rsid w:val="00456216"/>
    <w:rsid w:val="004564E2"/>
    <w:rsid w:val="00456502"/>
    <w:rsid w:val="004566C4"/>
    <w:rsid w:val="004567E5"/>
    <w:rsid w:val="004568C3"/>
    <w:rsid w:val="00456C97"/>
    <w:rsid w:val="00456CD3"/>
    <w:rsid w:val="00456D4E"/>
    <w:rsid w:val="00457192"/>
    <w:rsid w:val="004571B2"/>
    <w:rsid w:val="00457280"/>
    <w:rsid w:val="00457359"/>
    <w:rsid w:val="004575D7"/>
    <w:rsid w:val="0045770F"/>
    <w:rsid w:val="00457736"/>
    <w:rsid w:val="00457749"/>
    <w:rsid w:val="00457BC9"/>
    <w:rsid w:val="00457C07"/>
    <w:rsid w:val="00457C59"/>
    <w:rsid w:val="00457C67"/>
    <w:rsid w:val="00457E2D"/>
    <w:rsid w:val="00457FB4"/>
    <w:rsid w:val="004600C5"/>
    <w:rsid w:val="004602B2"/>
    <w:rsid w:val="00460338"/>
    <w:rsid w:val="00460545"/>
    <w:rsid w:val="00460636"/>
    <w:rsid w:val="004606EB"/>
    <w:rsid w:val="00460717"/>
    <w:rsid w:val="00460A81"/>
    <w:rsid w:val="00460F67"/>
    <w:rsid w:val="00461266"/>
    <w:rsid w:val="0046168A"/>
    <w:rsid w:val="004618FF"/>
    <w:rsid w:val="0046197F"/>
    <w:rsid w:val="00461A89"/>
    <w:rsid w:val="0046238C"/>
    <w:rsid w:val="004625C8"/>
    <w:rsid w:val="0046261B"/>
    <w:rsid w:val="0046275A"/>
    <w:rsid w:val="00462BCC"/>
    <w:rsid w:val="00462C1A"/>
    <w:rsid w:val="00462CC7"/>
    <w:rsid w:val="00462D8C"/>
    <w:rsid w:val="00462F6D"/>
    <w:rsid w:val="00462F9F"/>
    <w:rsid w:val="00462FC3"/>
    <w:rsid w:val="004630B0"/>
    <w:rsid w:val="004630DE"/>
    <w:rsid w:val="004631CA"/>
    <w:rsid w:val="004633F7"/>
    <w:rsid w:val="00463674"/>
    <w:rsid w:val="004636FB"/>
    <w:rsid w:val="004638BC"/>
    <w:rsid w:val="0046392F"/>
    <w:rsid w:val="00463DDC"/>
    <w:rsid w:val="00463E93"/>
    <w:rsid w:val="0046435C"/>
    <w:rsid w:val="0046444C"/>
    <w:rsid w:val="0046450E"/>
    <w:rsid w:val="00464516"/>
    <w:rsid w:val="004645BC"/>
    <w:rsid w:val="0046474B"/>
    <w:rsid w:val="00464854"/>
    <w:rsid w:val="0046488B"/>
    <w:rsid w:val="00464A0A"/>
    <w:rsid w:val="00464ACD"/>
    <w:rsid w:val="00464C1B"/>
    <w:rsid w:val="00464C89"/>
    <w:rsid w:val="00464D49"/>
    <w:rsid w:val="00464E27"/>
    <w:rsid w:val="00465022"/>
    <w:rsid w:val="00465053"/>
    <w:rsid w:val="00465093"/>
    <w:rsid w:val="004651D9"/>
    <w:rsid w:val="00465219"/>
    <w:rsid w:val="0046526D"/>
    <w:rsid w:val="00465411"/>
    <w:rsid w:val="004654DB"/>
    <w:rsid w:val="004656EF"/>
    <w:rsid w:val="00465735"/>
    <w:rsid w:val="00465743"/>
    <w:rsid w:val="0046579A"/>
    <w:rsid w:val="004657D2"/>
    <w:rsid w:val="00465886"/>
    <w:rsid w:val="004659B6"/>
    <w:rsid w:val="0046604B"/>
    <w:rsid w:val="004660E3"/>
    <w:rsid w:val="004660ED"/>
    <w:rsid w:val="00466309"/>
    <w:rsid w:val="004663FA"/>
    <w:rsid w:val="00466559"/>
    <w:rsid w:val="00466560"/>
    <w:rsid w:val="00466649"/>
    <w:rsid w:val="00466792"/>
    <w:rsid w:val="004668BD"/>
    <w:rsid w:val="00466948"/>
    <w:rsid w:val="004669F5"/>
    <w:rsid w:val="00466AFD"/>
    <w:rsid w:val="00466B5E"/>
    <w:rsid w:val="00466C4B"/>
    <w:rsid w:val="00466C76"/>
    <w:rsid w:val="00466CB1"/>
    <w:rsid w:val="0046703C"/>
    <w:rsid w:val="0046706D"/>
    <w:rsid w:val="0046726A"/>
    <w:rsid w:val="00467A2D"/>
    <w:rsid w:val="00467B8B"/>
    <w:rsid w:val="00467BF2"/>
    <w:rsid w:val="00467C08"/>
    <w:rsid w:val="00467D52"/>
    <w:rsid w:val="00467DAB"/>
    <w:rsid w:val="00467DBD"/>
    <w:rsid w:val="00467F6E"/>
    <w:rsid w:val="00467FBB"/>
    <w:rsid w:val="00467FE3"/>
    <w:rsid w:val="0047025F"/>
    <w:rsid w:val="00470298"/>
    <w:rsid w:val="00470314"/>
    <w:rsid w:val="0047054B"/>
    <w:rsid w:val="0047061E"/>
    <w:rsid w:val="004706F5"/>
    <w:rsid w:val="00470814"/>
    <w:rsid w:val="004708FA"/>
    <w:rsid w:val="00470A27"/>
    <w:rsid w:val="00470CF6"/>
    <w:rsid w:val="00470F0B"/>
    <w:rsid w:val="00471164"/>
    <w:rsid w:val="004711DA"/>
    <w:rsid w:val="00471291"/>
    <w:rsid w:val="004712AD"/>
    <w:rsid w:val="004713B5"/>
    <w:rsid w:val="004713C7"/>
    <w:rsid w:val="00471429"/>
    <w:rsid w:val="00471467"/>
    <w:rsid w:val="004714A2"/>
    <w:rsid w:val="004719CF"/>
    <w:rsid w:val="004719DF"/>
    <w:rsid w:val="00471B44"/>
    <w:rsid w:val="00471B5C"/>
    <w:rsid w:val="00471CB9"/>
    <w:rsid w:val="00471D41"/>
    <w:rsid w:val="00471D6F"/>
    <w:rsid w:val="00471F82"/>
    <w:rsid w:val="0047200C"/>
    <w:rsid w:val="00472010"/>
    <w:rsid w:val="00472322"/>
    <w:rsid w:val="00472858"/>
    <w:rsid w:val="0047296A"/>
    <w:rsid w:val="00472B49"/>
    <w:rsid w:val="00472C2E"/>
    <w:rsid w:val="004730F2"/>
    <w:rsid w:val="00473290"/>
    <w:rsid w:val="00473296"/>
    <w:rsid w:val="004732E6"/>
    <w:rsid w:val="0047335A"/>
    <w:rsid w:val="00473718"/>
    <w:rsid w:val="0047383E"/>
    <w:rsid w:val="004739DF"/>
    <w:rsid w:val="00473BFC"/>
    <w:rsid w:val="00473CBA"/>
    <w:rsid w:val="00473D36"/>
    <w:rsid w:val="00473D74"/>
    <w:rsid w:val="00473F7D"/>
    <w:rsid w:val="00473F87"/>
    <w:rsid w:val="00474031"/>
    <w:rsid w:val="00474308"/>
    <w:rsid w:val="00474394"/>
    <w:rsid w:val="00474433"/>
    <w:rsid w:val="00474484"/>
    <w:rsid w:val="004744DD"/>
    <w:rsid w:val="004744E3"/>
    <w:rsid w:val="00474510"/>
    <w:rsid w:val="0047458B"/>
    <w:rsid w:val="00474605"/>
    <w:rsid w:val="0047476A"/>
    <w:rsid w:val="0047487B"/>
    <w:rsid w:val="00474909"/>
    <w:rsid w:val="00474B33"/>
    <w:rsid w:val="00474BC2"/>
    <w:rsid w:val="00474C5B"/>
    <w:rsid w:val="00474D8E"/>
    <w:rsid w:val="0047514C"/>
    <w:rsid w:val="00475239"/>
    <w:rsid w:val="004753B2"/>
    <w:rsid w:val="00475483"/>
    <w:rsid w:val="0047548B"/>
    <w:rsid w:val="00475564"/>
    <w:rsid w:val="00475658"/>
    <w:rsid w:val="004757C0"/>
    <w:rsid w:val="00475CD7"/>
    <w:rsid w:val="00475F7C"/>
    <w:rsid w:val="004762EF"/>
    <w:rsid w:val="004763FA"/>
    <w:rsid w:val="0047642C"/>
    <w:rsid w:val="0047672E"/>
    <w:rsid w:val="0047689E"/>
    <w:rsid w:val="00476ACE"/>
    <w:rsid w:val="00476D44"/>
    <w:rsid w:val="00476D73"/>
    <w:rsid w:val="00476FD6"/>
    <w:rsid w:val="00476FF7"/>
    <w:rsid w:val="00477166"/>
    <w:rsid w:val="0047733F"/>
    <w:rsid w:val="00477831"/>
    <w:rsid w:val="00477AB1"/>
    <w:rsid w:val="00477BB6"/>
    <w:rsid w:val="00477E30"/>
    <w:rsid w:val="0048009B"/>
    <w:rsid w:val="00480130"/>
    <w:rsid w:val="004804B5"/>
    <w:rsid w:val="004804D5"/>
    <w:rsid w:val="00480531"/>
    <w:rsid w:val="0048067A"/>
    <w:rsid w:val="0048073F"/>
    <w:rsid w:val="004807A8"/>
    <w:rsid w:val="004809AE"/>
    <w:rsid w:val="00480A8D"/>
    <w:rsid w:val="00480B62"/>
    <w:rsid w:val="00480B77"/>
    <w:rsid w:val="00480C04"/>
    <w:rsid w:val="00480D00"/>
    <w:rsid w:val="00480D2B"/>
    <w:rsid w:val="00480ED2"/>
    <w:rsid w:val="00480F6E"/>
    <w:rsid w:val="00480F9E"/>
    <w:rsid w:val="0048111F"/>
    <w:rsid w:val="004811C5"/>
    <w:rsid w:val="0048132D"/>
    <w:rsid w:val="00481438"/>
    <w:rsid w:val="004814B9"/>
    <w:rsid w:val="00481923"/>
    <w:rsid w:val="00481A99"/>
    <w:rsid w:val="00481AF9"/>
    <w:rsid w:val="00481CC3"/>
    <w:rsid w:val="00482046"/>
    <w:rsid w:val="0048224A"/>
    <w:rsid w:val="004822AC"/>
    <w:rsid w:val="00482323"/>
    <w:rsid w:val="00482370"/>
    <w:rsid w:val="0048249C"/>
    <w:rsid w:val="004824D7"/>
    <w:rsid w:val="00482673"/>
    <w:rsid w:val="004826E3"/>
    <w:rsid w:val="004829A5"/>
    <w:rsid w:val="004829D4"/>
    <w:rsid w:val="00482A26"/>
    <w:rsid w:val="00482AE3"/>
    <w:rsid w:val="00482E31"/>
    <w:rsid w:val="00482E7B"/>
    <w:rsid w:val="004832BA"/>
    <w:rsid w:val="004833A5"/>
    <w:rsid w:val="0048362D"/>
    <w:rsid w:val="004837E6"/>
    <w:rsid w:val="00483C8B"/>
    <w:rsid w:val="00483CA4"/>
    <w:rsid w:val="00483ECE"/>
    <w:rsid w:val="0048418C"/>
    <w:rsid w:val="004841CA"/>
    <w:rsid w:val="004844BA"/>
    <w:rsid w:val="0048452B"/>
    <w:rsid w:val="00484539"/>
    <w:rsid w:val="00484840"/>
    <w:rsid w:val="00484867"/>
    <w:rsid w:val="00484A89"/>
    <w:rsid w:val="00484A97"/>
    <w:rsid w:val="00484B7E"/>
    <w:rsid w:val="00484C33"/>
    <w:rsid w:val="00484D3B"/>
    <w:rsid w:val="00484D3D"/>
    <w:rsid w:val="00484E5F"/>
    <w:rsid w:val="00485093"/>
    <w:rsid w:val="00485138"/>
    <w:rsid w:val="004851A8"/>
    <w:rsid w:val="00485292"/>
    <w:rsid w:val="004852BA"/>
    <w:rsid w:val="004855CE"/>
    <w:rsid w:val="00485605"/>
    <w:rsid w:val="00485750"/>
    <w:rsid w:val="00485958"/>
    <w:rsid w:val="00485A3F"/>
    <w:rsid w:val="00485E65"/>
    <w:rsid w:val="004861A2"/>
    <w:rsid w:val="004861C8"/>
    <w:rsid w:val="00486361"/>
    <w:rsid w:val="00486369"/>
    <w:rsid w:val="0048655E"/>
    <w:rsid w:val="0048673D"/>
    <w:rsid w:val="004869E0"/>
    <w:rsid w:val="00486AC4"/>
    <w:rsid w:val="00486B41"/>
    <w:rsid w:val="00486F38"/>
    <w:rsid w:val="00486FAC"/>
    <w:rsid w:val="00486FEC"/>
    <w:rsid w:val="00487079"/>
    <w:rsid w:val="0048736A"/>
    <w:rsid w:val="00487496"/>
    <w:rsid w:val="00487577"/>
    <w:rsid w:val="0048765E"/>
    <w:rsid w:val="00487976"/>
    <w:rsid w:val="00487E1D"/>
    <w:rsid w:val="00490639"/>
    <w:rsid w:val="004906B8"/>
    <w:rsid w:val="004906B9"/>
    <w:rsid w:val="00490771"/>
    <w:rsid w:val="004907DD"/>
    <w:rsid w:val="004908A6"/>
    <w:rsid w:val="004908FE"/>
    <w:rsid w:val="004909E6"/>
    <w:rsid w:val="00490AE5"/>
    <w:rsid w:val="00490B79"/>
    <w:rsid w:val="00490C5E"/>
    <w:rsid w:val="00490E10"/>
    <w:rsid w:val="004910B8"/>
    <w:rsid w:val="0049112F"/>
    <w:rsid w:val="00491163"/>
    <w:rsid w:val="00491313"/>
    <w:rsid w:val="00491413"/>
    <w:rsid w:val="0049145D"/>
    <w:rsid w:val="00491671"/>
    <w:rsid w:val="004916A9"/>
    <w:rsid w:val="004917FD"/>
    <w:rsid w:val="00491AB5"/>
    <w:rsid w:val="00491AE6"/>
    <w:rsid w:val="00491C87"/>
    <w:rsid w:val="00491E05"/>
    <w:rsid w:val="00491EC3"/>
    <w:rsid w:val="004920CD"/>
    <w:rsid w:val="00492183"/>
    <w:rsid w:val="00492209"/>
    <w:rsid w:val="0049221D"/>
    <w:rsid w:val="00492260"/>
    <w:rsid w:val="0049263D"/>
    <w:rsid w:val="00492A5D"/>
    <w:rsid w:val="00492B1B"/>
    <w:rsid w:val="00492BDB"/>
    <w:rsid w:val="00492E2B"/>
    <w:rsid w:val="00493011"/>
    <w:rsid w:val="00493106"/>
    <w:rsid w:val="004931A1"/>
    <w:rsid w:val="0049321E"/>
    <w:rsid w:val="004935B4"/>
    <w:rsid w:val="004935EA"/>
    <w:rsid w:val="00493691"/>
    <w:rsid w:val="0049373A"/>
    <w:rsid w:val="00493A6A"/>
    <w:rsid w:val="00493D55"/>
    <w:rsid w:val="00493FF1"/>
    <w:rsid w:val="00494081"/>
    <w:rsid w:val="004940D0"/>
    <w:rsid w:val="0049431F"/>
    <w:rsid w:val="0049438B"/>
    <w:rsid w:val="00494424"/>
    <w:rsid w:val="0049463A"/>
    <w:rsid w:val="00494C2E"/>
    <w:rsid w:val="00494C65"/>
    <w:rsid w:val="0049506A"/>
    <w:rsid w:val="004950CB"/>
    <w:rsid w:val="00495131"/>
    <w:rsid w:val="00495213"/>
    <w:rsid w:val="004952E5"/>
    <w:rsid w:val="00495365"/>
    <w:rsid w:val="00495367"/>
    <w:rsid w:val="00495757"/>
    <w:rsid w:val="00495850"/>
    <w:rsid w:val="00495958"/>
    <w:rsid w:val="00495A53"/>
    <w:rsid w:val="00495C12"/>
    <w:rsid w:val="00495D35"/>
    <w:rsid w:val="00495D53"/>
    <w:rsid w:val="00495ED8"/>
    <w:rsid w:val="004964A2"/>
    <w:rsid w:val="00496588"/>
    <w:rsid w:val="004966A2"/>
    <w:rsid w:val="00496716"/>
    <w:rsid w:val="0049678E"/>
    <w:rsid w:val="00496837"/>
    <w:rsid w:val="0049690C"/>
    <w:rsid w:val="00496ACF"/>
    <w:rsid w:val="00496BBE"/>
    <w:rsid w:val="00496E2B"/>
    <w:rsid w:val="00497290"/>
    <w:rsid w:val="004973F6"/>
    <w:rsid w:val="00497492"/>
    <w:rsid w:val="004974AB"/>
    <w:rsid w:val="004974AE"/>
    <w:rsid w:val="0049766F"/>
    <w:rsid w:val="004977AD"/>
    <w:rsid w:val="004977C1"/>
    <w:rsid w:val="00497993"/>
    <w:rsid w:val="00497A4C"/>
    <w:rsid w:val="00497ACE"/>
    <w:rsid w:val="00497C6C"/>
    <w:rsid w:val="00497F4F"/>
    <w:rsid w:val="00497FD3"/>
    <w:rsid w:val="004A0077"/>
    <w:rsid w:val="004A022C"/>
    <w:rsid w:val="004A04DE"/>
    <w:rsid w:val="004A0679"/>
    <w:rsid w:val="004A06B2"/>
    <w:rsid w:val="004A06F9"/>
    <w:rsid w:val="004A074C"/>
    <w:rsid w:val="004A0874"/>
    <w:rsid w:val="004A08EA"/>
    <w:rsid w:val="004A0974"/>
    <w:rsid w:val="004A0A93"/>
    <w:rsid w:val="004A0AAB"/>
    <w:rsid w:val="004A0D09"/>
    <w:rsid w:val="004A0D1D"/>
    <w:rsid w:val="004A1018"/>
    <w:rsid w:val="004A10A1"/>
    <w:rsid w:val="004A10B5"/>
    <w:rsid w:val="004A10E3"/>
    <w:rsid w:val="004A1145"/>
    <w:rsid w:val="004A1273"/>
    <w:rsid w:val="004A12AF"/>
    <w:rsid w:val="004A12D1"/>
    <w:rsid w:val="004A140E"/>
    <w:rsid w:val="004A1469"/>
    <w:rsid w:val="004A1617"/>
    <w:rsid w:val="004A1767"/>
    <w:rsid w:val="004A195B"/>
    <w:rsid w:val="004A1973"/>
    <w:rsid w:val="004A1B57"/>
    <w:rsid w:val="004A1FBC"/>
    <w:rsid w:val="004A20D4"/>
    <w:rsid w:val="004A2475"/>
    <w:rsid w:val="004A24B4"/>
    <w:rsid w:val="004A2550"/>
    <w:rsid w:val="004A2693"/>
    <w:rsid w:val="004A2778"/>
    <w:rsid w:val="004A28D2"/>
    <w:rsid w:val="004A296C"/>
    <w:rsid w:val="004A2BBE"/>
    <w:rsid w:val="004A2C0F"/>
    <w:rsid w:val="004A2CDE"/>
    <w:rsid w:val="004A2D3F"/>
    <w:rsid w:val="004A2D48"/>
    <w:rsid w:val="004A31E9"/>
    <w:rsid w:val="004A391D"/>
    <w:rsid w:val="004A3C7F"/>
    <w:rsid w:val="004A3D34"/>
    <w:rsid w:val="004A3DDD"/>
    <w:rsid w:val="004A3E4A"/>
    <w:rsid w:val="004A40AE"/>
    <w:rsid w:val="004A41AF"/>
    <w:rsid w:val="004A4309"/>
    <w:rsid w:val="004A4416"/>
    <w:rsid w:val="004A457C"/>
    <w:rsid w:val="004A461B"/>
    <w:rsid w:val="004A481F"/>
    <w:rsid w:val="004A48B4"/>
    <w:rsid w:val="004A4AFF"/>
    <w:rsid w:val="004A4C2C"/>
    <w:rsid w:val="004A4C47"/>
    <w:rsid w:val="004A4C5D"/>
    <w:rsid w:val="004A4CB6"/>
    <w:rsid w:val="004A4CCF"/>
    <w:rsid w:val="004A4D44"/>
    <w:rsid w:val="004A4DC2"/>
    <w:rsid w:val="004A4E43"/>
    <w:rsid w:val="004A5141"/>
    <w:rsid w:val="004A531C"/>
    <w:rsid w:val="004A5401"/>
    <w:rsid w:val="004A5503"/>
    <w:rsid w:val="004A5523"/>
    <w:rsid w:val="004A56DA"/>
    <w:rsid w:val="004A574A"/>
    <w:rsid w:val="004A585B"/>
    <w:rsid w:val="004A591B"/>
    <w:rsid w:val="004A5B0E"/>
    <w:rsid w:val="004A5BF7"/>
    <w:rsid w:val="004A5C79"/>
    <w:rsid w:val="004A5CDF"/>
    <w:rsid w:val="004A5EBF"/>
    <w:rsid w:val="004A5F2A"/>
    <w:rsid w:val="004A5F6A"/>
    <w:rsid w:val="004A5FA8"/>
    <w:rsid w:val="004A6167"/>
    <w:rsid w:val="004A623A"/>
    <w:rsid w:val="004A6366"/>
    <w:rsid w:val="004A666E"/>
    <w:rsid w:val="004A668F"/>
    <w:rsid w:val="004A672A"/>
    <w:rsid w:val="004A688E"/>
    <w:rsid w:val="004A69C9"/>
    <w:rsid w:val="004A6A67"/>
    <w:rsid w:val="004A6FAC"/>
    <w:rsid w:val="004A6FC2"/>
    <w:rsid w:val="004A70FA"/>
    <w:rsid w:val="004A7233"/>
    <w:rsid w:val="004A75F8"/>
    <w:rsid w:val="004A797C"/>
    <w:rsid w:val="004A7F81"/>
    <w:rsid w:val="004B007C"/>
    <w:rsid w:val="004B010B"/>
    <w:rsid w:val="004B013C"/>
    <w:rsid w:val="004B03A2"/>
    <w:rsid w:val="004B03B8"/>
    <w:rsid w:val="004B0488"/>
    <w:rsid w:val="004B05EC"/>
    <w:rsid w:val="004B0636"/>
    <w:rsid w:val="004B0714"/>
    <w:rsid w:val="004B0733"/>
    <w:rsid w:val="004B07A1"/>
    <w:rsid w:val="004B0814"/>
    <w:rsid w:val="004B087B"/>
    <w:rsid w:val="004B0927"/>
    <w:rsid w:val="004B09E8"/>
    <w:rsid w:val="004B0B7C"/>
    <w:rsid w:val="004B0BC5"/>
    <w:rsid w:val="004B0BDE"/>
    <w:rsid w:val="004B0C25"/>
    <w:rsid w:val="004B0E77"/>
    <w:rsid w:val="004B13E7"/>
    <w:rsid w:val="004B141E"/>
    <w:rsid w:val="004B1434"/>
    <w:rsid w:val="004B1446"/>
    <w:rsid w:val="004B1469"/>
    <w:rsid w:val="004B15D0"/>
    <w:rsid w:val="004B1761"/>
    <w:rsid w:val="004B1996"/>
    <w:rsid w:val="004B1BE9"/>
    <w:rsid w:val="004B1CA2"/>
    <w:rsid w:val="004B1FFE"/>
    <w:rsid w:val="004B2080"/>
    <w:rsid w:val="004B21FA"/>
    <w:rsid w:val="004B24D1"/>
    <w:rsid w:val="004B2589"/>
    <w:rsid w:val="004B268B"/>
    <w:rsid w:val="004B27D9"/>
    <w:rsid w:val="004B2F73"/>
    <w:rsid w:val="004B30E0"/>
    <w:rsid w:val="004B3234"/>
    <w:rsid w:val="004B325E"/>
    <w:rsid w:val="004B363B"/>
    <w:rsid w:val="004B3667"/>
    <w:rsid w:val="004B37D0"/>
    <w:rsid w:val="004B3DA2"/>
    <w:rsid w:val="004B3E07"/>
    <w:rsid w:val="004B4047"/>
    <w:rsid w:val="004B429A"/>
    <w:rsid w:val="004B42F9"/>
    <w:rsid w:val="004B445A"/>
    <w:rsid w:val="004B44D3"/>
    <w:rsid w:val="004B44EC"/>
    <w:rsid w:val="004B464A"/>
    <w:rsid w:val="004B4823"/>
    <w:rsid w:val="004B4C26"/>
    <w:rsid w:val="004B4C32"/>
    <w:rsid w:val="004B4E8C"/>
    <w:rsid w:val="004B4F46"/>
    <w:rsid w:val="004B4F57"/>
    <w:rsid w:val="004B51C9"/>
    <w:rsid w:val="004B51CA"/>
    <w:rsid w:val="004B52B2"/>
    <w:rsid w:val="004B53FB"/>
    <w:rsid w:val="004B5423"/>
    <w:rsid w:val="004B54D9"/>
    <w:rsid w:val="004B56AE"/>
    <w:rsid w:val="004B5744"/>
    <w:rsid w:val="004B58AB"/>
    <w:rsid w:val="004B5A05"/>
    <w:rsid w:val="004B5C20"/>
    <w:rsid w:val="004B5D52"/>
    <w:rsid w:val="004B5E0E"/>
    <w:rsid w:val="004B5E1B"/>
    <w:rsid w:val="004B6069"/>
    <w:rsid w:val="004B63E4"/>
    <w:rsid w:val="004B69F0"/>
    <w:rsid w:val="004B6A06"/>
    <w:rsid w:val="004B6BB4"/>
    <w:rsid w:val="004B6C9A"/>
    <w:rsid w:val="004B6D4B"/>
    <w:rsid w:val="004B70C0"/>
    <w:rsid w:val="004B7172"/>
    <w:rsid w:val="004B720B"/>
    <w:rsid w:val="004B72CC"/>
    <w:rsid w:val="004B73CB"/>
    <w:rsid w:val="004B74ED"/>
    <w:rsid w:val="004B762A"/>
    <w:rsid w:val="004B7691"/>
    <w:rsid w:val="004B772B"/>
    <w:rsid w:val="004B79C1"/>
    <w:rsid w:val="004B7B27"/>
    <w:rsid w:val="004B7D8C"/>
    <w:rsid w:val="004B7DD8"/>
    <w:rsid w:val="004B7E15"/>
    <w:rsid w:val="004B7E1B"/>
    <w:rsid w:val="004B7E2D"/>
    <w:rsid w:val="004B7EB5"/>
    <w:rsid w:val="004C00F4"/>
    <w:rsid w:val="004C01B7"/>
    <w:rsid w:val="004C064A"/>
    <w:rsid w:val="004C074C"/>
    <w:rsid w:val="004C07A2"/>
    <w:rsid w:val="004C09DA"/>
    <w:rsid w:val="004C0C54"/>
    <w:rsid w:val="004C0C95"/>
    <w:rsid w:val="004C0D01"/>
    <w:rsid w:val="004C0D7F"/>
    <w:rsid w:val="004C0E20"/>
    <w:rsid w:val="004C1075"/>
    <w:rsid w:val="004C1183"/>
    <w:rsid w:val="004C1357"/>
    <w:rsid w:val="004C151E"/>
    <w:rsid w:val="004C1765"/>
    <w:rsid w:val="004C1882"/>
    <w:rsid w:val="004C1AC6"/>
    <w:rsid w:val="004C1BF7"/>
    <w:rsid w:val="004C1EB9"/>
    <w:rsid w:val="004C1FF5"/>
    <w:rsid w:val="004C21C8"/>
    <w:rsid w:val="004C21FE"/>
    <w:rsid w:val="004C22C1"/>
    <w:rsid w:val="004C246D"/>
    <w:rsid w:val="004C2480"/>
    <w:rsid w:val="004C28E6"/>
    <w:rsid w:val="004C2A95"/>
    <w:rsid w:val="004C2B76"/>
    <w:rsid w:val="004C2E63"/>
    <w:rsid w:val="004C2EFD"/>
    <w:rsid w:val="004C314E"/>
    <w:rsid w:val="004C3204"/>
    <w:rsid w:val="004C3596"/>
    <w:rsid w:val="004C3609"/>
    <w:rsid w:val="004C363E"/>
    <w:rsid w:val="004C38E1"/>
    <w:rsid w:val="004C3936"/>
    <w:rsid w:val="004C3C1F"/>
    <w:rsid w:val="004C3C5A"/>
    <w:rsid w:val="004C3C8E"/>
    <w:rsid w:val="004C3D51"/>
    <w:rsid w:val="004C3E4D"/>
    <w:rsid w:val="004C3E93"/>
    <w:rsid w:val="004C3ED3"/>
    <w:rsid w:val="004C4090"/>
    <w:rsid w:val="004C4291"/>
    <w:rsid w:val="004C4297"/>
    <w:rsid w:val="004C4554"/>
    <w:rsid w:val="004C455F"/>
    <w:rsid w:val="004C4643"/>
    <w:rsid w:val="004C4869"/>
    <w:rsid w:val="004C48A0"/>
    <w:rsid w:val="004C4A2E"/>
    <w:rsid w:val="004C4A3B"/>
    <w:rsid w:val="004C4A5A"/>
    <w:rsid w:val="004C4AC1"/>
    <w:rsid w:val="004C4C95"/>
    <w:rsid w:val="004C4CCA"/>
    <w:rsid w:val="004C4DEB"/>
    <w:rsid w:val="004C4FB5"/>
    <w:rsid w:val="004C54CA"/>
    <w:rsid w:val="004C59CA"/>
    <w:rsid w:val="004C5A95"/>
    <w:rsid w:val="004C5AD3"/>
    <w:rsid w:val="004C5C38"/>
    <w:rsid w:val="004C5D8C"/>
    <w:rsid w:val="004C5DAA"/>
    <w:rsid w:val="004C5EF5"/>
    <w:rsid w:val="004C5FCA"/>
    <w:rsid w:val="004C6031"/>
    <w:rsid w:val="004C639A"/>
    <w:rsid w:val="004C6824"/>
    <w:rsid w:val="004C68B4"/>
    <w:rsid w:val="004C68C7"/>
    <w:rsid w:val="004C6A66"/>
    <w:rsid w:val="004C6AEE"/>
    <w:rsid w:val="004C6CFA"/>
    <w:rsid w:val="004C6DF8"/>
    <w:rsid w:val="004C6EF3"/>
    <w:rsid w:val="004C6F26"/>
    <w:rsid w:val="004C710C"/>
    <w:rsid w:val="004C725B"/>
    <w:rsid w:val="004C728A"/>
    <w:rsid w:val="004C73C3"/>
    <w:rsid w:val="004C7699"/>
    <w:rsid w:val="004C7801"/>
    <w:rsid w:val="004C786C"/>
    <w:rsid w:val="004C7898"/>
    <w:rsid w:val="004C79F0"/>
    <w:rsid w:val="004C7A7C"/>
    <w:rsid w:val="004C7B17"/>
    <w:rsid w:val="004C7C54"/>
    <w:rsid w:val="004C7D82"/>
    <w:rsid w:val="004C7DBB"/>
    <w:rsid w:val="004C7DE7"/>
    <w:rsid w:val="004C7F39"/>
    <w:rsid w:val="004C7FEE"/>
    <w:rsid w:val="004D01AA"/>
    <w:rsid w:val="004D02EA"/>
    <w:rsid w:val="004D0346"/>
    <w:rsid w:val="004D0569"/>
    <w:rsid w:val="004D0650"/>
    <w:rsid w:val="004D0736"/>
    <w:rsid w:val="004D0879"/>
    <w:rsid w:val="004D0902"/>
    <w:rsid w:val="004D0A3A"/>
    <w:rsid w:val="004D0AD4"/>
    <w:rsid w:val="004D0BE8"/>
    <w:rsid w:val="004D0CAF"/>
    <w:rsid w:val="004D0D2E"/>
    <w:rsid w:val="004D1399"/>
    <w:rsid w:val="004D1407"/>
    <w:rsid w:val="004D1454"/>
    <w:rsid w:val="004D1770"/>
    <w:rsid w:val="004D198F"/>
    <w:rsid w:val="004D1A79"/>
    <w:rsid w:val="004D1B82"/>
    <w:rsid w:val="004D1B89"/>
    <w:rsid w:val="004D1C3F"/>
    <w:rsid w:val="004D1C75"/>
    <w:rsid w:val="004D1D07"/>
    <w:rsid w:val="004D1D0A"/>
    <w:rsid w:val="004D1DDE"/>
    <w:rsid w:val="004D1E11"/>
    <w:rsid w:val="004D1F55"/>
    <w:rsid w:val="004D215E"/>
    <w:rsid w:val="004D22A7"/>
    <w:rsid w:val="004D230C"/>
    <w:rsid w:val="004D24EF"/>
    <w:rsid w:val="004D252F"/>
    <w:rsid w:val="004D2901"/>
    <w:rsid w:val="004D294C"/>
    <w:rsid w:val="004D2B0A"/>
    <w:rsid w:val="004D2EFE"/>
    <w:rsid w:val="004D2F16"/>
    <w:rsid w:val="004D3022"/>
    <w:rsid w:val="004D3040"/>
    <w:rsid w:val="004D307A"/>
    <w:rsid w:val="004D322C"/>
    <w:rsid w:val="004D3678"/>
    <w:rsid w:val="004D36C5"/>
    <w:rsid w:val="004D3856"/>
    <w:rsid w:val="004D3AFB"/>
    <w:rsid w:val="004D3C5B"/>
    <w:rsid w:val="004D3D50"/>
    <w:rsid w:val="004D3D76"/>
    <w:rsid w:val="004D3DA5"/>
    <w:rsid w:val="004D3EFD"/>
    <w:rsid w:val="004D3F5D"/>
    <w:rsid w:val="004D3F88"/>
    <w:rsid w:val="004D43C9"/>
    <w:rsid w:val="004D444B"/>
    <w:rsid w:val="004D4459"/>
    <w:rsid w:val="004D45DE"/>
    <w:rsid w:val="004D4666"/>
    <w:rsid w:val="004D46EA"/>
    <w:rsid w:val="004D48DC"/>
    <w:rsid w:val="004D4A36"/>
    <w:rsid w:val="004D4BD6"/>
    <w:rsid w:val="004D4C01"/>
    <w:rsid w:val="004D4C95"/>
    <w:rsid w:val="004D4D8D"/>
    <w:rsid w:val="004D4E61"/>
    <w:rsid w:val="004D51E4"/>
    <w:rsid w:val="004D54C8"/>
    <w:rsid w:val="004D54F8"/>
    <w:rsid w:val="004D554C"/>
    <w:rsid w:val="004D5570"/>
    <w:rsid w:val="004D57CC"/>
    <w:rsid w:val="004D596A"/>
    <w:rsid w:val="004D5B58"/>
    <w:rsid w:val="004D5C66"/>
    <w:rsid w:val="004D5E11"/>
    <w:rsid w:val="004D5FC3"/>
    <w:rsid w:val="004D61C6"/>
    <w:rsid w:val="004D627A"/>
    <w:rsid w:val="004D630E"/>
    <w:rsid w:val="004D64A0"/>
    <w:rsid w:val="004D64CD"/>
    <w:rsid w:val="004D65DE"/>
    <w:rsid w:val="004D665E"/>
    <w:rsid w:val="004D6853"/>
    <w:rsid w:val="004D6865"/>
    <w:rsid w:val="004D6BD0"/>
    <w:rsid w:val="004D6FBD"/>
    <w:rsid w:val="004D7023"/>
    <w:rsid w:val="004D7249"/>
    <w:rsid w:val="004D7338"/>
    <w:rsid w:val="004D73AB"/>
    <w:rsid w:val="004D747A"/>
    <w:rsid w:val="004D7542"/>
    <w:rsid w:val="004D7545"/>
    <w:rsid w:val="004D7812"/>
    <w:rsid w:val="004D78DF"/>
    <w:rsid w:val="004D7911"/>
    <w:rsid w:val="004D7B59"/>
    <w:rsid w:val="004D7CF5"/>
    <w:rsid w:val="004D7DEC"/>
    <w:rsid w:val="004E0082"/>
    <w:rsid w:val="004E030C"/>
    <w:rsid w:val="004E046E"/>
    <w:rsid w:val="004E06F0"/>
    <w:rsid w:val="004E07D2"/>
    <w:rsid w:val="004E09A5"/>
    <w:rsid w:val="004E09C0"/>
    <w:rsid w:val="004E0C87"/>
    <w:rsid w:val="004E0E29"/>
    <w:rsid w:val="004E0E74"/>
    <w:rsid w:val="004E0FF7"/>
    <w:rsid w:val="004E1010"/>
    <w:rsid w:val="004E1019"/>
    <w:rsid w:val="004E1040"/>
    <w:rsid w:val="004E1239"/>
    <w:rsid w:val="004E1269"/>
    <w:rsid w:val="004E128C"/>
    <w:rsid w:val="004E13DF"/>
    <w:rsid w:val="004E14FE"/>
    <w:rsid w:val="004E1621"/>
    <w:rsid w:val="004E164D"/>
    <w:rsid w:val="004E16EB"/>
    <w:rsid w:val="004E17E8"/>
    <w:rsid w:val="004E1B4F"/>
    <w:rsid w:val="004E1C88"/>
    <w:rsid w:val="004E1DF5"/>
    <w:rsid w:val="004E1F10"/>
    <w:rsid w:val="004E1F2B"/>
    <w:rsid w:val="004E20A4"/>
    <w:rsid w:val="004E20C3"/>
    <w:rsid w:val="004E215B"/>
    <w:rsid w:val="004E2211"/>
    <w:rsid w:val="004E2240"/>
    <w:rsid w:val="004E2269"/>
    <w:rsid w:val="004E27B9"/>
    <w:rsid w:val="004E2863"/>
    <w:rsid w:val="004E28E3"/>
    <w:rsid w:val="004E29BE"/>
    <w:rsid w:val="004E29DF"/>
    <w:rsid w:val="004E2B4E"/>
    <w:rsid w:val="004E2D2B"/>
    <w:rsid w:val="004E2F87"/>
    <w:rsid w:val="004E2FC8"/>
    <w:rsid w:val="004E3155"/>
    <w:rsid w:val="004E345D"/>
    <w:rsid w:val="004E370F"/>
    <w:rsid w:val="004E3845"/>
    <w:rsid w:val="004E395E"/>
    <w:rsid w:val="004E39C1"/>
    <w:rsid w:val="004E3D6D"/>
    <w:rsid w:val="004E3E54"/>
    <w:rsid w:val="004E3EB4"/>
    <w:rsid w:val="004E40C3"/>
    <w:rsid w:val="004E41D8"/>
    <w:rsid w:val="004E437C"/>
    <w:rsid w:val="004E44E6"/>
    <w:rsid w:val="004E44E7"/>
    <w:rsid w:val="004E4715"/>
    <w:rsid w:val="004E47F2"/>
    <w:rsid w:val="004E4978"/>
    <w:rsid w:val="004E4B8E"/>
    <w:rsid w:val="004E4C7A"/>
    <w:rsid w:val="004E506B"/>
    <w:rsid w:val="004E5088"/>
    <w:rsid w:val="004E511C"/>
    <w:rsid w:val="004E528B"/>
    <w:rsid w:val="004E5501"/>
    <w:rsid w:val="004E55F3"/>
    <w:rsid w:val="004E563A"/>
    <w:rsid w:val="004E56FF"/>
    <w:rsid w:val="004E575B"/>
    <w:rsid w:val="004E575C"/>
    <w:rsid w:val="004E5991"/>
    <w:rsid w:val="004E59E6"/>
    <w:rsid w:val="004E5B44"/>
    <w:rsid w:val="004E5D63"/>
    <w:rsid w:val="004E5F0E"/>
    <w:rsid w:val="004E6169"/>
    <w:rsid w:val="004E6183"/>
    <w:rsid w:val="004E6489"/>
    <w:rsid w:val="004E6B9C"/>
    <w:rsid w:val="004E6BAC"/>
    <w:rsid w:val="004E6DF1"/>
    <w:rsid w:val="004E7161"/>
    <w:rsid w:val="004E7469"/>
    <w:rsid w:val="004E76ED"/>
    <w:rsid w:val="004E7848"/>
    <w:rsid w:val="004E7A55"/>
    <w:rsid w:val="004E7B1A"/>
    <w:rsid w:val="004E7BB8"/>
    <w:rsid w:val="004F0652"/>
    <w:rsid w:val="004F06C5"/>
    <w:rsid w:val="004F0737"/>
    <w:rsid w:val="004F0895"/>
    <w:rsid w:val="004F08DF"/>
    <w:rsid w:val="004F0964"/>
    <w:rsid w:val="004F0B1D"/>
    <w:rsid w:val="004F0B1E"/>
    <w:rsid w:val="004F0BE3"/>
    <w:rsid w:val="004F0CA8"/>
    <w:rsid w:val="004F118F"/>
    <w:rsid w:val="004F123A"/>
    <w:rsid w:val="004F1439"/>
    <w:rsid w:val="004F1469"/>
    <w:rsid w:val="004F14B1"/>
    <w:rsid w:val="004F16B5"/>
    <w:rsid w:val="004F1799"/>
    <w:rsid w:val="004F17FD"/>
    <w:rsid w:val="004F192D"/>
    <w:rsid w:val="004F19C8"/>
    <w:rsid w:val="004F1B5A"/>
    <w:rsid w:val="004F1BF9"/>
    <w:rsid w:val="004F1C3F"/>
    <w:rsid w:val="004F1E0F"/>
    <w:rsid w:val="004F2000"/>
    <w:rsid w:val="004F2283"/>
    <w:rsid w:val="004F25D8"/>
    <w:rsid w:val="004F26AA"/>
    <w:rsid w:val="004F2709"/>
    <w:rsid w:val="004F296F"/>
    <w:rsid w:val="004F2A38"/>
    <w:rsid w:val="004F2B72"/>
    <w:rsid w:val="004F2E4F"/>
    <w:rsid w:val="004F2E6B"/>
    <w:rsid w:val="004F2EE9"/>
    <w:rsid w:val="004F30BF"/>
    <w:rsid w:val="004F30E6"/>
    <w:rsid w:val="004F3223"/>
    <w:rsid w:val="004F3308"/>
    <w:rsid w:val="004F3391"/>
    <w:rsid w:val="004F3421"/>
    <w:rsid w:val="004F3501"/>
    <w:rsid w:val="004F37FD"/>
    <w:rsid w:val="004F3882"/>
    <w:rsid w:val="004F3A04"/>
    <w:rsid w:val="004F3A10"/>
    <w:rsid w:val="004F3A19"/>
    <w:rsid w:val="004F3A43"/>
    <w:rsid w:val="004F3B27"/>
    <w:rsid w:val="004F3BBB"/>
    <w:rsid w:val="004F3BFF"/>
    <w:rsid w:val="004F3D8E"/>
    <w:rsid w:val="004F3E05"/>
    <w:rsid w:val="004F3F2C"/>
    <w:rsid w:val="004F4167"/>
    <w:rsid w:val="004F41B3"/>
    <w:rsid w:val="004F44A8"/>
    <w:rsid w:val="004F44D9"/>
    <w:rsid w:val="004F4651"/>
    <w:rsid w:val="004F469A"/>
    <w:rsid w:val="004F46DC"/>
    <w:rsid w:val="004F4883"/>
    <w:rsid w:val="004F4A03"/>
    <w:rsid w:val="004F4ADB"/>
    <w:rsid w:val="004F4B3D"/>
    <w:rsid w:val="004F4C83"/>
    <w:rsid w:val="004F4C85"/>
    <w:rsid w:val="004F4C98"/>
    <w:rsid w:val="004F4E04"/>
    <w:rsid w:val="004F4EB1"/>
    <w:rsid w:val="004F5065"/>
    <w:rsid w:val="004F521F"/>
    <w:rsid w:val="004F5221"/>
    <w:rsid w:val="004F5254"/>
    <w:rsid w:val="004F52A0"/>
    <w:rsid w:val="004F52BC"/>
    <w:rsid w:val="004F53A1"/>
    <w:rsid w:val="004F56EE"/>
    <w:rsid w:val="004F57AE"/>
    <w:rsid w:val="004F5991"/>
    <w:rsid w:val="004F5A12"/>
    <w:rsid w:val="004F5ABC"/>
    <w:rsid w:val="004F5C16"/>
    <w:rsid w:val="004F5DAF"/>
    <w:rsid w:val="004F5E14"/>
    <w:rsid w:val="004F5E9C"/>
    <w:rsid w:val="004F60D6"/>
    <w:rsid w:val="004F61CB"/>
    <w:rsid w:val="004F62DB"/>
    <w:rsid w:val="004F633B"/>
    <w:rsid w:val="004F6343"/>
    <w:rsid w:val="004F68FE"/>
    <w:rsid w:val="004F6920"/>
    <w:rsid w:val="004F6928"/>
    <w:rsid w:val="004F6A78"/>
    <w:rsid w:val="004F6C9E"/>
    <w:rsid w:val="004F6D4D"/>
    <w:rsid w:val="004F6E4A"/>
    <w:rsid w:val="004F6E4D"/>
    <w:rsid w:val="004F6E91"/>
    <w:rsid w:val="004F6FDA"/>
    <w:rsid w:val="004F71AE"/>
    <w:rsid w:val="004F71EA"/>
    <w:rsid w:val="004F7315"/>
    <w:rsid w:val="004F73A6"/>
    <w:rsid w:val="004F74C9"/>
    <w:rsid w:val="004F75C0"/>
    <w:rsid w:val="004F7668"/>
    <w:rsid w:val="004F773A"/>
    <w:rsid w:val="004F7815"/>
    <w:rsid w:val="004F78D8"/>
    <w:rsid w:val="004F79FF"/>
    <w:rsid w:val="004F7B09"/>
    <w:rsid w:val="004F7B47"/>
    <w:rsid w:val="004F7E03"/>
    <w:rsid w:val="004F7F81"/>
    <w:rsid w:val="005001B3"/>
    <w:rsid w:val="00500256"/>
    <w:rsid w:val="005002D0"/>
    <w:rsid w:val="0050042B"/>
    <w:rsid w:val="00500498"/>
    <w:rsid w:val="00500559"/>
    <w:rsid w:val="0050064C"/>
    <w:rsid w:val="005006CF"/>
    <w:rsid w:val="00500902"/>
    <w:rsid w:val="00500904"/>
    <w:rsid w:val="00500A33"/>
    <w:rsid w:val="00500A38"/>
    <w:rsid w:val="00500B0D"/>
    <w:rsid w:val="00500CFB"/>
    <w:rsid w:val="00500ECE"/>
    <w:rsid w:val="00500F50"/>
    <w:rsid w:val="00500F7C"/>
    <w:rsid w:val="00500FC9"/>
    <w:rsid w:val="00500FDD"/>
    <w:rsid w:val="00500FEB"/>
    <w:rsid w:val="00501073"/>
    <w:rsid w:val="005011FC"/>
    <w:rsid w:val="0050128E"/>
    <w:rsid w:val="005013B9"/>
    <w:rsid w:val="005013C3"/>
    <w:rsid w:val="0050159A"/>
    <w:rsid w:val="00501794"/>
    <w:rsid w:val="005018C4"/>
    <w:rsid w:val="005018F9"/>
    <w:rsid w:val="00501A5D"/>
    <w:rsid w:val="00501D04"/>
    <w:rsid w:val="00501FBA"/>
    <w:rsid w:val="00502102"/>
    <w:rsid w:val="0050218C"/>
    <w:rsid w:val="00502231"/>
    <w:rsid w:val="005022F2"/>
    <w:rsid w:val="00502385"/>
    <w:rsid w:val="005028E6"/>
    <w:rsid w:val="00502B13"/>
    <w:rsid w:val="00502C42"/>
    <w:rsid w:val="00502E6E"/>
    <w:rsid w:val="00502F6D"/>
    <w:rsid w:val="00502FBB"/>
    <w:rsid w:val="00503092"/>
    <w:rsid w:val="00503104"/>
    <w:rsid w:val="0050310F"/>
    <w:rsid w:val="00503265"/>
    <w:rsid w:val="005034BF"/>
    <w:rsid w:val="00503571"/>
    <w:rsid w:val="00503584"/>
    <w:rsid w:val="005035FE"/>
    <w:rsid w:val="0050397F"/>
    <w:rsid w:val="00503B24"/>
    <w:rsid w:val="00503C33"/>
    <w:rsid w:val="00503D10"/>
    <w:rsid w:val="00503EB5"/>
    <w:rsid w:val="00504048"/>
    <w:rsid w:val="00504125"/>
    <w:rsid w:val="0050416B"/>
    <w:rsid w:val="005042CD"/>
    <w:rsid w:val="00504428"/>
    <w:rsid w:val="005045DA"/>
    <w:rsid w:val="005047EA"/>
    <w:rsid w:val="00504ABF"/>
    <w:rsid w:val="00504F1E"/>
    <w:rsid w:val="005051C7"/>
    <w:rsid w:val="00505358"/>
    <w:rsid w:val="00505496"/>
    <w:rsid w:val="00505583"/>
    <w:rsid w:val="00505709"/>
    <w:rsid w:val="00505799"/>
    <w:rsid w:val="00505831"/>
    <w:rsid w:val="005058FA"/>
    <w:rsid w:val="00505B4A"/>
    <w:rsid w:val="00505BA1"/>
    <w:rsid w:val="00505BE4"/>
    <w:rsid w:val="00505BFE"/>
    <w:rsid w:val="00505D6C"/>
    <w:rsid w:val="00505DEB"/>
    <w:rsid w:val="00505E0D"/>
    <w:rsid w:val="00505ED7"/>
    <w:rsid w:val="00505F0F"/>
    <w:rsid w:val="0050603D"/>
    <w:rsid w:val="00506225"/>
    <w:rsid w:val="005062F7"/>
    <w:rsid w:val="0050678E"/>
    <w:rsid w:val="005067F6"/>
    <w:rsid w:val="0050695C"/>
    <w:rsid w:val="00506A3F"/>
    <w:rsid w:val="00506B08"/>
    <w:rsid w:val="00506C4D"/>
    <w:rsid w:val="00506E31"/>
    <w:rsid w:val="00506ED1"/>
    <w:rsid w:val="00506F31"/>
    <w:rsid w:val="0050700C"/>
    <w:rsid w:val="00507119"/>
    <w:rsid w:val="005071B3"/>
    <w:rsid w:val="00507258"/>
    <w:rsid w:val="00507368"/>
    <w:rsid w:val="00507384"/>
    <w:rsid w:val="00507A95"/>
    <w:rsid w:val="00507D5F"/>
    <w:rsid w:val="00507F51"/>
    <w:rsid w:val="00510567"/>
    <w:rsid w:val="00510728"/>
    <w:rsid w:val="00510A4E"/>
    <w:rsid w:val="00510ADB"/>
    <w:rsid w:val="00511119"/>
    <w:rsid w:val="00511241"/>
    <w:rsid w:val="005112EB"/>
    <w:rsid w:val="005113EE"/>
    <w:rsid w:val="0051163B"/>
    <w:rsid w:val="0051179B"/>
    <w:rsid w:val="0051186D"/>
    <w:rsid w:val="005118D7"/>
    <w:rsid w:val="005119A4"/>
    <w:rsid w:val="00511A56"/>
    <w:rsid w:val="00511CD8"/>
    <w:rsid w:val="00511E1F"/>
    <w:rsid w:val="00511EF0"/>
    <w:rsid w:val="00511EF7"/>
    <w:rsid w:val="00511F37"/>
    <w:rsid w:val="00511FAE"/>
    <w:rsid w:val="005121F7"/>
    <w:rsid w:val="00512223"/>
    <w:rsid w:val="00512230"/>
    <w:rsid w:val="005122EC"/>
    <w:rsid w:val="005123AF"/>
    <w:rsid w:val="0051260E"/>
    <w:rsid w:val="00512714"/>
    <w:rsid w:val="0051275D"/>
    <w:rsid w:val="005129AB"/>
    <w:rsid w:val="005129BB"/>
    <w:rsid w:val="00512B9F"/>
    <w:rsid w:val="00512C08"/>
    <w:rsid w:val="00512E53"/>
    <w:rsid w:val="00512E68"/>
    <w:rsid w:val="00513260"/>
    <w:rsid w:val="00513615"/>
    <w:rsid w:val="00513798"/>
    <w:rsid w:val="005138C1"/>
    <w:rsid w:val="005139F5"/>
    <w:rsid w:val="005139FC"/>
    <w:rsid w:val="00513C5A"/>
    <w:rsid w:val="00513CCE"/>
    <w:rsid w:val="00513D0E"/>
    <w:rsid w:val="005140FC"/>
    <w:rsid w:val="00514699"/>
    <w:rsid w:val="0051485E"/>
    <w:rsid w:val="005148CF"/>
    <w:rsid w:val="005149E1"/>
    <w:rsid w:val="00514C91"/>
    <w:rsid w:val="00514CAA"/>
    <w:rsid w:val="00514DF7"/>
    <w:rsid w:val="00514E32"/>
    <w:rsid w:val="00514E85"/>
    <w:rsid w:val="00515014"/>
    <w:rsid w:val="00515069"/>
    <w:rsid w:val="00515810"/>
    <w:rsid w:val="005159CE"/>
    <w:rsid w:val="00515A20"/>
    <w:rsid w:val="00515B69"/>
    <w:rsid w:val="00515BD2"/>
    <w:rsid w:val="00515C05"/>
    <w:rsid w:val="00515E21"/>
    <w:rsid w:val="00515E35"/>
    <w:rsid w:val="00515F96"/>
    <w:rsid w:val="005161BE"/>
    <w:rsid w:val="0051629E"/>
    <w:rsid w:val="00516458"/>
    <w:rsid w:val="0051672E"/>
    <w:rsid w:val="005167E1"/>
    <w:rsid w:val="005168F2"/>
    <w:rsid w:val="00516B08"/>
    <w:rsid w:val="00516D29"/>
    <w:rsid w:val="00516DBC"/>
    <w:rsid w:val="00516E69"/>
    <w:rsid w:val="00516FAF"/>
    <w:rsid w:val="00517130"/>
    <w:rsid w:val="00517602"/>
    <w:rsid w:val="005176E5"/>
    <w:rsid w:val="00517983"/>
    <w:rsid w:val="00517AE4"/>
    <w:rsid w:val="00517E6D"/>
    <w:rsid w:val="0052005B"/>
    <w:rsid w:val="005200AE"/>
    <w:rsid w:val="00520189"/>
    <w:rsid w:val="00520642"/>
    <w:rsid w:val="0052082B"/>
    <w:rsid w:val="00520B10"/>
    <w:rsid w:val="00520BC2"/>
    <w:rsid w:val="00520C33"/>
    <w:rsid w:val="0052113F"/>
    <w:rsid w:val="00521B26"/>
    <w:rsid w:val="00521BD4"/>
    <w:rsid w:val="00521DAF"/>
    <w:rsid w:val="00521F22"/>
    <w:rsid w:val="00521F3F"/>
    <w:rsid w:val="00522466"/>
    <w:rsid w:val="00522543"/>
    <w:rsid w:val="00522613"/>
    <w:rsid w:val="0052270E"/>
    <w:rsid w:val="005228A1"/>
    <w:rsid w:val="005228AB"/>
    <w:rsid w:val="00522A9A"/>
    <w:rsid w:val="00522CBF"/>
    <w:rsid w:val="00522E60"/>
    <w:rsid w:val="00522E9A"/>
    <w:rsid w:val="00522F12"/>
    <w:rsid w:val="00522F3E"/>
    <w:rsid w:val="005232CE"/>
    <w:rsid w:val="00523411"/>
    <w:rsid w:val="0052341A"/>
    <w:rsid w:val="0052358E"/>
    <w:rsid w:val="00523B0E"/>
    <w:rsid w:val="00523C97"/>
    <w:rsid w:val="00523F09"/>
    <w:rsid w:val="00523FAA"/>
    <w:rsid w:val="0052416A"/>
    <w:rsid w:val="0052419C"/>
    <w:rsid w:val="0052421E"/>
    <w:rsid w:val="0052426B"/>
    <w:rsid w:val="00524279"/>
    <w:rsid w:val="00524404"/>
    <w:rsid w:val="0052450C"/>
    <w:rsid w:val="0052450D"/>
    <w:rsid w:val="005248FC"/>
    <w:rsid w:val="00524AB2"/>
    <w:rsid w:val="00524ACB"/>
    <w:rsid w:val="00524DB5"/>
    <w:rsid w:val="00524E88"/>
    <w:rsid w:val="00524EE5"/>
    <w:rsid w:val="00525083"/>
    <w:rsid w:val="005251C0"/>
    <w:rsid w:val="0052534B"/>
    <w:rsid w:val="005254E3"/>
    <w:rsid w:val="00525528"/>
    <w:rsid w:val="005255D8"/>
    <w:rsid w:val="00525613"/>
    <w:rsid w:val="00525792"/>
    <w:rsid w:val="00525B46"/>
    <w:rsid w:val="00525B93"/>
    <w:rsid w:val="00525CE7"/>
    <w:rsid w:val="00525DF3"/>
    <w:rsid w:val="00525E36"/>
    <w:rsid w:val="00525ED0"/>
    <w:rsid w:val="005263E9"/>
    <w:rsid w:val="0052644E"/>
    <w:rsid w:val="00526477"/>
    <w:rsid w:val="00526494"/>
    <w:rsid w:val="0052666D"/>
    <w:rsid w:val="00526ACD"/>
    <w:rsid w:val="00526CEA"/>
    <w:rsid w:val="00526D1D"/>
    <w:rsid w:val="00526D7E"/>
    <w:rsid w:val="00526EA9"/>
    <w:rsid w:val="00526F72"/>
    <w:rsid w:val="00526F8B"/>
    <w:rsid w:val="00527184"/>
    <w:rsid w:val="00527414"/>
    <w:rsid w:val="0052750D"/>
    <w:rsid w:val="00527510"/>
    <w:rsid w:val="00527728"/>
    <w:rsid w:val="00527795"/>
    <w:rsid w:val="00527880"/>
    <w:rsid w:val="00527B8F"/>
    <w:rsid w:val="00527E25"/>
    <w:rsid w:val="00527E32"/>
    <w:rsid w:val="00530074"/>
    <w:rsid w:val="005301ED"/>
    <w:rsid w:val="005302B5"/>
    <w:rsid w:val="0053034D"/>
    <w:rsid w:val="005303F6"/>
    <w:rsid w:val="00530430"/>
    <w:rsid w:val="005305B9"/>
    <w:rsid w:val="0053076B"/>
    <w:rsid w:val="00530BA3"/>
    <w:rsid w:val="00530C6B"/>
    <w:rsid w:val="00530C78"/>
    <w:rsid w:val="00530CCA"/>
    <w:rsid w:val="00530D79"/>
    <w:rsid w:val="00531588"/>
    <w:rsid w:val="00531601"/>
    <w:rsid w:val="00531962"/>
    <w:rsid w:val="0053198E"/>
    <w:rsid w:val="00531B3E"/>
    <w:rsid w:val="00531D88"/>
    <w:rsid w:val="00531FCE"/>
    <w:rsid w:val="00531FEA"/>
    <w:rsid w:val="0053219A"/>
    <w:rsid w:val="005321CF"/>
    <w:rsid w:val="00532255"/>
    <w:rsid w:val="00532339"/>
    <w:rsid w:val="0053256D"/>
    <w:rsid w:val="00532746"/>
    <w:rsid w:val="005328B6"/>
    <w:rsid w:val="00532991"/>
    <w:rsid w:val="00532BD1"/>
    <w:rsid w:val="00532D0D"/>
    <w:rsid w:val="00532DC1"/>
    <w:rsid w:val="00533198"/>
    <w:rsid w:val="0053332B"/>
    <w:rsid w:val="0053345B"/>
    <w:rsid w:val="005334A5"/>
    <w:rsid w:val="005335F7"/>
    <w:rsid w:val="005336BB"/>
    <w:rsid w:val="00533756"/>
    <w:rsid w:val="0053386E"/>
    <w:rsid w:val="005339F5"/>
    <w:rsid w:val="00533B87"/>
    <w:rsid w:val="00533D2E"/>
    <w:rsid w:val="00533E81"/>
    <w:rsid w:val="0053418D"/>
    <w:rsid w:val="00534478"/>
    <w:rsid w:val="0053455A"/>
    <w:rsid w:val="005348CB"/>
    <w:rsid w:val="00534906"/>
    <w:rsid w:val="00534A1F"/>
    <w:rsid w:val="00534A29"/>
    <w:rsid w:val="00534C9E"/>
    <w:rsid w:val="00535078"/>
    <w:rsid w:val="005350EF"/>
    <w:rsid w:val="005352C2"/>
    <w:rsid w:val="00535407"/>
    <w:rsid w:val="00535437"/>
    <w:rsid w:val="00535479"/>
    <w:rsid w:val="0053555E"/>
    <w:rsid w:val="00535769"/>
    <w:rsid w:val="005358F7"/>
    <w:rsid w:val="00535901"/>
    <w:rsid w:val="005359ED"/>
    <w:rsid w:val="00535A70"/>
    <w:rsid w:val="00535AE8"/>
    <w:rsid w:val="00535BAD"/>
    <w:rsid w:val="00535BF5"/>
    <w:rsid w:val="00535D77"/>
    <w:rsid w:val="00535D8C"/>
    <w:rsid w:val="00535FB7"/>
    <w:rsid w:val="00536AAB"/>
    <w:rsid w:val="00536BCD"/>
    <w:rsid w:val="00536BCE"/>
    <w:rsid w:val="00536D39"/>
    <w:rsid w:val="00537032"/>
    <w:rsid w:val="0053707B"/>
    <w:rsid w:val="005370BD"/>
    <w:rsid w:val="005371A5"/>
    <w:rsid w:val="005371B7"/>
    <w:rsid w:val="00537203"/>
    <w:rsid w:val="00537338"/>
    <w:rsid w:val="005373C3"/>
    <w:rsid w:val="0053758A"/>
    <w:rsid w:val="005375B1"/>
    <w:rsid w:val="005377F7"/>
    <w:rsid w:val="00537877"/>
    <w:rsid w:val="00537882"/>
    <w:rsid w:val="00537897"/>
    <w:rsid w:val="005378A4"/>
    <w:rsid w:val="00537A63"/>
    <w:rsid w:val="00537AF3"/>
    <w:rsid w:val="00537B09"/>
    <w:rsid w:val="00537B4A"/>
    <w:rsid w:val="00537BCD"/>
    <w:rsid w:val="00537C0B"/>
    <w:rsid w:val="00537C27"/>
    <w:rsid w:val="00537EC0"/>
    <w:rsid w:val="00537F6A"/>
    <w:rsid w:val="00537F92"/>
    <w:rsid w:val="00540081"/>
    <w:rsid w:val="00540086"/>
    <w:rsid w:val="00540378"/>
    <w:rsid w:val="005404F2"/>
    <w:rsid w:val="0054050D"/>
    <w:rsid w:val="0054064F"/>
    <w:rsid w:val="00540702"/>
    <w:rsid w:val="005408B2"/>
    <w:rsid w:val="00540A0D"/>
    <w:rsid w:val="00540CA4"/>
    <w:rsid w:val="005410BE"/>
    <w:rsid w:val="0054125F"/>
    <w:rsid w:val="0054132E"/>
    <w:rsid w:val="00541414"/>
    <w:rsid w:val="00541A1E"/>
    <w:rsid w:val="00541A7C"/>
    <w:rsid w:val="00541B13"/>
    <w:rsid w:val="00541CBB"/>
    <w:rsid w:val="00541E8F"/>
    <w:rsid w:val="00541F0C"/>
    <w:rsid w:val="00541F73"/>
    <w:rsid w:val="00541FBD"/>
    <w:rsid w:val="00542059"/>
    <w:rsid w:val="005422BF"/>
    <w:rsid w:val="0054231C"/>
    <w:rsid w:val="00542383"/>
    <w:rsid w:val="00542A16"/>
    <w:rsid w:val="00542A17"/>
    <w:rsid w:val="00542BC2"/>
    <w:rsid w:val="00542C78"/>
    <w:rsid w:val="00542C98"/>
    <w:rsid w:val="00542CB1"/>
    <w:rsid w:val="00542CB8"/>
    <w:rsid w:val="00542CCE"/>
    <w:rsid w:val="00542D76"/>
    <w:rsid w:val="00542DE7"/>
    <w:rsid w:val="00543102"/>
    <w:rsid w:val="005431B5"/>
    <w:rsid w:val="00543336"/>
    <w:rsid w:val="005434F7"/>
    <w:rsid w:val="00543A00"/>
    <w:rsid w:val="00543B91"/>
    <w:rsid w:val="00543DD6"/>
    <w:rsid w:val="00543E04"/>
    <w:rsid w:val="00543F8A"/>
    <w:rsid w:val="00543FBE"/>
    <w:rsid w:val="005441C6"/>
    <w:rsid w:val="005444D1"/>
    <w:rsid w:val="005445DE"/>
    <w:rsid w:val="0054462A"/>
    <w:rsid w:val="00544658"/>
    <w:rsid w:val="005446A3"/>
    <w:rsid w:val="005448DF"/>
    <w:rsid w:val="00544A0E"/>
    <w:rsid w:val="00544B1F"/>
    <w:rsid w:val="00544D89"/>
    <w:rsid w:val="00544DAB"/>
    <w:rsid w:val="00544FFE"/>
    <w:rsid w:val="00545183"/>
    <w:rsid w:val="0054557D"/>
    <w:rsid w:val="005455B3"/>
    <w:rsid w:val="0054565D"/>
    <w:rsid w:val="0054576E"/>
    <w:rsid w:val="00545783"/>
    <w:rsid w:val="00545A71"/>
    <w:rsid w:val="00545CF5"/>
    <w:rsid w:val="005460E0"/>
    <w:rsid w:val="005460FC"/>
    <w:rsid w:val="00546305"/>
    <w:rsid w:val="00546513"/>
    <w:rsid w:val="0054655D"/>
    <w:rsid w:val="0054658F"/>
    <w:rsid w:val="00546598"/>
    <w:rsid w:val="00546646"/>
    <w:rsid w:val="00546661"/>
    <w:rsid w:val="00546721"/>
    <w:rsid w:val="00546B88"/>
    <w:rsid w:val="00546BB4"/>
    <w:rsid w:val="00546BC3"/>
    <w:rsid w:val="00546BD9"/>
    <w:rsid w:val="00546C5F"/>
    <w:rsid w:val="00546D63"/>
    <w:rsid w:val="00546DC7"/>
    <w:rsid w:val="0054713E"/>
    <w:rsid w:val="005471DE"/>
    <w:rsid w:val="0054721E"/>
    <w:rsid w:val="00547297"/>
    <w:rsid w:val="005473BC"/>
    <w:rsid w:val="0054763B"/>
    <w:rsid w:val="00547688"/>
    <w:rsid w:val="005477DC"/>
    <w:rsid w:val="005479B1"/>
    <w:rsid w:val="00547C59"/>
    <w:rsid w:val="00547DA0"/>
    <w:rsid w:val="00547E3C"/>
    <w:rsid w:val="00550090"/>
    <w:rsid w:val="005500A2"/>
    <w:rsid w:val="0055015D"/>
    <w:rsid w:val="00550277"/>
    <w:rsid w:val="00550395"/>
    <w:rsid w:val="005503B7"/>
    <w:rsid w:val="00550469"/>
    <w:rsid w:val="00550689"/>
    <w:rsid w:val="00550708"/>
    <w:rsid w:val="00550814"/>
    <w:rsid w:val="0055081F"/>
    <w:rsid w:val="005508E1"/>
    <w:rsid w:val="00550920"/>
    <w:rsid w:val="0055098B"/>
    <w:rsid w:val="00550ABE"/>
    <w:rsid w:val="00550AC0"/>
    <w:rsid w:val="00550B14"/>
    <w:rsid w:val="00550B58"/>
    <w:rsid w:val="00550C2F"/>
    <w:rsid w:val="00550CDC"/>
    <w:rsid w:val="00550CDE"/>
    <w:rsid w:val="00550D17"/>
    <w:rsid w:val="00550D48"/>
    <w:rsid w:val="00550D91"/>
    <w:rsid w:val="00550EB2"/>
    <w:rsid w:val="005512AD"/>
    <w:rsid w:val="00551397"/>
    <w:rsid w:val="005517F7"/>
    <w:rsid w:val="00551BD5"/>
    <w:rsid w:val="00551E25"/>
    <w:rsid w:val="00551EF6"/>
    <w:rsid w:val="00552078"/>
    <w:rsid w:val="0055223B"/>
    <w:rsid w:val="005525F9"/>
    <w:rsid w:val="00552868"/>
    <w:rsid w:val="005528EC"/>
    <w:rsid w:val="00552995"/>
    <w:rsid w:val="00552B05"/>
    <w:rsid w:val="00552BB4"/>
    <w:rsid w:val="00552EA9"/>
    <w:rsid w:val="00552F79"/>
    <w:rsid w:val="00552FB6"/>
    <w:rsid w:val="00553030"/>
    <w:rsid w:val="00553127"/>
    <w:rsid w:val="0055331A"/>
    <w:rsid w:val="005535F1"/>
    <w:rsid w:val="005536CF"/>
    <w:rsid w:val="00553C34"/>
    <w:rsid w:val="00553E15"/>
    <w:rsid w:val="00553F16"/>
    <w:rsid w:val="005540B2"/>
    <w:rsid w:val="005542BD"/>
    <w:rsid w:val="0055442E"/>
    <w:rsid w:val="005544B3"/>
    <w:rsid w:val="005547C5"/>
    <w:rsid w:val="00554923"/>
    <w:rsid w:val="00554928"/>
    <w:rsid w:val="00554AE4"/>
    <w:rsid w:val="00554B05"/>
    <w:rsid w:val="00554F3E"/>
    <w:rsid w:val="00554F8A"/>
    <w:rsid w:val="00555195"/>
    <w:rsid w:val="00555347"/>
    <w:rsid w:val="00555387"/>
    <w:rsid w:val="00555446"/>
    <w:rsid w:val="00555456"/>
    <w:rsid w:val="00555493"/>
    <w:rsid w:val="00555719"/>
    <w:rsid w:val="005559D2"/>
    <w:rsid w:val="005559E1"/>
    <w:rsid w:val="00555A66"/>
    <w:rsid w:val="00555AE7"/>
    <w:rsid w:val="00555B1E"/>
    <w:rsid w:val="00555C4F"/>
    <w:rsid w:val="00555CB1"/>
    <w:rsid w:val="00555E1E"/>
    <w:rsid w:val="00555F40"/>
    <w:rsid w:val="005562C9"/>
    <w:rsid w:val="005563D8"/>
    <w:rsid w:val="00556525"/>
    <w:rsid w:val="00556A46"/>
    <w:rsid w:val="00556AE1"/>
    <w:rsid w:val="00556B60"/>
    <w:rsid w:val="00556C0D"/>
    <w:rsid w:val="00556C95"/>
    <w:rsid w:val="005570D2"/>
    <w:rsid w:val="0055738C"/>
    <w:rsid w:val="005573F5"/>
    <w:rsid w:val="00557523"/>
    <w:rsid w:val="00557931"/>
    <w:rsid w:val="005579CE"/>
    <w:rsid w:val="00557CD9"/>
    <w:rsid w:val="00557D56"/>
    <w:rsid w:val="00557E37"/>
    <w:rsid w:val="00557EA2"/>
    <w:rsid w:val="00560072"/>
    <w:rsid w:val="0056014E"/>
    <w:rsid w:val="00560208"/>
    <w:rsid w:val="0056028F"/>
    <w:rsid w:val="005605A3"/>
    <w:rsid w:val="005608C7"/>
    <w:rsid w:val="00560BCE"/>
    <w:rsid w:val="00560C74"/>
    <w:rsid w:val="00560D45"/>
    <w:rsid w:val="00560D5E"/>
    <w:rsid w:val="00560DBE"/>
    <w:rsid w:val="00560DF5"/>
    <w:rsid w:val="00560E12"/>
    <w:rsid w:val="00560ED8"/>
    <w:rsid w:val="00561192"/>
    <w:rsid w:val="0056136A"/>
    <w:rsid w:val="0056157F"/>
    <w:rsid w:val="005615A0"/>
    <w:rsid w:val="0056185F"/>
    <w:rsid w:val="00561905"/>
    <w:rsid w:val="00561D1E"/>
    <w:rsid w:val="00562245"/>
    <w:rsid w:val="005622FC"/>
    <w:rsid w:val="00562380"/>
    <w:rsid w:val="00562406"/>
    <w:rsid w:val="005624F8"/>
    <w:rsid w:val="005624F9"/>
    <w:rsid w:val="0056280F"/>
    <w:rsid w:val="0056286F"/>
    <w:rsid w:val="005628B4"/>
    <w:rsid w:val="005629C8"/>
    <w:rsid w:val="00562ABE"/>
    <w:rsid w:val="00562B08"/>
    <w:rsid w:val="00562B24"/>
    <w:rsid w:val="00562E41"/>
    <w:rsid w:val="00562F3E"/>
    <w:rsid w:val="005631F5"/>
    <w:rsid w:val="00563292"/>
    <w:rsid w:val="005636EA"/>
    <w:rsid w:val="005637F3"/>
    <w:rsid w:val="00563809"/>
    <w:rsid w:val="0056384A"/>
    <w:rsid w:val="005638E4"/>
    <w:rsid w:val="00563B30"/>
    <w:rsid w:val="00563BFC"/>
    <w:rsid w:val="00563CC7"/>
    <w:rsid w:val="00563D4F"/>
    <w:rsid w:val="00563DD2"/>
    <w:rsid w:val="00563DDF"/>
    <w:rsid w:val="00563E47"/>
    <w:rsid w:val="00563F5E"/>
    <w:rsid w:val="0056412D"/>
    <w:rsid w:val="005641FD"/>
    <w:rsid w:val="005642F3"/>
    <w:rsid w:val="005644ED"/>
    <w:rsid w:val="0056468F"/>
    <w:rsid w:val="005649D1"/>
    <w:rsid w:val="00564CC5"/>
    <w:rsid w:val="00564F47"/>
    <w:rsid w:val="00565071"/>
    <w:rsid w:val="00565423"/>
    <w:rsid w:val="00565553"/>
    <w:rsid w:val="00565574"/>
    <w:rsid w:val="0056584C"/>
    <w:rsid w:val="005659C4"/>
    <w:rsid w:val="00565B9F"/>
    <w:rsid w:val="00565CF1"/>
    <w:rsid w:val="00565F05"/>
    <w:rsid w:val="005662E5"/>
    <w:rsid w:val="005666EF"/>
    <w:rsid w:val="005669A0"/>
    <w:rsid w:val="00566A3F"/>
    <w:rsid w:val="00566BFE"/>
    <w:rsid w:val="00567225"/>
    <w:rsid w:val="00567360"/>
    <w:rsid w:val="00567414"/>
    <w:rsid w:val="00567450"/>
    <w:rsid w:val="00567481"/>
    <w:rsid w:val="005675D0"/>
    <w:rsid w:val="00567601"/>
    <w:rsid w:val="00567BC2"/>
    <w:rsid w:val="00567C2E"/>
    <w:rsid w:val="00567CCB"/>
    <w:rsid w:val="00567EA4"/>
    <w:rsid w:val="0057004E"/>
    <w:rsid w:val="0057022C"/>
    <w:rsid w:val="00570311"/>
    <w:rsid w:val="00570365"/>
    <w:rsid w:val="00570385"/>
    <w:rsid w:val="005703D1"/>
    <w:rsid w:val="0057047E"/>
    <w:rsid w:val="00570530"/>
    <w:rsid w:val="005705C7"/>
    <w:rsid w:val="00570759"/>
    <w:rsid w:val="0057076D"/>
    <w:rsid w:val="00570944"/>
    <w:rsid w:val="00570EE7"/>
    <w:rsid w:val="00570EFA"/>
    <w:rsid w:val="0057107C"/>
    <w:rsid w:val="00571211"/>
    <w:rsid w:val="00571249"/>
    <w:rsid w:val="00571427"/>
    <w:rsid w:val="00571904"/>
    <w:rsid w:val="00571B02"/>
    <w:rsid w:val="00571CE2"/>
    <w:rsid w:val="00571E58"/>
    <w:rsid w:val="00572189"/>
    <w:rsid w:val="00572444"/>
    <w:rsid w:val="00572578"/>
    <w:rsid w:val="005726E1"/>
    <w:rsid w:val="005726FA"/>
    <w:rsid w:val="005728BF"/>
    <w:rsid w:val="00572C7B"/>
    <w:rsid w:val="00572DA2"/>
    <w:rsid w:val="00572EB4"/>
    <w:rsid w:val="00572ECE"/>
    <w:rsid w:val="00572EE9"/>
    <w:rsid w:val="00572FAE"/>
    <w:rsid w:val="00573428"/>
    <w:rsid w:val="0057361D"/>
    <w:rsid w:val="005736F2"/>
    <w:rsid w:val="00573954"/>
    <w:rsid w:val="00573C15"/>
    <w:rsid w:val="00573D9D"/>
    <w:rsid w:val="00573E77"/>
    <w:rsid w:val="00573F7D"/>
    <w:rsid w:val="00574121"/>
    <w:rsid w:val="005741BD"/>
    <w:rsid w:val="005741F3"/>
    <w:rsid w:val="00574353"/>
    <w:rsid w:val="0057446C"/>
    <w:rsid w:val="00574536"/>
    <w:rsid w:val="005745B8"/>
    <w:rsid w:val="00574676"/>
    <w:rsid w:val="0057476E"/>
    <w:rsid w:val="005749D8"/>
    <w:rsid w:val="00574C58"/>
    <w:rsid w:val="00574C9B"/>
    <w:rsid w:val="00574CD4"/>
    <w:rsid w:val="00574D6B"/>
    <w:rsid w:val="00574DB5"/>
    <w:rsid w:val="00574EAE"/>
    <w:rsid w:val="00574FF5"/>
    <w:rsid w:val="00575123"/>
    <w:rsid w:val="0057559E"/>
    <w:rsid w:val="00575688"/>
    <w:rsid w:val="0057576F"/>
    <w:rsid w:val="00575A0A"/>
    <w:rsid w:val="00575A45"/>
    <w:rsid w:val="00575A72"/>
    <w:rsid w:val="00575A9C"/>
    <w:rsid w:val="00575C60"/>
    <w:rsid w:val="00575DEC"/>
    <w:rsid w:val="00576086"/>
    <w:rsid w:val="00576752"/>
    <w:rsid w:val="0057682E"/>
    <w:rsid w:val="00576A4D"/>
    <w:rsid w:val="00576AF5"/>
    <w:rsid w:val="00576C22"/>
    <w:rsid w:val="00576C59"/>
    <w:rsid w:val="00576E3E"/>
    <w:rsid w:val="00576F9D"/>
    <w:rsid w:val="00576FF8"/>
    <w:rsid w:val="0057704A"/>
    <w:rsid w:val="00577217"/>
    <w:rsid w:val="0057723A"/>
    <w:rsid w:val="0057735E"/>
    <w:rsid w:val="005776F0"/>
    <w:rsid w:val="00577A46"/>
    <w:rsid w:val="00577BA0"/>
    <w:rsid w:val="00577CDE"/>
    <w:rsid w:val="00577D4D"/>
    <w:rsid w:val="00577D76"/>
    <w:rsid w:val="00577DA4"/>
    <w:rsid w:val="00577FDB"/>
    <w:rsid w:val="005800BA"/>
    <w:rsid w:val="00580248"/>
    <w:rsid w:val="005806D8"/>
    <w:rsid w:val="00580791"/>
    <w:rsid w:val="0058085D"/>
    <w:rsid w:val="00580BB9"/>
    <w:rsid w:val="00580CAA"/>
    <w:rsid w:val="00580E78"/>
    <w:rsid w:val="00580FC8"/>
    <w:rsid w:val="00581069"/>
    <w:rsid w:val="005810F2"/>
    <w:rsid w:val="00581230"/>
    <w:rsid w:val="0058160C"/>
    <w:rsid w:val="005816C9"/>
    <w:rsid w:val="005817F9"/>
    <w:rsid w:val="00581824"/>
    <w:rsid w:val="00581B4F"/>
    <w:rsid w:val="00581BAE"/>
    <w:rsid w:val="00581CCC"/>
    <w:rsid w:val="00581DD0"/>
    <w:rsid w:val="0058202D"/>
    <w:rsid w:val="00582152"/>
    <w:rsid w:val="00582173"/>
    <w:rsid w:val="005821D2"/>
    <w:rsid w:val="005822EC"/>
    <w:rsid w:val="0058251A"/>
    <w:rsid w:val="00582718"/>
    <w:rsid w:val="00582811"/>
    <w:rsid w:val="0058287F"/>
    <w:rsid w:val="0058291F"/>
    <w:rsid w:val="00582AC6"/>
    <w:rsid w:val="00582B14"/>
    <w:rsid w:val="00582BB8"/>
    <w:rsid w:val="00582C04"/>
    <w:rsid w:val="00582DCA"/>
    <w:rsid w:val="00582ED5"/>
    <w:rsid w:val="00582FAF"/>
    <w:rsid w:val="0058302B"/>
    <w:rsid w:val="0058305F"/>
    <w:rsid w:val="005834A8"/>
    <w:rsid w:val="005834BE"/>
    <w:rsid w:val="0058374C"/>
    <w:rsid w:val="0058380D"/>
    <w:rsid w:val="005838C7"/>
    <w:rsid w:val="00583A39"/>
    <w:rsid w:val="00583F6E"/>
    <w:rsid w:val="00584007"/>
    <w:rsid w:val="005842C7"/>
    <w:rsid w:val="005845C3"/>
    <w:rsid w:val="005846B3"/>
    <w:rsid w:val="005846F0"/>
    <w:rsid w:val="00584830"/>
    <w:rsid w:val="00584841"/>
    <w:rsid w:val="00584A6F"/>
    <w:rsid w:val="00584AA7"/>
    <w:rsid w:val="00584AC2"/>
    <w:rsid w:val="00584EC7"/>
    <w:rsid w:val="00585139"/>
    <w:rsid w:val="0058516D"/>
    <w:rsid w:val="0058524C"/>
    <w:rsid w:val="005852CF"/>
    <w:rsid w:val="0058538C"/>
    <w:rsid w:val="0058546E"/>
    <w:rsid w:val="00585745"/>
    <w:rsid w:val="00585855"/>
    <w:rsid w:val="005858E2"/>
    <w:rsid w:val="00585994"/>
    <w:rsid w:val="005859BD"/>
    <w:rsid w:val="00585A56"/>
    <w:rsid w:val="00585C52"/>
    <w:rsid w:val="00585D37"/>
    <w:rsid w:val="00585DAF"/>
    <w:rsid w:val="005861D9"/>
    <w:rsid w:val="0058647B"/>
    <w:rsid w:val="005864D9"/>
    <w:rsid w:val="00586887"/>
    <w:rsid w:val="00586905"/>
    <w:rsid w:val="005869CC"/>
    <w:rsid w:val="00586B5E"/>
    <w:rsid w:val="00586E03"/>
    <w:rsid w:val="00586EAE"/>
    <w:rsid w:val="00586EF6"/>
    <w:rsid w:val="0058760E"/>
    <w:rsid w:val="00587A52"/>
    <w:rsid w:val="00587CD2"/>
    <w:rsid w:val="00587CD5"/>
    <w:rsid w:val="00587F57"/>
    <w:rsid w:val="00590473"/>
    <w:rsid w:val="005904EB"/>
    <w:rsid w:val="00590580"/>
    <w:rsid w:val="0059087B"/>
    <w:rsid w:val="00590882"/>
    <w:rsid w:val="0059090C"/>
    <w:rsid w:val="00590975"/>
    <w:rsid w:val="0059097C"/>
    <w:rsid w:val="00590BF2"/>
    <w:rsid w:val="00590F91"/>
    <w:rsid w:val="00591332"/>
    <w:rsid w:val="0059138D"/>
    <w:rsid w:val="005913FE"/>
    <w:rsid w:val="00591492"/>
    <w:rsid w:val="005914F4"/>
    <w:rsid w:val="005916D1"/>
    <w:rsid w:val="0059186D"/>
    <w:rsid w:val="0059198C"/>
    <w:rsid w:val="00591AAB"/>
    <w:rsid w:val="00591BAA"/>
    <w:rsid w:val="00591CFF"/>
    <w:rsid w:val="00591E82"/>
    <w:rsid w:val="00591F72"/>
    <w:rsid w:val="00591F8A"/>
    <w:rsid w:val="005920A4"/>
    <w:rsid w:val="005920E1"/>
    <w:rsid w:val="00592126"/>
    <w:rsid w:val="00592408"/>
    <w:rsid w:val="0059240F"/>
    <w:rsid w:val="0059246D"/>
    <w:rsid w:val="005926F7"/>
    <w:rsid w:val="005929BE"/>
    <w:rsid w:val="00592D13"/>
    <w:rsid w:val="00593053"/>
    <w:rsid w:val="0059318E"/>
    <w:rsid w:val="005931CA"/>
    <w:rsid w:val="00593422"/>
    <w:rsid w:val="005934B4"/>
    <w:rsid w:val="005935BC"/>
    <w:rsid w:val="005937F9"/>
    <w:rsid w:val="005939C4"/>
    <w:rsid w:val="00593AFF"/>
    <w:rsid w:val="00593E13"/>
    <w:rsid w:val="00593FD1"/>
    <w:rsid w:val="00594413"/>
    <w:rsid w:val="00594435"/>
    <w:rsid w:val="00594484"/>
    <w:rsid w:val="005944EE"/>
    <w:rsid w:val="005945B6"/>
    <w:rsid w:val="00594868"/>
    <w:rsid w:val="005948CC"/>
    <w:rsid w:val="00594AA8"/>
    <w:rsid w:val="00594B5A"/>
    <w:rsid w:val="00594B6E"/>
    <w:rsid w:val="00594C3A"/>
    <w:rsid w:val="00594D07"/>
    <w:rsid w:val="00594DB3"/>
    <w:rsid w:val="00594EDB"/>
    <w:rsid w:val="00594FCC"/>
    <w:rsid w:val="005950DC"/>
    <w:rsid w:val="00595184"/>
    <w:rsid w:val="0059521B"/>
    <w:rsid w:val="005952F2"/>
    <w:rsid w:val="005953A0"/>
    <w:rsid w:val="005955EC"/>
    <w:rsid w:val="005955EE"/>
    <w:rsid w:val="00595635"/>
    <w:rsid w:val="00595911"/>
    <w:rsid w:val="00595985"/>
    <w:rsid w:val="00595A58"/>
    <w:rsid w:val="00595AE0"/>
    <w:rsid w:val="00595AE1"/>
    <w:rsid w:val="00595B7D"/>
    <w:rsid w:val="00595BC5"/>
    <w:rsid w:val="00595C84"/>
    <w:rsid w:val="00595F28"/>
    <w:rsid w:val="0059610E"/>
    <w:rsid w:val="00596177"/>
    <w:rsid w:val="005967DA"/>
    <w:rsid w:val="005968AD"/>
    <w:rsid w:val="005968E3"/>
    <w:rsid w:val="00596B15"/>
    <w:rsid w:val="00596E50"/>
    <w:rsid w:val="00597082"/>
    <w:rsid w:val="005970C0"/>
    <w:rsid w:val="005973A3"/>
    <w:rsid w:val="00597467"/>
    <w:rsid w:val="00597621"/>
    <w:rsid w:val="00597BCB"/>
    <w:rsid w:val="00597CD8"/>
    <w:rsid w:val="00597DC5"/>
    <w:rsid w:val="00597EBC"/>
    <w:rsid w:val="005A009C"/>
    <w:rsid w:val="005A0190"/>
    <w:rsid w:val="005A023C"/>
    <w:rsid w:val="005A0627"/>
    <w:rsid w:val="005A0676"/>
    <w:rsid w:val="005A07AD"/>
    <w:rsid w:val="005A08F6"/>
    <w:rsid w:val="005A0DBC"/>
    <w:rsid w:val="005A0DC2"/>
    <w:rsid w:val="005A0EA8"/>
    <w:rsid w:val="005A0EC5"/>
    <w:rsid w:val="005A0FF9"/>
    <w:rsid w:val="005A1034"/>
    <w:rsid w:val="005A110C"/>
    <w:rsid w:val="005A1303"/>
    <w:rsid w:val="005A1321"/>
    <w:rsid w:val="005A1512"/>
    <w:rsid w:val="005A1732"/>
    <w:rsid w:val="005A1932"/>
    <w:rsid w:val="005A19EF"/>
    <w:rsid w:val="005A1B26"/>
    <w:rsid w:val="005A1E5B"/>
    <w:rsid w:val="005A2025"/>
    <w:rsid w:val="005A213E"/>
    <w:rsid w:val="005A21A7"/>
    <w:rsid w:val="005A21E6"/>
    <w:rsid w:val="005A2259"/>
    <w:rsid w:val="005A253A"/>
    <w:rsid w:val="005A2578"/>
    <w:rsid w:val="005A25D3"/>
    <w:rsid w:val="005A26DC"/>
    <w:rsid w:val="005A299F"/>
    <w:rsid w:val="005A2A5E"/>
    <w:rsid w:val="005A2B57"/>
    <w:rsid w:val="005A2CB9"/>
    <w:rsid w:val="005A2CBD"/>
    <w:rsid w:val="005A2CD6"/>
    <w:rsid w:val="005A2E5F"/>
    <w:rsid w:val="005A2E7E"/>
    <w:rsid w:val="005A2F3B"/>
    <w:rsid w:val="005A2FF9"/>
    <w:rsid w:val="005A3156"/>
    <w:rsid w:val="005A3312"/>
    <w:rsid w:val="005A33C6"/>
    <w:rsid w:val="005A33EF"/>
    <w:rsid w:val="005A34E9"/>
    <w:rsid w:val="005A36CE"/>
    <w:rsid w:val="005A3731"/>
    <w:rsid w:val="005A38C8"/>
    <w:rsid w:val="005A38EA"/>
    <w:rsid w:val="005A3C72"/>
    <w:rsid w:val="005A3C8D"/>
    <w:rsid w:val="005A3E2B"/>
    <w:rsid w:val="005A3ECC"/>
    <w:rsid w:val="005A3F16"/>
    <w:rsid w:val="005A3F92"/>
    <w:rsid w:val="005A419C"/>
    <w:rsid w:val="005A4764"/>
    <w:rsid w:val="005A4BE0"/>
    <w:rsid w:val="005A4D87"/>
    <w:rsid w:val="005A4F9C"/>
    <w:rsid w:val="005A50DA"/>
    <w:rsid w:val="005A51FA"/>
    <w:rsid w:val="005A522A"/>
    <w:rsid w:val="005A5252"/>
    <w:rsid w:val="005A551C"/>
    <w:rsid w:val="005A5941"/>
    <w:rsid w:val="005A5A97"/>
    <w:rsid w:val="005A6242"/>
    <w:rsid w:val="005A632E"/>
    <w:rsid w:val="005A63E1"/>
    <w:rsid w:val="005A645D"/>
    <w:rsid w:val="005A658D"/>
    <w:rsid w:val="005A6613"/>
    <w:rsid w:val="005A687B"/>
    <w:rsid w:val="005A6AA2"/>
    <w:rsid w:val="005A710B"/>
    <w:rsid w:val="005A71D9"/>
    <w:rsid w:val="005A72AE"/>
    <w:rsid w:val="005A7403"/>
    <w:rsid w:val="005A7419"/>
    <w:rsid w:val="005A7764"/>
    <w:rsid w:val="005A78D3"/>
    <w:rsid w:val="005A7920"/>
    <w:rsid w:val="005A7DF7"/>
    <w:rsid w:val="005A7E63"/>
    <w:rsid w:val="005A7EAC"/>
    <w:rsid w:val="005A7EC2"/>
    <w:rsid w:val="005A7F68"/>
    <w:rsid w:val="005B01C5"/>
    <w:rsid w:val="005B022F"/>
    <w:rsid w:val="005B0288"/>
    <w:rsid w:val="005B0481"/>
    <w:rsid w:val="005B048F"/>
    <w:rsid w:val="005B04AA"/>
    <w:rsid w:val="005B0512"/>
    <w:rsid w:val="005B07F7"/>
    <w:rsid w:val="005B0A23"/>
    <w:rsid w:val="005B0AF1"/>
    <w:rsid w:val="005B0B27"/>
    <w:rsid w:val="005B0B39"/>
    <w:rsid w:val="005B0CBB"/>
    <w:rsid w:val="005B0F3F"/>
    <w:rsid w:val="005B1082"/>
    <w:rsid w:val="005B1204"/>
    <w:rsid w:val="005B13F5"/>
    <w:rsid w:val="005B14FE"/>
    <w:rsid w:val="005B1791"/>
    <w:rsid w:val="005B1798"/>
    <w:rsid w:val="005B17CF"/>
    <w:rsid w:val="005B189E"/>
    <w:rsid w:val="005B18E6"/>
    <w:rsid w:val="005B1E27"/>
    <w:rsid w:val="005B217E"/>
    <w:rsid w:val="005B2270"/>
    <w:rsid w:val="005B2277"/>
    <w:rsid w:val="005B22E0"/>
    <w:rsid w:val="005B23A6"/>
    <w:rsid w:val="005B2440"/>
    <w:rsid w:val="005B253D"/>
    <w:rsid w:val="005B254A"/>
    <w:rsid w:val="005B27EE"/>
    <w:rsid w:val="005B2878"/>
    <w:rsid w:val="005B2902"/>
    <w:rsid w:val="005B2B05"/>
    <w:rsid w:val="005B2B0A"/>
    <w:rsid w:val="005B2B78"/>
    <w:rsid w:val="005B2BE7"/>
    <w:rsid w:val="005B2D73"/>
    <w:rsid w:val="005B2F24"/>
    <w:rsid w:val="005B3120"/>
    <w:rsid w:val="005B3126"/>
    <w:rsid w:val="005B320B"/>
    <w:rsid w:val="005B3277"/>
    <w:rsid w:val="005B34C8"/>
    <w:rsid w:val="005B358B"/>
    <w:rsid w:val="005B3C5B"/>
    <w:rsid w:val="005B3CE4"/>
    <w:rsid w:val="005B3D26"/>
    <w:rsid w:val="005B3DF9"/>
    <w:rsid w:val="005B3EF6"/>
    <w:rsid w:val="005B4117"/>
    <w:rsid w:val="005B425D"/>
    <w:rsid w:val="005B445F"/>
    <w:rsid w:val="005B454E"/>
    <w:rsid w:val="005B4791"/>
    <w:rsid w:val="005B4A01"/>
    <w:rsid w:val="005B4B1A"/>
    <w:rsid w:val="005B4BCC"/>
    <w:rsid w:val="005B4E17"/>
    <w:rsid w:val="005B516E"/>
    <w:rsid w:val="005B517C"/>
    <w:rsid w:val="005B52B5"/>
    <w:rsid w:val="005B52CB"/>
    <w:rsid w:val="005B53FE"/>
    <w:rsid w:val="005B5471"/>
    <w:rsid w:val="005B5659"/>
    <w:rsid w:val="005B56E5"/>
    <w:rsid w:val="005B5B19"/>
    <w:rsid w:val="005B5EEC"/>
    <w:rsid w:val="005B5F27"/>
    <w:rsid w:val="005B5FE0"/>
    <w:rsid w:val="005B614B"/>
    <w:rsid w:val="005B62F1"/>
    <w:rsid w:val="005B643F"/>
    <w:rsid w:val="005B6880"/>
    <w:rsid w:val="005B691E"/>
    <w:rsid w:val="005B694C"/>
    <w:rsid w:val="005B6D41"/>
    <w:rsid w:val="005B6D4A"/>
    <w:rsid w:val="005B6DB0"/>
    <w:rsid w:val="005B6DCC"/>
    <w:rsid w:val="005B6E4D"/>
    <w:rsid w:val="005B6E83"/>
    <w:rsid w:val="005B6FB8"/>
    <w:rsid w:val="005B7073"/>
    <w:rsid w:val="005B7264"/>
    <w:rsid w:val="005B7414"/>
    <w:rsid w:val="005B753E"/>
    <w:rsid w:val="005B7621"/>
    <w:rsid w:val="005B7ACB"/>
    <w:rsid w:val="005B7D25"/>
    <w:rsid w:val="005C02F5"/>
    <w:rsid w:val="005C0310"/>
    <w:rsid w:val="005C056C"/>
    <w:rsid w:val="005C05DC"/>
    <w:rsid w:val="005C0740"/>
    <w:rsid w:val="005C0B4C"/>
    <w:rsid w:val="005C0BB1"/>
    <w:rsid w:val="005C0ED6"/>
    <w:rsid w:val="005C0F21"/>
    <w:rsid w:val="005C1024"/>
    <w:rsid w:val="005C11A4"/>
    <w:rsid w:val="005C120E"/>
    <w:rsid w:val="005C147F"/>
    <w:rsid w:val="005C15E7"/>
    <w:rsid w:val="005C16EA"/>
    <w:rsid w:val="005C1863"/>
    <w:rsid w:val="005C18B2"/>
    <w:rsid w:val="005C1933"/>
    <w:rsid w:val="005C1A86"/>
    <w:rsid w:val="005C1C5F"/>
    <w:rsid w:val="005C1DFB"/>
    <w:rsid w:val="005C1F2F"/>
    <w:rsid w:val="005C2117"/>
    <w:rsid w:val="005C21C3"/>
    <w:rsid w:val="005C228B"/>
    <w:rsid w:val="005C22D2"/>
    <w:rsid w:val="005C2367"/>
    <w:rsid w:val="005C2384"/>
    <w:rsid w:val="005C2395"/>
    <w:rsid w:val="005C23ED"/>
    <w:rsid w:val="005C25BD"/>
    <w:rsid w:val="005C2631"/>
    <w:rsid w:val="005C270E"/>
    <w:rsid w:val="005C2767"/>
    <w:rsid w:val="005C2A30"/>
    <w:rsid w:val="005C2A41"/>
    <w:rsid w:val="005C2DC7"/>
    <w:rsid w:val="005C2E70"/>
    <w:rsid w:val="005C2E79"/>
    <w:rsid w:val="005C2ED2"/>
    <w:rsid w:val="005C3054"/>
    <w:rsid w:val="005C335E"/>
    <w:rsid w:val="005C33AD"/>
    <w:rsid w:val="005C34EA"/>
    <w:rsid w:val="005C35CC"/>
    <w:rsid w:val="005C37EF"/>
    <w:rsid w:val="005C3EA3"/>
    <w:rsid w:val="005C3F0A"/>
    <w:rsid w:val="005C3F2A"/>
    <w:rsid w:val="005C4094"/>
    <w:rsid w:val="005C4295"/>
    <w:rsid w:val="005C4308"/>
    <w:rsid w:val="005C4340"/>
    <w:rsid w:val="005C4624"/>
    <w:rsid w:val="005C46D0"/>
    <w:rsid w:val="005C48BA"/>
    <w:rsid w:val="005C4A68"/>
    <w:rsid w:val="005C4A9C"/>
    <w:rsid w:val="005C4BF8"/>
    <w:rsid w:val="005C4FF9"/>
    <w:rsid w:val="005C50E7"/>
    <w:rsid w:val="005C5167"/>
    <w:rsid w:val="005C5221"/>
    <w:rsid w:val="005C5249"/>
    <w:rsid w:val="005C5255"/>
    <w:rsid w:val="005C529C"/>
    <w:rsid w:val="005C5390"/>
    <w:rsid w:val="005C555F"/>
    <w:rsid w:val="005C57D8"/>
    <w:rsid w:val="005C58D0"/>
    <w:rsid w:val="005C5998"/>
    <w:rsid w:val="005C5BD8"/>
    <w:rsid w:val="005C5EC7"/>
    <w:rsid w:val="005C5F19"/>
    <w:rsid w:val="005C640E"/>
    <w:rsid w:val="005C669B"/>
    <w:rsid w:val="005C6A50"/>
    <w:rsid w:val="005C6B26"/>
    <w:rsid w:val="005C7225"/>
    <w:rsid w:val="005C731A"/>
    <w:rsid w:val="005C75E5"/>
    <w:rsid w:val="005C7664"/>
    <w:rsid w:val="005C76FC"/>
    <w:rsid w:val="005C77CB"/>
    <w:rsid w:val="005C7829"/>
    <w:rsid w:val="005C783F"/>
    <w:rsid w:val="005C7A95"/>
    <w:rsid w:val="005C7B55"/>
    <w:rsid w:val="005C7C6F"/>
    <w:rsid w:val="005C7E95"/>
    <w:rsid w:val="005C7EDE"/>
    <w:rsid w:val="005C7F07"/>
    <w:rsid w:val="005C7F2C"/>
    <w:rsid w:val="005C7F68"/>
    <w:rsid w:val="005D0183"/>
    <w:rsid w:val="005D0212"/>
    <w:rsid w:val="005D02CB"/>
    <w:rsid w:val="005D06E8"/>
    <w:rsid w:val="005D0B24"/>
    <w:rsid w:val="005D0B86"/>
    <w:rsid w:val="005D0C2B"/>
    <w:rsid w:val="005D0C67"/>
    <w:rsid w:val="005D0D85"/>
    <w:rsid w:val="005D0EAD"/>
    <w:rsid w:val="005D0F9F"/>
    <w:rsid w:val="005D1106"/>
    <w:rsid w:val="005D11B1"/>
    <w:rsid w:val="005D1200"/>
    <w:rsid w:val="005D13E9"/>
    <w:rsid w:val="005D1444"/>
    <w:rsid w:val="005D14E0"/>
    <w:rsid w:val="005D1511"/>
    <w:rsid w:val="005D15C2"/>
    <w:rsid w:val="005D16A5"/>
    <w:rsid w:val="005D16FA"/>
    <w:rsid w:val="005D1757"/>
    <w:rsid w:val="005D1807"/>
    <w:rsid w:val="005D1945"/>
    <w:rsid w:val="005D1A14"/>
    <w:rsid w:val="005D1DE3"/>
    <w:rsid w:val="005D2421"/>
    <w:rsid w:val="005D24F5"/>
    <w:rsid w:val="005D2577"/>
    <w:rsid w:val="005D25D5"/>
    <w:rsid w:val="005D2679"/>
    <w:rsid w:val="005D274A"/>
    <w:rsid w:val="005D2807"/>
    <w:rsid w:val="005D2D40"/>
    <w:rsid w:val="005D2DD5"/>
    <w:rsid w:val="005D2EAC"/>
    <w:rsid w:val="005D3452"/>
    <w:rsid w:val="005D3461"/>
    <w:rsid w:val="005D3771"/>
    <w:rsid w:val="005D37C8"/>
    <w:rsid w:val="005D3859"/>
    <w:rsid w:val="005D3B4A"/>
    <w:rsid w:val="005D3BDD"/>
    <w:rsid w:val="005D40B3"/>
    <w:rsid w:val="005D417E"/>
    <w:rsid w:val="005D432A"/>
    <w:rsid w:val="005D4583"/>
    <w:rsid w:val="005D467B"/>
    <w:rsid w:val="005D48E2"/>
    <w:rsid w:val="005D494D"/>
    <w:rsid w:val="005D4D0C"/>
    <w:rsid w:val="005D4DDB"/>
    <w:rsid w:val="005D4E39"/>
    <w:rsid w:val="005D4E3B"/>
    <w:rsid w:val="005D4F71"/>
    <w:rsid w:val="005D50EF"/>
    <w:rsid w:val="005D5109"/>
    <w:rsid w:val="005D5532"/>
    <w:rsid w:val="005D5687"/>
    <w:rsid w:val="005D5A29"/>
    <w:rsid w:val="005D5AFC"/>
    <w:rsid w:val="005D5B8E"/>
    <w:rsid w:val="005D5C7E"/>
    <w:rsid w:val="005D5DA1"/>
    <w:rsid w:val="005D5E3D"/>
    <w:rsid w:val="005D5E5F"/>
    <w:rsid w:val="005D63CD"/>
    <w:rsid w:val="005D642A"/>
    <w:rsid w:val="005D6614"/>
    <w:rsid w:val="005D6712"/>
    <w:rsid w:val="005D68F3"/>
    <w:rsid w:val="005D6984"/>
    <w:rsid w:val="005D6A09"/>
    <w:rsid w:val="005D6A97"/>
    <w:rsid w:val="005D6B88"/>
    <w:rsid w:val="005D6BB1"/>
    <w:rsid w:val="005D6D89"/>
    <w:rsid w:val="005D70BD"/>
    <w:rsid w:val="005D71EA"/>
    <w:rsid w:val="005D728A"/>
    <w:rsid w:val="005D7385"/>
    <w:rsid w:val="005D76C2"/>
    <w:rsid w:val="005D78C5"/>
    <w:rsid w:val="005D7B16"/>
    <w:rsid w:val="005D7C7C"/>
    <w:rsid w:val="005D7CA4"/>
    <w:rsid w:val="005D7F1C"/>
    <w:rsid w:val="005E0007"/>
    <w:rsid w:val="005E0110"/>
    <w:rsid w:val="005E01A8"/>
    <w:rsid w:val="005E0346"/>
    <w:rsid w:val="005E0432"/>
    <w:rsid w:val="005E04E9"/>
    <w:rsid w:val="005E0571"/>
    <w:rsid w:val="005E0647"/>
    <w:rsid w:val="005E06C0"/>
    <w:rsid w:val="005E0950"/>
    <w:rsid w:val="005E0AC0"/>
    <w:rsid w:val="005E0B53"/>
    <w:rsid w:val="005E0B5A"/>
    <w:rsid w:val="005E0E33"/>
    <w:rsid w:val="005E0E53"/>
    <w:rsid w:val="005E0FEA"/>
    <w:rsid w:val="005E1080"/>
    <w:rsid w:val="005E13F0"/>
    <w:rsid w:val="005E16E8"/>
    <w:rsid w:val="005E173B"/>
    <w:rsid w:val="005E17EA"/>
    <w:rsid w:val="005E1802"/>
    <w:rsid w:val="005E190A"/>
    <w:rsid w:val="005E1990"/>
    <w:rsid w:val="005E1B1B"/>
    <w:rsid w:val="005E1C5E"/>
    <w:rsid w:val="005E1D41"/>
    <w:rsid w:val="005E1D9B"/>
    <w:rsid w:val="005E1E4E"/>
    <w:rsid w:val="005E1EA9"/>
    <w:rsid w:val="005E1F24"/>
    <w:rsid w:val="005E1F65"/>
    <w:rsid w:val="005E21ED"/>
    <w:rsid w:val="005E28E6"/>
    <w:rsid w:val="005E291E"/>
    <w:rsid w:val="005E29CE"/>
    <w:rsid w:val="005E2DFC"/>
    <w:rsid w:val="005E2EC3"/>
    <w:rsid w:val="005E2FE1"/>
    <w:rsid w:val="005E33F6"/>
    <w:rsid w:val="005E34C3"/>
    <w:rsid w:val="005E369F"/>
    <w:rsid w:val="005E3725"/>
    <w:rsid w:val="005E3776"/>
    <w:rsid w:val="005E3A2E"/>
    <w:rsid w:val="005E3AC8"/>
    <w:rsid w:val="005E3C22"/>
    <w:rsid w:val="005E3CDE"/>
    <w:rsid w:val="005E3E79"/>
    <w:rsid w:val="005E430C"/>
    <w:rsid w:val="005E44E5"/>
    <w:rsid w:val="005E488E"/>
    <w:rsid w:val="005E49B9"/>
    <w:rsid w:val="005E4AD1"/>
    <w:rsid w:val="005E4AE3"/>
    <w:rsid w:val="005E4B23"/>
    <w:rsid w:val="005E4B9E"/>
    <w:rsid w:val="005E4C3B"/>
    <w:rsid w:val="005E4C76"/>
    <w:rsid w:val="005E4F05"/>
    <w:rsid w:val="005E504F"/>
    <w:rsid w:val="005E515E"/>
    <w:rsid w:val="005E5172"/>
    <w:rsid w:val="005E51D0"/>
    <w:rsid w:val="005E5267"/>
    <w:rsid w:val="005E53AC"/>
    <w:rsid w:val="005E5508"/>
    <w:rsid w:val="005E550B"/>
    <w:rsid w:val="005E5561"/>
    <w:rsid w:val="005E56A9"/>
    <w:rsid w:val="005E580E"/>
    <w:rsid w:val="005E5AAA"/>
    <w:rsid w:val="005E5AAF"/>
    <w:rsid w:val="005E5AF5"/>
    <w:rsid w:val="005E5C11"/>
    <w:rsid w:val="005E5CFD"/>
    <w:rsid w:val="005E5DA1"/>
    <w:rsid w:val="005E5DCA"/>
    <w:rsid w:val="005E5E9A"/>
    <w:rsid w:val="005E5F47"/>
    <w:rsid w:val="005E6227"/>
    <w:rsid w:val="005E625B"/>
    <w:rsid w:val="005E63DD"/>
    <w:rsid w:val="005E64F6"/>
    <w:rsid w:val="005E6556"/>
    <w:rsid w:val="005E6782"/>
    <w:rsid w:val="005E6892"/>
    <w:rsid w:val="005E68C3"/>
    <w:rsid w:val="005E6984"/>
    <w:rsid w:val="005E6AD9"/>
    <w:rsid w:val="005E6BA5"/>
    <w:rsid w:val="005E6C0C"/>
    <w:rsid w:val="005E6C72"/>
    <w:rsid w:val="005E6C95"/>
    <w:rsid w:val="005E6CA3"/>
    <w:rsid w:val="005E6CBE"/>
    <w:rsid w:val="005E6FD9"/>
    <w:rsid w:val="005E730A"/>
    <w:rsid w:val="005E73EB"/>
    <w:rsid w:val="005E744C"/>
    <w:rsid w:val="005E747A"/>
    <w:rsid w:val="005E76E2"/>
    <w:rsid w:val="005E78A2"/>
    <w:rsid w:val="005E78EE"/>
    <w:rsid w:val="005E7932"/>
    <w:rsid w:val="005E7964"/>
    <w:rsid w:val="005E7AA5"/>
    <w:rsid w:val="005E7BEF"/>
    <w:rsid w:val="005E7EBC"/>
    <w:rsid w:val="005E7F13"/>
    <w:rsid w:val="005F0144"/>
    <w:rsid w:val="005F046A"/>
    <w:rsid w:val="005F04B8"/>
    <w:rsid w:val="005F054A"/>
    <w:rsid w:val="005F0724"/>
    <w:rsid w:val="005F0729"/>
    <w:rsid w:val="005F07C3"/>
    <w:rsid w:val="005F08DC"/>
    <w:rsid w:val="005F094C"/>
    <w:rsid w:val="005F0985"/>
    <w:rsid w:val="005F09B4"/>
    <w:rsid w:val="005F0CF1"/>
    <w:rsid w:val="005F0DFA"/>
    <w:rsid w:val="005F0E7C"/>
    <w:rsid w:val="005F0F17"/>
    <w:rsid w:val="005F0FE0"/>
    <w:rsid w:val="005F11F7"/>
    <w:rsid w:val="005F1377"/>
    <w:rsid w:val="005F14E4"/>
    <w:rsid w:val="005F1689"/>
    <w:rsid w:val="005F169F"/>
    <w:rsid w:val="005F16B1"/>
    <w:rsid w:val="005F1878"/>
    <w:rsid w:val="005F190D"/>
    <w:rsid w:val="005F1930"/>
    <w:rsid w:val="005F19A6"/>
    <w:rsid w:val="005F1A44"/>
    <w:rsid w:val="005F1AD6"/>
    <w:rsid w:val="005F1C3F"/>
    <w:rsid w:val="005F2189"/>
    <w:rsid w:val="005F2227"/>
    <w:rsid w:val="005F2644"/>
    <w:rsid w:val="005F2750"/>
    <w:rsid w:val="005F27E0"/>
    <w:rsid w:val="005F2831"/>
    <w:rsid w:val="005F294C"/>
    <w:rsid w:val="005F2C51"/>
    <w:rsid w:val="005F2D6F"/>
    <w:rsid w:val="005F2D89"/>
    <w:rsid w:val="005F2F54"/>
    <w:rsid w:val="005F3003"/>
    <w:rsid w:val="005F3236"/>
    <w:rsid w:val="005F3429"/>
    <w:rsid w:val="005F34F5"/>
    <w:rsid w:val="005F369D"/>
    <w:rsid w:val="005F3791"/>
    <w:rsid w:val="005F38B6"/>
    <w:rsid w:val="005F3A2A"/>
    <w:rsid w:val="005F3B30"/>
    <w:rsid w:val="005F423D"/>
    <w:rsid w:val="005F43C4"/>
    <w:rsid w:val="005F499D"/>
    <w:rsid w:val="005F49C4"/>
    <w:rsid w:val="005F4B05"/>
    <w:rsid w:val="005F4B28"/>
    <w:rsid w:val="005F4C3B"/>
    <w:rsid w:val="005F4C44"/>
    <w:rsid w:val="005F4D98"/>
    <w:rsid w:val="005F4E1F"/>
    <w:rsid w:val="005F50FB"/>
    <w:rsid w:val="005F5141"/>
    <w:rsid w:val="005F51C0"/>
    <w:rsid w:val="005F532B"/>
    <w:rsid w:val="005F5411"/>
    <w:rsid w:val="005F5676"/>
    <w:rsid w:val="005F5772"/>
    <w:rsid w:val="005F5A54"/>
    <w:rsid w:val="005F5C91"/>
    <w:rsid w:val="005F5E82"/>
    <w:rsid w:val="005F5F81"/>
    <w:rsid w:val="005F60DB"/>
    <w:rsid w:val="005F6954"/>
    <w:rsid w:val="005F6B94"/>
    <w:rsid w:val="005F6CAA"/>
    <w:rsid w:val="005F6CC5"/>
    <w:rsid w:val="005F6D3F"/>
    <w:rsid w:val="005F6D9F"/>
    <w:rsid w:val="005F6DA4"/>
    <w:rsid w:val="005F6EC5"/>
    <w:rsid w:val="005F6F0B"/>
    <w:rsid w:val="005F6FBE"/>
    <w:rsid w:val="005F70DC"/>
    <w:rsid w:val="005F71B1"/>
    <w:rsid w:val="005F73A0"/>
    <w:rsid w:val="005F759E"/>
    <w:rsid w:val="005F75DA"/>
    <w:rsid w:val="005F7696"/>
    <w:rsid w:val="005F7723"/>
    <w:rsid w:val="005F784B"/>
    <w:rsid w:val="005F7853"/>
    <w:rsid w:val="005F7904"/>
    <w:rsid w:val="005F7A81"/>
    <w:rsid w:val="005F7B28"/>
    <w:rsid w:val="005F7C33"/>
    <w:rsid w:val="005F7CC1"/>
    <w:rsid w:val="005F7D1C"/>
    <w:rsid w:val="005F7D99"/>
    <w:rsid w:val="005F7DF4"/>
    <w:rsid w:val="005F7F14"/>
    <w:rsid w:val="0060002F"/>
    <w:rsid w:val="00600175"/>
    <w:rsid w:val="0060020C"/>
    <w:rsid w:val="00600258"/>
    <w:rsid w:val="006003DB"/>
    <w:rsid w:val="0060089E"/>
    <w:rsid w:val="006009E0"/>
    <w:rsid w:val="00600BDE"/>
    <w:rsid w:val="00600D84"/>
    <w:rsid w:val="00600EA5"/>
    <w:rsid w:val="00600EE8"/>
    <w:rsid w:val="00600F3E"/>
    <w:rsid w:val="00600F8F"/>
    <w:rsid w:val="00600FAE"/>
    <w:rsid w:val="00601179"/>
    <w:rsid w:val="00601287"/>
    <w:rsid w:val="006012EB"/>
    <w:rsid w:val="00601497"/>
    <w:rsid w:val="00601603"/>
    <w:rsid w:val="00601AE7"/>
    <w:rsid w:val="00601B18"/>
    <w:rsid w:val="00601B8C"/>
    <w:rsid w:val="00601CF1"/>
    <w:rsid w:val="00602171"/>
    <w:rsid w:val="006025E8"/>
    <w:rsid w:val="0060272A"/>
    <w:rsid w:val="006028AA"/>
    <w:rsid w:val="00602B1E"/>
    <w:rsid w:val="00602B94"/>
    <w:rsid w:val="00602E7F"/>
    <w:rsid w:val="00602E90"/>
    <w:rsid w:val="0060312E"/>
    <w:rsid w:val="006031DA"/>
    <w:rsid w:val="006032D6"/>
    <w:rsid w:val="006033D6"/>
    <w:rsid w:val="006035FA"/>
    <w:rsid w:val="00603694"/>
    <w:rsid w:val="006036E2"/>
    <w:rsid w:val="00603718"/>
    <w:rsid w:val="00603800"/>
    <w:rsid w:val="006039EC"/>
    <w:rsid w:val="00603B1B"/>
    <w:rsid w:val="00603B76"/>
    <w:rsid w:val="00603B9A"/>
    <w:rsid w:val="00603C9C"/>
    <w:rsid w:val="00603D73"/>
    <w:rsid w:val="00603F4A"/>
    <w:rsid w:val="00603F7C"/>
    <w:rsid w:val="00603F8A"/>
    <w:rsid w:val="006042B0"/>
    <w:rsid w:val="006043F3"/>
    <w:rsid w:val="0060448C"/>
    <w:rsid w:val="00604510"/>
    <w:rsid w:val="006045FB"/>
    <w:rsid w:val="00604615"/>
    <w:rsid w:val="00604686"/>
    <w:rsid w:val="006046CB"/>
    <w:rsid w:val="0060497E"/>
    <w:rsid w:val="00604D5C"/>
    <w:rsid w:val="00604E5C"/>
    <w:rsid w:val="006051C5"/>
    <w:rsid w:val="0060521D"/>
    <w:rsid w:val="00605287"/>
    <w:rsid w:val="006053A2"/>
    <w:rsid w:val="00605420"/>
    <w:rsid w:val="00605429"/>
    <w:rsid w:val="006054EE"/>
    <w:rsid w:val="0060556D"/>
    <w:rsid w:val="006057DF"/>
    <w:rsid w:val="0060588A"/>
    <w:rsid w:val="00605922"/>
    <w:rsid w:val="00605C87"/>
    <w:rsid w:val="00605D62"/>
    <w:rsid w:val="00605EBA"/>
    <w:rsid w:val="00605EC2"/>
    <w:rsid w:val="00605FE1"/>
    <w:rsid w:val="0060634D"/>
    <w:rsid w:val="0060639C"/>
    <w:rsid w:val="006063B3"/>
    <w:rsid w:val="006063CA"/>
    <w:rsid w:val="006063FA"/>
    <w:rsid w:val="00606616"/>
    <w:rsid w:val="00606879"/>
    <w:rsid w:val="00606953"/>
    <w:rsid w:val="006069AD"/>
    <w:rsid w:val="006069F8"/>
    <w:rsid w:val="00606CF9"/>
    <w:rsid w:val="00606ED7"/>
    <w:rsid w:val="006072A3"/>
    <w:rsid w:val="006074FA"/>
    <w:rsid w:val="00607525"/>
    <w:rsid w:val="006075ED"/>
    <w:rsid w:val="00607711"/>
    <w:rsid w:val="00607926"/>
    <w:rsid w:val="00607992"/>
    <w:rsid w:val="00607A2C"/>
    <w:rsid w:val="00607A51"/>
    <w:rsid w:val="00607B50"/>
    <w:rsid w:val="00607C62"/>
    <w:rsid w:val="006103AD"/>
    <w:rsid w:val="0061058A"/>
    <w:rsid w:val="006105BC"/>
    <w:rsid w:val="006105CE"/>
    <w:rsid w:val="006105F8"/>
    <w:rsid w:val="00610772"/>
    <w:rsid w:val="0061081E"/>
    <w:rsid w:val="0061094B"/>
    <w:rsid w:val="0061094E"/>
    <w:rsid w:val="00610A79"/>
    <w:rsid w:val="00610E64"/>
    <w:rsid w:val="00610EA6"/>
    <w:rsid w:val="0061126F"/>
    <w:rsid w:val="0061128F"/>
    <w:rsid w:val="006112DB"/>
    <w:rsid w:val="0061140C"/>
    <w:rsid w:val="006114C2"/>
    <w:rsid w:val="006115C8"/>
    <w:rsid w:val="006116DC"/>
    <w:rsid w:val="00611809"/>
    <w:rsid w:val="00611821"/>
    <w:rsid w:val="006119C6"/>
    <w:rsid w:val="00611BE7"/>
    <w:rsid w:val="00611DA7"/>
    <w:rsid w:val="00611E90"/>
    <w:rsid w:val="00611EC2"/>
    <w:rsid w:val="00612102"/>
    <w:rsid w:val="006121D8"/>
    <w:rsid w:val="0061220F"/>
    <w:rsid w:val="00612217"/>
    <w:rsid w:val="00612239"/>
    <w:rsid w:val="0061226C"/>
    <w:rsid w:val="006122AB"/>
    <w:rsid w:val="0061267A"/>
    <w:rsid w:val="00612847"/>
    <w:rsid w:val="00612A07"/>
    <w:rsid w:val="00612B61"/>
    <w:rsid w:val="00612ECE"/>
    <w:rsid w:val="00612F58"/>
    <w:rsid w:val="00613123"/>
    <w:rsid w:val="006131B3"/>
    <w:rsid w:val="00613400"/>
    <w:rsid w:val="0061357A"/>
    <w:rsid w:val="0061365E"/>
    <w:rsid w:val="0061383C"/>
    <w:rsid w:val="006138CD"/>
    <w:rsid w:val="00613A67"/>
    <w:rsid w:val="00613AD4"/>
    <w:rsid w:val="00613BE8"/>
    <w:rsid w:val="00613ED8"/>
    <w:rsid w:val="00613F95"/>
    <w:rsid w:val="00613FFC"/>
    <w:rsid w:val="00614156"/>
    <w:rsid w:val="00614209"/>
    <w:rsid w:val="00614227"/>
    <w:rsid w:val="00614302"/>
    <w:rsid w:val="0061438F"/>
    <w:rsid w:val="00614522"/>
    <w:rsid w:val="0061459E"/>
    <w:rsid w:val="0061463E"/>
    <w:rsid w:val="006148DF"/>
    <w:rsid w:val="006148E4"/>
    <w:rsid w:val="00614EBE"/>
    <w:rsid w:val="00615339"/>
    <w:rsid w:val="006154AD"/>
    <w:rsid w:val="006155F6"/>
    <w:rsid w:val="00615742"/>
    <w:rsid w:val="006157B6"/>
    <w:rsid w:val="0061594D"/>
    <w:rsid w:val="00615A62"/>
    <w:rsid w:val="00615E42"/>
    <w:rsid w:val="00615F79"/>
    <w:rsid w:val="00616002"/>
    <w:rsid w:val="0061627B"/>
    <w:rsid w:val="006162B7"/>
    <w:rsid w:val="006162D5"/>
    <w:rsid w:val="006163C4"/>
    <w:rsid w:val="00616540"/>
    <w:rsid w:val="0061675B"/>
    <w:rsid w:val="006168EC"/>
    <w:rsid w:val="00616927"/>
    <w:rsid w:val="006169C5"/>
    <w:rsid w:val="00616A91"/>
    <w:rsid w:val="00616D57"/>
    <w:rsid w:val="006171BC"/>
    <w:rsid w:val="006171E1"/>
    <w:rsid w:val="00617333"/>
    <w:rsid w:val="00617454"/>
    <w:rsid w:val="00617774"/>
    <w:rsid w:val="006178B8"/>
    <w:rsid w:val="00617946"/>
    <w:rsid w:val="00617978"/>
    <w:rsid w:val="00617BDC"/>
    <w:rsid w:val="00617C2A"/>
    <w:rsid w:val="00617C51"/>
    <w:rsid w:val="00617C87"/>
    <w:rsid w:val="00617D38"/>
    <w:rsid w:val="00617E05"/>
    <w:rsid w:val="00617E56"/>
    <w:rsid w:val="0062009F"/>
    <w:rsid w:val="006201E7"/>
    <w:rsid w:val="00620305"/>
    <w:rsid w:val="00620390"/>
    <w:rsid w:val="006204EB"/>
    <w:rsid w:val="00620507"/>
    <w:rsid w:val="00620743"/>
    <w:rsid w:val="00620798"/>
    <w:rsid w:val="006209C4"/>
    <w:rsid w:val="00620BF1"/>
    <w:rsid w:val="00620D22"/>
    <w:rsid w:val="00620EF6"/>
    <w:rsid w:val="006211DE"/>
    <w:rsid w:val="006213DE"/>
    <w:rsid w:val="0062146B"/>
    <w:rsid w:val="0062150A"/>
    <w:rsid w:val="006215B9"/>
    <w:rsid w:val="00621B77"/>
    <w:rsid w:val="00621BF4"/>
    <w:rsid w:val="006220DC"/>
    <w:rsid w:val="006222FD"/>
    <w:rsid w:val="0062280D"/>
    <w:rsid w:val="006229F1"/>
    <w:rsid w:val="00622B3E"/>
    <w:rsid w:val="00622C6A"/>
    <w:rsid w:val="00622D67"/>
    <w:rsid w:val="00622D9B"/>
    <w:rsid w:val="00622E81"/>
    <w:rsid w:val="00622EEB"/>
    <w:rsid w:val="00622F48"/>
    <w:rsid w:val="00623036"/>
    <w:rsid w:val="0062304A"/>
    <w:rsid w:val="006231C6"/>
    <w:rsid w:val="006231E3"/>
    <w:rsid w:val="0062336F"/>
    <w:rsid w:val="0062348B"/>
    <w:rsid w:val="006234A5"/>
    <w:rsid w:val="006234D7"/>
    <w:rsid w:val="006234F2"/>
    <w:rsid w:val="006235F0"/>
    <w:rsid w:val="0062377D"/>
    <w:rsid w:val="006237DD"/>
    <w:rsid w:val="00623895"/>
    <w:rsid w:val="00623A5C"/>
    <w:rsid w:val="00623B25"/>
    <w:rsid w:val="00623B70"/>
    <w:rsid w:val="00623C1E"/>
    <w:rsid w:val="00623D94"/>
    <w:rsid w:val="00623FE6"/>
    <w:rsid w:val="006243F8"/>
    <w:rsid w:val="0062442B"/>
    <w:rsid w:val="006248C2"/>
    <w:rsid w:val="0062494F"/>
    <w:rsid w:val="00624A94"/>
    <w:rsid w:val="00624BC1"/>
    <w:rsid w:val="00624DC0"/>
    <w:rsid w:val="00624DC3"/>
    <w:rsid w:val="00624DF5"/>
    <w:rsid w:val="00624E0A"/>
    <w:rsid w:val="00624F44"/>
    <w:rsid w:val="00624F57"/>
    <w:rsid w:val="00625069"/>
    <w:rsid w:val="00625475"/>
    <w:rsid w:val="0062568F"/>
    <w:rsid w:val="006256A7"/>
    <w:rsid w:val="00625895"/>
    <w:rsid w:val="00625A64"/>
    <w:rsid w:val="00625D2D"/>
    <w:rsid w:val="00625DCD"/>
    <w:rsid w:val="00625E35"/>
    <w:rsid w:val="00625F87"/>
    <w:rsid w:val="0062605D"/>
    <w:rsid w:val="006262A8"/>
    <w:rsid w:val="006263B2"/>
    <w:rsid w:val="00626417"/>
    <w:rsid w:val="00626530"/>
    <w:rsid w:val="006265A1"/>
    <w:rsid w:val="0062665F"/>
    <w:rsid w:val="00626779"/>
    <w:rsid w:val="006267FE"/>
    <w:rsid w:val="00626BE2"/>
    <w:rsid w:val="00626C06"/>
    <w:rsid w:val="00626D3F"/>
    <w:rsid w:val="00627030"/>
    <w:rsid w:val="0062728C"/>
    <w:rsid w:val="006274F4"/>
    <w:rsid w:val="00627684"/>
    <w:rsid w:val="00627758"/>
    <w:rsid w:val="00627948"/>
    <w:rsid w:val="00627AFA"/>
    <w:rsid w:val="00627B92"/>
    <w:rsid w:val="00627CCE"/>
    <w:rsid w:val="00627FEE"/>
    <w:rsid w:val="006300C8"/>
    <w:rsid w:val="0063011A"/>
    <w:rsid w:val="006301EC"/>
    <w:rsid w:val="00630286"/>
    <w:rsid w:val="00630348"/>
    <w:rsid w:val="00630373"/>
    <w:rsid w:val="00630564"/>
    <w:rsid w:val="006306D5"/>
    <w:rsid w:val="00630842"/>
    <w:rsid w:val="00630850"/>
    <w:rsid w:val="00630875"/>
    <w:rsid w:val="006309FC"/>
    <w:rsid w:val="00630AD3"/>
    <w:rsid w:val="00630DC5"/>
    <w:rsid w:val="00630F94"/>
    <w:rsid w:val="00631033"/>
    <w:rsid w:val="0063105B"/>
    <w:rsid w:val="006316E4"/>
    <w:rsid w:val="006316FE"/>
    <w:rsid w:val="0063178F"/>
    <w:rsid w:val="006318E4"/>
    <w:rsid w:val="00631931"/>
    <w:rsid w:val="00631966"/>
    <w:rsid w:val="006319E2"/>
    <w:rsid w:val="00631A23"/>
    <w:rsid w:val="00631B2B"/>
    <w:rsid w:val="00631BE1"/>
    <w:rsid w:val="00631C62"/>
    <w:rsid w:val="00631E28"/>
    <w:rsid w:val="00631F68"/>
    <w:rsid w:val="0063204D"/>
    <w:rsid w:val="006325C8"/>
    <w:rsid w:val="0063298E"/>
    <w:rsid w:val="00632B16"/>
    <w:rsid w:val="00632BA1"/>
    <w:rsid w:val="00632C20"/>
    <w:rsid w:val="00632CB0"/>
    <w:rsid w:val="00632DEC"/>
    <w:rsid w:val="00633113"/>
    <w:rsid w:val="006331F6"/>
    <w:rsid w:val="00633449"/>
    <w:rsid w:val="006334BE"/>
    <w:rsid w:val="006334D3"/>
    <w:rsid w:val="00633626"/>
    <w:rsid w:val="006336C6"/>
    <w:rsid w:val="00633A76"/>
    <w:rsid w:val="00633B5B"/>
    <w:rsid w:val="00633E65"/>
    <w:rsid w:val="00633F10"/>
    <w:rsid w:val="0063407D"/>
    <w:rsid w:val="0063419D"/>
    <w:rsid w:val="0063421F"/>
    <w:rsid w:val="00634400"/>
    <w:rsid w:val="00634682"/>
    <w:rsid w:val="006346DD"/>
    <w:rsid w:val="00634802"/>
    <w:rsid w:val="0063488A"/>
    <w:rsid w:val="00634982"/>
    <w:rsid w:val="00634A7C"/>
    <w:rsid w:val="00634AFD"/>
    <w:rsid w:val="00634BBC"/>
    <w:rsid w:val="00634CAB"/>
    <w:rsid w:val="00634EB6"/>
    <w:rsid w:val="00634F1B"/>
    <w:rsid w:val="00634F65"/>
    <w:rsid w:val="00634F8C"/>
    <w:rsid w:val="0063538C"/>
    <w:rsid w:val="00635488"/>
    <w:rsid w:val="0063551D"/>
    <w:rsid w:val="006356F4"/>
    <w:rsid w:val="0063597B"/>
    <w:rsid w:val="00635AC6"/>
    <w:rsid w:val="00635B1A"/>
    <w:rsid w:val="00635B1E"/>
    <w:rsid w:val="00635BC9"/>
    <w:rsid w:val="00635BCD"/>
    <w:rsid w:val="00635C8F"/>
    <w:rsid w:val="00635C95"/>
    <w:rsid w:val="00635C99"/>
    <w:rsid w:val="0063635F"/>
    <w:rsid w:val="006365A2"/>
    <w:rsid w:val="00636806"/>
    <w:rsid w:val="00636ABD"/>
    <w:rsid w:val="00636B60"/>
    <w:rsid w:val="00636BF5"/>
    <w:rsid w:val="00636CD9"/>
    <w:rsid w:val="00636E2E"/>
    <w:rsid w:val="00636E53"/>
    <w:rsid w:val="00636EDE"/>
    <w:rsid w:val="00636F1A"/>
    <w:rsid w:val="00636FCD"/>
    <w:rsid w:val="006370B8"/>
    <w:rsid w:val="00637245"/>
    <w:rsid w:val="00637270"/>
    <w:rsid w:val="006372C4"/>
    <w:rsid w:val="006374A7"/>
    <w:rsid w:val="00637604"/>
    <w:rsid w:val="00637A10"/>
    <w:rsid w:val="00637BD3"/>
    <w:rsid w:val="00637CAD"/>
    <w:rsid w:val="00637D8C"/>
    <w:rsid w:val="00637F50"/>
    <w:rsid w:val="00637FFE"/>
    <w:rsid w:val="006400F7"/>
    <w:rsid w:val="006401A7"/>
    <w:rsid w:val="00640256"/>
    <w:rsid w:val="00640290"/>
    <w:rsid w:val="00640301"/>
    <w:rsid w:val="00640418"/>
    <w:rsid w:val="0064055F"/>
    <w:rsid w:val="006409BF"/>
    <w:rsid w:val="00640A29"/>
    <w:rsid w:val="00640AAE"/>
    <w:rsid w:val="00641050"/>
    <w:rsid w:val="006410AF"/>
    <w:rsid w:val="006410B4"/>
    <w:rsid w:val="006410E3"/>
    <w:rsid w:val="00641130"/>
    <w:rsid w:val="0064120C"/>
    <w:rsid w:val="00641298"/>
    <w:rsid w:val="0064130B"/>
    <w:rsid w:val="006414A4"/>
    <w:rsid w:val="00641541"/>
    <w:rsid w:val="006415E6"/>
    <w:rsid w:val="00641605"/>
    <w:rsid w:val="006416B2"/>
    <w:rsid w:val="00641B99"/>
    <w:rsid w:val="00641C1B"/>
    <w:rsid w:val="00641C2F"/>
    <w:rsid w:val="00641CDC"/>
    <w:rsid w:val="00641CED"/>
    <w:rsid w:val="006420E0"/>
    <w:rsid w:val="00642172"/>
    <w:rsid w:val="00642253"/>
    <w:rsid w:val="006426A8"/>
    <w:rsid w:val="006426EA"/>
    <w:rsid w:val="00642770"/>
    <w:rsid w:val="0064280F"/>
    <w:rsid w:val="00642837"/>
    <w:rsid w:val="006428EE"/>
    <w:rsid w:val="00642A05"/>
    <w:rsid w:val="00642FD8"/>
    <w:rsid w:val="00642FF1"/>
    <w:rsid w:val="00643149"/>
    <w:rsid w:val="00643183"/>
    <w:rsid w:val="00643434"/>
    <w:rsid w:val="00643516"/>
    <w:rsid w:val="006436B0"/>
    <w:rsid w:val="0064379A"/>
    <w:rsid w:val="00643888"/>
    <w:rsid w:val="00643AB0"/>
    <w:rsid w:val="00643DC6"/>
    <w:rsid w:val="00643E83"/>
    <w:rsid w:val="0064401D"/>
    <w:rsid w:val="00644021"/>
    <w:rsid w:val="00644023"/>
    <w:rsid w:val="00644232"/>
    <w:rsid w:val="006442C2"/>
    <w:rsid w:val="006445F0"/>
    <w:rsid w:val="00644650"/>
    <w:rsid w:val="006446BF"/>
    <w:rsid w:val="006448C8"/>
    <w:rsid w:val="00644935"/>
    <w:rsid w:val="00644A1C"/>
    <w:rsid w:val="00644CCE"/>
    <w:rsid w:val="00644FAD"/>
    <w:rsid w:val="00645086"/>
    <w:rsid w:val="006450F9"/>
    <w:rsid w:val="00645313"/>
    <w:rsid w:val="00645393"/>
    <w:rsid w:val="00645419"/>
    <w:rsid w:val="006454C4"/>
    <w:rsid w:val="006454EB"/>
    <w:rsid w:val="00645648"/>
    <w:rsid w:val="00645812"/>
    <w:rsid w:val="006458A2"/>
    <w:rsid w:val="0064595A"/>
    <w:rsid w:val="00645A12"/>
    <w:rsid w:val="00645AB1"/>
    <w:rsid w:val="00645BE6"/>
    <w:rsid w:val="00645C87"/>
    <w:rsid w:val="00645CA8"/>
    <w:rsid w:val="00645DCE"/>
    <w:rsid w:val="00645E7A"/>
    <w:rsid w:val="00645E99"/>
    <w:rsid w:val="00645EFC"/>
    <w:rsid w:val="00645F85"/>
    <w:rsid w:val="006460BD"/>
    <w:rsid w:val="006461F5"/>
    <w:rsid w:val="00646337"/>
    <w:rsid w:val="006463E1"/>
    <w:rsid w:val="00646464"/>
    <w:rsid w:val="0064655E"/>
    <w:rsid w:val="006467BD"/>
    <w:rsid w:val="0064684E"/>
    <w:rsid w:val="006468B3"/>
    <w:rsid w:val="0064691E"/>
    <w:rsid w:val="00646936"/>
    <w:rsid w:val="00646C06"/>
    <w:rsid w:val="00646D19"/>
    <w:rsid w:val="00646D90"/>
    <w:rsid w:val="00647079"/>
    <w:rsid w:val="00647161"/>
    <w:rsid w:val="0064726F"/>
    <w:rsid w:val="0064741E"/>
    <w:rsid w:val="0064749C"/>
    <w:rsid w:val="006474B1"/>
    <w:rsid w:val="006476CD"/>
    <w:rsid w:val="00647704"/>
    <w:rsid w:val="0064781C"/>
    <w:rsid w:val="00647832"/>
    <w:rsid w:val="006478B8"/>
    <w:rsid w:val="00650028"/>
    <w:rsid w:val="0065006D"/>
    <w:rsid w:val="0065008C"/>
    <w:rsid w:val="0065009B"/>
    <w:rsid w:val="006500A2"/>
    <w:rsid w:val="0065018F"/>
    <w:rsid w:val="006504BA"/>
    <w:rsid w:val="00650583"/>
    <w:rsid w:val="00650618"/>
    <w:rsid w:val="00650766"/>
    <w:rsid w:val="00650790"/>
    <w:rsid w:val="00650880"/>
    <w:rsid w:val="0065098E"/>
    <w:rsid w:val="00650A14"/>
    <w:rsid w:val="00650A8D"/>
    <w:rsid w:val="00650AE0"/>
    <w:rsid w:val="006510BE"/>
    <w:rsid w:val="0065110C"/>
    <w:rsid w:val="006511DA"/>
    <w:rsid w:val="0065123B"/>
    <w:rsid w:val="006513E5"/>
    <w:rsid w:val="006515C8"/>
    <w:rsid w:val="00651700"/>
    <w:rsid w:val="0065172A"/>
    <w:rsid w:val="006517C0"/>
    <w:rsid w:val="00651839"/>
    <w:rsid w:val="00651CCD"/>
    <w:rsid w:val="00651D8D"/>
    <w:rsid w:val="00651D91"/>
    <w:rsid w:val="00651E14"/>
    <w:rsid w:val="00652004"/>
    <w:rsid w:val="00652182"/>
    <w:rsid w:val="0065255A"/>
    <w:rsid w:val="00652896"/>
    <w:rsid w:val="00652A6E"/>
    <w:rsid w:val="00652C88"/>
    <w:rsid w:val="00652EB3"/>
    <w:rsid w:val="00652F20"/>
    <w:rsid w:val="00652FED"/>
    <w:rsid w:val="00653199"/>
    <w:rsid w:val="00653222"/>
    <w:rsid w:val="0065325B"/>
    <w:rsid w:val="006532DA"/>
    <w:rsid w:val="00653319"/>
    <w:rsid w:val="00653413"/>
    <w:rsid w:val="0065347F"/>
    <w:rsid w:val="00653687"/>
    <w:rsid w:val="006536DF"/>
    <w:rsid w:val="0065383C"/>
    <w:rsid w:val="00653888"/>
    <w:rsid w:val="00653DAB"/>
    <w:rsid w:val="00653FD3"/>
    <w:rsid w:val="00654256"/>
    <w:rsid w:val="006543BE"/>
    <w:rsid w:val="00654530"/>
    <w:rsid w:val="006545F7"/>
    <w:rsid w:val="0065461E"/>
    <w:rsid w:val="0065464B"/>
    <w:rsid w:val="0065464C"/>
    <w:rsid w:val="00654C46"/>
    <w:rsid w:val="00654FA3"/>
    <w:rsid w:val="0065511E"/>
    <w:rsid w:val="00655222"/>
    <w:rsid w:val="00655227"/>
    <w:rsid w:val="00655259"/>
    <w:rsid w:val="0065529C"/>
    <w:rsid w:val="006554C8"/>
    <w:rsid w:val="00655804"/>
    <w:rsid w:val="00655B93"/>
    <w:rsid w:val="00655D7B"/>
    <w:rsid w:val="00655D8B"/>
    <w:rsid w:val="00655DAF"/>
    <w:rsid w:val="00655ED0"/>
    <w:rsid w:val="00655F80"/>
    <w:rsid w:val="006564B8"/>
    <w:rsid w:val="006565AA"/>
    <w:rsid w:val="00656801"/>
    <w:rsid w:val="00656852"/>
    <w:rsid w:val="006569AD"/>
    <w:rsid w:val="006569C9"/>
    <w:rsid w:val="00656ADA"/>
    <w:rsid w:val="00656C2F"/>
    <w:rsid w:val="00656C69"/>
    <w:rsid w:val="00656D08"/>
    <w:rsid w:val="00656E79"/>
    <w:rsid w:val="0065737C"/>
    <w:rsid w:val="006573E7"/>
    <w:rsid w:val="006574AA"/>
    <w:rsid w:val="00657CA0"/>
    <w:rsid w:val="00657F13"/>
    <w:rsid w:val="00657F21"/>
    <w:rsid w:val="00657FFB"/>
    <w:rsid w:val="0065FCED"/>
    <w:rsid w:val="00660078"/>
    <w:rsid w:val="006603B0"/>
    <w:rsid w:val="0066040D"/>
    <w:rsid w:val="00660494"/>
    <w:rsid w:val="006604B8"/>
    <w:rsid w:val="00660545"/>
    <w:rsid w:val="00660553"/>
    <w:rsid w:val="0066061E"/>
    <w:rsid w:val="0066071B"/>
    <w:rsid w:val="00660870"/>
    <w:rsid w:val="00660878"/>
    <w:rsid w:val="00660C89"/>
    <w:rsid w:val="00660D14"/>
    <w:rsid w:val="00660D9E"/>
    <w:rsid w:val="00660F63"/>
    <w:rsid w:val="00660FC3"/>
    <w:rsid w:val="006611A8"/>
    <w:rsid w:val="00661484"/>
    <w:rsid w:val="0066161F"/>
    <w:rsid w:val="00661755"/>
    <w:rsid w:val="006617C5"/>
    <w:rsid w:val="006617F3"/>
    <w:rsid w:val="00661891"/>
    <w:rsid w:val="00661944"/>
    <w:rsid w:val="00661BDF"/>
    <w:rsid w:val="00661BEA"/>
    <w:rsid w:val="00661C1F"/>
    <w:rsid w:val="006620AA"/>
    <w:rsid w:val="006623C7"/>
    <w:rsid w:val="006623F4"/>
    <w:rsid w:val="006628F3"/>
    <w:rsid w:val="00662A6F"/>
    <w:rsid w:val="00662A9A"/>
    <w:rsid w:val="00662ADC"/>
    <w:rsid w:val="00662C5D"/>
    <w:rsid w:val="00662D25"/>
    <w:rsid w:val="00662E3A"/>
    <w:rsid w:val="00662F98"/>
    <w:rsid w:val="00662FCA"/>
    <w:rsid w:val="0066310E"/>
    <w:rsid w:val="0066330D"/>
    <w:rsid w:val="0066338F"/>
    <w:rsid w:val="00663519"/>
    <w:rsid w:val="00663596"/>
    <w:rsid w:val="006635A6"/>
    <w:rsid w:val="00663A2E"/>
    <w:rsid w:val="00663B7E"/>
    <w:rsid w:val="00663D40"/>
    <w:rsid w:val="00663DC4"/>
    <w:rsid w:val="00663E37"/>
    <w:rsid w:val="00664066"/>
    <w:rsid w:val="00664220"/>
    <w:rsid w:val="006642D6"/>
    <w:rsid w:val="006642DC"/>
    <w:rsid w:val="006642F2"/>
    <w:rsid w:val="00664495"/>
    <w:rsid w:val="006645EF"/>
    <w:rsid w:val="0066463D"/>
    <w:rsid w:val="006646AA"/>
    <w:rsid w:val="0066471D"/>
    <w:rsid w:val="00664734"/>
    <w:rsid w:val="006648C4"/>
    <w:rsid w:val="00664953"/>
    <w:rsid w:val="006649A1"/>
    <w:rsid w:val="00664BF7"/>
    <w:rsid w:val="00664BFA"/>
    <w:rsid w:val="00664DB0"/>
    <w:rsid w:val="0066511D"/>
    <w:rsid w:val="00665336"/>
    <w:rsid w:val="0066536C"/>
    <w:rsid w:val="006653A8"/>
    <w:rsid w:val="006653F8"/>
    <w:rsid w:val="00665442"/>
    <w:rsid w:val="00665502"/>
    <w:rsid w:val="0066576A"/>
    <w:rsid w:val="00665800"/>
    <w:rsid w:val="00665803"/>
    <w:rsid w:val="006659E4"/>
    <w:rsid w:val="00665DA6"/>
    <w:rsid w:val="00665F1B"/>
    <w:rsid w:val="00665F56"/>
    <w:rsid w:val="00665F88"/>
    <w:rsid w:val="0066604C"/>
    <w:rsid w:val="00666103"/>
    <w:rsid w:val="006662D4"/>
    <w:rsid w:val="0066647A"/>
    <w:rsid w:val="006664B9"/>
    <w:rsid w:val="006665BA"/>
    <w:rsid w:val="006665CB"/>
    <w:rsid w:val="006666F1"/>
    <w:rsid w:val="00666791"/>
    <w:rsid w:val="006667AD"/>
    <w:rsid w:val="00666805"/>
    <w:rsid w:val="0066684F"/>
    <w:rsid w:val="0066690E"/>
    <w:rsid w:val="0066693F"/>
    <w:rsid w:val="00666A10"/>
    <w:rsid w:val="00666CF5"/>
    <w:rsid w:val="00666DA2"/>
    <w:rsid w:val="00666F37"/>
    <w:rsid w:val="00667054"/>
    <w:rsid w:val="00667063"/>
    <w:rsid w:val="0066718C"/>
    <w:rsid w:val="0066737C"/>
    <w:rsid w:val="0066749F"/>
    <w:rsid w:val="006679E1"/>
    <w:rsid w:val="00667BAD"/>
    <w:rsid w:val="00667DF6"/>
    <w:rsid w:val="00667EE3"/>
    <w:rsid w:val="00667FAE"/>
    <w:rsid w:val="0067006B"/>
    <w:rsid w:val="00670161"/>
    <w:rsid w:val="00670177"/>
    <w:rsid w:val="00670298"/>
    <w:rsid w:val="006702ED"/>
    <w:rsid w:val="0067037A"/>
    <w:rsid w:val="0067042E"/>
    <w:rsid w:val="0067048E"/>
    <w:rsid w:val="006708AD"/>
    <w:rsid w:val="00670BE7"/>
    <w:rsid w:val="00670C7D"/>
    <w:rsid w:val="00670F86"/>
    <w:rsid w:val="00670FF4"/>
    <w:rsid w:val="0067107F"/>
    <w:rsid w:val="006710DE"/>
    <w:rsid w:val="0067111E"/>
    <w:rsid w:val="00671170"/>
    <w:rsid w:val="0067129F"/>
    <w:rsid w:val="006712C6"/>
    <w:rsid w:val="0067144C"/>
    <w:rsid w:val="006715F0"/>
    <w:rsid w:val="006719A0"/>
    <w:rsid w:val="00671FBF"/>
    <w:rsid w:val="006721F7"/>
    <w:rsid w:val="006722B7"/>
    <w:rsid w:val="006723CA"/>
    <w:rsid w:val="006725C6"/>
    <w:rsid w:val="006725F8"/>
    <w:rsid w:val="00672634"/>
    <w:rsid w:val="00672654"/>
    <w:rsid w:val="006728D1"/>
    <w:rsid w:val="006728EB"/>
    <w:rsid w:val="006728EF"/>
    <w:rsid w:val="006728F1"/>
    <w:rsid w:val="006728FE"/>
    <w:rsid w:val="00672956"/>
    <w:rsid w:val="00672A79"/>
    <w:rsid w:val="00672A86"/>
    <w:rsid w:val="00672E8E"/>
    <w:rsid w:val="00672F52"/>
    <w:rsid w:val="0067307B"/>
    <w:rsid w:val="006730AA"/>
    <w:rsid w:val="0067336C"/>
    <w:rsid w:val="00673582"/>
    <w:rsid w:val="006735AA"/>
    <w:rsid w:val="006735BE"/>
    <w:rsid w:val="006739E6"/>
    <w:rsid w:val="00673A63"/>
    <w:rsid w:val="00673A7A"/>
    <w:rsid w:val="00673C01"/>
    <w:rsid w:val="00673D0B"/>
    <w:rsid w:val="00673DA0"/>
    <w:rsid w:val="00673DFF"/>
    <w:rsid w:val="00673E87"/>
    <w:rsid w:val="00673ED2"/>
    <w:rsid w:val="00673F66"/>
    <w:rsid w:val="0067414E"/>
    <w:rsid w:val="006741E2"/>
    <w:rsid w:val="006741FE"/>
    <w:rsid w:val="006744B1"/>
    <w:rsid w:val="0067451E"/>
    <w:rsid w:val="0067452F"/>
    <w:rsid w:val="00674874"/>
    <w:rsid w:val="00674902"/>
    <w:rsid w:val="0067496A"/>
    <w:rsid w:val="00674A10"/>
    <w:rsid w:val="00674B61"/>
    <w:rsid w:val="00674C61"/>
    <w:rsid w:val="00674D31"/>
    <w:rsid w:val="00675005"/>
    <w:rsid w:val="00675155"/>
    <w:rsid w:val="0067529C"/>
    <w:rsid w:val="006753FE"/>
    <w:rsid w:val="0067547D"/>
    <w:rsid w:val="00675630"/>
    <w:rsid w:val="006756D8"/>
    <w:rsid w:val="00675725"/>
    <w:rsid w:val="00675740"/>
    <w:rsid w:val="00675827"/>
    <w:rsid w:val="00675857"/>
    <w:rsid w:val="00675A32"/>
    <w:rsid w:val="00675C0D"/>
    <w:rsid w:val="00675D45"/>
    <w:rsid w:val="00675F4B"/>
    <w:rsid w:val="00675FAC"/>
    <w:rsid w:val="0067611A"/>
    <w:rsid w:val="006764E1"/>
    <w:rsid w:val="00676829"/>
    <w:rsid w:val="00676A82"/>
    <w:rsid w:val="00676CD9"/>
    <w:rsid w:val="00676DFD"/>
    <w:rsid w:val="00676EDA"/>
    <w:rsid w:val="006770BC"/>
    <w:rsid w:val="006770DF"/>
    <w:rsid w:val="0067717D"/>
    <w:rsid w:val="00677183"/>
    <w:rsid w:val="0067733E"/>
    <w:rsid w:val="00677553"/>
    <w:rsid w:val="00677615"/>
    <w:rsid w:val="006776C6"/>
    <w:rsid w:val="00677732"/>
    <w:rsid w:val="00677888"/>
    <w:rsid w:val="006778E8"/>
    <w:rsid w:val="006779AF"/>
    <w:rsid w:val="00677A41"/>
    <w:rsid w:val="00677D46"/>
    <w:rsid w:val="006804EF"/>
    <w:rsid w:val="0068090D"/>
    <w:rsid w:val="006809D8"/>
    <w:rsid w:val="00680DE9"/>
    <w:rsid w:val="00680E80"/>
    <w:rsid w:val="00680F62"/>
    <w:rsid w:val="00680FE4"/>
    <w:rsid w:val="006812CD"/>
    <w:rsid w:val="00681392"/>
    <w:rsid w:val="006813E8"/>
    <w:rsid w:val="00681449"/>
    <w:rsid w:val="006814F9"/>
    <w:rsid w:val="006817F4"/>
    <w:rsid w:val="0068184E"/>
    <w:rsid w:val="006819C7"/>
    <w:rsid w:val="00681A4F"/>
    <w:rsid w:val="00681A54"/>
    <w:rsid w:val="00681B47"/>
    <w:rsid w:val="00681B89"/>
    <w:rsid w:val="00681C6E"/>
    <w:rsid w:val="00681CC7"/>
    <w:rsid w:val="00681DA2"/>
    <w:rsid w:val="00681DAC"/>
    <w:rsid w:val="00681E1D"/>
    <w:rsid w:val="00681F46"/>
    <w:rsid w:val="0068205F"/>
    <w:rsid w:val="006820DD"/>
    <w:rsid w:val="0068237E"/>
    <w:rsid w:val="006823EB"/>
    <w:rsid w:val="006823EC"/>
    <w:rsid w:val="006824E6"/>
    <w:rsid w:val="00682654"/>
    <w:rsid w:val="00682843"/>
    <w:rsid w:val="00682870"/>
    <w:rsid w:val="006828BE"/>
    <w:rsid w:val="00682A45"/>
    <w:rsid w:val="00682B51"/>
    <w:rsid w:val="00682E8D"/>
    <w:rsid w:val="00682F33"/>
    <w:rsid w:val="006833F2"/>
    <w:rsid w:val="0068340F"/>
    <w:rsid w:val="0068349E"/>
    <w:rsid w:val="0068351B"/>
    <w:rsid w:val="006837AA"/>
    <w:rsid w:val="00683C66"/>
    <w:rsid w:val="00683F7A"/>
    <w:rsid w:val="0068429F"/>
    <w:rsid w:val="006842F0"/>
    <w:rsid w:val="006844D8"/>
    <w:rsid w:val="00684598"/>
    <w:rsid w:val="00684689"/>
    <w:rsid w:val="006846B0"/>
    <w:rsid w:val="006846B7"/>
    <w:rsid w:val="006847EB"/>
    <w:rsid w:val="006848A4"/>
    <w:rsid w:val="00684A2E"/>
    <w:rsid w:val="00684A9A"/>
    <w:rsid w:val="00684B15"/>
    <w:rsid w:val="00684C75"/>
    <w:rsid w:val="00684F5C"/>
    <w:rsid w:val="0068506B"/>
    <w:rsid w:val="0068529E"/>
    <w:rsid w:val="00685358"/>
    <w:rsid w:val="0068541C"/>
    <w:rsid w:val="0068543F"/>
    <w:rsid w:val="0068546A"/>
    <w:rsid w:val="0068546C"/>
    <w:rsid w:val="0068557C"/>
    <w:rsid w:val="006855A1"/>
    <w:rsid w:val="006855B7"/>
    <w:rsid w:val="00685659"/>
    <w:rsid w:val="00685701"/>
    <w:rsid w:val="006857C3"/>
    <w:rsid w:val="00685AA0"/>
    <w:rsid w:val="00685FE2"/>
    <w:rsid w:val="00686203"/>
    <w:rsid w:val="006862CC"/>
    <w:rsid w:val="00686322"/>
    <w:rsid w:val="00686385"/>
    <w:rsid w:val="0068640F"/>
    <w:rsid w:val="0068681B"/>
    <w:rsid w:val="006868A0"/>
    <w:rsid w:val="006868DD"/>
    <w:rsid w:val="0068699C"/>
    <w:rsid w:val="00686A7A"/>
    <w:rsid w:val="00686B4E"/>
    <w:rsid w:val="00686DDF"/>
    <w:rsid w:val="00686DE6"/>
    <w:rsid w:val="00686ED4"/>
    <w:rsid w:val="00686F16"/>
    <w:rsid w:val="0068705F"/>
    <w:rsid w:val="00687411"/>
    <w:rsid w:val="00687667"/>
    <w:rsid w:val="0068781F"/>
    <w:rsid w:val="00687860"/>
    <w:rsid w:val="0068787E"/>
    <w:rsid w:val="00687ABD"/>
    <w:rsid w:val="00687AD9"/>
    <w:rsid w:val="00687D5A"/>
    <w:rsid w:val="00687D82"/>
    <w:rsid w:val="00687DD3"/>
    <w:rsid w:val="00687E92"/>
    <w:rsid w:val="00687F1D"/>
    <w:rsid w:val="00687F6B"/>
    <w:rsid w:val="00690181"/>
    <w:rsid w:val="006902E5"/>
    <w:rsid w:val="00690398"/>
    <w:rsid w:val="006904AF"/>
    <w:rsid w:val="006905F3"/>
    <w:rsid w:val="0069075E"/>
    <w:rsid w:val="006907A1"/>
    <w:rsid w:val="006908CC"/>
    <w:rsid w:val="00690A0E"/>
    <w:rsid w:val="00690AF8"/>
    <w:rsid w:val="00690C0E"/>
    <w:rsid w:val="00690C47"/>
    <w:rsid w:val="0069121A"/>
    <w:rsid w:val="00691398"/>
    <w:rsid w:val="00691466"/>
    <w:rsid w:val="006915FE"/>
    <w:rsid w:val="00691665"/>
    <w:rsid w:val="006919E0"/>
    <w:rsid w:val="00691DAD"/>
    <w:rsid w:val="00691DB3"/>
    <w:rsid w:val="00691DFD"/>
    <w:rsid w:val="00691FDD"/>
    <w:rsid w:val="006921E8"/>
    <w:rsid w:val="00692385"/>
    <w:rsid w:val="00692413"/>
    <w:rsid w:val="006925AE"/>
    <w:rsid w:val="006926D0"/>
    <w:rsid w:val="006928A3"/>
    <w:rsid w:val="0069296F"/>
    <w:rsid w:val="00692C22"/>
    <w:rsid w:val="00692C8D"/>
    <w:rsid w:val="00692CAA"/>
    <w:rsid w:val="00692DAF"/>
    <w:rsid w:val="00692E69"/>
    <w:rsid w:val="006930C9"/>
    <w:rsid w:val="00693278"/>
    <w:rsid w:val="00693361"/>
    <w:rsid w:val="0069347C"/>
    <w:rsid w:val="006935E5"/>
    <w:rsid w:val="00693810"/>
    <w:rsid w:val="00693AC5"/>
    <w:rsid w:val="00693C6F"/>
    <w:rsid w:val="00693DE2"/>
    <w:rsid w:val="00693E91"/>
    <w:rsid w:val="006941A3"/>
    <w:rsid w:val="00694223"/>
    <w:rsid w:val="0069444F"/>
    <w:rsid w:val="0069455D"/>
    <w:rsid w:val="0069469B"/>
    <w:rsid w:val="0069498A"/>
    <w:rsid w:val="00694995"/>
    <w:rsid w:val="006949BF"/>
    <w:rsid w:val="00694A87"/>
    <w:rsid w:val="00694BB8"/>
    <w:rsid w:val="00694BB9"/>
    <w:rsid w:val="00694D11"/>
    <w:rsid w:val="00694F77"/>
    <w:rsid w:val="006950DA"/>
    <w:rsid w:val="0069513B"/>
    <w:rsid w:val="00695441"/>
    <w:rsid w:val="006956A6"/>
    <w:rsid w:val="0069587A"/>
    <w:rsid w:val="006958B6"/>
    <w:rsid w:val="00695C57"/>
    <w:rsid w:val="00695FA1"/>
    <w:rsid w:val="00695FC1"/>
    <w:rsid w:val="00695FED"/>
    <w:rsid w:val="006963EC"/>
    <w:rsid w:val="0069643F"/>
    <w:rsid w:val="00696865"/>
    <w:rsid w:val="006968C7"/>
    <w:rsid w:val="00696A79"/>
    <w:rsid w:val="00696C04"/>
    <w:rsid w:val="00696C36"/>
    <w:rsid w:val="00696CD9"/>
    <w:rsid w:val="00696D98"/>
    <w:rsid w:val="00697013"/>
    <w:rsid w:val="00697353"/>
    <w:rsid w:val="0069739D"/>
    <w:rsid w:val="0069747D"/>
    <w:rsid w:val="0069762A"/>
    <w:rsid w:val="00697662"/>
    <w:rsid w:val="006977AD"/>
    <w:rsid w:val="006977B1"/>
    <w:rsid w:val="00697AB1"/>
    <w:rsid w:val="00697E0A"/>
    <w:rsid w:val="00697E4E"/>
    <w:rsid w:val="00697E9F"/>
    <w:rsid w:val="006A048E"/>
    <w:rsid w:val="006A051B"/>
    <w:rsid w:val="006A0657"/>
    <w:rsid w:val="006A074E"/>
    <w:rsid w:val="006A0760"/>
    <w:rsid w:val="006A0837"/>
    <w:rsid w:val="006A09EB"/>
    <w:rsid w:val="006A0DAA"/>
    <w:rsid w:val="006A0E76"/>
    <w:rsid w:val="006A1082"/>
    <w:rsid w:val="006A126B"/>
    <w:rsid w:val="006A1388"/>
    <w:rsid w:val="006A146C"/>
    <w:rsid w:val="006A14B7"/>
    <w:rsid w:val="006A14F8"/>
    <w:rsid w:val="006A19C2"/>
    <w:rsid w:val="006A1AD1"/>
    <w:rsid w:val="006A1B6C"/>
    <w:rsid w:val="006A1F75"/>
    <w:rsid w:val="006A1F9D"/>
    <w:rsid w:val="006A20E5"/>
    <w:rsid w:val="006A21D9"/>
    <w:rsid w:val="006A2431"/>
    <w:rsid w:val="006A289E"/>
    <w:rsid w:val="006A298B"/>
    <w:rsid w:val="006A2A3C"/>
    <w:rsid w:val="006A2B92"/>
    <w:rsid w:val="006A3023"/>
    <w:rsid w:val="006A30FC"/>
    <w:rsid w:val="006A3447"/>
    <w:rsid w:val="006A3671"/>
    <w:rsid w:val="006A3C83"/>
    <w:rsid w:val="006A3CE7"/>
    <w:rsid w:val="006A3D85"/>
    <w:rsid w:val="006A3EDB"/>
    <w:rsid w:val="006A4200"/>
    <w:rsid w:val="006A42CC"/>
    <w:rsid w:val="006A45CA"/>
    <w:rsid w:val="006A46A5"/>
    <w:rsid w:val="006A490E"/>
    <w:rsid w:val="006A498D"/>
    <w:rsid w:val="006A4BC2"/>
    <w:rsid w:val="006A4C31"/>
    <w:rsid w:val="006A4D33"/>
    <w:rsid w:val="006A4DA5"/>
    <w:rsid w:val="006A4E90"/>
    <w:rsid w:val="006A4F10"/>
    <w:rsid w:val="006A4FE7"/>
    <w:rsid w:val="006A5008"/>
    <w:rsid w:val="006A5047"/>
    <w:rsid w:val="006A55DD"/>
    <w:rsid w:val="006A5944"/>
    <w:rsid w:val="006A5B3D"/>
    <w:rsid w:val="006A5CFC"/>
    <w:rsid w:val="006A5DBD"/>
    <w:rsid w:val="006A5F8F"/>
    <w:rsid w:val="006A61B0"/>
    <w:rsid w:val="006A6395"/>
    <w:rsid w:val="006A6436"/>
    <w:rsid w:val="006A6599"/>
    <w:rsid w:val="006A6861"/>
    <w:rsid w:val="006A687D"/>
    <w:rsid w:val="006A692C"/>
    <w:rsid w:val="006A6A6B"/>
    <w:rsid w:val="006A6A73"/>
    <w:rsid w:val="006A6AA2"/>
    <w:rsid w:val="006A6E63"/>
    <w:rsid w:val="006A6FB9"/>
    <w:rsid w:val="006A70CF"/>
    <w:rsid w:val="006A70D9"/>
    <w:rsid w:val="006A70DB"/>
    <w:rsid w:val="006A71D5"/>
    <w:rsid w:val="006A72B0"/>
    <w:rsid w:val="006A72C2"/>
    <w:rsid w:val="006A7561"/>
    <w:rsid w:val="006A75FC"/>
    <w:rsid w:val="006A766E"/>
    <w:rsid w:val="006A7795"/>
    <w:rsid w:val="006A7B0A"/>
    <w:rsid w:val="006A7B3C"/>
    <w:rsid w:val="006A7CD7"/>
    <w:rsid w:val="006A7F5E"/>
    <w:rsid w:val="006B0116"/>
    <w:rsid w:val="006B029B"/>
    <w:rsid w:val="006B0373"/>
    <w:rsid w:val="006B0483"/>
    <w:rsid w:val="006B04A9"/>
    <w:rsid w:val="006B05BC"/>
    <w:rsid w:val="006B0665"/>
    <w:rsid w:val="006B066C"/>
    <w:rsid w:val="006B09ED"/>
    <w:rsid w:val="006B0BAB"/>
    <w:rsid w:val="006B0C69"/>
    <w:rsid w:val="006B0E35"/>
    <w:rsid w:val="006B1061"/>
    <w:rsid w:val="006B1212"/>
    <w:rsid w:val="006B165A"/>
    <w:rsid w:val="006B1AC9"/>
    <w:rsid w:val="006B1CCC"/>
    <w:rsid w:val="006B1FA9"/>
    <w:rsid w:val="006B21E9"/>
    <w:rsid w:val="006B220F"/>
    <w:rsid w:val="006B2358"/>
    <w:rsid w:val="006B237D"/>
    <w:rsid w:val="006B248C"/>
    <w:rsid w:val="006B2936"/>
    <w:rsid w:val="006B29AF"/>
    <w:rsid w:val="006B2B71"/>
    <w:rsid w:val="006B30AE"/>
    <w:rsid w:val="006B3176"/>
    <w:rsid w:val="006B3270"/>
    <w:rsid w:val="006B3326"/>
    <w:rsid w:val="006B33AE"/>
    <w:rsid w:val="006B35D1"/>
    <w:rsid w:val="006B36B1"/>
    <w:rsid w:val="006B38CF"/>
    <w:rsid w:val="006B3975"/>
    <w:rsid w:val="006B3D9B"/>
    <w:rsid w:val="006B3ED5"/>
    <w:rsid w:val="006B3F9E"/>
    <w:rsid w:val="006B4363"/>
    <w:rsid w:val="006B43BE"/>
    <w:rsid w:val="006B4498"/>
    <w:rsid w:val="006B44F6"/>
    <w:rsid w:val="006B45A4"/>
    <w:rsid w:val="006B4657"/>
    <w:rsid w:val="006B48DB"/>
    <w:rsid w:val="006B4962"/>
    <w:rsid w:val="006B4A65"/>
    <w:rsid w:val="006B4BD5"/>
    <w:rsid w:val="006B51C5"/>
    <w:rsid w:val="006B54D3"/>
    <w:rsid w:val="006B5550"/>
    <w:rsid w:val="006B5726"/>
    <w:rsid w:val="006B587D"/>
    <w:rsid w:val="006B58DF"/>
    <w:rsid w:val="006B5A8A"/>
    <w:rsid w:val="006B5BB2"/>
    <w:rsid w:val="006B5C20"/>
    <w:rsid w:val="006B5DE1"/>
    <w:rsid w:val="006B5E34"/>
    <w:rsid w:val="006B5EF7"/>
    <w:rsid w:val="006B60C8"/>
    <w:rsid w:val="006B60E8"/>
    <w:rsid w:val="006B6126"/>
    <w:rsid w:val="006B61E5"/>
    <w:rsid w:val="006B6416"/>
    <w:rsid w:val="006B6469"/>
    <w:rsid w:val="006B65A7"/>
    <w:rsid w:val="006B6676"/>
    <w:rsid w:val="006B68DA"/>
    <w:rsid w:val="006B6A02"/>
    <w:rsid w:val="006B6EA4"/>
    <w:rsid w:val="006B6EA7"/>
    <w:rsid w:val="006B7018"/>
    <w:rsid w:val="006B70E2"/>
    <w:rsid w:val="006B7118"/>
    <w:rsid w:val="006B71D2"/>
    <w:rsid w:val="006B7333"/>
    <w:rsid w:val="006B7377"/>
    <w:rsid w:val="006B745F"/>
    <w:rsid w:val="006B74C3"/>
    <w:rsid w:val="006B75EC"/>
    <w:rsid w:val="006B760A"/>
    <w:rsid w:val="006B7800"/>
    <w:rsid w:val="006B78DB"/>
    <w:rsid w:val="006B78EE"/>
    <w:rsid w:val="006B79F1"/>
    <w:rsid w:val="006B7A40"/>
    <w:rsid w:val="006B7D25"/>
    <w:rsid w:val="006B7D97"/>
    <w:rsid w:val="006B7E6E"/>
    <w:rsid w:val="006C0214"/>
    <w:rsid w:val="006C03ED"/>
    <w:rsid w:val="006C0798"/>
    <w:rsid w:val="006C0A8F"/>
    <w:rsid w:val="006C0D04"/>
    <w:rsid w:val="006C0D9F"/>
    <w:rsid w:val="006C0DD2"/>
    <w:rsid w:val="006C1009"/>
    <w:rsid w:val="006C1457"/>
    <w:rsid w:val="006C1600"/>
    <w:rsid w:val="006C184D"/>
    <w:rsid w:val="006C18BB"/>
    <w:rsid w:val="006C18D2"/>
    <w:rsid w:val="006C1910"/>
    <w:rsid w:val="006C1C58"/>
    <w:rsid w:val="006C1C80"/>
    <w:rsid w:val="006C1E1C"/>
    <w:rsid w:val="006C1F3E"/>
    <w:rsid w:val="006C2018"/>
    <w:rsid w:val="006C2283"/>
    <w:rsid w:val="006C236B"/>
    <w:rsid w:val="006C247F"/>
    <w:rsid w:val="006C29EE"/>
    <w:rsid w:val="006C2A3D"/>
    <w:rsid w:val="006C2A6B"/>
    <w:rsid w:val="006C2AF4"/>
    <w:rsid w:val="006C3055"/>
    <w:rsid w:val="006C30DC"/>
    <w:rsid w:val="006C313B"/>
    <w:rsid w:val="006C323A"/>
    <w:rsid w:val="006C3432"/>
    <w:rsid w:val="006C3465"/>
    <w:rsid w:val="006C34A4"/>
    <w:rsid w:val="006C34B8"/>
    <w:rsid w:val="006C355A"/>
    <w:rsid w:val="006C3573"/>
    <w:rsid w:val="006C3952"/>
    <w:rsid w:val="006C3B57"/>
    <w:rsid w:val="006C3D77"/>
    <w:rsid w:val="006C3EE0"/>
    <w:rsid w:val="006C3F8A"/>
    <w:rsid w:val="006C44C3"/>
    <w:rsid w:val="006C492D"/>
    <w:rsid w:val="006C49F2"/>
    <w:rsid w:val="006C4BF8"/>
    <w:rsid w:val="006C4E0C"/>
    <w:rsid w:val="006C51A9"/>
    <w:rsid w:val="006C5260"/>
    <w:rsid w:val="006C56D8"/>
    <w:rsid w:val="006C57B6"/>
    <w:rsid w:val="006C5907"/>
    <w:rsid w:val="006C5A8F"/>
    <w:rsid w:val="006C5B11"/>
    <w:rsid w:val="006C5B93"/>
    <w:rsid w:val="006C5CB6"/>
    <w:rsid w:val="006C5D30"/>
    <w:rsid w:val="006C5D5E"/>
    <w:rsid w:val="006C5FDB"/>
    <w:rsid w:val="006C61BB"/>
    <w:rsid w:val="006C62B6"/>
    <w:rsid w:val="006C62DE"/>
    <w:rsid w:val="006C66FA"/>
    <w:rsid w:val="006C67FD"/>
    <w:rsid w:val="006C6837"/>
    <w:rsid w:val="006C68A4"/>
    <w:rsid w:val="006C6BFC"/>
    <w:rsid w:val="006C6DE6"/>
    <w:rsid w:val="006C706B"/>
    <w:rsid w:val="006C70B4"/>
    <w:rsid w:val="006C7145"/>
    <w:rsid w:val="006C714B"/>
    <w:rsid w:val="006C718E"/>
    <w:rsid w:val="006C71CF"/>
    <w:rsid w:val="006C7308"/>
    <w:rsid w:val="006C74AB"/>
    <w:rsid w:val="006C75D2"/>
    <w:rsid w:val="006C77D1"/>
    <w:rsid w:val="006C78D6"/>
    <w:rsid w:val="006C78F3"/>
    <w:rsid w:val="006C7BE6"/>
    <w:rsid w:val="006C7C3D"/>
    <w:rsid w:val="006C7C95"/>
    <w:rsid w:val="006C7EEC"/>
    <w:rsid w:val="006D01DA"/>
    <w:rsid w:val="006D0421"/>
    <w:rsid w:val="006D0442"/>
    <w:rsid w:val="006D075E"/>
    <w:rsid w:val="006D0805"/>
    <w:rsid w:val="006D0A9C"/>
    <w:rsid w:val="006D0AA2"/>
    <w:rsid w:val="006D0D04"/>
    <w:rsid w:val="006D1156"/>
    <w:rsid w:val="006D12C6"/>
    <w:rsid w:val="006D1749"/>
    <w:rsid w:val="006D175E"/>
    <w:rsid w:val="006D1A8A"/>
    <w:rsid w:val="006D1CB7"/>
    <w:rsid w:val="006D1D46"/>
    <w:rsid w:val="006D1D5A"/>
    <w:rsid w:val="006D1E80"/>
    <w:rsid w:val="006D202A"/>
    <w:rsid w:val="006D2144"/>
    <w:rsid w:val="006D2164"/>
    <w:rsid w:val="006D21B9"/>
    <w:rsid w:val="006D22A2"/>
    <w:rsid w:val="006D2388"/>
    <w:rsid w:val="006D243C"/>
    <w:rsid w:val="006D24D4"/>
    <w:rsid w:val="006D2929"/>
    <w:rsid w:val="006D301D"/>
    <w:rsid w:val="006D31EE"/>
    <w:rsid w:val="006D333C"/>
    <w:rsid w:val="006D33BB"/>
    <w:rsid w:val="006D3474"/>
    <w:rsid w:val="006D349F"/>
    <w:rsid w:val="006D3B6D"/>
    <w:rsid w:val="006D3D28"/>
    <w:rsid w:val="006D3DB7"/>
    <w:rsid w:val="006D3E09"/>
    <w:rsid w:val="006D3ED4"/>
    <w:rsid w:val="006D41E0"/>
    <w:rsid w:val="006D42AB"/>
    <w:rsid w:val="006D442D"/>
    <w:rsid w:val="006D4681"/>
    <w:rsid w:val="006D4997"/>
    <w:rsid w:val="006D49BD"/>
    <w:rsid w:val="006D4B42"/>
    <w:rsid w:val="006D4BD7"/>
    <w:rsid w:val="006D4CDA"/>
    <w:rsid w:val="006D4D21"/>
    <w:rsid w:val="006D4E14"/>
    <w:rsid w:val="006D4E90"/>
    <w:rsid w:val="006D4EF4"/>
    <w:rsid w:val="006D4F73"/>
    <w:rsid w:val="006D5133"/>
    <w:rsid w:val="006D52DF"/>
    <w:rsid w:val="006D5B62"/>
    <w:rsid w:val="006D5ED5"/>
    <w:rsid w:val="006D6031"/>
    <w:rsid w:val="006D60A1"/>
    <w:rsid w:val="006D60D7"/>
    <w:rsid w:val="006D6361"/>
    <w:rsid w:val="006D65E4"/>
    <w:rsid w:val="006D69D2"/>
    <w:rsid w:val="006D6A71"/>
    <w:rsid w:val="006D6CBA"/>
    <w:rsid w:val="006D6DE2"/>
    <w:rsid w:val="006D6DF4"/>
    <w:rsid w:val="006D6E68"/>
    <w:rsid w:val="006D715B"/>
    <w:rsid w:val="006D7263"/>
    <w:rsid w:val="006D727A"/>
    <w:rsid w:val="006D7298"/>
    <w:rsid w:val="006D73A7"/>
    <w:rsid w:val="006D73D8"/>
    <w:rsid w:val="006D74FD"/>
    <w:rsid w:val="006D7692"/>
    <w:rsid w:val="006D7919"/>
    <w:rsid w:val="006D7A96"/>
    <w:rsid w:val="006D7BC1"/>
    <w:rsid w:val="006D7F31"/>
    <w:rsid w:val="006E03D9"/>
    <w:rsid w:val="006E03DC"/>
    <w:rsid w:val="006E098E"/>
    <w:rsid w:val="006E0A1C"/>
    <w:rsid w:val="006E0A36"/>
    <w:rsid w:val="006E0C9C"/>
    <w:rsid w:val="006E0D14"/>
    <w:rsid w:val="006E0D85"/>
    <w:rsid w:val="006E0E2B"/>
    <w:rsid w:val="006E0EAB"/>
    <w:rsid w:val="006E1054"/>
    <w:rsid w:val="006E10B6"/>
    <w:rsid w:val="006E1324"/>
    <w:rsid w:val="006E13BB"/>
    <w:rsid w:val="006E18D1"/>
    <w:rsid w:val="006E19A2"/>
    <w:rsid w:val="006E1A2A"/>
    <w:rsid w:val="006E1B3F"/>
    <w:rsid w:val="006E1EB7"/>
    <w:rsid w:val="006E1F6E"/>
    <w:rsid w:val="006E2043"/>
    <w:rsid w:val="006E2147"/>
    <w:rsid w:val="006E22E6"/>
    <w:rsid w:val="006E22EB"/>
    <w:rsid w:val="006E23E1"/>
    <w:rsid w:val="006E2427"/>
    <w:rsid w:val="006E24E6"/>
    <w:rsid w:val="006E262A"/>
    <w:rsid w:val="006E273D"/>
    <w:rsid w:val="006E29E1"/>
    <w:rsid w:val="006E2B3F"/>
    <w:rsid w:val="006E2B85"/>
    <w:rsid w:val="006E2E97"/>
    <w:rsid w:val="006E2EC4"/>
    <w:rsid w:val="006E2ECC"/>
    <w:rsid w:val="006E2F2E"/>
    <w:rsid w:val="006E2F57"/>
    <w:rsid w:val="006E3059"/>
    <w:rsid w:val="006E3169"/>
    <w:rsid w:val="006E320A"/>
    <w:rsid w:val="006E3213"/>
    <w:rsid w:val="006E3273"/>
    <w:rsid w:val="006E32F7"/>
    <w:rsid w:val="006E355C"/>
    <w:rsid w:val="006E35F7"/>
    <w:rsid w:val="006E3603"/>
    <w:rsid w:val="006E38EF"/>
    <w:rsid w:val="006E397F"/>
    <w:rsid w:val="006E3B9D"/>
    <w:rsid w:val="006E3BE6"/>
    <w:rsid w:val="006E3CE8"/>
    <w:rsid w:val="006E3D20"/>
    <w:rsid w:val="006E3DD7"/>
    <w:rsid w:val="006E3E01"/>
    <w:rsid w:val="006E3E5F"/>
    <w:rsid w:val="006E3E9B"/>
    <w:rsid w:val="006E3ED3"/>
    <w:rsid w:val="006E3F5F"/>
    <w:rsid w:val="006E414D"/>
    <w:rsid w:val="006E4159"/>
    <w:rsid w:val="006E4190"/>
    <w:rsid w:val="006E4477"/>
    <w:rsid w:val="006E4620"/>
    <w:rsid w:val="006E4680"/>
    <w:rsid w:val="006E46F5"/>
    <w:rsid w:val="006E486F"/>
    <w:rsid w:val="006E48C4"/>
    <w:rsid w:val="006E4B95"/>
    <w:rsid w:val="006E4BE9"/>
    <w:rsid w:val="006E4CE9"/>
    <w:rsid w:val="006E4EAC"/>
    <w:rsid w:val="006E52C6"/>
    <w:rsid w:val="006E5337"/>
    <w:rsid w:val="006E5387"/>
    <w:rsid w:val="006E53C2"/>
    <w:rsid w:val="006E5459"/>
    <w:rsid w:val="006E58C4"/>
    <w:rsid w:val="006E5A4D"/>
    <w:rsid w:val="006E5A5C"/>
    <w:rsid w:val="006E5C00"/>
    <w:rsid w:val="006E5C5B"/>
    <w:rsid w:val="006E63E6"/>
    <w:rsid w:val="006E6677"/>
    <w:rsid w:val="006E67AA"/>
    <w:rsid w:val="006E681B"/>
    <w:rsid w:val="006E6948"/>
    <w:rsid w:val="006E6AD0"/>
    <w:rsid w:val="006E6B34"/>
    <w:rsid w:val="006E6EAB"/>
    <w:rsid w:val="006E6EBF"/>
    <w:rsid w:val="006E7186"/>
    <w:rsid w:val="006E71D0"/>
    <w:rsid w:val="006E75B8"/>
    <w:rsid w:val="006E76D9"/>
    <w:rsid w:val="006E7942"/>
    <w:rsid w:val="006E79FC"/>
    <w:rsid w:val="006E7A50"/>
    <w:rsid w:val="006E7D55"/>
    <w:rsid w:val="006E7DE1"/>
    <w:rsid w:val="006E7E22"/>
    <w:rsid w:val="006E7E46"/>
    <w:rsid w:val="006E7E56"/>
    <w:rsid w:val="006E7F8F"/>
    <w:rsid w:val="006F0239"/>
    <w:rsid w:val="006F02DE"/>
    <w:rsid w:val="006F0301"/>
    <w:rsid w:val="006F03B1"/>
    <w:rsid w:val="006F03C5"/>
    <w:rsid w:val="006F0610"/>
    <w:rsid w:val="006F06DE"/>
    <w:rsid w:val="006F0851"/>
    <w:rsid w:val="006F08AF"/>
    <w:rsid w:val="006F0A03"/>
    <w:rsid w:val="006F0CA2"/>
    <w:rsid w:val="006F0D40"/>
    <w:rsid w:val="006F0E4F"/>
    <w:rsid w:val="006F10B5"/>
    <w:rsid w:val="006F10EA"/>
    <w:rsid w:val="006F1562"/>
    <w:rsid w:val="006F1640"/>
    <w:rsid w:val="006F166E"/>
    <w:rsid w:val="006F17D8"/>
    <w:rsid w:val="006F1A3C"/>
    <w:rsid w:val="006F1A5C"/>
    <w:rsid w:val="006F1B6F"/>
    <w:rsid w:val="006F1B75"/>
    <w:rsid w:val="006F1CCE"/>
    <w:rsid w:val="006F1D5F"/>
    <w:rsid w:val="006F1E53"/>
    <w:rsid w:val="006F1EC9"/>
    <w:rsid w:val="006F1EED"/>
    <w:rsid w:val="006F1FE2"/>
    <w:rsid w:val="006F1FFE"/>
    <w:rsid w:val="006F20CD"/>
    <w:rsid w:val="006F2109"/>
    <w:rsid w:val="006F2327"/>
    <w:rsid w:val="006F23D7"/>
    <w:rsid w:val="006F24E7"/>
    <w:rsid w:val="006F26BB"/>
    <w:rsid w:val="006F2743"/>
    <w:rsid w:val="006F2766"/>
    <w:rsid w:val="006F2B3C"/>
    <w:rsid w:val="006F2B4A"/>
    <w:rsid w:val="006F2CE7"/>
    <w:rsid w:val="006F2D51"/>
    <w:rsid w:val="006F2D93"/>
    <w:rsid w:val="006F2F66"/>
    <w:rsid w:val="006F2FA1"/>
    <w:rsid w:val="006F3045"/>
    <w:rsid w:val="006F32ED"/>
    <w:rsid w:val="006F3A31"/>
    <w:rsid w:val="006F3A4D"/>
    <w:rsid w:val="006F3AB3"/>
    <w:rsid w:val="006F3E6C"/>
    <w:rsid w:val="006F3EE7"/>
    <w:rsid w:val="006F3F3A"/>
    <w:rsid w:val="006F3F3C"/>
    <w:rsid w:val="006F425E"/>
    <w:rsid w:val="006F43B5"/>
    <w:rsid w:val="006F4540"/>
    <w:rsid w:val="006F45B7"/>
    <w:rsid w:val="006F45ED"/>
    <w:rsid w:val="006F49B4"/>
    <w:rsid w:val="006F4C14"/>
    <w:rsid w:val="006F4CA0"/>
    <w:rsid w:val="006F4E61"/>
    <w:rsid w:val="006F4F48"/>
    <w:rsid w:val="006F5071"/>
    <w:rsid w:val="006F5294"/>
    <w:rsid w:val="006F52C2"/>
    <w:rsid w:val="006F53AC"/>
    <w:rsid w:val="006F558F"/>
    <w:rsid w:val="006F55BD"/>
    <w:rsid w:val="006F564D"/>
    <w:rsid w:val="006F5722"/>
    <w:rsid w:val="006F5788"/>
    <w:rsid w:val="006F57F2"/>
    <w:rsid w:val="006F5807"/>
    <w:rsid w:val="006F580E"/>
    <w:rsid w:val="006F58BD"/>
    <w:rsid w:val="006F597A"/>
    <w:rsid w:val="006F5B38"/>
    <w:rsid w:val="006F5C07"/>
    <w:rsid w:val="006F5C2E"/>
    <w:rsid w:val="006F5F5E"/>
    <w:rsid w:val="006F6044"/>
    <w:rsid w:val="006F6096"/>
    <w:rsid w:val="006F6319"/>
    <w:rsid w:val="006F63C0"/>
    <w:rsid w:val="006F63DF"/>
    <w:rsid w:val="006F6490"/>
    <w:rsid w:val="006F64A3"/>
    <w:rsid w:val="006F64D5"/>
    <w:rsid w:val="006F652E"/>
    <w:rsid w:val="006F66E9"/>
    <w:rsid w:val="006F672C"/>
    <w:rsid w:val="006F68A1"/>
    <w:rsid w:val="006F68F1"/>
    <w:rsid w:val="006F69B3"/>
    <w:rsid w:val="006F69E4"/>
    <w:rsid w:val="006F6B2C"/>
    <w:rsid w:val="006F6B57"/>
    <w:rsid w:val="006F6B74"/>
    <w:rsid w:val="006F6E8F"/>
    <w:rsid w:val="006F6EA7"/>
    <w:rsid w:val="006F6EBB"/>
    <w:rsid w:val="006F6EBE"/>
    <w:rsid w:val="006F6F3F"/>
    <w:rsid w:val="006F6FA5"/>
    <w:rsid w:val="006F6FC1"/>
    <w:rsid w:val="006F7281"/>
    <w:rsid w:val="006F7290"/>
    <w:rsid w:val="006F7643"/>
    <w:rsid w:val="006F786F"/>
    <w:rsid w:val="006F7A73"/>
    <w:rsid w:val="006F7A90"/>
    <w:rsid w:val="006F7BB2"/>
    <w:rsid w:val="006F7E42"/>
    <w:rsid w:val="007000BE"/>
    <w:rsid w:val="00700199"/>
    <w:rsid w:val="00700291"/>
    <w:rsid w:val="007003B1"/>
    <w:rsid w:val="00700427"/>
    <w:rsid w:val="0070063F"/>
    <w:rsid w:val="00700927"/>
    <w:rsid w:val="00700AA7"/>
    <w:rsid w:val="00700ABD"/>
    <w:rsid w:val="00700E8E"/>
    <w:rsid w:val="00701114"/>
    <w:rsid w:val="00701143"/>
    <w:rsid w:val="00701453"/>
    <w:rsid w:val="00701538"/>
    <w:rsid w:val="0070175A"/>
    <w:rsid w:val="00701792"/>
    <w:rsid w:val="007018E4"/>
    <w:rsid w:val="00701C31"/>
    <w:rsid w:val="00701CA2"/>
    <w:rsid w:val="0070201F"/>
    <w:rsid w:val="00702097"/>
    <w:rsid w:val="007020E1"/>
    <w:rsid w:val="0070212D"/>
    <w:rsid w:val="00702200"/>
    <w:rsid w:val="007023AC"/>
    <w:rsid w:val="0070241F"/>
    <w:rsid w:val="00702428"/>
    <w:rsid w:val="007024A5"/>
    <w:rsid w:val="007024DB"/>
    <w:rsid w:val="00702666"/>
    <w:rsid w:val="007027ED"/>
    <w:rsid w:val="007028CB"/>
    <w:rsid w:val="00702B2B"/>
    <w:rsid w:val="00702B95"/>
    <w:rsid w:val="00702C11"/>
    <w:rsid w:val="00702CDD"/>
    <w:rsid w:val="00702EB2"/>
    <w:rsid w:val="00702EE2"/>
    <w:rsid w:val="007032B8"/>
    <w:rsid w:val="00703365"/>
    <w:rsid w:val="007034EF"/>
    <w:rsid w:val="007035B3"/>
    <w:rsid w:val="007035CF"/>
    <w:rsid w:val="007036C6"/>
    <w:rsid w:val="007036F1"/>
    <w:rsid w:val="007038E0"/>
    <w:rsid w:val="007038EC"/>
    <w:rsid w:val="00703921"/>
    <w:rsid w:val="007039CA"/>
    <w:rsid w:val="00703A4C"/>
    <w:rsid w:val="00703C24"/>
    <w:rsid w:val="00703FDE"/>
    <w:rsid w:val="00704174"/>
    <w:rsid w:val="007041A0"/>
    <w:rsid w:val="00704557"/>
    <w:rsid w:val="00704562"/>
    <w:rsid w:val="0070470F"/>
    <w:rsid w:val="0070497C"/>
    <w:rsid w:val="00704A78"/>
    <w:rsid w:val="00704CEB"/>
    <w:rsid w:val="00704EDC"/>
    <w:rsid w:val="00704FBB"/>
    <w:rsid w:val="007052BF"/>
    <w:rsid w:val="007052DA"/>
    <w:rsid w:val="00705345"/>
    <w:rsid w:val="007053D4"/>
    <w:rsid w:val="007054F6"/>
    <w:rsid w:val="00705738"/>
    <w:rsid w:val="007057BB"/>
    <w:rsid w:val="007059F5"/>
    <w:rsid w:val="00705AF6"/>
    <w:rsid w:val="00705B52"/>
    <w:rsid w:val="00705F3E"/>
    <w:rsid w:val="00706057"/>
    <w:rsid w:val="00706123"/>
    <w:rsid w:val="007062AF"/>
    <w:rsid w:val="0070630A"/>
    <w:rsid w:val="007064C6"/>
    <w:rsid w:val="00706585"/>
    <w:rsid w:val="007065E0"/>
    <w:rsid w:val="00706683"/>
    <w:rsid w:val="007068A4"/>
    <w:rsid w:val="0070696F"/>
    <w:rsid w:val="00706B83"/>
    <w:rsid w:val="00706BE0"/>
    <w:rsid w:val="00706C6B"/>
    <w:rsid w:val="00706D7D"/>
    <w:rsid w:val="007077A5"/>
    <w:rsid w:val="00707825"/>
    <w:rsid w:val="00707982"/>
    <w:rsid w:val="00707A05"/>
    <w:rsid w:val="00707AA0"/>
    <w:rsid w:val="00707ABA"/>
    <w:rsid w:val="00707E2F"/>
    <w:rsid w:val="00707E4B"/>
    <w:rsid w:val="00707F76"/>
    <w:rsid w:val="00710008"/>
    <w:rsid w:val="0071016B"/>
    <w:rsid w:val="007101AC"/>
    <w:rsid w:val="00710365"/>
    <w:rsid w:val="00710380"/>
    <w:rsid w:val="00710549"/>
    <w:rsid w:val="00710586"/>
    <w:rsid w:val="00710688"/>
    <w:rsid w:val="007106ED"/>
    <w:rsid w:val="00710867"/>
    <w:rsid w:val="007108CF"/>
    <w:rsid w:val="00710B00"/>
    <w:rsid w:val="00710CBE"/>
    <w:rsid w:val="00710D03"/>
    <w:rsid w:val="0071115F"/>
    <w:rsid w:val="007111D2"/>
    <w:rsid w:val="0071127A"/>
    <w:rsid w:val="00711371"/>
    <w:rsid w:val="007113A5"/>
    <w:rsid w:val="007113B9"/>
    <w:rsid w:val="00711421"/>
    <w:rsid w:val="0071159F"/>
    <w:rsid w:val="007115CA"/>
    <w:rsid w:val="00711792"/>
    <w:rsid w:val="007117A9"/>
    <w:rsid w:val="00711970"/>
    <w:rsid w:val="00711E09"/>
    <w:rsid w:val="00711E0D"/>
    <w:rsid w:val="0071204C"/>
    <w:rsid w:val="00712154"/>
    <w:rsid w:val="00712210"/>
    <w:rsid w:val="007122C8"/>
    <w:rsid w:val="0071256B"/>
    <w:rsid w:val="0071262D"/>
    <w:rsid w:val="0071282A"/>
    <w:rsid w:val="007128EC"/>
    <w:rsid w:val="007129FA"/>
    <w:rsid w:val="00712A99"/>
    <w:rsid w:val="00712AAC"/>
    <w:rsid w:val="00712AF6"/>
    <w:rsid w:val="00712CB7"/>
    <w:rsid w:val="00712EC9"/>
    <w:rsid w:val="007132B2"/>
    <w:rsid w:val="007134D5"/>
    <w:rsid w:val="0071365E"/>
    <w:rsid w:val="00713AE7"/>
    <w:rsid w:val="00713CD3"/>
    <w:rsid w:val="00713FBF"/>
    <w:rsid w:val="007140AA"/>
    <w:rsid w:val="007141E0"/>
    <w:rsid w:val="00714322"/>
    <w:rsid w:val="00714462"/>
    <w:rsid w:val="00714497"/>
    <w:rsid w:val="0071460A"/>
    <w:rsid w:val="00714649"/>
    <w:rsid w:val="00714699"/>
    <w:rsid w:val="0071493F"/>
    <w:rsid w:val="00714B33"/>
    <w:rsid w:val="00714C6E"/>
    <w:rsid w:val="00714CD6"/>
    <w:rsid w:val="00714EDF"/>
    <w:rsid w:val="00714FFE"/>
    <w:rsid w:val="00715080"/>
    <w:rsid w:val="007150F5"/>
    <w:rsid w:val="00715197"/>
    <w:rsid w:val="0071519E"/>
    <w:rsid w:val="007151EA"/>
    <w:rsid w:val="0071533A"/>
    <w:rsid w:val="0071537E"/>
    <w:rsid w:val="0071566F"/>
    <w:rsid w:val="007157F7"/>
    <w:rsid w:val="0071587F"/>
    <w:rsid w:val="00715931"/>
    <w:rsid w:val="0071599D"/>
    <w:rsid w:val="00715A30"/>
    <w:rsid w:val="00715B87"/>
    <w:rsid w:val="00715BD8"/>
    <w:rsid w:val="00715DE3"/>
    <w:rsid w:val="00715E0A"/>
    <w:rsid w:val="00715EAA"/>
    <w:rsid w:val="00716354"/>
    <w:rsid w:val="00716403"/>
    <w:rsid w:val="0071649D"/>
    <w:rsid w:val="0071655C"/>
    <w:rsid w:val="007166D4"/>
    <w:rsid w:val="00716786"/>
    <w:rsid w:val="0071680E"/>
    <w:rsid w:val="00716849"/>
    <w:rsid w:val="0071684E"/>
    <w:rsid w:val="00716852"/>
    <w:rsid w:val="00716A2F"/>
    <w:rsid w:val="00716B24"/>
    <w:rsid w:val="00716BBC"/>
    <w:rsid w:val="00716D35"/>
    <w:rsid w:val="00716DA3"/>
    <w:rsid w:val="00716DE8"/>
    <w:rsid w:val="0071721A"/>
    <w:rsid w:val="007174A7"/>
    <w:rsid w:val="00717526"/>
    <w:rsid w:val="0071754B"/>
    <w:rsid w:val="007175DF"/>
    <w:rsid w:val="007177B9"/>
    <w:rsid w:val="0071781D"/>
    <w:rsid w:val="007178B4"/>
    <w:rsid w:val="007178CF"/>
    <w:rsid w:val="00717AE1"/>
    <w:rsid w:val="00717B07"/>
    <w:rsid w:val="00717BC1"/>
    <w:rsid w:val="00717D5B"/>
    <w:rsid w:val="00717D81"/>
    <w:rsid w:val="00717D99"/>
    <w:rsid w:val="00717DD5"/>
    <w:rsid w:val="0072007E"/>
    <w:rsid w:val="00720086"/>
    <w:rsid w:val="00720200"/>
    <w:rsid w:val="00720248"/>
    <w:rsid w:val="00720332"/>
    <w:rsid w:val="007203DC"/>
    <w:rsid w:val="00720508"/>
    <w:rsid w:val="0072061E"/>
    <w:rsid w:val="00720755"/>
    <w:rsid w:val="0072081C"/>
    <w:rsid w:val="007209C0"/>
    <w:rsid w:val="00720B55"/>
    <w:rsid w:val="00720BDA"/>
    <w:rsid w:val="00720D55"/>
    <w:rsid w:val="00720D56"/>
    <w:rsid w:val="00720D5F"/>
    <w:rsid w:val="00720E2A"/>
    <w:rsid w:val="00720FB2"/>
    <w:rsid w:val="00721082"/>
    <w:rsid w:val="007211EE"/>
    <w:rsid w:val="00721223"/>
    <w:rsid w:val="007213AE"/>
    <w:rsid w:val="007213EA"/>
    <w:rsid w:val="00721465"/>
    <w:rsid w:val="00721567"/>
    <w:rsid w:val="007215A5"/>
    <w:rsid w:val="007215C0"/>
    <w:rsid w:val="00721612"/>
    <w:rsid w:val="00721752"/>
    <w:rsid w:val="00721802"/>
    <w:rsid w:val="00721B1E"/>
    <w:rsid w:val="00721C13"/>
    <w:rsid w:val="00721C2E"/>
    <w:rsid w:val="00721C84"/>
    <w:rsid w:val="00721D73"/>
    <w:rsid w:val="0072210E"/>
    <w:rsid w:val="0072212C"/>
    <w:rsid w:val="0072215E"/>
    <w:rsid w:val="007221E0"/>
    <w:rsid w:val="007221FF"/>
    <w:rsid w:val="0072235A"/>
    <w:rsid w:val="007225A7"/>
    <w:rsid w:val="00722628"/>
    <w:rsid w:val="0072293F"/>
    <w:rsid w:val="00722B05"/>
    <w:rsid w:val="00722BBF"/>
    <w:rsid w:val="00722C7C"/>
    <w:rsid w:val="00722CBF"/>
    <w:rsid w:val="00722FEC"/>
    <w:rsid w:val="00723218"/>
    <w:rsid w:val="007232C5"/>
    <w:rsid w:val="007236C4"/>
    <w:rsid w:val="007237B4"/>
    <w:rsid w:val="007238D6"/>
    <w:rsid w:val="00723CA8"/>
    <w:rsid w:val="007240EB"/>
    <w:rsid w:val="00724476"/>
    <w:rsid w:val="00724490"/>
    <w:rsid w:val="007247E4"/>
    <w:rsid w:val="00724830"/>
    <w:rsid w:val="00724874"/>
    <w:rsid w:val="007249C7"/>
    <w:rsid w:val="007249D1"/>
    <w:rsid w:val="00724A40"/>
    <w:rsid w:val="00724B94"/>
    <w:rsid w:val="00724C5C"/>
    <w:rsid w:val="00724D17"/>
    <w:rsid w:val="00724D65"/>
    <w:rsid w:val="00724F0B"/>
    <w:rsid w:val="00724F4C"/>
    <w:rsid w:val="00724F81"/>
    <w:rsid w:val="007254F8"/>
    <w:rsid w:val="007255B4"/>
    <w:rsid w:val="007259B0"/>
    <w:rsid w:val="00725A9C"/>
    <w:rsid w:val="00725BF9"/>
    <w:rsid w:val="00725C4B"/>
    <w:rsid w:val="00725D8E"/>
    <w:rsid w:val="00726000"/>
    <w:rsid w:val="0072600E"/>
    <w:rsid w:val="007262EA"/>
    <w:rsid w:val="00726337"/>
    <w:rsid w:val="007264D3"/>
    <w:rsid w:val="00726515"/>
    <w:rsid w:val="0072679F"/>
    <w:rsid w:val="007267E1"/>
    <w:rsid w:val="00726823"/>
    <w:rsid w:val="00726950"/>
    <w:rsid w:val="007269ED"/>
    <w:rsid w:val="00726D3D"/>
    <w:rsid w:val="00726D77"/>
    <w:rsid w:val="007271AD"/>
    <w:rsid w:val="0072760D"/>
    <w:rsid w:val="00727655"/>
    <w:rsid w:val="00727699"/>
    <w:rsid w:val="0072780D"/>
    <w:rsid w:val="00727833"/>
    <w:rsid w:val="00727BAD"/>
    <w:rsid w:val="00727CE7"/>
    <w:rsid w:val="00727E19"/>
    <w:rsid w:val="007300F4"/>
    <w:rsid w:val="00730231"/>
    <w:rsid w:val="007308BB"/>
    <w:rsid w:val="00730C72"/>
    <w:rsid w:val="00730EE0"/>
    <w:rsid w:val="00730F65"/>
    <w:rsid w:val="00731018"/>
    <w:rsid w:val="00731052"/>
    <w:rsid w:val="007312B6"/>
    <w:rsid w:val="007312EA"/>
    <w:rsid w:val="00731411"/>
    <w:rsid w:val="007314B8"/>
    <w:rsid w:val="007316D1"/>
    <w:rsid w:val="00731788"/>
    <w:rsid w:val="00731A2B"/>
    <w:rsid w:val="00731B00"/>
    <w:rsid w:val="00731E7E"/>
    <w:rsid w:val="0073202B"/>
    <w:rsid w:val="007320BD"/>
    <w:rsid w:val="007321CF"/>
    <w:rsid w:val="007321F0"/>
    <w:rsid w:val="00732282"/>
    <w:rsid w:val="0073242C"/>
    <w:rsid w:val="00732515"/>
    <w:rsid w:val="00732635"/>
    <w:rsid w:val="00732779"/>
    <w:rsid w:val="00732905"/>
    <w:rsid w:val="00732D4E"/>
    <w:rsid w:val="00732D75"/>
    <w:rsid w:val="0073338D"/>
    <w:rsid w:val="007333E7"/>
    <w:rsid w:val="00733629"/>
    <w:rsid w:val="007336EE"/>
    <w:rsid w:val="0073394B"/>
    <w:rsid w:val="007339DA"/>
    <w:rsid w:val="00733C01"/>
    <w:rsid w:val="00733DB6"/>
    <w:rsid w:val="00733FF4"/>
    <w:rsid w:val="0073413F"/>
    <w:rsid w:val="00734306"/>
    <w:rsid w:val="007345AB"/>
    <w:rsid w:val="007346C2"/>
    <w:rsid w:val="00734716"/>
    <w:rsid w:val="0073492C"/>
    <w:rsid w:val="007349FE"/>
    <w:rsid w:val="00734EB7"/>
    <w:rsid w:val="00734EE5"/>
    <w:rsid w:val="00734FE5"/>
    <w:rsid w:val="007352FE"/>
    <w:rsid w:val="00735317"/>
    <w:rsid w:val="00735431"/>
    <w:rsid w:val="007354F2"/>
    <w:rsid w:val="0073566A"/>
    <w:rsid w:val="007356A7"/>
    <w:rsid w:val="007356F6"/>
    <w:rsid w:val="007358EB"/>
    <w:rsid w:val="0073597D"/>
    <w:rsid w:val="00735A65"/>
    <w:rsid w:val="00735AFE"/>
    <w:rsid w:val="00735BA0"/>
    <w:rsid w:val="00735DFA"/>
    <w:rsid w:val="007360C4"/>
    <w:rsid w:val="0073616E"/>
    <w:rsid w:val="007361D9"/>
    <w:rsid w:val="007364BD"/>
    <w:rsid w:val="007367BE"/>
    <w:rsid w:val="007368D6"/>
    <w:rsid w:val="007368F8"/>
    <w:rsid w:val="00736B8C"/>
    <w:rsid w:val="00736BEC"/>
    <w:rsid w:val="00736D1F"/>
    <w:rsid w:val="00736E37"/>
    <w:rsid w:val="007370A7"/>
    <w:rsid w:val="00737186"/>
    <w:rsid w:val="007371F9"/>
    <w:rsid w:val="007373ED"/>
    <w:rsid w:val="0073746C"/>
    <w:rsid w:val="0073756B"/>
    <w:rsid w:val="007375E3"/>
    <w:rsid w:val="007377BB"/>
    <w:rsid w:val="00737AB1"/>
    <w:rsid w:val="00737AFC"/>
    <w:rsid w:val="00737B4D"/>
    <w:rsid w:val="00737BD0"/>
    <w:rsid w:val="00737C3D"/>
    <w:rsid w:val="00737C76"/>
    <w:rsid w:val="00737CE2"/>
    <w:rsid w:val="00737CF5"/>
    <w:rsid w:val="00737FFB"/>
    <w:rsid w:val="0074008B"/>
    <w:rsid w:val="0074008D"/>
    <w:rsid w:val="00740204"/>
    <w:rsid w:val="007405FF"/>
    <w:rsid w:val="0074060B"/>
    <w:rsid w:val="00740683"/>
    <w:rsid w:val="00740709"/>
    <w:rsid w:val="00740921"/>
    <w:rsid w:val="00740ACA"/>
    <w:rsid w:val="00740B43"/>
    <w:rsid w:val="00740BA3"/>
    <w:rsid w:val="00740BC2"/>
    <w:rsid w:val="00740C1C"/>
    <w:rsid w:val="00740C53"/>
    <w:rsid w:val="00740C7E"/>
    <w:rsid w:val="00740D5A"/>
    <w:rsid w:val="00740F21"/>
    <w:rsid w:val="00740FD8"/>
    <w:rsid w:val="00741147"/>
    <w:rsid w:val="007412D4"/>
    <w:rsid w:val="007415C5"/>
    <w:rsid w:val="007415E9"/>
    <w:rsid w:val="007419E0"/>
    <w:rsid w:val="00741B5B"/>
    <w:rsid w:val="00741BB9"/>
    <w:rsid w:val="00741D69"/>
    <w:rsid w:val="00741E12"/>
    <w:rsid w:val="00741EE5"/>
    <w:rsid w:val="00741F17"/>
    <w:rsid w:val="00742105"/>
    <w:rsid w:val="007421B4"/>
    <w:rsid w:val="007421D7"/>
    <w:rsid w:val="0074230A"/>
    <w:rsid w:val="007425DA"/>
    <w:rsid w:val="00742871"/>
    <w:rsid w:val="00742A1D"/>
    <w:rsid w:val="00742AD1"/>
    <w:rsid w:val="00742B11"/>
    <w:rsid w:val="00742C0F"/>
    <w:rsid w:val="00742C9E"/>
    <w:rsid w:val="007432A7"/>
    <w:rsid w:val="00743404"/>
    <w:rsid w:val="00743734"/>
    <w:rsid w:val="00743791"/>
    <w:rsid w:val="007438C6"/>
    <w:rsid w:val="00743C5C"/>
    <w:rsid w:val="00743CBB"/>
    <w:rsid w:val="00743EE7"/>
    <w:rsid w:val="00744110"/>
    <w:rsid w:val="0074426B"/>
    <w:rsid w:val="007442B5"/>
    <w:rsid w:val="007443F0"/>
    <w:rsid w:val="0074450D"/>
    <w:rsid w:val="00744563"/>
    <w:rsid w:val="00744829"/>
    <w:rsid w:val="007448F3"/>
    <w:rsid w:val="00744951"/>
    <w:rsid w:val="00744DED"/>
    <w:rsid w:val="00744E85"/>
    <w:rsid w:val="00744F3F"/>
    <w:rsid w:val="00744F58"/>
    <w:rsid w:val="0074511A"/>
    <w:rsid w:val="007451C3"/>
    <w:rsid w:val="00745398"/>
    <w:rsid w:val="007453A4"/>
    <w:rsid w:val="007455CB"/>
    <w:rsid w:val="00745646"/>
    <w:rsid w:val="0074576C"/>
    <w:rsid w:val="007459F4"/>
    <w:rsid w:val="00745BF5"/>
    <w:rsid w:val="00745C1C"/>
    <w:rsid w:val="00745EA8"/>
    <w:rsid w:val="007460BE"/>
    <w:rsid w:val="00746277"/>
    <w:rsid w:val="0074639A"/>
    <w:rsid w:val="007464B5"/>
    <w:rsid w:val="00746520"/>
    <w:rsid w:val="00746693"/>
    <w:rsid w:val="00746824"/>
    <w:rsid w:val="00746A77"/>
    <w:rsid w:val="00746B2F"/>
    <w:rsid w:val="00746CB2"/>
    <w:rsid w:val="00746E61"/>
    <w:rsid w:val="00746E6E"/>
    <w:rsid w:val="007470D2"/>
    <w:rsid w:val="007470D7"/>
    <w:rsid w:val="007470DB"/>
    <w:rsid w:val="00747144"/>
    <w:rsid w:val="007474A5"/>
    <w:rsid w:val="00747705"/>
    <w:rsid w:val="00747762"/>
    <w:rsid w:val="00747B19"/>
    <w:rsid w:val="00747B3C"/>
    <w:rsid w:val="00747CD6"/>
    <w:rsid w:val="00747F7B"/>
    <w:rsid w:val="007502CB"/>
    <w:rsid w:val="007503D4"/>
    <w:rsid w:val="00750429"/>
    <w:rsid w:val="0075047D"/>
    <w:rsid w:val="0075056E"/>
    <w:rsid w:val="0075060B"/>
    <w:rsid w:val="00750E21"/>
    <w:rsid w:val="00750FBD"/>
    <w:rsid w:val="00751046"/>
    <w:rsid w:val="007512F5"/>
    <w:rsid w:val="0075130F"/>
    <w:rsid w:val="00751585"/>
    <w:rsid w:val="0075173A"/>
    <w:rsid w:val="007517B6"/>
    <w:rsid w:val="007519B9"/>
    <w:rsid w:val="00751A4D"/>
    <w:rsid w:val="00751A71"/>
    <w:rsid w:val="00751A82"/>
    <w:rsid w:val="00751E38"/>
    <w:rsid w:val="00751F60"/>
    <w:rsid w:val="00751F79"/>
    <w:rsid w:val="00752066"/>
    <w:rsid w:val="007520C0"/>
    <w:rsid w:val="007521BB"/>
    <w:rsid w:val="007521CA"/>
    <w:rsid w:val="007522C2"/>
    <w:rsid w:val="00752529"/>
    <w:rsid w:val="0075252A"/>
    <w:rsid w:val="00752607"/>
    <w:rsid w:val="00752640"/>
    <w:rsid w:val="007526CA"/>
    <w:rsid w:val="007528A1"/>
    <w:rsid w:val="00752905"/>
    <w:rsid w:val="00752B22"/>
    <w:rsid w:val="00752C48"/>
    <w:rsid w:val="00752D30"/>
    <w:rsid w:val="00752D3E"/>
    <w:rsid w:val="00752DFC"/>
    <w:rsid w:val="00752E35"/>
    <w:rsid w:val="00752EB3"/>
    <w:rsid w:val="00752EFA"/>
    <w:rsid w:val="007530AF"/>
    <w:rsid w:val="007530CB"/>
    <w:rsid w:val="007531B3"/>
    <w:rsid w:val="00753462"/>
    <w:rsid w:val="007535AE"/>
    <w:rsid w:val="00753DE6"/>
    <w:rsid w:val="00753EBB"/>
    <w:rsid w:val="00753F66"/>
    <w:rsid w:val="007541E9"/>
    <w:rsid w:val="0075422B"/>
    <w:rsid w:val="0075441F"/>
    <w:rsid w:val="00754469"/>
    <w:rsid w:val="007544A0"/>
    <w:rsid w:val="00754788"/>
    <w:rsid w:val="007547DC"/>
    <w:rsid w:val="0075484A"/>
    <w:rsid w:val="00754896"/>
    <w:rsid w:val="00754A5B"/>
    <w:rsid w:val="00754A5C"/>
    <w:rsid w:val="00754AE1"/>
    <w:rsid w:val="00754B35"/>
    <w:rsid w:val="00754C58"/>
    <w:rsid w:val="00754E62"/>
    <w:rsid w:val="007550CB"/>
    <w:rsid w:val="007552CF"/>
    <w:rsid w:val="00755373"/>
    <w:rsid w:val="007554BE"/>
    <w:rsid w:val="00755AD8"/>
    <w:rsid w:val="00755F56"/>
    <w:rsid w:val="0075606B"/>
    <w:rsid w:val="00756341"/>
    <w:rsid w:val="0075643E"/>
    <w:rsid w:val="0075646A"/>
    <w:rsid w:val="0075646C"/>
    <w:rsid w:val="007565F4"/>
    <w:rsid w:val="0075677D"/>
    <w:rsid w:val="00756901"/>
    <w:rsid w:val="00756948"/>
    <w:rsid w:val="00756AAB"/>
    <w:rsid w:val="00756D09"/>
    <w:rsid w:val="00756EBF"/>
    <w:rsid w:val="00756FAC"/>
    <w:rsid w:val="00756FB0"/>
    <w:rsid w:val="00757051"/>
    <w:rsid w:val="0075744A"/>
    <w:rsid w:val="0075747C"/>
    <w:rsid w:val="007574C9"/>
    <w:rsid w:val="00757770"/>
    <w:rsid w:val="00757943"/>
    <w:rsid w:val="00757ABF"/>
    <w:rsid w:val="00757EFA"/>
    <w:rsid w:val="00757F28"/>
    <w:rsid w:val="00757F29"/>
    <w:rsid w:val="00757FB9"/>
    <w:rsid w:val="0076003D"/>
    <w:rsid w:val="007602A9"/>
    <w:rsid w:val="00760AE1"/>
    <w:rsid w:val="00760B35"/>
    <w:rsid w:val="00760D0D"/>
    <w:rsid w:val="00760D36"/>
    <w:rsid w:val="00761041"/>
    <w:rsid w:val="0076106C"/>
    <w:rsid w:val="00761366"/>
    <w:rsid w:val="00761396"/>
    <w:rsid w:val="007614DB"/>
    <w:rsid w:val="00761858"/>
    <w:rsid w:val="0076199C"/>
    <w:rsid w:val="007619C3"/>
    <w:rsid w:val="00761A35"/>
    <w:rsid w:val="00761B10"/>
    <w:rsid w:val="00761FA8"/>
    <w:rsid w:val="00761FE0"/>
    <w:rsid w:val="0076255B"/>
    <w:rsid w:val="00762612"/>
    <w:rsid w:val="00762621"/>
    <w:rsid w:val="00762770"/>
    <w:rsid w:val="007629B6"/>
    <w:rsid w:val="00762AE7"/>
    <w:rsid w:val="00762AEB"/>
    <w:rsid w:val="00762D78"/>
    <w:rsid w:val="00762EFA"/>
    <w:rsid w:val="00763154"/>
    <w:rsid w:val="0076319A"/>
    <w:rsid w:val="007631FE"/>
    <w:rsid w:val="007633F3"/>
    <w:rsid w:val="0076359D"/>
    <w:rsid w:val="007636A1"/>
    <w:rsid w:val="007638DB"/>
    <w:rsid w:val="007638EB"/>
    <w:rsid w:val="00763A19"/>
    <w:rsid w:val="00763A6C"/>
    <w:rsid w:val="00763BFA"/>
    <w:rsid w:val="00763DD2"/>
    <w:rsid w:val="00764049"/>
    <w:rsid w:val="007640A5"/>
    <w:rsid w:val="007642BF"/>
    <w:rsid w:val="007646A5"/>
    <w:rsid w:val="00764809"/>
    <w:rsid w:val="00764AD7"/>
    <w:rsid w:val="00764CBD"/>
    <w:rsid w:val="00764E07"/>
    <w:rsid w:val="00764FD8"/>
    <w:rsid w:val="007650CF"/>
    <w:rsid w:val="00765120"/>
    <w:rsid w:val="0076516A"/>
    <w:rsid w:val="00765566"/>
    <w:rsid w:val="00765AE1"/>
    <w:rsid w:val="00765B2A"/>
    <w:rsid w:val="00765B71"/>
    <w:rsid w:val="00765C98"/>
    <w:rsid w:val="00765D6E"/>
    <w:rsid w:val="00765D7C"/>
    <w:rsid w:val="00765DE8"/>
    <w:rsid w:val="00765F05"/>
    <w:rsid w:val="00765F22"/>
    <w:rsid w:val="00766023"/>
    <w:rsid w:val="00766142"/>
    <w:rsid w:val="007663AD"/>
    <w:rsid w:val="0076647D"/>
    <w:rsid w:val="00766780"/>
    <w:rsid w:val="007667FB"/>
    <w:rsid w:val="00766A4A"/>
    <w:rsid w:val="00766AE8"/>
    <w:rsid w:val="00766C85"/>
    <w:rsid w:val="00766DF5"/>
    <w:rsid w:val="0076715D"/>
    <w:rsid w:val="00767357"/>
    <w:rsid w:val="007676CD"/>
    <w:rsid w:val="00767855"/>
    <w:rsid w:val="00767879"/>
    <w:rsid w:val="00767AF5"/>
    <w:rsid w:val="0077010D"/>
    <w:rsid w:val="007702E0"/>
    <w:rsid w:val="007704A0"/>
    <w:rsid w:val="007704B8"/>
    <w:rsid w:val="0077050A"/>
    <w:rsid w:val="00770551"/>
    <w:rsid w:val="007705E6"/>
    <w:rsid w:val="00770629"/>
    <w:rsid w:val="0077063F"/>
    <w:rsid w:val="0077085D"/>
    <w:rsid w:val="007708BA"/>
    <w:rsid w:val="007709A0"/>
    <w:rsid w:val="00770C21"/>
    <w:rsid w:val="00770CD7"/>
    <w:rsid w:val="00770D57"/>
    <w:rsid w:val="00770D67"/>
    <w:rsid w:val="00770EDB"/>
    <w:rsid w:val="00771011"/>
    <w:rsid w:val="007710B6"/>
    <w:rsid w:val="00771189"/>
    <w:rsid w:val="007712A1"/>
    <w:rsid w:val="0077147B"/>
    <w:rsid w:val="007714F0"/>
    <w:rsid w:val="0077155E"/>
    <w:rsid w:val="00771626"/>
    <w:rsid w:val="00771644"/>
    <w:rsid w:val="0077173A"/>
    <w:rsid w:val="00771746"/>
    <w:rsid w:val="0077175C"/>
    <w:rsid w:val="007717BB"/>
    <w:rsid w:val="0077180F"/>
    <w:rsid w:val="00771910"/>
    <w:rsid w:val="00771A63"/>
    <w:rsid w:val="00771DB2"/>
    <w:rsid w:val="00771DCD"/>
    <w:rsid w:val="00771E17"/>
    <w:rsid w:val="00771F35"/>
    <w:rsid w:val="00771FCC"/>
    <w:rsid w:val="007720CC"/>
    <w:rsid w:val="0077278C"/>
    <w:rsid w:val="00772802"/>
    <w:rsid w:val="00772AB0"/>
    <w:rsid w:val="00772B46"/>
    <w:rsid w:val="00772BAA"/>
    <w:rsid w:val="00772C03"/>
    <w:rsid w:val="00772DF6"/>
    <w:rsid w:val="00772F66"/>
    <w:rsid w:val="007730CC"/>
    <w:rsid w:val="00773152"/>
    <w:rsid w:val="00773358"/>
    <w:rsid w:val="0077355E"/>
    <w:rsid w:val="0077358E"/>
    <w:rsid w:val="007735D0"/>
    <w:rsid w:val="00773742"/>
    <w:rsid w:val="00773815"/>
    <w:rsid w:val="00773845"/>
    <w:rsid w:val="007738B6"/>
    <w:rsid w:val="007738E1"/>
    <w:rsid w:val="00773A02"/>
    <w:rsid w:val="00773E96"/>
    <w:rsid w:val="00773EAC"/>
    <w:rsid w:val="00773EDD"/>
    <w:rsid w:val="00773FE7"/>
    <w:rsid w:val="00773FFC"/>
    <w:rsid w:val="00774015"/>
    <w:rsid w:val="00774322"/>
    <w:rsid w:val="007745D4"/>
    <w:rsid w:val="007745D6"/>
    <w:rsid w:val="0077467F"/>
    <w:rsid w:val="00774739"/>
    <w:rsid w:val="007748EE"/>
    <w:rsid w:val="00774905"/>
    <w:rsid w:val="007749B2"/>
    <w:rsid w:val="007749EB"/>
    <w:rsid w:val="00774F0B"/>
    <w:rsid w:val="00774F45"/>
    <w:rsid w:val="00774FA9"/>
    <w:rsid w:val="007750FE"/>
    <w:rsid w:val="0077547E"/>
    <w:rsid w:val="007754AE"/>
    <w:rsid w:val="00775562"/>
    <w:rsid w:val="007755F4"/>
    <w:rsid w:val="00775A56"/>
    <w:rsid w:val="00775B86"/>
    <w:rsid w:val="00775CC5"/>
    <w:rsid w:val="00775F11"/>
    <w:rsid w:val="00776330"/>
    <w:rsid w:val="00776340"/>
    <w:rsid w:val="007764A2"/>
    <w:rsid w:val="007764EB"/>
    <w:rsid w:val="007764F5"/>
    <w:rsid w:val="00776C2D"/>
    <w:rsid w:val="00776D13"/>
    <w:rsid w:val="00776F02"/>
    <w:rsid w:val="00776F97"/>
    <w:rsid w:val="00776FF2"/>
    <w:rsid w:val="00777440"/>
    <w:rsid w:val="007776EA"/>
    <w:rsid w:val="00777809"/>
    <w:rsid w:val="007778E7"/>
    <w:rsid w:val="007778ED"/>
    <w:rsid w:val="00777B59"/>
    <w:rsid w:val="00777C46"/>
    <w:rsid w:val="00777D18"/>
    <w:rsid w:val="00777D21"/>
    <w:rsid w:val="00777DFD"/>
    <w:rsid w:val="00777EA6"/>
    <w:rsid w:val="00777F38"/>
    <w:rsid w:val="007801DF"/>
    <w:rsid w:val="007802ED"/>
    <w:rsid w:val="0078046A"/>
    <w:rsid w:val="00780623"/>
    <w:rsid w:val="007806ED"/>
    <w:rsid w:val="00780897"/>
    <w:rsid w:val="0078089C"/>
    <w:rsid w:val="007808C2"/>
    <w:rsid w:val="00780A4D"/>
    <w:rsid w:val="00780A97"/>
    <w:rsid w:val="00780AD8"/>
    <w:rsid w:val="00780CE9"/>
    <w:rsid w:val="00780D0B"/>
    <w:rsid w:val="00780D8F"/>
    <w:rsid w:val="00780E3F"/>
    <w:rsid w:val="00781115"/>
    <w:rsid w:val="007813C8"/>
    <w:rsid w:val="00781656"/>
    <w:rsid w:val="0078170E"/>
    <w:rsid w:val="007817AE"/>
    <w:rsid w:val="00781937"/>
    <w:rsid w:val="0078196A"/>
    <w:rsid w:val="007819B8"/>
    <w:rsid w:val="007819F2"/>
    <w:rsid w:val="00781B23"/>
    <w:rsid w:val="00781B81"/>
    <w:rsid w:val="007821B3"/>
    <w:rsid w:val="007821E7"/>
    <w:rsid w:val="0078236A"/>
    <w:rsid w:val="0078254C"/>
    <w:rsid w:val="007825B1"/>
    <w:rsid w:val="007825EA"/>
    <w:rsid w:val="0078266B"/>
    <w:rsid w:val="00782686"/>
    <w:rsid w:val="00782810"/>
    <w:rsid w:val="007828B0"/>
    <w:rsid w:val="00782DDB"/>
    <w:rsid w:val="00783292"/>
    <w:rsid w:val="0078344D"/>
    <w:rsid w:val="00783481"/>
    <w:rsid w:val="00783743"/>
    <w:rsid w:val="00783896"/>
    <w:rsid w:val="00783961"/>
    <w:rsid w:val="00783ABF"/>
    <w:rsid w:val="00783B2B"/>
    <w:rsid w:val="00783B65"/>
    <w:rsid w:val="00783B6F"/>
    <w:rsid w:val="00783B95"/>
    <w:rsid w:val="00783BDD"/>
    <w:rsid w:val="00783DEF"/>
    <w:rsid w:val="00783E7F"/>
    <w:rsid w:val="00784050"/>
    <w:rsid w:val="00784100"/>
    <w:rsid w:val="0078411E"/>
    <w:rsid w:val="0078432E"/>
    <w:rsid w:val="007843E8"/>
    <w:rsid w:val="0078450D"/>
    <w:rsid w:val="0078498F"/>
    <w:rsid w:val="00784B73"/>
    <w:rsid w:val="00784BF4"/>
    <w:rsid w:val="00784C06"/>
    <w:rsid w:val="00784C2A"/>
    <w:rsid w:val="00784E33"/>
    <w:rsid w:val="00784EB6"/>
    <w:rsid w:val="00785058"/>
    <w:rsid w:val="0078520A"/>
    <w:rsid w:val="0078531D"/>
    <w:rsid w:val="007855E3"/>
    <w:rsid w:val="00785809"/>
    <w:rsid w:val="0078588C"/>
    <w:rsid w:val="007858E7"/>
    <w:rsid w:val="00785A3B"/>
    <w:rsid w:val="00785B14"/>
    <w:rsid w:val="00785B24"/>
    <w:rsid w:val="00785BA1"/>
    <w:rsid w:val="00786157"/>
    <w:rsid w:val="007862CE"/>
    <w:rsid w:val="00786355"/>
    <w:rsid w:val="0078664E"/>
    <w:rsid w:val="00786772"/>
    <w:rsid w:val="00786A16"/>
    <w:rsid w:val="00786B46"/>
    <w:rsid w:val="00786B70"/>
    <w:rsid w:val="00786E09"/>
    <w:rsid w:val="00786E72"/>
    <w:rsid w:val="007870C8"/>
    <w:rsid w:val="007871C8"/>
    <w:rsid w:val="007871D6"/>
    <w:rsid w:val="0078727E"/>
    <w:rsid w:val="007872DA"/>
    <w:rsid w:val="007874D6"/>
    <w:rsid w:val="0078799D"/>
    <w:rsid w:val="00787BFC"/>
    <w:rsid w:val="00787D9D"/>
    <w:rsid w:val="00787E43"/>
    <w:rsid w:val="00787F07"/>
    <w:rsid w:val="0079032C"/>
    <w:rsid w:val="007903A7"/>
    <w:rsid w:val="00790464"/>
    <w:rsid w:val="00790520"/>
    <w:rsid w:val="0079061D"/>
    <w:rsid w:val="007907B9"/>
    <w:rsid w:val="007907D6"/>
    <w:rsid w:val="007908AC"/>
    <w:rsid w:val="0079097A"/>
    <w:rsid w:val="00790C37"/>
    <w:rsid w:val="00790DC4"/>
    <w:rsid w:val="0079101A"/>
    <w:rsid w:val="00791081"/>
    <w:rsid w:val="00791181"/>
    <w:rsid w:val="00791187"/>
    <w:rsid w:val="00791348"/>
    <w:rsid w:val="0079139D"/>
    <w:rsid w:val="0079156E"/>
    <w:rsid w:val="007918D0"/>
    <w:rsid w:val="0079199E"/>
    <w:rsid w:val="00791B39"/>
    <w:rsid w:val="00791E7F"/>
    <w:rsid w:val="00791ECB"/>
    <w:rsid w:val="00791FE3"/>
    <w:rsid w:val="00792053"/>
    <w:rsid w:val="007920CE"/>
    <w:rsid w:val="00792166"/>
    <w:rsid w:val="00792271"/>
    <w:rsid w:val="00792344"/>
    <w:rsid w:val="00792351"/>
    <w:rsid w:val="007923F9"/>
    <w:rsid w:val="00792482"/>
    <w:rsid w:val="00792586"/>
    <w:rsid w:val="0079263D"/>
    <w:rsid w:val="007926E7"/>
    <w:rsid w:val="007929C2"/>
    <w:rsid w:val="00792CBE"/>
    <w:rsid w:val="00792DDC"/>
    <w:rsid w:val="00792DF9"/>
    <w:rsid w:val="00792F12"/>
    <w:rsid w:val="0079348C"/>
    <w:rsid w:val="007934A1"/>
    <w:rsid w:val="0079383A"/>
    <w:rsid w:val="007938D3"/>
    <w:rsid w:val="00793BDC"/>
    <w:rsid w:val="00793C3C"/>
    <w:rsid w:val="00793C4A"/>
    <w:rsid w:val="00793C7C"/>
    <w:rsid w:val="00793CB3"/>
    <w:rsid w:val="00793D91"/>
    <w:rsid w:val="00793EE2"/>
    <w:rsid w:val="00793F18"/>
    <w:rsid w:val="00793FFD"/>
    <w:rsid w:val="00794001"/>
    <w:rsid w:val="007940AC"/>
    <w:rsid w:val="0079423C"/>
    <w:rsid w:val="00794249"/>
    <w:rsid w:val="0079432F"/>
    <w:rsid w:val="00794622"/>
    <w:rsid w:val="00794649"/>
    <w:rsid w:val="007946A6"/>
    <w:rsid w:val="00794796"/>
    <w:rsid w:val="00794C62"/>
    <w:rsid w:val="00794F0F"/>
    <w:rsid w:val="0079501E"/>
    <w:rsid w:val="00795099"/>
    <w:rsid w:val="007952AF"/>
    <w:rsid w:val="00795356"/>
    <w:rsid w:val="007954D2"/>
    <w:rsid w:val="007955EC"/>
    <w:rsid w:val="00795720"/>
    <w:rsid w:val="007958BB"/>
    <w:rsid w:val="0079598A"/>
    <w:rsid w:val="00795A63"/>
    <w:rsid w:val="00795A7C"/>
    <w:rsid w:val="00795A90"/>
    <w:rsid w:val="00795B2A"/>
    <w:rsid w:val="00795DF2"/>
    <w:rsid w:val="00795F1D"/>
    <w:rsid w:val="00795FBE"/>
    <w:rsid w:val="00796052"/>
    <w:rsid w:val="0079622E"/>
    <w:rsid w:val="0079632A"/>
    <w:rsid w:val="00796339"/>
    <w:rsid w:val="0079635F"/>
    <w:rsid w:val="007963B1"/>
    <w:rsid w:val="00796468"/>
    <w:rsid w:val="00796558"/>
    <w:rsid w:val="0079660D"/>
    <w:rsid w:val="007966F3"/>
    <w:rsid w:val="007967CD"/>
    <w:rsid w:val="00796849"/>
    <w:rsid w:val="00796BA0"/>
    <w:rsid w:val="00796E3B"/>
    <w:rsid w:val="0079700A"/>
    <w:rsid w:val="0079704A"/>
    <w:rsid w:val="00797063"/>
    <w:rsid w:val="0079706E"/>
    <w:rsid w:val="00797197"/>
    <w:rsid w:val="00797227"/>
    <w:rsid w:val="00797252"/>
    <w:rsid w:val="0079734A"/>
    <w:rsid w:val="00797359"/>
    <w:rsid w:val="007973E4"/>
    <w:rsid w:val="00797470"/>
    <w:rsid w:val="007975A7"/>
    <w:rsid w:val="007976FF"/>
    <w:rsid w:val="00797997"/>
    <w:rsid w:val="00797A34"/>
    <w:rsid w:val="00797E62"/>
    <w:rsid w:val="00797F75"/>
    <w:rsid w:val="007A0005"/>
    <w:rsid w:val="007A0034"/>
    <w:rsid w:val="007A017C"/>
    <w:rsid w:val="007A0297"/>
    <w:rsid w:val="007A0935"/>
    <w:rsid w:val="007A09B9"/>
    <w:rsid w:val="007A09F6"/>
    <w:rsid w:val="007A0A30"/>
    <w:rsid w:val="007A0A67"/>
    <w:rsid w:val="007A0C57"/>
    <w:rsid w:val="007A0E1F"/>
    <w:rsid w:val="007A116B"/>
    <w:rsid w:val="007A1296"/>
    <w:rsid w:val="007A12C3"/>
    <w:rsid w:val="007A1360"/>
    <w:rsid w:val="007A139A"/>
    <w:rsid w:val="007A13BD"/>
    <w:rsid w:val="007A1655"/>
    <w:rsid w:val="007A16EB"/>
    <w:rsid w:val="007A179B"/>
    <w:rsid w:val="007A17BB"/>
    <w:rsid w:val="007A1939"/>
    <w:rsid w:val="007A1BC5"/>
    <w:rsid w:val="007A1BDF"/>
    <w:rsid w:val="007A1E5B"/>
    <w:rsid w:val="007A1EFF"/>
    <w:rsid w:val="007A2010"/>
    <w:rsid w:val="007A2320"/>
    <w:rsid w:val="007A24EF"/>
    <w:rsid w:val="007A25BA"/>
    <w:rsid w:val="007A2690"/>
    <w:rsid w:val="007A2856"/>
    <w:rsid w:val="007A2C8F"/>
    <w:rsid w:val="007A2D29"/>
    <w:rsid w:val="007A2E4A"/>
    <w:rsid w:val="007A2FEB"/>
    <w:rsid w:val="007A3051"/>
    <w:rsid w:val="007A3082"/>
    <w:rsid w:val="007A3176"/>
    <w:rsid w:val="007A329B"/>
    <w:rsid w:val="007A3515"/>
    <w:rsid w:val="007A3578"/>
    <w:rsid w:val="007A3659"/>
    <w:rsid w:val="007A37DB"/>
    <w:rsid w:val="007A3853"/>
    <w:rsid w:val="007A385A"/>
    <w:rsid w:val="007A39AE"/>
    <w:rsid w:val="007A3C51"/>
    <w:rsid w:val="007A3D78"/>
    <w:rsid w:val="007A3E0B"/>
    <w:rsid w:val="007A3F8C"/>
    <w:rsid w:val="007A43B1"/>
    <w:rsid w:val="007A43BF"/>
    <w:rsid w:val="007A449C"/>
    <w:rsid w:val="007A44BB"/>
    <w:rsid w:val="007A466F"/>
    <w:rsid w:val="007A471B"/>
    <w:rsid w:val="007A4A05"/>
    <w:rsid w:val="007A4B76"/>
    <w:rsid w:val="007A4BAF"/>
    <w:rsid w:val="007A4DED"/>
    <w:rsid w:val="007A4F10"/>
    <w:rsid w:val="007A4F82"/>
    <w:rsid w:val="007A4FBE"/>
    <w:rsid w:val="007A5215"/>
    <w:rsid w:val="007A5217"/>
    <w:rsid w:val="007A5286"/>
    <w:rsid w:val="007A52D7"/>
    <w:rsid w:val="007A54B5"/>
    <w:rsid w:val="007A5597"/>
    <w:rsid w:val="007A55C5"/>
    <w:rsid w:val="007A56F4"/>
    <w:rsid w:val="007A587B"/>
    <w:rsid w:val="007A58A4"/>
    <w:rsid w:val="007A5950"/>
    <w:rsid w:val="007A5968"/>
    <w:rsid w:val="007A5976"/>
    <w:rsid w:val="007A5A94"/>
    <w:rsid w:val="007A5DE5"/>
    <w:rsid w:val="007A61B4"/>
    <w:rsid w:val="007A6432"/>
    <w:rsid w:val="007A646E"/>
    <w:rsid w:val="007A647D"/>
    <w:rsid w:val="007A64CF"/>
    <w:rsid w:val="007A6757"/>
    <w:rsid w:val="007A6835"/>
    <w:rsid w:val="007A68AB"/>
    <w:rsid w:val="007A6A34"/>
    <w:rsid w:val="007A6AD4"/>
    <w:rsid w:val="007A6C59"/>
    <w:rsid w:val="007A6D47"/>
    <w:rsid w:val="007A6E3D"/>
    <w:rsid w:val="007A6E47"/>
    <w:rsid w:val="007A6FAF"/>
    <w:rsid w:val="007A7108"/>
    <w:rsid w:val="007A720F"/>
    <w:rsid w:val="007A738E"/>
    <w:rsid w:val="007A740C"/>
    <w:rsid w:val="007A7542"/>
    <w:rsid w:val="007A7740"/>
    <w:rsid w:val="007A7A85"/>
    <w:rsid w:val="007A7B49"/>
    <w:rsid w:val="007A7EAB"/>
    <w:rsid w:val="007A7F21"/>
    <w:rsid w:val="007B0226"/>
    <w:rsid w:val="007B0237"/>
    <w:rsid w:val="007B046B"/>
    <w:rsid w:val="007B05A3"/>
    <w:rsid w:val="007B0600"/>
    <w:rsid w:val="007B0651"/>
    <w:rsid w:val="007B06FB"/>
    <w:rsid w:val="007B070B"/>
    <w:rsid w:val="007B082F"/>
    <w:rsid w:val="007B0887"/>
    <w:rsid w:val="007B0979"/>
    <w:rsid w:val="007B09E3"/>
    <w:rsid w:val="007B0A3A"/>
    <w:rsid w:val="007B0CAF"/>
    <w:rsid w:val="007B0D6C"/>
    <w:rsid w:val="007B0D6E"/>
    <w:rsid w:val="007B0FE1"/>
    <w:rsid w:val="007B11E9"/>
    <w:rsid w:val="007B11FE"/>
    <w:rsid w:val="007B130A"/>
    <w:rsid w:val="007B1364"/>
    <w:rsid w:val="007B13F6"/>
    <w:rsid w:val="007B166B"/>
    <w:rsid w:val="007B1705"/>
    <w:rsid w:val="007B17B2"/>
    <w:rsid w:val="007B1BDC"/>
    <w:rsid w:val="007B1F29"/>
    <w:rsid w:val="007B1FAA"/>
    <w:rsid w:val="007B204B"/>
    <w:rsid w:val="007B20C0"/>
    <w:rsid w:val="007B2134"/>
    <w:rsid w:val="007B2703"/>
    <w:rsid w:val="007B2754"/>
    <w:rsid w:val="007B28AB"/>
    <w:rsid w:val="007B2C57"/>
    <w:rsid w:val="007B315F"/>
    <w:rsid w:val="007B32D7"/>
    <w:rsid w:val="007B3328"/>
    <w:rsid w:val="007B3557"/>
    <w:rsid w:val="007B3832"/>
    <w:rsid w:val="007B3998"/>
    <w:rsid w:val="007B39D1"/>
    <w:rsid w:val="007B3ABE"/>
    <w:rsid w:val="007B3B0C"/>
    <w:rsid w:val="007B3C8D"/>
    <w:rsid w:val="007B3F36"/>
    <w:rsid w:val="007B3F8A"/>
    <w:rsid w:val="007B409D"/>
    <w:rsid w:val="007B40A7"/>
    <w:rsid w:val="007B4184"/>
    <w:rsid w:val="007B41C9"/>
    <w:rsid w:val="007B41E0"/>
    <w:rsid w:val="007B41E3"/>
    <w:rsid w:val="007B46A4"/>
    <w:rsid w:val="007B47A3"/>
    <w:rsid w:val="007B48CD"/>
    <w:rsid w:val="007B4913"/>
    <w:rsid w:val="007B4967"/>
    <w:rsid w:val="007B4A4C"/>
    <w:rsid w:val="007B4A82"/>
    <w:rsid w:val="007B4B3E"/>
    <w:rsid w:val="007B4B53"/>
    <w:rsid w:val="007B4D88"/>
    <w:rsid w:val="007B4D8C"/>
    <w:rsid w:val="007B4E01"/>
    <w:rsid w:val="007B4E3A"/>
    <w:rsid w:val="007B4F14"/>
    <w:rsid w:val="007B5138"/>
    <w:rsid w:val="007B52C1"/>
    <w:rsid w:val="007B5612"/>
    <w:rsid w:val="007B56BF"/>
    <w:rsid w:val="007B5938"/>
    <w:rsid w:val="007B5D07"/>
    <w:rsid w:val="007B5ECD"/>
    <w:rsid w:val="007B629B"/>
    <w:rsid w:val="007B67B8"/>
    <w:rsid w:val="007B699F"/>
    <w:rsid w:val="007B6AFF"/>
    <w:rsid w:val="007B6B15"/>
    <w:rsid w:val="007B6E68"/>
    <w:rsid w:val="007B6E71"/>
    <w:rsid w:val="007B6E78"/>
    <w:rsid w:val="007B6EF6"/>
    <w:rsid w:val="007B71A1"/>
    <w:rsid w:val="007B7289"/>
    <w:rsid w:val="007B7312"/>
    <w:rsid w:val="007B769F"/>
    <w:rsid w:val="007B76B2"/>
    <w:rsid w:val="007B7810"/>
    <w:rsid w:val="007B7823"/>
    <w:rsid w:val="007B7915"/>
    <w:rsid w:val="007B7A5C"/>
    <w:rsid w:val="007B7BF8"/>
    <w:rsid w:val="007B7C25"/>
    <w:rsid w:val="007B7F03"/>
    <w:rsid w:val="007B7FCA"/>
    <w:rsid w:val="007C01B2"/>
    <w:rsid w:val="007C0220"/>
    <w:rsid w:val="007C0306"/>
    <w:rsid w:val="007C0464"/>
    <w:rsid w:val="007C046F"/>
    <w:rsid w:val="007C04E2"/>
    <w:rsid w:val="007C0520"/>
    <w:rsid w:val="007C07E6"/>
    <w:rsid w:val="007C094A"/>
    <w:rsid w:val="007C0B07"/>
    <w:rsid w:val="007C0FCB"/>
    <w:rsid w:val="007C12C7"/>
    <w:rsid w:val="007C156C"/>
    <w:rsid w:val="007C15D2"/>
    <w:rsid w:val="007C1644"/>
    <w:rsid w:val="007C17B6"/>
    <w:rsid w:val="007C17C4"/>
    <w:rsid w:val="007C1B8C"/>
    <w:rsid w:val="007C1CCB"/>
    <w:rsid w:val="007C1F83"/>
    <w:rsid w:val="007C214B"/>
    <w:rsid w:val="007C21CF"/>
    <w:rsid w:val="007C2314"/>
    <w:rsid w:val="007C2390"/>
    <w:rsid w:val="007C25B0"/>
    <w:rsid w:val="007C2704"/>
    <w:rsid w:val="007C2866"/>
    <w:rsid w:val="007C2ABF"/>
    <w:rsid w:val="007C2BDF"/>
    <w:rsid w:val="007C2D18"/>
    <w:rsid w:val="007C2DDA"/>
    <w:rsid w:val="007C2E1F"/>
    <w:rsid w:val="007C2E81"/>
    <w:rsid w:val="007C2F06"/>
    <w:rsid w:val="007C3360"/>
    <w:rsid w:val="007C3457"/>
    <w:rsid w:val="007C3511"/>
    <w:rsid w:val="007C362F"/>
    <w:rsid w:val="007C3783"/>
    <w:rsid w:val="007C38EF"/>
    <w:rsid w:val="007C390A"/>
    <w:rsid w:val="007C3911"/>
    <w:rsid w:val="007C3931"/>
    <w:rsid w:val="007C39F1"/>
    <w:rsid w:val="007C3AEC"/>
    <w:rsid w:val="007C3EFE"/>
    <w:rsid w:val="007C3F5E"/>
    <w:rsid w:val="007C422C"/>
    <w:rsid w:val="007C4263"/>
    <w:rsid w:val="007C4279"/>
    <w:rsid w:val="007C44DA"/>
    <w:rsid w:val="007C4587"/>
    <w:rsid w:val="007C46C1"/>
    <w:rsid w:val="007C4879"/>
    <w:rsid w:val="007C4920"/>
    <w:rsid w:val="007C4A6D"/>
    <w:rsid w:val="007C4B88"/>
    <w:rsid w:val="007C4BB0"/>
    <w:rsid w:val="007C4C2A"/>
    <w:rsid w:val="007C4C89"/>
    <w:rsid w:val="007C4DB1"/>
    <w:rsid w:val="007C4EB7"/>
    <w:rsid w:val="007C52C2"/>
    <w:rsid w:val="007C56B5"/>
    <w:rsid w:val="007C5701"/>
    <w:rsid w:val="007C584B"/>
    <w:rsid w:val="007C5898"/>
    <w:rsid w:val="007C59C6"/>
    <w:rsid w:val="007C5A37"/>
    <w:rsid w:val="007C5B3C"/>
    <w:rsid w:val="007C5D07"/>
    <w:rsid w:val="007C5DCE"/>
    <w:rsid w:val="007C5DD9"/>
    <w:rsid w:val="007C5EE5"/>
    <w:rsid w:val="007C5FD6"/>
    <w:rsid w:val="007C6027"/>
    <w:rsid w:val="007C619F"/>
    <w:rsid w:val="007C6494"/>
    <w:rsid w:val="007C65B8"/>
    <w:rsid w:val="007C65FB"/>
    <w:rsid w:val="007C66DC"/>
    <w:rsid w:val="007C66F4"/>
    <w:rsid w:val="007C6792"/>
    <w:rsid w:val="007C690F"/>
    <w:rsid w:val="007C6A79"/>
    <w:rsid w:val="007C6AC7"/>
    <w:rsid w:val="007C6DB7"/>
    <w:rsid w:val="007C6E64"/>
    <w:rsid w:val="007C6F1C"/>
    <w:rsid w:val="007C7119"/>
    <w:rsid w:val="007C71E0"/>
    <w:rsid w:val="007C727E"/>
    <w:rsid w:val="007C731E"/>
    <w:rsid w:val="007C7384"/>
    <w:rsid w:val="007C73B9"/>
    <w:rsid w:val="007C745B"/>
    <w:rsid w:val="007C7765"/>
    <w:rsid w:val="007C7F39"/>
    <w:rsid w:val="007C7F43"/>
    <w:rsid w:val="007D01FC"/>
    <w:rsid w:val="007D0223"/>
    <w:rsid w:val="007D0310"/>
    <w:rsid w:val="007D032B"/>
    <w:rsid w:val="007D0382"/>
    <w:rsid w:val="007D03ED"/>
    <w:rsid w:val="007D0520"/>
    <w:rsid w:val="007D058E"/>
    <w:rsid w:val="007D05B1"/>
    <w:rsid w:val="007D05FD"/>
    <w:rsid w:val="007D064E"/>
    <w:rsid w:val="007D0699"/>
    <w:rsid w:val="007D06A5"/>
    <w:rsid w:val="007D0A5E"/>
    <w:rsid w:val="007D0BAC"/>
    <w:rsid w:val="007D0C46"/>
    <w:rsid w:val="007D0D47"/>
    <w:rsid w:val="007D0D85"/>
    <w:rsid w:val="007D0E03"/>
    <w:rsid w:val="007D0F2E"/>
    <w:rsid w:val="007D10BF"/>
    <w:rsid w:val="007D1160"/>
    <w:rsid w:val="007D125E"/>
    <w:rsid w:val="007D130D"/>
    <w:rsid w:val="007D138D"/>
    <w:rsid w:val="007D13C3"/>
    <w:rsid w:val="007D148D"/>
    <w:rsid w:val="007D153F"/>
    <w:rsid w:val="007D15E3"/>
    <w:rsid w:val="007D1656"/>
    <w:rsid w:val="007D18DD"/>
    <w:rsid w:val="007D1C58"/>
    <w:rsid w:val="007D1F58"/>
    <w:rsid w:val="007D1FC8"/>
    <w:rsid w:val="007D21A0"/>
    <w:rsid w:val="007D233D"/>
    <w:rsid w:val="007D248B"/>
    <w:rsid w:val="007D25E9"/>
    <w:rsid w:val="007D269A"/>
    <w:rsid w:val="007D2745"/>
    <w:rsid w:val="007D2B4A"/>
    <w:rsid w:val="007D2C0C"/>
    <w:rsid w:val="007D2CEA"/>
    <w:rsid w:val="007D2CF6"/>
    <w:rsid w:val="007D2D45"/>
    <w:rsid w:val="007D2E9F"/>
    <w:rsid w:val="007D31C8"/>
    <w:rsid w:val="007D3273"/>
    <w:rsid w:val="007D3348"/>
    <w:rsid w:val="007D33DF"/>
    <w:rsid w:val="007D343B"/>
    <w:rsid w:val="007D34C7"/>
    <w:rsid w:val="007D3A5A"/>
    <w:rsid w:val="007D3AC8"/>
    <w:rsid w:val="007D3BED"/>
    <w:rsid w:val="007D3C54"/>
    <w:rsid w:val="007D3CBB"/>
    <w:rsid w:val="007D3CC8"/>
    <w:rsid w:val="007D3D4D"/>
    <w:rsid w:val="007D405A"/>
    <w:rsid w:val="007D4137"/>
    <w:rsid w:val="007D41A9"/>
    <w:rsid w:val="007D4351"/>
    <w:rsid w:val="007D43A8"/>
    <w:rsid w:val="007D43DD"/>
    <w:rsid w:val="007D43DE"/>
    <w:rsid w:val="007D45D7"/>
    <w:rsid w:val="007D46D3"/>
    <w:rsid w:val="007D470A"/>
    <w:rsid w:val="007D4789"/>
    <w:rsid w:val="007D4821"/>
    <w:rsid w:val="007D495D"/>
    <w:rsid w:val="007D49E5"/>
    <w:rsid w:val="007D4A7B"/>
    <w:rsid w:val="007D4B08"/>
    <w:rsid w:val="007D4BB8"/>
    <w:rsid w:val="007D4C59"/>
    <w:rsid w:val="007D4C9F"/>
    <w:rsid w:val="007D4D13"/>
    <w:rsid w:val="007D4E14"/>
    <w:rsid w:val="007D4F4B"/>
    <w:rsid w:val="007D4FBC"/>
    <w:rsid w:val="007D4FDE"/>
    <w:rsid w:val="007D5065"/>
    <w:rsid w:val="007D50CA"/>
    <w:rsid w:val="007D540C"/>
    <w:rsid w:val="007D553C"/>
    <w:rsid w:val="007D5619"/>
    <w:rsid w:val="007D569F"/>
    <w:rsid w:val="007D572D"/>
    <w:rsid w:val="007D59D0"/>
    <w:rsid w:val="007D59FC"/>
    <w:rsid w:val="007D5CF3"/>
    <w:rsid w:val="007D5D1B"/>
    <w:rsid w:val="007D5E5D"/>
    <w:rsid w:val="007D5F3B"/>
    <w:rsid w:val="007D5F7A"/>
    <w:rsid w:val="007D5FF2"/>
    <w:rsid w:val="007D6170"/>
    <w:rsid w:val="007D6233"/>
    <w:rsid w:val="007D654A"/>
    <w:rsid w:val="007D668B"/>
    <w:rsid w:val="007D66C2"/>
    <w:rsid w:val="007D6889"/>
    <w:rsid w:val="007D68D2"/>
    <w:rsid w:val="007D6AF8"/>
    <w:rsid w:val="007D6C84"/>
    <w:rsid w:val="007D6E3D"/>
    <w:rsid w:val="007D7037"/>
    <w:rsid w:val="007D707E"/>
    <w:rsid w:val="007D72E2"/>
    <w:rsid w:val="007D73C8"/>
    <w:rsid w:val="007D756C"/>
    <w:rsid w:val="007D76AD"/>
    <w:rsid w:val="007D79DC"/>
    <w:rsid w:val="007D7B76"/>
    <w:rsid w:val="007D7CBD"/>
    <w:rsid w:val="007D7FBF"/>
    <w:rsid w:val="007D7FEF"/>
    <w:rsid w:val="007E001A"/>
    <w:rsid w:val="007E01F1"/>
    <w:rsid w:val="007E030A"/>
    <w:rsid w:val="007E0388"/>
    <w:rsid w:val="007E0483"/>
    <w:rsid w:val="007E0519"/>
    <w:rsid w:val="007E05D9"/>
    <w:rsid w:val="007E05F8"/>
    <w:rsid w:val="007E061E"/>
    <w:rsid w:val="007E06DF"/>
    <w:rsid w:val="007E08B3"/>
    <w:rsid w:val="007E0952"/>
    <w:rsid w:val="007E0DEA"/>
    <w:rsid w:val="007E0E50"/>
    <w:rsid w:val="007E0F19"/>
    <w:rsid w:val="007E1092"/>
    <w:rsid w:val="007E10D9"/>
    <w:rsid w:val="007E13F0"/>
    <w:rsid w:val="007E1524"/>
    <w:rsid w:val="007E18AC"/>
    <w:rsid w:val="007E1904"/>
    <w:rsid w:val="007E19E3"/>
    <w:rsid w:val="007E1DF5"/>
    <w:rsid w:val="007E1F3F"/>
    <w:rsid w:val="007E1F74"/>
    <w:rsid w:val="007E1FA7"/>
    <w:rsid w:val="007E2186"/>
    <w:rsid w:val="007E24F1"/>
    <w:rsid w:val="007E252E"/>
    <w:rsid w:val="007E25E0"/>
    <w:rsid w:val="007E2606"/>
    <w:rsid w:val="007E286E"/>
    <w:rsid w:val="007E2B20"/>
    <w:rsid w:val="007E2C2B"/>
    <w:rsid w:val="007E307B"/>
    <w:rsid w:val="007E30BE"/>
    <w:rsid w:val="007E318B"/>
    <w:rsid w:val="007E31C5"/>
    <w:rsid w:val="007E31F4"/>
    <w:rsid w:val="007E324F"/>
    <w:rsid w:val="007E3264"/>
    <w:rsid w:val="007E32B7"/>
    <w:rsid w:val="007E3337"/>
    <w:rsid w:val="007E33F8"/>
    <w:rsid w:val="007E351E"/>
    <w:rsid w:val="007E36E1"/>
    <w:rsid w:val="007E38EA"/>
    <w:rsid w:val="007E3A09"/>
    <w:rsid w:val="007E3BAF"/>
    <w:rsid w:val="007E3D6E"/>
    <w:rsid w:val="007E4144"/>
    <w:rsid w:val="007E4807"/>
    <w:rsid w:val="007E49B5"/>
    <w:rsid w:val="007E4A8E"/>
    <w:rsid w:val="007E4AE8"/>
    <w:rsid w:val="007E4B3A"/>
    <w:rsid w:val="007E50C4"/>
    <w:rsid w:val="007E513C"/>
    <w:rsid w:val="007E5420"/>
    <w:rsid w:val="007E5447"/>
    <w:rsid w:val="007E5592"/>
    <w:rsid w:val="007E5C00"/>
    <w:rsid w:val="007E5CE1"/>
    <w:rsid w:val="007E5FDC"/>
    <w:rsid w:val="007E6040"/>
    <w:rsid w:val="007E62B8"/>
    <w:rsid w:val="007E62C5"/>
    <w:rsid w:val="007E6566"/>
    <w:rsid w:val="007E6668"/>
    <w:rsid w:val="007E666A"/>
    <w:rsid w:val="007E66D2"/>
    <w:rsid w:val="007E6825"/>
    <w:rsid w:val="007E68D9"/>
    <w:rsid w:val="007E6C2F"/>
    <w:rsid w:val="007E6E3E"/>
    <w:rsid w:val="007E6F61"/>
    <w:rsid w:val="007E7398"/>
    <w:rsid w:val="007E74E5"/>
    <w:rsid w:val="007E74F4"/>
    <w:rsid w:val="007E753E"/>
    <w:rsid w:val="007E762D"/>
    <w:rsid w:val="007E7AAA"/>
    <w:rsid w:val="007E7C75"/>
    <w:rsid w:val="007E7EDE"/>
    <w:rsid w:val="007E7EDF"/>
    <w:rsid w:val="007E7FB1"/>
    <w:rsid w:val="007F063F"/>
    <w:rsid w:val="007F06A9"/>
    <w:rsid w:val="007F06B7"/>
    <w:rsid w:val="007F0739"/>
    <w:rsid w:val="007F0855"/>
    <w:rsid w:val="007F09BF"/>
    <w:rsid w:val="007F09EA"/>
    <w:rsid w:val="007F0D66"/>
    <w:rsid w:val="007F1266"/>
    <w:rsid w:val="007F162C"/>
    <w:rsid w:val="007F1741"/>
    <w:rsid w:val="007F176B"/>
    <w:rsid w:val="007F177D"/>
    <w:rsid w:val="007F1A2D"/>
    <w:rsid w:val="007F1D03"/>
    <w:rsid w:val="007F1D32"/>
    <w:rsid w:val="007F1D61"/>
    <w:rsid w:val="007F1DDD"/>
    <w:rsid w:val="007F2299"/>
    <w:rsid w:val="007F23E1"/>
    <w:rsid w:val="007F2521"/>
    <w:rsid w:val="007F2735"/>
    <w:rsid w:val="007F279B"/>
    <w:rsid w:val="007F27A2"/>
    <w:rsid w:val="007F2ABD"/>
    <w:rsid w:val="007F2B03"/>
    <w:rsid w:val="007F2B23"/>
    <w:rsid w:val="007F2B93"/>
    <w:rsid w:val="007F2BCA"/>
    <w:rsid w:val="007F300B"/>
    <w:rsid w:val="007F30A3"/>
    <w:rsid w:val="007F3538"/>
    <w:rsid w:val="007F35CA"/>
    <w:rsid w:val="007F3738"/>
    <w:rsid w:val="007F382C"/>
    <w:rsid w:val="007F3BCB"/>
    <w:rsid w:val="007F3FE1"/>
    <w:rsid w:val="007F417D"/>
    <w:rsid w:val="007F448B"/>
    <w:rsid w:val="007F4505"/>
    <w:rsid w:val="007F4983"/>
    <w:rsid w:val="007F4B22"/>
    <w:rsid w:val="007F4BDE"/>
    <w:rsid w:val="007F4C76"/>
    <w:rsid w:val="007F4C9C"/>
    <w:rsid w:val="007F4CF5"/>
    <w:rsid w:val="007F4D1F"/>
    <w:rsid w:val="007F4DEF"/>
    <w:rsid w:val="007F4E8E"/>
    <w:rsid w:val="007F4FE5"/>
    <w:rsid w:val="007F507F"/>
    <w:rsid w:val="007F5237"/>
    <w:rsid w:val="007F5349"/>
    <w:rsid w:val="007F55F6"/>
    <w:rsid w:val="007F571B"/>
    <w:rsid w:val="007F580C"/>
    <w:rsid w:val="007F58A5"/>
    <w:rsid w:val="007F5BCF"/>
    <w:rsid w:val="007F5C92"/>
    <w:rsid w:val="007F5D11"/>
    <w:rsid w:val="007F5D97"/>
    <w:rsid w:val="007F5E30"/>
    <w:rsid w:val="007F5FC9"/>
    <w:rsid w:val="007F5FE9"/>
    <w:rsid w:val="007F6213"/>
    <w:rsid w:val="007F62B1"/>
    <w:rsid w:val="007F62C0"/>
    <w:rsid w:val="007F62D7"/>
    <w:rsid w:val="007F64C8"/>
    <w:rsid w:val="007F6556"/>
    <w:rsid w:val="007F65CF"/>
    <w:rsid w:val="007F66DC"/>
    <w:rsid w:val="007F6927"/>
    <w:rsid w:val="007F6B9D"/>
    <w:rsid w:val="007F6BEC"/>
    <w:rsid w:val="007F6CB9"/>
    <w:rsid w:val="007F6E04"/>
    <w:rsid w:val="007F70DB"/>
    <w:rsid w:val="007F70F7"/>
    <w:rsid w:val="007F7319"/>
    <w:rsid w:val="007F75BB"/>
    <w:rsid w:val="007F75C8"/>
    <w:rsid w:val="007F7716"/>
    <w:rsid w:val="007F7AC5"/>
    <w:rsid w:val="007F7BE9"/>
    <w:rsid w:val="007F7F94"/>
    <w:rsid w:val="007F7FBD"/>
    <w:rsid w:val="00800062"/>
    <w:rsid w:val="00800166"/>
    <w:rsid w:val="008001F1"/>
    <w:rsid w:val="00800211"/>
    <w:rsid w:val="00800331"/>
    <w:rsid w:val="00800449"/>
    <w:rsid w:val="008006E9"/>
    <w:rsid w:val="00800809"/>
    <w:rsid w:val="008008FA"/>
    <w:rsid w:val="00800F55"/>
    <w:rsid w:val="00800F57"/>
    <w:rsid w:val="00801536"/>
    <w:rsid w:val="00801624"/>
    <w:rsid w:val="0080170C"/>
    <w:rsid w:val="0080173D"/>
    <w:rsid w:val="008017AC"/>
    <w:rsid w:val="00801A4F"/>
    <w:rsid w:val="00801ADE"/>
    <w:rsid w:val="00801F11"/>
    <w:rsid w:val="00802065"/>
    <w:rsid w:val="00802270"/>
    <w:rsid w:val="0080244A"/>
    <w:rsid w:val="0080263C"/>
    <w:rsid w:val="00802717"/>
    <w:rsid w:val="00802821"/>
    <w:rsid w:val="0080293E"/>
    <w:rsid w:val="00802A4E"/>
    <w:rsid w:val="00802A5B"/>
    <w:rsid w:val="00802B74"/>
    <w:rsid w:val="00802C04"/>
    <w:rsid w:val="00802EAC"/>
    <w:rsid w:val="008030BD"/>
    <w:rsid w:val="00803798"/>
    <w:rsid w:val="0080381B"/>
    <w:rsid w:val="00803A03"/>
    <w:rsid w:val="00803BBB"/>
    <w:rsid w:val="00803D1E"/>
    <w:rsid w:val="00803E3C"/>
    <w:rsid w:val="00804050"/>
    <w:rsid w:val="008040F0"/>
    <w:rsid w:val="0080413D"/>
    <w:rsid w:val="008041CD"/>
    <w:rsid w:val="008042F3"/>
    <w:rsid w:val="0080434D"/>
    <w:rsid w:val="008043D3"/>
    <w:rsid w:val="0080447C"/>
    <w:rsid w:val="00804899"/>
    <w:rsid w:val="00804977"/>
    <w:rsid w:val="00804C56"/>
    <w:rsid w:val="00804CE4"/>
    <w:rsid w:val="00805152"/>
    <w:rsid w:val="008051DC"/>
    <w:rsid w:val="008054AD"/>
    <w:rsid w:val="00805964"/>
    <w:rsid w:val="008059CF"/>
    <w:rsid w:val="00805B98"/>
    <w:rsid w:val="00805D15"/>
    <w:rsid w:val="00805E6A"/>
    <w:rsid w:val="00806360"/>
    <w:rsid w:val="008063F2"/>
    <w:rsid w:val="00806408"/>
    <w:rsid w:val="008064E7"/>
    <w:rsid w:val="00806755"/>
    <w:rsid w:val="0080685A"/>
    <w:rsid w:val="00806945"/>
    <w:rsid w:val="0080698B"/>
    <w:rsid w:val="00806AEE"/>
    <w:rsid w:val="00806D2F"/>
    <w:rsid w:val="00806F87"/>
    <w:rsid w:val="00806FDD"/>
    <w:rsid w:val="008070AB"/>
    <w:rsid w:val="00807310"/>
    <w:rsid w:val="008076A5"/>
    <w:rsid w:val="0080773D"/>
    <w:rsid w:val="008077E7"/>
    <w:rsid w:val="00807820"/>
    <w:rsid w:val="00807928"/>
    <w:rsid w:val="0080795E"/>
    <w:rsid w:val="00807B24"/>
    <w:rsid w:val="00807D75"/>
    <w:rsid w:val="00807EAC"/>
    <w:rsid w:val="00810107"/>
    <w:rsid w:val="00810122"/>
    <w:rsid w:val="008102D7"/>
    <w:rsid w:val="00810310"/>
    <w:rsid w:val="008103C1"/>
    <w:rsid w:val="00810477"/>
    <w:rsid w:val="008107C1"/>
    <w:rsid w:val="008108E7"/>
    <w:rsid w:val="00810BFF"/>
    <w:rsid w:val="00810D04"/>
    <w:rsid w:val="00810D3F"/>
    <w:rsid w:val="00810E98"/>
    <w:rsid w:val="00810F94"/>
    <w:rsid w:val="00810FB1"/>
    <w:rsid w:val="00811079"/>
    <w:rsid w:val="00811150"/>
    <w:rsid w:val="00811173"/>
    <w:rsid w:val="00811408"/>
    <w:rsid w:val="0081174C"/>
    <w:rsid w:val="0081179A"/>
    <w:rsid w:val="008118D3"/>
    <w:rsid w:val="008119D6"/>
    <w:rsid w:val="00811A30"/>
    <w:rsid w:val="00811A77"/>
    <w:rsid w:val="00811AC8"/>
    <w:rsid w:val="00811B1F"/>
    <w:rsid w:val="00811CBC"/>
    <w:rsid w:val="00811F1D"/>
    <w:rsid w:val="00811FA1"/>
    <w:rsid w:val="008121EC"/>
    <w:rsid w:val="0081223D"/>
    <w:rsid w:val="00812418"/>
    <w:rsid w:val="00812491"/>
    <w:rsid w:val="0081249E"/>
    <w:rsid w:val="0081264E"/>
    <w:rsid w:val="00813075"/>
    <w:rsid w:val="00813126"/>
    <w:rsid w:val="008131CB"/>
    <w:rsid w:val="00813614"/>
    <w:rsid w:val="00813C5C"/>
    <w:rsid w:val="00813C64"/>
    <w:rsid w:val="00813C6E"/>
    <w:rsid w:val="00813E51"/>
    <w:rsid w:val="00813F3E"/>
    <w:rsid w:val="00813F49"/>
    <w:rsid w:val="00814065"/>
    <w:rsid w:val="008141FB"/>
    <w:rsid w:val="008144D6"/>
    <w:rsid w:val="008144E4"/>
    <w:rsid w:val="00814645"/>
    <w:rsid w:val="00814A14"/>
    <w:rsid w:val="00814B58"/>
    <w:rsid w:val="00814D69"/>
    <w:rsid w:val="00814E35"/>
    <w:rsid w:val="00814FC9"/>
    <w:rsid w:val="00815395"/>
    <w:rsid w:val="008154DC"/>
    <w:rsid w:val="008155E7"/>
    <w:rsid w:val="00815877"/>
    <w:rsid w:val="008159EA"/>
    <w:rsid w:val="00815D84"/>
    <w:rsid w:val="00815E4E"/>
    <w:rsid w:val="00815E55"/>
    <w:rsid w:val="00816284"/>
    <w:rsid w:val="008163F4"/>
    <w:rsid w:val="0081655F"/>
    <w:rsid w:val="00816772"/>
    <w:rsid w:val="008168E0"/>
    <w:rsid w:val="0081699F"/>
    <w:rsid w:val="00816A74"/>
    <w:rsid w:val="00816AE0"/>
    <w:rsid w:val="00816FCD"/>
    <w:rsid w:val="00816FD8"/>
    <w:rsid w:val="00817027"/>
    <w:rsid w:val="00817179"/>
    <w:rsid w:val="0081732C"/>
    <w:rsid w:val="00817649"/>
    <w:rsid w:val="008178F8"/>
    <w:rsid w:val="008179A9"/>
    <w:rsid w:val="00817A42"/>
    <w:rsid w:val="00817A67"/>
    <w:rsid w:val="00817B60"/>
    <w:rsid w:val="00817C89"/>
    <w:rsid w:val="00817E06"/>
    <w:rsid w:val="00817E5E"/>
    <w:rsid w:val="00817F03"/>
    <w:rsid w:val="008201C4"/>
    <w:rsid w:val="00820380"/>
    <w:rsid w:val="008203F5"/>
    <w:rsid w:val="00820473"/>
    <w:rsid w:val="0082063F"/>
    <w:rsid w:val="0082070E"/>
    <w:rsid w:val="0082071D"/>
    <w:rsid w:val="00820B0B"/>
    <w:rsid w:val="00820B67"/>
    <w:rsid w:val="00820B7E"/>
    <w:rsid w:val="00820C51"/>
    <w:rsid w:val="00820CDA"/>
    <w:rsid w:val="00820D43"/>
    <w:rsid w:val="0082103A"/>
    <w:rsid w:val="008210BB"/>
    <w:rsid w:val="0082116E"/>
    <w:rsid w:val="0082148A"/>
    <w:rsid w:val="008214D4"/>
    <w:rsid w:val="0082182F"/>
    <w:rsid w:val="00821894"/>
    <w:rsid w:val="00821C4F"/>
    <w:rsid w:val="00821CA8"/>
    <w:rsid w:val="00821D4A"/>
    <w:rsid w:val="00821D6B"/>
    <w:rsid w:val="00821DAF"/>
    <w:rsid w:val="00821F43"/>
    <w:rsid w:val="00822039"/>
    <w:rsid w:val="008220D7"/>
    <w:rsid w:val="00822511"/>
    <w:rsid w:val="0082274E"/>
    <w:rsid w:val="0082291E"/>
    <w:rsid w:val="00822A5C"/>
    <w:rsid w:val="00822BD8"/>
    <w:rsid w:val="00822F60"/>
    <w:rsid w:val="008233E0"/>
    <w:rsid w:val="0082351D"/>
    <w:rsid w:val="008235F6"/>
    <w:rsid w:val="00823709"/>
    <w:rsid w:val="008237A9"/>
    <w:rsid w:val="00823AFF"/>
    <w:rsid w:val="00823C78"/>
    <w:rsid w:val="00823F35"/>
    <w:rsid w:val="0082418B"/>
    <w:rsid w:val="008245F2"/>
    <w:rsid w:val="00824638"/>
    <w:rsid w:val="00824A27"/>
    <w:rsid w:val="00824A46"/>
    <w:rsid w:val="00824CC5"/>
    <w:rsid w:val="00824CCE"/>
    <w:rsid w:val="00824D1F"/>
    <w:rsid w:val="00824E15"/>
    <w:rsid w:val="00824E20"/>
    <w:rsid w:val="00824F85"/>
    <w:rsid w:val="00825066"/>
    <w:rsid w:val="008251E0"/>
    <w:rsid w:val="008251EE"/>
    <w:rsid w:val="00825296"/>
    <w:rsid w:val="00825363"/>
    <w:rsid w:val="008253D4"/>
    <w:rsid w:val="008255F8"/>
    <w:rsid w:val="0082568C"/>
    <w:rsid w:val="008258FD"/>
    <w:rsid w:val="00825AF7"/>
    <w:rsid w:val="00825CF4"/>
    <w:rsid w:val="00825E98"/>
    <w:rsid w:val="00825EAD"/>
    <w:rsid w:val="00825EFC"/>
    <w:rsid w:val="00826076"/>
    <w:rsid w:val="008262BB"/>
    <w:rsid w:val="00826331"/>
    <w:rsid w:val="0082636B"/>
    <w:rsid w:val="00826431"/>
    <w:rsid w:val="008266B8"/>
    <w:rsid w:val="00826805"/>
    <w:rsid w:val="0082688D"/>
    <w:rsid w:val="00826AC9"/>
    <w:rsid w:val="00826C4F"/>
    <w:rsid w:val="00826CD5"/>
    <w:rsid w:val="0082726C"/>
    <w:rsid w:val="008272EB"/>
    <w:rsid w:val="0082733F"/>
    <w:rsid w:val="008274FC"/>
    <w:rsid w:val="008275E0"/>
    <w:rsid w:val="008277B2"/>
    <w:rsid w:val="008277D1"/>
    <w:rsid w:val="00827895"/>
    <w:rsid w:val="00827900"/>
    <w:rsid w:val="00827C04"/>
    <w:rsid w:val="00827CFC"/>
    <w:rsid w:val="00827D5B"/>
    <w:rsid w:val="00827EB1"/>
    <w:rsid w:val="00827F7A"/>
    <w:rsid w:val="008300D9"/>
    <w:rsid w:val="008300F2"/>
    <w:rsid w:val="00830172"/>
    <w:rsid w:val="00830295"/>
    <w:rsid w:val="00830312"/>
    <w:rsid w:val="00830383"/>
    <w:rsid w:val="008306F0"/>
    <w:rsid w:val="008307D7"/>
    <w:rsid w:val="0083089D"/>
    <w:rsid w:val="008308E8"/>
    <w:rsid w:val="0083095B"/>
    <w:rsid w:val="00830B21"/>
    <w:rsid w:val="00830C20"/>
    <w:rsid w:val="00830D0E"/>
    <w:rsid w:val="00830F52"/>
    <w:rsid w:val="00830F8B"/>
    <w:rsid w:val="00831086"/>
    <w:rsid w:val="0083109C"/>
    <w:rsid w:val="008315C4"/>
    <w:rsid w:val="00831D65"/>
    <w:rsid w:val="00832033"/>
    <w:rsid w:val="00832140"/>
    <w:rsid w:val="008322AA"/>
    <w:rsid w:val="008326B2"/>
    <w:rsid w:val="00832883"/>
    <w:rsid w:val="0083295D"/>
    <w:rsid w:val="00832AD9"/>
    <w:rsid w:val="00832C07"/>
    <w:rsid w:val="00832D4E"/>
    <w:rsid w:val="00832E5C"/>
    <w:rsid w:val="0083302F"/>
    <w:rsid w:val="008330E6"/>
    <w:rsid w:val="008331C3"/>
    <w:rsid w:val="008331FD"/>
    <w:rsid w:val="008332C8"/>
    <w:rsid w:val="00833309"/>
    <w:rsid w:val="00833577"/>
    <w:rsid w:val="00833623"/>
    <w:rsid w:val="008337D4"/>
    <w:rsid w:val="0083391B"/>
    <w:rsid w:val="00833B42"/>
    <w:rsid w:val="00833B52"/>
    <w:rsid w:val="00833E38"/>
    <w:rsid w:val="00833EE3"/>
    <w:rsid w:val="00833F26"/>
    <w:rsid w:val="00833F5C"/>
    <w:rsid w:val="00833F65"/>
    <w:rsid w:val="008340C9"/>
    <w:rsid w:val="00834124"/>
    <w:rsid w:val="008342F9"/>
    <w:rsid w:val="00834394"/>
    <w:rsid w:val="0083440F"/>
    <w:rsid w:val="0083449F"/>
    <w:rsid w:val="0083464B"/>
    <w:rsid w:val="008349E3"/>
    <w:rsid w:val="00834AAD"/>
    <w:rsid w:val="00834D5A"/>
    <w:rsid w:val="00834E6B"/>
    <w:rsid w:val="00834EDF"/>
    <w:rsid w:val="00834FE5"/>
    <w:rsid w:val="0083503A"/>
    <w:rsid w:val="00835165"/>
    <w:rsid w:val="008353AB"/>
    <w:rsid w:val="00835631"/>
    <w:rsid w:val="0083566B"/>
    <w:rsid w:val="0083571E"/>
    <w:rsid w:val="00835AA9"/>
    <w:rsid w:val="00835C30"/>
    <w:rsid w:val="00835EC7"/>
    <w:rsid w:val="00835ECD"/>
    <w:rsid w:val="0083631E"/>
    <w:rsid w:val="00836890"/>
    <w:rsid w:val="008369D7"/>
    <w:rsid w:val="00836CAE"/>
    <w:rsid w:val="00836D7B"/>
    <w:rsid w:val="00836F45"/>
    <w:rsid w:val="00837032"/>
    <w:rsid w:val="00837038"/>
    <w:rsid w:val="00837063"/>
    <w:rsid w:val="008371B9"/>
    <w:rsid w:val="00837324"/>
    <w:rsid w:val="008376C3"/>
    <w:rsid w:val="00840194"/>
    <w:rsid w:val="008405C6"/>
    <w:rsid w:val="008406B4"/>
    <w:rsid w:val="008406F0"/>
    <w:rsid w:val="008406FF"/>
    <w:rsid w:val="008408C2"/>
    <w:rsid w:val="0084095A"/>
    <w:rsid w:val="00840A6F"/>
    <w:rsid w:val="00840AAC"/>
    <w:rsid w:val="00840C80"/>
    <w:rsid w:val="00840F18"/>
    <w:rsid w:val="00840F94"/>
    <w:rsid w:val="0084136B"/>
    <w:rsid w:val="008415C4"/>
    <w:rsid w:val="00841655"/>
    <w:rsid w:val="0084182D"/>
    <w:rsid w:val="00841A0B"/>
    <w:rsid w:val="00841A7A"/>
    <w:rsid w:val="00841BBF"/>
    <w:rsid w:val="00841C64"/>
    <w:rsid w:val="00841EED"/>
    <w:rsid w:val="00841F2D"/>
    <w:rsid w:val="00841F4D"/>
    <w:rsid w:val="00841FB1"/>
    <w:rsid w:val="00841FD3"/>
    <w:rsid w:val="00842091"/>
    <w:rsid w:val="00842178"/>
    <w:rsid w:val="0084229E"/>
    <w:rsid w:val="00842508"/>
    <w:rsid w:val="008425B0"/>
    <w:rsid w:val="008425C0"/>
    <w:rsid w:val="008425D6"/>
    <w:rsid w:val="0084272A"/>
    <w:rsid w:val="0084279F"/>
    <w:rsid w:val="00842A84"/>
    <w:rsid w:val="00842D44"/>
    <w:rsid w:val="00842D48"/>
    <w:rsid w:val="0084317A"/>
    <w:rsid w:val="00843395"/>
    <w:rsid w:val="00843511"/>
    <w:rsid w:val="00843673"/>
    <w:rsid w:val="00843692"/>
    <w:rsid w:val="008436AE"/>
    <w:rsid w:val="00843736"/>
    <w:rsid w:val="008437A7"/>
    <w:rsid w:val="0084397F"/>
    <w:rsid w:val="00843C15"/>
    <w:rsid w:val="00843D6D"/>
    <w:rsid w:val="00843DB1"/>
    <w:rsid w:val="00843FFC"/>
    <w:rsid w:val="0084422C"/>
    <w:rsid w:val="0084485B"/>
    <w:rsid w:val="00844960"/>
    <w:rsid w:val="00844A72"/>
    <w:rsid w:val="00844AA9"/>
    <w:rsid w:val="00844B8D"/>
    <w:rsid w:val="00844C21"/>
    <w:rsid w:val="00844F3E"/>
    <w:rsid w:val="008454EE"/>
    <w:rsid w:val="008457AC"/>
    <w:rsid w:val="008457E3"/>
    <w:rsid w:val="00845AB1"/>
    <w:rsid w:val="00845B1A"/>
    <w:rsid w:val="00845C2A"/>
    <w:rsid w:val="00845C7F"/>
    <w:rsid w:val="00845DB2"/>
    <w:rsid w:val="00845E64"/>
    <w:rsid w:val="00846026"/>
    <w:rsid w:val="0084607D"/>
    <w:rsid w:val="00846197"/>
    <w:rsid w:val="00846216"/>
    <w:rsid w:val="00846438"/>
    <w:rsid w:val="008464FE"/>
    <w:rsid w:val="008465AB"/>
    <w:rsid w:val="0084685D"/>
    <w:rsid w:val="0084690B"/>
    <w:rsid w:val="00846A5F"/>
    <w:rsid w:val="00846F37"/>
    <w:rsid w:val="0084714E"/>
    <w:rsid w:val="008472AF"/>
    <w:rsid w:val="00847333"/>
    <w:rsid w:val="0084741D"/>
    <w:rsid w:val="00847479"/>
    <w:rsid w:val="008474A6"/>
    <w:rsid w:val="0084754A"/>
    <w:rsid w:val="0084772C"/>
    <w:rsid w:val="00847870"/>
    <w:rsid w:val="008478E6"/>
    <w:rsid w:val="0084797E"/>
    <w:rsid w:val="00847995"/>
    <w:rsid w:val="00847A3C"/>
    <w:rsid w:val="00847BBF"/>
    <w:rsid w:val="00847C68"/>
    <w:rsid w:val="00847DF1"/>
    <w:rsid w:val="00847E29"/>
    <w:rsid w:val="00847E39"/>
    <w:rsid w:val="00847E45"/>
    <w:rsid w:val="00847F6B"/>
    <w:rsid w:val="0085040C"/>
    <w:rsid w:val="00850488"/>
    <w:rsid w:val="0085071D"/>
    <w:rsid w:val="00850A9E"/>
    <w:rsid w:val="00850ABE"/>
    <w:rsid w:val="00850AC9"/>
    <w:rsid w:val="00850B1E"/>
    <w:rsid w:val="00850B50"/>
    <w:rsid w:val="00850EBA"/>
    <w:rsid w:val="00850ECD"/>
    <w:rsid w:val="00850ED6"/>
    <w:rsid w:val="008510D3"/>
    <w:rsid w:val="00851123"/>
    <w:rsid w:val="00851260"/>
    <w:rsid w:val="00851460"/>
    <w:rsid w:val="008515AD"/>
    <w:rsid w:val="008517C5"/>
    <w:rsid w:val="0085186E"/>
    <w:rsid w:val="0085198F"/>
    <w:rsid w:val="00851A2A"/>
    <w:rsid w:val="00851A84"/>
    <w:rsid w:val="00851B73"/>
    <w:rsid w:val="00851C23"/>
    <w:rsid w:val="00851F09"/>
    <w:rsid w:val="00851FB1"/>
    <w:rsid w:val="008520AA"/>
    <w:rsid w:val="008522BD"/>
    <w:rsid w:val="008524A0"/>
    <w:rsid w:val="008528ED"/>
    <w:rsid w:val="00852B15"/>
    <w:rsid w:val="00852EFD"/>
    <w:rsid w:val="00852F11"/>
    <w:rsid w:val="00852FFC"/>
    <w:rsid w:val="0085300E"/>
    <w:rsid w:val="00853203"/>
    <w:rsid w:val="008533E2"/>
    <w:rsid w:val="00853850"/>
    <w:rsid w:val="008538A5"/>
    <w:rsid w:val="00853900"/>
    <w:rsid w:val="008539E0"/>
    <w:rsid w:val="00853B53"/>
    <w:rsid w:val="00854307"/>
    <w:rsid w:val="00854651"/>
    <w:rsid w:val="008547D1"/>
    <w:rsid w:val="0085488C"/>
    <w:rsid w:val="008548F0"/>
    <w:rsid w:val="00854A32"/>
    <w:rsid w:val="00854A3F"/>
    <w:rsid w:val="00854A7B"/>
    <w:rsid w:val="00854B4A"/>
    <w:rsid w:val="00854BE8"/>
    <w:rsid w:val="00854BF6"/>
    <w:rsid w:val="00854CFA"/>
    <w:rsid w:val="00854E4D"/>
    <w:rsid w:val="0085504E"/>
    <w:rsid w:val="008552CB"/>
    <w:rsid w:val="00855306"/>
    <w:rsid w:val="00855389"/>
    <w:rsid w:val="0085543B"/>
    <w:rsid w:val="008554D0"/>
    <w:rsid w:val="0085556B"/>
    <w:rsid w:val="00855592"/>
    <w:rsid w:val="0085560C"/>
    <w:rsid w:val="008556FC"/>
    <w:rsid w:val="00855A5C"/>
    <w:rsid w:val="00855B49"/>
    <w:rsid w:val="00855C03"/>
    <w:rsid w:val="00855CBD"/>
    <w:rsid w:val="00855D00"/>
    <w:rsid w:val="00855F3D"/>
    <w:rsid w:val="00855FD4"/>
    <w:rsid w:val="00856262"/>
    <w:rsid w:val="00856437"/>
    <w:rsid w:val="00856ABC"/>
    <w:rsid w:val="00856B0E"/>
    <w:rsid w:val="00856D28"/>
    <w:rsid w:val="00856F60"/>
    <w:rsid w:val="0085709B"/>
    <w:rsid w:val="0085711B"/>
    <w:rsid w:val="008572A9"/>
    <w:rsid w:val="008572B2"/>
    <w:rsid w:val="008574BE"/>
    <w:rsid w:val="0085761D"/>
    <w:rsid w:val="008578F1"/>
    <w:rsid w:val="00857A3F"/>
    <w:rsid w:val="00857AC7"/>
    <w:rsid w:val="00857BDA"/>
    <w:rsid w:val="00857C62"/>
    <w:rsid w:val="00857D46"/>
    <w:rsid w:val="00857DC8"/>
    <w:rsid w:val="00857F87"/>
    <w:rsid w:val="00860007"/>
    <w:rsid w:val="00860028"/>
    <w:rsid w:val="00860043"/>
    <w:rsid w:val="0086008B"/>
    <w:rsid w:val="008601B3"/>
    <w:rsid w:val="00860288"/>
    <w:rsid w:val="00860397"/>
    <w:rsid w:val="008604A9"/>
    <w:rsid w:val="0086074D"/>
    <w:rsid w:val="0086076B"/>
    <w:rsid w:val="00860951"/>
    <w:rsid w:val="00860967"/>
    <w:rsid w:val="00860985"/>
    <w:rsid w:val="00860A64"/>
    <w:rsid w:val="00860B25"/>
    <w:rsid w:val="00860D5C"/>
    <w:rsid w:val="0086106B"/>
    <w:rsid w:val="0086119C"/>
    <w:rsid w:val="0086122B"/>
    <w:rsid w:val="00861283"/>
    <w:rsid w:val="00861315"/>
    <w:rsid w:val="0086136F"/>
    <w:rsid w:val="00861419"/>
    <w:rsid w:val="00861575"/>
    <w:rsid w:val="0086160D"/>
    <w:rsid w:val="0086165E"/>
    <w:rsid w:val="00861820"/>
    <w:rsid w:val="00861B4F"/>
    <w:rsid w:val="00861DC5"/>
    <w:rsid w:val="00861EDC"/>
    <w:rsid w:val="00861F28"/>
    <w:rsid w:val="00861F75"/>
    <w:rsid w:val="00861FD6"/>
    <w:rsid w:val="00862053"/>
    <w:rsid w:val="00862465"/>
    <w:rsid w:val="00862B86"/>
    <w:rsid w:val="0086310B"/>
    <w:rsid w:val="008631AF"/>
    <w:rsid w:val="008632A1"/>
    <w:rsid w:val="0086356F"/>
    <w:rsid w:val="008635D6"/>
    <w:rsid w:val="00863695"/>
    <w:rsid w:val="00863737"/>
    <w:rsid w:val="0086384B"/>
    <w:rsid w:val="00863BB3"/>
    <w:rsid w:val="00863DB7"/>
    <w:rsid w:val="00863E61"/>
    <w:rsid w:val="00863F10"/>
    <w:rsid w:val="00864129"/>
    <w:rsid w:val="008645A8"/>
    <w:rsid w:val="00864884"/>
    <w:rsid w:val="0086488B"/>
    <w:rsid w:val="0086497D"/>
    <w:rsid w:val="00864B2E"/>
    <w:rsid w:val="00864C44"/>
    <w:rsid w:val="00864D92"/>
    <w:rsid w:val="00864F69"/>
    <w:rsid w:val="00865016"/>
    <w:rsid w:val="008650B9"/>
    <w:rsid w:val="00865453"/>
    <w:rsid w:val="008654C1"/>
    <w:rsid w:val="00865589"/>
    <w:rsid w:val="008655B3"/>
    <w:rsid w:val="00865650"/>
    <w:rsid w:val="008656B2"/>
    <w:rsid w:val="00865794"/>
    <w:rsid w:val="0086588E"/>
    <w:rsid w:val="00865972"/>
    <w:rsid w:val="00865B50"/>
    <w:rsid w:val="00865C7B"/>
    <w:rsid w:val="00865F8F"/>
    <w:rsid w:val="00866006"/>
    <w:rsid w:val="008660D8"/>
    <w:rsid w:val="0086641B"/>
    <w:rsid w:val="00866576"/>
    <w:rsid w:val="008665C7"/>
    <w:rsid w:val="008665EB"/>
    <w:rsid w:val="008668D5"/>
    <w:rsid w:val="00866962"/>
    <w:rsid w:val="00866C83"/>
    <w:rsid w:val="00866CF2"/>
    <w:rsid w:val="00866EB6"/>
    <w:rsid w:val="00867053"/>
    <w:rsid w:val="0086718E"/>
    <w:rsid w:val="00867369"/>
    <w:rsid w:val="00867781"/>
    <w:rsid w:val="008678C8"/>
    <w:rsid w:val="00867B4C"/>
    <w:rsid w:val="0087006B"/>
    <w:rsid w:val="008702F3"/>
    <w:rsid w:val="0087099C"/>
    <w:rsid w:val="00870C3C"/>
    <w:rsid w:val="00870C68"/>
    <w:rsid w:val="00870D11"/>
    <w:rsid w:val="00870E6E"/>
    <w:rsid w:val="008710CE"/>
    <w:rsid w:val="00871132"/>
    <w:rsid w:val="008712FC"/>
    <w:rsid w:val="008713ED"/>
    <w:rsid w:val="00871487"/>
    <w:rsid w:val="008714AF"/>
    <w:rsid w:val="008716CA"/>
    <w:rsid w:val="00871822"/>
    <w:rsid w:val="00871A4D"/>
    <w:rsid w:val="00871AFB"/>
    <w:rsid w:val="00871B4D"/>
    <w:rsid w:val="00871B67"/>
    <w:rsid w:val="00871C45"/>
    <w:rsid w:val="00871E4B"/>
    <w:rsid w:val="00871E7F"/>
    <w:rsid w:val="00871E88"/>
    <w:rsid w:val="00871EF5"/>
    <w:rsid w:val="00872195"/>
    <w:rsid w:val="008725CB"/>
    <w:rsid w:val="00872714"/>
    <w:rsid w:val="00872860"/>
    <w:rsid w:val="0087288D"/>
    <w:rsid w:val="008728D7"/>
    <w:rsid w:val="00872946"/>
    <w:rsid w:val="00872D84"/>
    <w:rsid w:val="00872E94"/>
    <w:rsid w:val="0087301E"/>
    <w:rsid w:val="0087308B"/>
    <w:rsid w:val="008730CE"/>
    <w:rsid w:val="008731F8"/>
    <w:rsid w:val="00873230"/>
    <w:rsid w:val="0087336A"/>
    <w:rsid w:val="008733A6"/>
    <w:rsid w:val="00873570"/>
    <w:rsid w:val="00873722"/>
    <w:rsid w:val="0087377B"/>
    <w:rsid w:val="0087388D"/>
    <w:rsid w:val="008739A0"/>
    <w:rsid w:val="008739FB"/>
    <w:rsid w:val="00873A63"/>
    <w:rsid w:val="00873D8A"/>
    <w:rsid w:val="00873D94"/>
    <w:rsid w:val="00873FF4"/>
    <w:rsid w:val="008740AD"/>
    <w:rsid w:val="008740F4"/>
    <w:rsid w:val="0087432C"/>
    <w:rsid w:val="008744D7"/>
    <w:rsid w:val="008746ED"/>
    <w:rsid w:val="00874A14"/>
    <w:rsid w:val="00874B7A"/>
    <w:rsid w:val="00874C2F"/>
    <w:rsid w:val="00874F27"/>
    <w:rsid w:val="00874F5E"/>
    <w:rsid w:val="00874F95"/>
    <w:rsid w:val="00874FC9"/>
    <w:rsid w:val="00875005"/>
    <w:rsid w:val="008750A5"/>
    <w:rsid w:val="0087510D"/>
    <w:rsid w:val="008752B7"/>
    <w:rsid w:val="00875505"/>
    <w:rsid w:val="008755D1"/>
    <w:rsid w:val="008758D4"/>
    <w:rsid w:val="00875B74"/>
    <w:rsid w:val="00875DE6"/>
    <w:rsid w:val="00875ED4"/>
    <w:rsid w:val="00875F1A"/>
    <w:rsid w:val="00875F62"/>
    <w:rsid w:val="00876045"/>
    <w:rsid w:val="00876295"/>
    <w:rsid w:val="00876452"/>
    <w:rsid w:val="00876585"/>
    <w:rsid w:val="0087659E"/>
    <w:rsid w:val="00876A08"/>
    <w:rsid w:val="00876B50"/>
    <w:rsid w:val="00876CA2"/>
    <w:rsid w:val="00876CF7"/>
    <w:rsid w:val="00876E9C"/>
    <w:rsid w:val="00876E9F"/>
    <w:rsid w:val="00876F3C"/>
    <w:rsid w:val="00877124"/>
    <w:rsid w:val="008772A7"/>
    <w:rsid w:val="008772D2"/>
    <w:rsid w:val="0087739C"/>
    <w:rsid w:val="008773B0"/>
    <w:rsid w:val="00877422"/>
    <w:rsid w:val="008774E5"/>
    <w:rsid w:val="0087780F"/>
    <w:rsid w:val="008778EE"/>
    <w:rsid w:val="008778EF"/>
    <w:rsid w:val="008778FE"/>
    <w:rsid w:val="00877B13"/>
    <w:rsid w:val="00877CC1"/>
    <w:rsid w:val="00877E18"/>
    <w:rsid w:val="00877EC1"/>
    <w:rsid w:val="00877F0D"/>
    <w:rsid w:val="00877FC3"/>
    <w:rsid w:val="00880023"/>
    <w:rsid w:val="008800B1"/>
    <w:rsid w:val="00880183"/>
    <w:rsid w:val="008802E1"/>
    <w:rsid w:val="0088047A"/>
    <w:rsid w:val="008804EA"/>
    <w:rsid w:val="008805B5"/>
    <w:rsid w:val="008805EE"/>
    <w:rsid w:val="00880634"/>
    <w:rsid w:val="0088069E"/>
    <w:rsid w:val="00880B56"/>
    <w:rsid w:val="00880B79"/>
    <w:rsid w:val="00880BF5"/>
    <w:rsid w:val="00880DB3"/>
    <w:rsid w:val="00880E3C"/>
    <w:rsid w:val="008810F1"/>
    <w:rsid w:val="0088147B"/>
    <w:rsid w:val="008815CA"/>
    <w:rsid w:val="0088161C"/>
    <w:rsid w:val="008816A4"/>
    <w:rsid w:val="0088170C"/>
    <w:rsid w:val="00881836"/>
    <w:rsid w:val="00881A4F"/>
    <w:rsid w:val="00881BCA"/>
    <w:rsid w:val="00881C6D"/>
    <w:rsid w:val="00881C87"/>
    <w:rsid w:val="00881CB9"/>
    <w:rsid w:val="00881CD2"/>
    <w:rsid w:val="00881D65"/>
    <w:rsid w:val="00881E97"/>
    <w:rsid w:val="00882038"/>
    <w:rsid w:val="00882074"/>
    <w:rsid w:val="008820E7"/>
    <w:rsid w:val="0088274C"/>
    <w:rsid w:val="0088295C"/>
    <w:rsid w:val="00882A7C"/>
    <w:rsid w:val="00882FED"/>
    <w:rsid w:val="0088343D"/>
    <w:rsid w:val="00883533"/>
    <w:rsid w:val="00883671"/>
    <w:rsid w:val="008836D8"/>
    <w:rsid w:val="00883772"/>
    <w:rsid w:val="008837C5"/>
    <w:rsid w:val="00883819"/>
    <w:rsid w:val="0088396A"/>
    <w:rsid w:val="00883DF8"/>
    <w:rsid w:val="00884358"/>
    <w:rsid w:val="00884390"/>
    <w:rsid w:val="00884532"/>
    <w:rsid w:val="00884563"/>
    <w:rsid w:val="00884670"/>
    <w:rsid w:val="0088469B"/>
    <w:rsid w:val="00884924"/>
    <w:rsid w:val="00884947"/>
    <w:rsid w:val="00884B4D"/>
    <w:rsid w:val="00884C9F"/>
    <w:rsid w:val="00884CDD"/>
    <w:rsid w:val="00884D6E"/>
    <w:rsid w:val="00884E2D"/>
    <w:rsid w:val="00884EC9"/>
    <w:rsid w:val="00884FAE"/>
    <w:rsid w:val="0088500B"/>
    <w:rsid w:val="0088508A"/>
    <w:rsid w:val="0088512F"/>
    <w:rsid w:val="008851FD"/>
    <w:rsid w:val="008853E7"/>
    <w:rsid w:val="0088543D"/>
    <w:rsid w:val="008854E1"/>
    <w:rsid w:val="00885873"/>
    <w:rsid w:val="00885AF8"/>
    <w:rsid w:val="00885B15"/>
    <w:rsid w:val="00885B2F"/>
    <w:rsid w:val="00885C76"/>
    <w:rsid w:val="00885E0D"/>
    <w:rsid w:val="00885F5E"/>
    <w:rsid w:val="0088611E"/>
    <w:rsid w:val="00886195"/>
    <w:rsid w:val="00886244"/>
    <w:rsid w:val="008862BB"/>
    <w:rsid w:val="008863A2"/>
    <w:rsid w:val="008865E9"/>
    <w:rsid w:val="00886B1C"/>
    <w:rsid w:val="00886C91"/>
    <w:rsid w:val="00886D61"/>
    <w:rsid w:val="00886E9A"/>
    <w:rsid w:val="008870B7"/>
    <w:rsid w:val="008870EC"/>
    <w:rsid w:val="00887123"/>
    <w:rsid w:val="0088717C"/>
    <w:rsid w:val="008871C1"/>
    <w:rsid w:val="00887498"/>
    <w:rsid w:val="00887778"/>
    <w:rsid w:val="0088780F"/>
    <w:rsid w:val="008878B7"/>
    <w:rsid w:val="0088798B"/>
    <w:rsid w:val="00887C1E"/>
    <w:rsid w:val="00887C84"/>
    <w:rsid w:val="00887CA4"/>
    <w:rsid w:val="00887E51"/>
    <w:rsid w:val="00887EC4"/>
    <w:rsid w:val="00890563"/>
    <w:rsid w:val="00890864"/>
    <w:rsid w:val="008909E6"/>
    <w:rsid w:val="00890BCE"/>
    <w:rsid w:val="00890CA8"/>
    <w:rsid w:val="00890D7A"/>
    <w:rsid w:val="00890DBC"/>
    <w:rsid w:val="00890DCE"/>
    <w:rsid w:val="00890F3D"/>
    <w:rsid w:val="008913AF"/>
    <w:rsid w:val="00891473"/>
    <w:rsid w:val="00891624"/>
    <w:rsid w:val="00891759"/>
    <w:rsid w:val="008918FD"/>
    <w:rsid w:val="0089191F"/>
    <w:rsid w:val="00891975"/>
    <w:rsid w:val="008919B1"/>
    <w:rsid w:val="00891A2E"/>
    <w:rsid w:val="00891A6D"/>
    <w:rsid w:val="00891B06"/>
    <w:rsid w:val="00891BCA"/>
    <w:rsid w:val="00891BD5"/>
    <w:rsid w:val="00891D2D"/>
    <w:rsid w:val="00891D79"/>
    <w:rsid w:val="00891FA5"/>
    <w:rsid w:val="00891FB4"/>
    <w:rsid w:val="00891FD2"/>
    <w:rsid w:val="00892035"/>
    <w:rsid w:val="00892162"/>
    <w:rsid w:val="008921F0"/>
    <w:rsid w:val="008924DA"/>
    <w:rsid w:val="00892754"/>
    <w:rsid w:val="00892906"/>
    <w:rsid w:val="00892A9F"/>
    <w:rsid w:val="00892C1F"/>
    <w:rsid w:val="00892CF0"/>
    <w:rsid w:val="00892FCE"/>
    <w:rsid w:val="00893226"/>
    <w:rsid w:val="008933F3"/>
    <w:rsid w:val="0089356F"/>
    <w:rsid w:val="008935D4"/>
    <w:rsid w:val="00893776"/>
    <w:rsid w:val="00893817"/>
    <w:rsid w:val="0089395D"/>
    <w:rsid w:val="00893A0A"/>
    <w:rsid w:val="00893E9F"/>
    <w:rsid w:val="00894020"/>
    <w:rsid w:val="0089426C"/>
    <w:rsid w:val="008943FB"/>
    <w:rsid w:val="0089493B"/>
    <w:rsid w:val="0089497C"/>
    <w:rsid w:val="008949B9"/>
    <w:rsid w:val="00894AD3"/>
    <w:rsid w:val="00894B8C"/>
    <w:rsid w:val="00894D2E"/>
    <w:rsid w:val="00894E3A"/>
    <w:rsid w:val="0089530A"/>
    <w:rsid w:val="00895351"/>
    <w:rsid w:val="008954A7"/>
    <w:rsid w:val="008954E8"/>
    <w:rsid w:val="008955C7"/>
    <w:rsid w:val="00895DAE"/>
    <w:rsid w:val="00895EED"/>
    <w:rsid w:val="00895F8B"/>
    <w:rsid w:val="0089605E"/>
    <w:rsid w:val="00896511"/>
    <w:rsid w:val="0089680D"/>
    <w:rsid w:val="00896B21"/>
    <w:rsid w:val="00896DB9"/>
    <w:rsid w:val="00896E46"/>
    <w:rsid w:val="008971AE"/>
    <w:rsid w:val="008971D6"/>
    <w:rsid w:val="008973B8"/>
    <w:rsid w:val="008974B8"/>
    <w:rsid w:val="0089787A"/>
    <w:rsid w:val="008979AD"/>
    <w:rsid w:val="00897AD6"/>
    <w:rsid w:val="00897D5E"/>
    <w:rsid w:val="00897DFA"/>
    <w:rsid w:val="00897E89"/>
    <w:rsid w:val="00897F7A"/>
    <w:rsid w:val="00897F85"/>
    <w:rsid w:val="0089F167"/>
    <w:rsid w:val="008A0027"/>
    <w:rsid w:val="008A0038"/>
    <w:rsid w:val="008A01B9"/>
    <w:rsid w:val="008A03E8"/>
    <w:rsid w:val="008A041C"/>
    <w:rsid w:val="008A0B9B"/>
    <w:rsid w:val="008A0C07"/>
    <w:rsid w:val="008A0F83"/>
    <w:rsid w:val="008A0FE4"/>
    <w:rsid w:val="008A1056"/>
    <w:rsid w:val="008A16BF"/>
    <w:rsid w:val="008A16FB"/>
    <w:rsid w:val="008A1900"/>
    <w:rsid w:val="008A194A"/>
    <w:rsid w:val="008A1953"/>
    <w:rsid w:val="008A1B48"/>
    <w:rsid w:val="008A1BBC"/>
    <w:rsid w:val="008A1C23"/>
    <w:rsid w:val="008A1C27"/>
    <w:rsid w:val="008A1C77"/>
    <w:rsid w:val="008A2078"/>
    <w:rsid w:val="008A22BF"/>
    <w:rsid w:val="008A22E3"/>
    <w:rsid w:val="008A22E6"/>
    <w:rsid w:val="008A2398"/>
    <w:rsid w:val="008A2476"/>
    <w:rsid w:val="008A2572"/>
    <w:rsid w:val="008A25BB"/>
    <w:rsid w:val="008A26FB"/>
    <w:rsid w:val="008A28F0"/>
    <w:rsid w:val="008A2914"/>
    <w:rsid w:val="008A2A0F"/>
    <w:rsid w:val="008A2AFB"/>
    <w:rsid w:val="008A2C23"/>
    <w:rsid w:val="008A2D09"/>
    <w:rsid w:val="008A2D71"/>
    <w:rsid w:val="008A2D97"/>
    <w:rsid w:val="008A2E96"/>
    <w:rsid w:val="008A331D"/>
    <w:rsid w:val="008A3452"/>
    <w:rsid w:val="008A345B"/>
    <w:rsid w:val="008A34E6"/>
    <w:rsid w:val="008A37E3"/>
    <w:rsid w:val="008A39B6"/>
    <w:rsid w:val="008A39F3"/>
    <w:rsid w:val="008A3AF6"/>
    <w:rsid w:val="008A3D7C"/>
    <w:rsid w:val="008A3DBE"/>
    <w:rsid w:val="008A4473"/>
    <w:rsid w:val="008A4721"/>
    <w:rsid w:val="008A484D"/>
    <w:rsid w:val="008A4929"/>
    <w:rsid w:val="008A4A18"/>
    <w:rsid w:val="008A4A4E"/>
    <w:rsid w:val="008A4B81"/>
    <w:rsid w:val="008A4C02"/>
    <w:rsid w:val="008A4EB0"/>
    <w:rsid w:val="008A4F9C"/>
    <w:rsid w:val="008A51AC"/>
    <w:rsid w:val="008A5224"/>
    <w:rsid w:val="008A5620"/>
    <w:rsid w:val="008A5737"/>
    <w:rsid w:val="008A5861"/>
    <w:rsid w:val="008A5970"/>
    <w:rsid w:val="008A5ACF"/>
    <w:rsid w:val="008A5FD2"/>
    <w:rsid w:val="008A601A"/>
    <w:rsid w:val="008A60A7"/>
    <w:rsid w:val="008A61EF"/>
    <w:rsid w:val="008A629B"/>
    <w:rsid w:val="008A636A"/>
    <w:rsid w:val="008A64A6"/>
    <w:rsid w:val="008A64F8"/>
    <w:rsid w:val="008A6529"/>
    <w:rsid w:val="008A66EF"/>
    <w:rsid w:val="008A6738"/>
    <w:rsid w:val="008A673C"/>
    <w:rsid w:val="008A6912"/>
    <w:rsid w:val="008A6A65"/>
    <w:rsid w:val="008A6E85"/>
    <w:rsid w:val="008A6F5D"/>
    <w:rsid w:val="008A7100"/>
    <w:rsid w:val="008A7162"/>
    <w:rsid w:val="008A71B1"/>
    <w:rsid w:val="008A71E7"/>
    <w:rsid w:val="008A735F"/>
    <w:rsid w:val="008A73B6"/>
    <w:rsid w:val="008A7408"/>
    <w:rsid w:val="008A7450"/>
    <w:rsid w:val="008A749B"/>
    <w:rsid w:val="008A7584"/>
    <w:rsid w:val="008A75ED"/>
    <w:rsid w:val="008A76A1"/>
    <w:rsid w:val="008A76FF"/>
    <w:rsid w:val="008A79DB"/>
    <w:rsid w:val="008A7AE8"/>
    <w:rsid w:val="008A7B70"/>
    <w:rsid w:val="008A7BFD"/>
    <w:rsid w:val="008A7C37"/>
    <w:rsid w:val="008A7D47"/>
    <w:rsid w:val="008A7F48"/>
    <w:rsid w:val="008A7FAC"/>
    <w:rsid w:val="008B0000"/>
    <w:rsid w:val="008B01D6"/>
    <w:rsid w:val="008B0242"/>
    <w:rsid w:val="008B0349"/>
    <w:rsid w:val="008B03A6"/>
    <w:rsid w:val="008B0549"/>
    <w:rsid w:val="008B059E"/>
    <w:rsid w:val="008B07BB"/>
    <w:rsid w:val="008B081A"/>
    <w:rsid w:val="008B0A0B"/>
    <w:rsid w:val="008B0A9B"/>
    <w:rsid w:val="008B0CDF"/>
    <w:rsid w:val="008B0E81"/>
    <w:rsid w:val="008B0EFF"/>
    <w:rsid w:val="008B1028"/>
    <w:rsid w:val="008B10AF"/>
    <w:rsid w:val="008B11A2"/>
    <w:rsid w:val="008B128A"/>
    <w:rsid w:val="008B1293"/>
    <w:rsid w:val="008B12A5"/>
    <w:rsid w:val="008B152F"/>
    <w:rsid w:val="008B178C"/>
    <w:rsid w:val="008B1803"/>
    <w:rsid w:val="008B1841"/>
    <w:rsid w:val="008B1B30"/>
    <w:rsid w:val="008B1B8C"/>
    <w:rsid w:val="008B1C63"/>
    <w:rsid w:val="008B1E1B"/>
    <w:rsid w:val="008B1F29"/>
    <w:rsid w:val="008B1F57"/>
    <w:rsid w:val="008B20BC"/>
    <w:rsid w:val="008B21AF"/>
    <w:rsid w:val="008B2372"/>
    <w:rsid w:val="008B241E"/>
    <w:rsid w:val="008B245B"/>
    <w:rsid w:val="008B24E4"/>
    <w:rsid w:val="008B25A9"/>
    <w:rsid w:val="008B261C"/>
    <w:rsid w:val="008B26BB"/>
    <w:rsid w:val="008B26DE"/>
    <w:rsid w:val="008B26EC"/>
    <w:rsid w:val="008B26F0"/>
    <w:rsid w:val="008B2735"/>
    <w:rsid w:val="008B27F9"/>
    <w:rsid w:val="008B2A38"/>
    <w:rsid w:val="008B2A4F"/>
    <w:rsid w:val="008B2B70"/>
    <w:rsid w:val="008B2C19"/>
    <w:rsid w:val="008B2C6A"/>
    <w:rsid w:val="008B3116"/>
    <w:rsid w:val="008B31E4"/>
    <w:rsid w:val="008B3304"/>
    <w:rsid w:val="008B354B"/>
    <w:rsid w:val="008B36B8"/>
    <w:rsid w:val="008B36E0"/>
    <w:rsid w:val="008B375B"/>
    <w:rsid w:val="008B37F9"/>
    <w:rsid w:val="008B38B2"/>
    <w:rsid w:val="008B391D"/>
    <w:rsid w:val="008B39DD"/>
    <w:rsid w:val="008B3AA9"/>
    <w:rsid w:val="008B3BC3"/>
    <w:rsid w:val="008B3BD9"/>
    <w:rsid w:val="008B3E74"/>
    <w:rsid w:val="008B3E9C"/>
    <w:rsid w:val="008B413A"/>
    <w:rsid w:val="008B437C"/>
    <w:rsid w:val="008B4596"/>
    <w:rsid w:val="008B478B"/>
    <w:rsid w:val="008B48BD"/>
    <w:rsid w:val="008B4943"/>
    <w:rsid w:val="008B4B4A"/>
    <w:rsid w:val="008B4B98"/>
    <w:rsid w:val="008B4D61"/>
    <w:rsid w:val="008B4DBC"/>
    <w:rsid w:val="008B4E95"/>
    <w:rsid w:val="008B4F59"/>
    <w:rsid w:val="008B4FB1"/>
    <w:rsid w:val="008B52EA"/>
    <w:rsid w:val="008B5337"/>
    <w:rsid w:val="008B53C0"/>
    <w:rsid w:val="008B543B"/>
    <w:rsid w:val="008B55DA"/>
    <w:rsid w:val="008B5604"/>
    <w:rsid w:val="008B58B7"/>
    <w:rsid w:val="008B5967"/>
    <w:rsid w:val="008B5A15"/>
    <w:rsid w:val="008B5BA4"/>
    <w:rsid w:val="008B5D0C"/>
    <w:rsid w:val="008B5FC3"/>
    <w:rsid w:val="008B64BF"/>
    <w:rsid w:val="008B67B8"/>
    <w:rsid w:val="008B67CF"/>
    <w:rsid w:val="008B67EB"/>
    <w:rsid w:val="008B68A4"/>
    <w:rsid w:val="008B68BD"/>
    <w:rsid w:val="008B6AAD"/>
    <w:rsid w:val="008B6AD6"/>
    <w:rsid w:val="008B6CDC"/>
    <w:rsid w:val="008B6DCD"/>
    <w:rsid w:val="008B6ED6"/>
    <w:rsid w:val="008B6F1B"/>
    <w:rsid w:val="008B707A"/>
    <w:rsid w:val="008B715E"/>
    <w:rsid w:val="008B7176"/>
    <w:rsid w:val="008B7514"/>
    <w:rsid w:val="008B787B"/>
    <w:rsid w:val="008B78CF"/>
    <w:rsid w:val="008B7A1B"/>
    <w:rsid w:val="008B7D90"/>
    <w:rsid w:val="008B7DAC"/>
    <w:rsid w:val="008B7FEE"/>
    <w:rsid w:val="008C011F"/>
    <w:rsid w:val="008C014B"/>
    <w:rsid w:val="008C02F9"/>
    <w:rsid w:val="008C0332"/>
    <w:rsid w:val="008C0614"/>
    <w:rsid w:val="008C08C8"/>
    <w:rsid w:val="008C0A6E"/>
    <w:rsid w:val="008C0B45"/>
    <w:rsid w:val="008C0FB4"/>
    <w:rsid w:val="008C11FD"/>
    <w:rsid w:val="008C144C"/>
    <w:rsid w:val="008C145C"/>
    <w:rsid w:val="008C14EB"/>
    <w:rsid w:val="008C1700"/>
    <w:rsid w:val="008C1EA7"/>
    <w:rsid w:val="008C2157"/>
    <w:rsid w:val="008C2325"/>
    <w:rsid w:val="008C237C"/>
    <w:rsid w:val="008C28F7"/>
    <w:rsid w:val="008C2BDC"/>
    <w:rsid w:val="008C2CA8"/>
    <w:rsid w:val="008C2D9F"/>
    <w:rsid w:val="008C2F4C"/>
    <w:rsid w:val="008C3151"/>
    <w:rsid w:val="008C31CD"/>
    <w:rsid w:val="008C31DA"/>
    <w:rsid w:val="008C3339"/>
    <w:rsid w:val="008C34D5"/>
    <w:rsid w:val="008C34E8"/>
    <w:rsid w:val="008C3689"/>
    <w:rsid w:val="008C3962"/>
    <w:rsid w:val="008C3A02"/>
    <w:rsid w:val="008C3A60"/>
    <w:rsid w:val="008C3A65"/>
    <w:rsid w:val="008C3C58"/>
    <w:rsid w:val="008C3D56"/>
    <w:rsid w:val="008C3EDD"/>
    <w:rsid w:val="008C3F80"/>
    <w:rsid w:val="008C4030"/>
    <w:rsid w:val="008C4275"/>
    <w:rsid w:val="008C432D"/>
    <w:rsid w:val="008C4551"/>
    <w:rsid w:val="008C4620"/>
    <w:rsid w:val="008C4679"/>
    <w:rsid w:val="008C4718"/>
    <w:rsid w:val="008C4760"/>
    <w:rsid w:val="008C4902"/>
    <w:rsid w:val="008C4A4E"/>
    <w:rsid w:val="008C4C1F"/>
    <w:rsid w:val="008C4EA0"/>
    <w:rsid w:val="008C505D"/>
    <w:rsid w:val="008C50C7"/>
    <w:rsid w:val="008C518D"/>
    <w:rsid w:val="008C520F"/>
    <w:rsid w:val="008C52A3"/>
    <w:rsid w:val="008C52D4"/>
    <w:rsid w:val="008C5462"/>
    <w:rsid w:val="008C54F5"/>
    <w:rsid w:val="008C5636"/>
    <w:rsid w:val="008C57E1"/>
    <w:rsid w:val="008C5828"/>
    <w:rsid w:val="008C5A3D"/>
    <w:rsid w:val="008C5DD1"/>
    <w:rsid w:val="008C5E51"/>
    <w:rsid w:val="008C5EEA"/>
    <w:rsid w:val="008C61C6"/>
    <w:rsid w:val="008C6364"/>
    <w:rsid w:val="008C6742"/>
    <w:rsid w:val="008C68C0"/>
    <w:rsid w:val="008C6968"/>
    <w:rsid w:val="008C6B6D"/>
    <w:rsid w:val="008C6B9B"/>
    <w:rsid w:val="008C6BAC"/>
    <w:rsid w:val="008C6C17"/>
    <w:rsid w:val="008C6D30"/>
    <w:rsid w:val="008C6E75"/>
    <w:rsid w:val="008C7032"/>
    <w:rsid w:val="008C70CB"/>
    <w:rsid w:val="008C7160"/>
    <w:rsid w:val="008C73A4"/>
    <w:rsid w:val="008C76F6"/>
    <w:rsid w:val="008C7913"/>
    <w:rsid w:val="008C7A0C"/>
    <w:rsid w:val="008C7B88"/>
    <w:rsid w:val="008C7BB8"/>
    <w:rsid w:val="008C7FDF"/>
    <w:rsid w:val="008D016E"/>
    <w:rsid w:val="008D0493"/>
    <w:rsid w:val="008D0653"/>
    <w:rsid w:val="008D06A6"/>
    <w:rsid w:val="008D0700"/>
    <w:rsid w:val="008D071C"/>
    <w:rsid w:val="008D07E0"/>
    <w:rsid w:val="008D0846"/>
    <w:rsid w:val="008D0954"/>
    <w:rsid w:val="008D0B7E"/>
    <w:rsid w:val="008D0C82"/>
    <w:rsid w:val="008D0CAF"/>
    <w:rsid w:val="008D0D0E"/>
    <w:rsid w:val="008D0E35"/>
    <w:rsid w:val="008D0FCA"/>
    <w:rsid w:val="008D1263"/>
    <w:rsid w:val="008D141E"/>
    <w:rsid w:val="008D1438"/>
    <w:rsid w:val="008D154C"/>
    <w:rsid w:val="008D175C"/>
    <w:rsid w:val="008D17C8"/>
    <w:rsid w:val="008D19DF"/>
    <w:rsid w:val="008D1C1E"/>
    <w:rsid w:val="008D1C85"/>
    <w:rsid w:val="008D1D04"/>
    <w:rsid w:val="008D1F1B"/>
    <w:rsid w:val="008D1F2C"/>
    <w:rsid w:val="008D203D"/>
    <w:rsid w:val="008D20AA"/>
    <w:rsid w:val="008D22A4"/>
    <w:rsid w:val="008D2383"/>
    <w:rsid w:val="008D2408"/>
    <w:rsid w:val="008D2440"/>
    <w:rsid w:val="008D246E"/>
    <w:rsid w:val="008D26BB"/>
    <w:rsid w:val="008D272C"/>
    <w:rsid w:val="008D277D"/>
    <w:rsid w:val="008D27F8"/>
    <w:rsid w:val="008D293B"/>
    <w:rsid w:val="008D29DC"/>
    <w:rsid w:val="008D2A72"/>
    <w:rsid w:val="008D2DDF"/>
    <w:rsid w:val="008D304E"/>
    <w:rsid w:val="008D3217"/>
    <w:rsid w:val="008D328A"/>
    <w:rsid w:val="008D3777"/>
    <w:rsid w:val="008D380F"/>
    <w:rsid w:val="008D395E"/>
    <w:rsid w:val="008D3A2B"/>
    <w:rsid w:val="008D3A81"/>
    <w:rsid w:val="008D3F0D"/>
    <w:rsid w:val="008D41B8"/>
    <w:rsid w:val="008D444E"/>
    <w:rsid w:val="008D454E"/>
    <w:rsid w:val="008D4587"/>
    <w:rsid w:val="008D45C8"/>
    <w:rsid w:val="008D46C1"/>
    <w:rsid w:val="008D46FD"/>
    <w:rsid w:val="008D47E6"/>
    <w:rsid w:val="008D4884"/>
    <w:rsid w:val="008D48DC"/>
    <w:rsid w:val="008D4BB9"/>
    <w:rsid w:val="008D4BD2"/>
    <w:rsid w:val="008D4E7A"/>
    <w:rsid w:val="008D5017"/>
    <w:rsid w:val="008D509B"/>
    <w:rsid w:val="008D50CF"/>
    <w:rsid w:val="008D50FF"/>
    <w:rsid w:val="008D546A"/>
    <w:rsid w:val="008D54E4"/>
    <w:rsid w:val="008D5553"/>
    <w:rsid w:val="008D56B1"/>
    <w:rsid w:val="008D56DA"/>
    <w:rsid w:val="008D57A2"/>
    <w:rsid w:val="008D5830"/>
    <w:rsid w:val="008D5AF8"/>
    <w:rsid w:val="008D5DDD"/>
    <w:rsid w:val="008D5ED3"/>
    <w:rsid w:val="008D6025"/>
    <w:rsid w:val="008D60AA"/>
    <w:rsid w:val="008D6135"/>
    <w:rsid w:val="008D6212"/>
    <w:rsid w:val="008D62B6"/>
    <w:rsid w:val="008D62CE"/>
    <w:rsid w:val="008D631A"/>
    <w:rsid w:val="008D63D4"/>
    <w:rsid w:val="008D63F0"/>
    <w:rsid w:val="008D64D2"/>
    <w:rsid w:val="008D64DD"/>
    <w:rsid w:val="008D6682"/>
    <w:rsid w:val="008D66D3"/>
    <w:rsid w:val="008D66EF"/>
    <w:rsid w:val="008D6A18"/>
    <w:rsid w:val="008D6D24"/>
    <w:rsid w:val="008D6E6C"/>
    <w:rsid w:val="008D7260"/>
    <w:rsid w:val="008D726F"/>
    <w:rsid w:val="008D7371"/>
    <w:rsid w:val="008D748E"/>
    <w:rsid w:val="008D7539"/>
    <w:rsid w:val="008D76A0"/>
    <w:rsid w:val="008D7797"/>
    <w:rsid w:val="008D78F0"/>
    <w:rsid w:val="008D7D46"/>
    <w:rsid w:val="008D7DBA"/>
    <w:rsid w:val="008D7E27"/>
    <w:rsid w:val="008D7F86"/>
    <w:rsid w:val="008D7F8B"/>
    <w:rsid w:val="008E00E3"/>
    <w:rsid w:val="008E01F0"/>
    <w:rsid w:val="008E027D"/>
    <w:rsid w:val="008E03C0"/>
    <w:rsid w:val="008E0434"/>
    <w:rsid w:val="008E0473"/>
    <w:rsid w:val="008E0536"/>
    <w:rsid w:val="008E0565"/>
    <w:rsid w:val="008E0AE4"/>
    <w:rsid w:val="008E0B3A"/>
    <w:rsid w:val="008E0BF0"/>
    <w:rsid w:val="008E0C1D"/>
    <w:rsid w:val="008E0C88"/>
    <w:rsid w:val="008E0D09"/>
    <w:rsid w:val="008E0D59"/>
    <w:rsid w:val="008E0E2F"/>
    <w:rsid w:val="008E102F"/>
    <w:rsid w:val="008E1139"/>
    <w:rsid w:val="008E1483"/>
    <w:rsid w:val="008E1801"/>
    <w:rsid w:val="008E1827"/>
    <w:rsid w:val="008E1908"/>
    <w:rsid w:val="008E1977"/>
    <w:rsid w:val="008E1A25"/>
    <w:rsid w:val="008E1E69"/>
    <w:rsid w:val="008E1FCC"/>
    <w:rsid w:val="008E2051"/>
    <w:rsid w:val="008E2081"/>
    <w:rsid w:val="008E20BD"/>
    <w:rsid w:val="008E2175"/>
    <w:rsid w:val="008E24B2"/>
    <w:rsid w:val="008E275A"/>
    <w:rsid w:val="008E27B5"/>
    <w:rsid w:val="008E291D"/>
    <w:rsid w:val="008E29C7"/>
    <w:rsid w:val="008E2B1B"/>
    <w:rsid w:val="008E2C42"/>
    <w:rsid w:val="008E2FA0"/>
    <w:rsid w:val="008E3181"/>
    <w:rsid w:val="008E337D"/>
    <w:rsid w:val="008E33AF"/>
    <w:rsid w:val="008E349E"/>
    <w:rsid w:val="008E368B"/>
    <w:rsid w:val="008E3824"/>
    <w:rsid w:val="008E38FC"/>
    <w:rsid w:val="008E394E"/>
    <w:rsid w:val="008E3994"/>
    <w:rsid w:val="008E39B2"/>
    <w:rsid w:val="008E39D6"/>
    <w:rsid w:val="008E39F0"/>
    <w:rsid w:val="008E3C3F"/>
    <w:rsid w:val="008E3DFB"/>
    <w:rsid w:val="008E3F4E"/>
    <w:rsid w:val="008E3FBE"/>
    <w:rsid w:val="008E3FD2"/>
    <w:rsid w:val="008E406A"/>
    <w:rsid w:val="008E4353"/>
    <w:rsid w:val="008E45C7"/>
    <w:rsid w:val="008E4643"/>
    <w:rsid w:val="008E4738"/>
    <w:rsid w:val="008E48EF"/>
    <w:rsid w:val="008E49A3"/>
    <w:rsid w:val="008E4B22"/>
    <w:rsid w:val="008E4BC5"/>
    <w:rsid w:val="008E4D14"/>
    <w:rsid w:val="008E4DEA"/>
    <w:rsid w:val="008E4F34"/>
    <w:rsid w:val="008E5174"/>
    <w:rsid w:val="008E5181"/>
    <w:rsid w:val="008E526C"/>
    <w:rsid w:val="008E53A6"/>
    <w:rsid w:val="008E53E8"/>
    <w:rsid w:val="008E5500"/>
    <w:rsid w:val="008E5631"/>
    <w:rsid w:val="008E57A3"/>
    <w:rsid w:val="008E57D5"/>
    <w:rsid w:val="008E5837"/>
    <w:rsid w:val="008E5863"/>
    <w:rsid w:val="008E5DE2"/>
    <w:rsid w:val="008E5E26"/>
    <w:rsid w:val="008E603A"/>
    <w:rsid w:val="008E60AC"/>
    <w:rsid w:val="008E61BB"/>
    <w:rsid w:val="008E620F"/>
    <w:rsid w:val="008E6262"/>
    <w:rsid w:val="008E6389"/>
    <w:rsid w:val="008E649A"/>
    <w:rsid w:val="008E6893"/>
    <w:rsid w:val="008E697B"/>
    <w:rsid w:val="008E6A0F"/>
    <w:rsid w:val="008E6C5F"/>
    <w:rsid w:val="008E6EA8"/>
    <w:rsid w:val="008E6F02"/>
    <w:rsid w:val="008E700C"/>
    <w:rsid w:val="008E7030"/>
    <w:rsid w:val="008E71C3"/>
    <w:rsid w:val="008E73ED"/>
    <w:rsid w:val="008E7532"/>
    <w:rsid w:val="008E756A"/>
    <w:rsid w:val="008E7888"/>
    <w:rsid w:val="008E795E"/>
    <w:rsid w:val="008E7B26"/>
    <w:rsid w:val="008E7CD5"/>
    <w:rsid w:val="008E7D2A"/>
    <w:rsid w:val="008E7F02"/>
    <w:rsid w:val="008F009A"/>
    <w:rsid w:val="008F044C"/>
    <w:rsid w:val="008F0675"/>
    <w:rsid w:val="008F07A3"/>
    <w:rsid w:val="008F07B9"/>
    <w:rsid w:val="008F0800"/>
    <w:rsid w:val="008F0911"/>
    <w:rsid w:val="008F097B"/>
    <w:rsid w:val="008F11DB"/>
    <w:rsid w:val="008F1498"/>
    <w:rsid w:val="008F14A5"/>
    <w:rsid w:val="008F14DD"/>
    <w:rsid w:val="008F16D8"/>
    <w:rsid w:val="008F1D66"/>
    <w:rsid w:val="008F1D6E"/>
    <w:rsid w:val="008F1E67"/>
    <w:rsid w:val="008F1FCB"/>
    <w:rsid w:val="008F212C"/>
    <w:rsid w:val="008F214E"/>
    <w:rsid w:val="008F21AD"/>
    <w:rsid w:val="008F22A2"/>
    <w:rsid w:val="008F24BE"/>
    <w:rsid w:val="008F25B9"/>
    <w:rsid w:val="008F2A4C"/>
    <w:rsid w:val="008F2E7E"/>
    <w:rsid w:val="008F2F04"/>
    <w:rsid w:val="008F3331"/>
    <w:rsid w:val="008F3592"/>
    <w:rsid w:val="008F3656"/>
    <w:rsid w:val="008F3946"/>
    <w:rsid w:val="008F3B6E"/>
    <w:rsid w:val="008F3D95"/>
    <w:rsid w:val="008F3E9C"/>
    <w:rsid w:val="008F4013"/>
    <w:rsid w:val="008F4335"/>
    <w:rsid w:val="008F453C"/>
    <w:rsid w:val="008F4571"/>
    <w:rsid w:val="008F463F"/>
    <w:rsid w:val="008F4656"/>
    <w:rsid w:val="008F4A2F"/>
    <w:rsid w:val="008F4C41"/>
    <w:rsid w:val="008F4C46"/>
    <w:rsid w:val="008F4DAA"/>
    <w:rsid w:val="008F4F0E"/>
    <w:rsid w:val="008F4F65"/>
    <w:rsid w:val="008F5063"/>
    <w:rsid w:val="008F50A5"/>
    <w:rsid w:val="008F5246"/>
    <w:rsid w:val="008F53EE"/>
    <w:rsid w:val="008F56C0"/>
    <w:rsid w:val="008F5882"/>
    <w:rsid w:val="008F5963"/>
    <w:rsid w:val="008F59FA"/>
    <w:rsid w:val="008F5B6C"/>
    <w:rsid w:val="008F60A3"/>
    <w:rsid w:val="008F624F"/>
    <w:rsid w:val="008F63DA"/>
    <w:rsid w:val="008F6626"/>
    <w:rsid w:val="008F68C5"/>
    <w:rsid w:val="008F6927"/>
    <w:rsid w:val="008F69B8"/>
    <w:rsid w:val="008F6A0A"/>
    <w:rsid w:val="008F6A49"/>
    <w:rsid w:val="008F6A94"/>
    <w:rsid w:val="008F6C57"/>
    <w:rsid w:val="008F6CCA"/>
    <w:rsid w:val="008F6D4E"/>
    <w:rsid w:val="008F6F05"/>
    <w:rsid w:val="008F6F23"/>
    <w:rsid w:val="008F71B2"/>
    <w:rsid w:val="008F71CD"/>
    <w:rsid w:val="008F74BB"/>
    <w:rsid w:val="008F7562"/>
    <w:rsid w:val="008F75E3"/>
    <w:rsid w:val="008F7622"/>
    <w:rsid w:val="008F7624"/>
    <w:rsid w:val="008F7950"/>
    <w:rsid w:val="008F7951"/>
    <w:rsid w:val="008F799E"/>
    <w:rsid w:val="008F79EB"/>
    <w:rsid w:val="008F7A34"/>
    <w:rsid w:val="008F7AEB"/>
    <w:rsid w:val="008F7B04"/>
    <w:rsid w:val="008F7B75"/>
    <w:rsid w:val="00900098"/>
    <w:rsid w:val="009002BF"/>
    <w:rsid w:val="009004CE"/>
    <w:rsid w:val="00900595"/>
    <w:rsid w:val="0090083E"/>
    <w:rsid w:val="00900A9A"/>
    <w:rsid w:val="00900AC9"/>
    <w:rsid w:val="00900EAF"/>
    <w:rsid w:val="00901058"/>
    <w:rsid w:val="009010C9"/>
    <w:rsid w:val="009010FB"/>
    <w:rsid w:val="009016B7"/>
    <w:rsid w:val="009016F4"/>
    <w:rsid w:val="009016FF"/>
    <w:rsid w:val="0090174F"/>
    <w:rsid w:val="00901808"/>
    <w:rsid w:val="00901959"/>
    <w:rsid w:val="00901E57"/>
    <w:rsid w:val="00901EAA"/>
    <w:rsid w:val="00901F9E"/>
    <w:rsid w:val="009020F2"/>
    <w:rsid w:val="00902252"/>
    <w:rsid w:val="00902304"/>
    <w:rsid w:val="00902675"/>
    <w:rsid w:val="009027C5"/>
    <w:rsid w:val="00902842"/>
    <w:rsid w:val="00902870"/>
    <w:rsid w:val="00902CF6"/>
    <w:rsid w:val="00902D46"/>
    <w:rsid w:val="00902E55"/>
    <w:rsid w:val="009031B1"/>
    <w:rsid w:val="00903476"/>
    <w:rsid w:val="00903613"/>
    <w:rsid w:val="00903693"/>
    <w:rsid w:val="0090379C"/>
    <w:rsid w:val="0090398C"/>
    <w:rsid w:val="00903A45"/>
    <w:rsid w:val="00903A7A"/>
    <w:rsid w:val="00903BBD"/>
    <w:rsid w:val="00903BFE"/>
    <w:rsid w:val="00903C80"/>
    <w:rsid w:val="00903C91"/>
    <w:rsid w:val="00903CB5"/>
    <w:rsid w:val="00903DA8"/>
    <w:rsid w:val="00903DAD"/>
    <w:rsid w:val="00903E50"/>
    <w:rsid w:val="00903E62"/>
    <w:rsid w:val="009040B8"/>
    <w:rsid w:val="00904199"/>
    <w:rsid w:val="009042BB"/>
    <w:rsid w:val="00904467"/>
    <w:rsid w:val="00904599"/>
    <w:rsid w:val="009045A5"/>
    <w:rsid w:val="00904B74"/>
    <w:rsid w:val="00904D11"/>
    <w:rsid w:val="00904DF6"/>
    <w:rsid w:val="00904E8B"/>
    <w:rsid w:val="00904ED1"/>
    <w:rsid w:val="0090506C"/>
    <w:rsid w:val="0090545B"/>
    <w:rsid w:val="0090567C"/>
    <w:rsid w:val="00905693"/>
    <w:rsid w:val="00905746"/>
    <w:rsid w:val="00905980"/>
    <w:rsid w:val="00905A47"/>
    <w:rsid w:val="00905E4E"/>
    <w:rsid w:val="00905EED"/>
    <w:rsid w:val="00905F68"/>
    <w:rsid w:val="009060BD"/>
    <w:rsid w:val="0090614F"/>
    <w:rsid w:val="00906496"/>
    <w:rsid w:val="00906560"/>
    <w:rsid w:val="00906BDB"/>
    <w:rsid w:val="00906C95"/>
    <w:rsid w:val="00906EE8"/>
    <w:rsid w:val="0090707F"/>
    <w:rsid w:val="009071B8"/>
    <w:rsid w:val="00907202"/>
    <w:rsid w:val="00907214"/>
    <w:rsid w:val="0090737C"/>
    <w:rsid w:val="009073CF"/>
    <w:rsid w:val="00907420"/>
    <w:rsid w:val="0090773F"/>
    <w:rsid w:val="00907894"/>
    <w:rsid w:val="00907CED"/>
    <w:rsid w:val="00907EAB"/>
    <w:rsid w:val="00910350"/>
    <w:rsid w:val="009106DC"/>
    <w:rsid w:val="00910995"/>
    <w:rsid w:val="00910A3C"/>
    <w:rsid w:val="00910A5D"/>
    <w:rsid w:val="00910AFA"/>
    <w:rsid w:val="00910B48"/>
    <w:rsid w:val="00910C62"/>
    <w:rsid w:val="00910D3B"/>
    <w:rsid w:val="00910D51"/>
    <w:rsid w:val="00910DC1"/>
    <w:rsid w:val="00911213"/>
    <w:rsid w:val="0091127E"/>
    <w:rsid w:val="00911299"/>
    <w:rsid w:val="009112CD"/>
    <w:rsid w:val="00911331"/>
    <w:rsid w:val="00911399"/>
    <w:rsid w:val="009113BF"/>
    <w:rsid w:val="00911808"/>
    <w:rsid w:val="00911815"/>
    <w:rsid w:val="00911833"/>
    <w:rsid w:val="00911AD7"/>
    <w:rsid w:val="00911E03"/>
    <w:rsid w:val="00911EF2"/>
    <w:rsid w:val="00911F16"/>
    <w:rsid w:val="00911FD4"/>
    <w:rsid w:val="00911FDC"/>
    <w:rsid w:val="00912004"/>
    <w:rsid w:val="00912173"/>
    <w:rsid w:val="0091228D"/>
    <w:rsid w:val="009122D3"/>
    <w:rsid w:val="009125C5"/>
    <w:rsid w:val="00912C9C"/>
    <w:rsid w:val="00912CF9"/>
    <w:rsid w:val="00912D87"/>
    <w:rsid w:val="00912F44"/>
    <w:rsid w:val="009130DF"/>
    <w:rsid w:val="009133A8"/>
    <w:rsid w:val="00913512"/>
    <w:rsid w:val="00913A2F"/>
    <w:rsid w:val="00913D12"/>
    <w:rsid w:val="00913DF8"/>
    <w:rsid w:val="00913EB8"/>
    <w:rsid w:val="00913EC6"/>
    <w:rsid w:val="0091401F"/>
    <w:rsid w:val="00914239"/>
    <w:rsid w:val="009142B6"/>
    <w:rsid w:val="009144A0"/>
    <w:rsid w:val="009144E7"/>
    <w:rsid w:val="009145C9"/>
    <w:rsid w:val="009145F1"/>
    <w:rsid w:val="009146CA"/>
    <w:rsid w:val="009146EA"/>
    <w:rsid w:val="00914742"/>
    <w:rsid w:val="0091476A"/>
    <w:rsid w:val="00914CB1"/>
    <w:rsid w:val="00914CB8"/>
    <w:rsid w:val="00914D56"/>
    <w:rsid w:val="00914DF6"/>
    <w:rsid w:val="00914E0C"/>
    <w:rsid w:val="00914F25"/>
    <w:rsid w:val="00915272"/>
    <w:rsid w:val="00915331"/>
    <w:rsid w:val="0091536B"/>
    <w:rsid w:val="009153CA"/>
    <w:rsid w:val="0091567C"/>
    <w:rsid w:val="009158C6"/>
    <w:rsid w:val="00915AF2"/>
    <w:rsid w:val="00915D2B"/>
    <w:rsid w:val="00915DE8"/>
    <w:rsid w:val="00915FB4"/>
    <w:rsid w:val="00916199"/>
    <w:rsid w:val="009161C3"/>
    <w:rsid w:val="0091620C"/>
    <w:rsid w:val="00916400"/>
    <w:rsid w:val="009169BB"/>
    <w:rsid w:val="00916A76"/>
    <w:rsid w:val="00916AFB"/>
    <w:rsid w:val="00916B33"/>
    <w:rsid w:val="0091704C"/>
    <w:rsid w:val="00917383"/>
    <w:rsid w:val="0091742D"/>
    <w:rsid w:val="009179DC"/>
    <w:rsid w:val="00917AFE"/>
    <w:rsid w:val="00917B5F"/>
    <w:rsid w:val="00917FA0"/>
    <w:rsid w:val="009200A8"/>
    <w:rsid w:val="00920596"/>
    <w:rsid w:val="00920970"/>
    <w:rsid w:val="00920994"/>
    <w:rsid w:val="00920C47"/>
    <w:rsid w:val="00920CEA"/>
    <w:rsid w:val="00920DBD"/>
    <w:rsid w:val="00920E11"/>
    <w:rsid w:val="00920E1B"/>
    <w:rsid w:val="00920E34"/>
    <w:rsid w:val="00920EF1"/>
    <w:rsid w:val="00921039"/>
    <w:rsid w:val="00921051"/>
    <w:rsid w:val="0092106C"/>
    <w:rsid w:val="00921177"/>
    <w:rsid w:val="0092130F"/>
    <w:rsid w:val="009213F6"/>
    <w:rsid w:val="00921457"/>
    <w:rsid w:val="0092148D"/>
    <w:rsid w:val="0092164B"/>
    <w:rsid w:val="009216E3"/>
    <w:rsid w:val="009217F0"/>
    <w:rsid w:val="00921842"/>
    <w:rsid w:val="009218F6"/>
    <w:rsid w:val="00921984"/>
    <w:rsid w:val="00922093"/>
    <w:rsid w:val="0092217F"/>
    <w:rsid w:val="00922213"/>
    <w:rsid w:val="0092227E"/>
    <w:rsid w:val="009222F9"/>
    <w:rsid w:val="00922380"/>
    <w:rsid w:val="009223A7"/>
    <w:rsid w:val="0092242A"/>
    <w:rsid w:val="0092245B"/>
    <w:rsid w:val="00922B2F"/>
    <w:rsid w:val="00922B57"/>
    <w:rsid w:val="00922C74"/>
    <w:rsid w:val="00922D44"/>
    <w:rsid w:val="00922ED9"/>
    <w:rsid w:val="00923025"/>
    <w:rsid w:val="0092316C"/>
    <w:rsid w:val="0092335E"/>
    <w:rsid w:val="00923367"/>
    <w:rsid w:val="00923516"/>
    <w:rsid w:val="00923574"/>
    <w:rsid w:val="009237CB"/>
    <w:rsid w:val="0092384E"/>
    <w:rsid w:val="009238D4"/>
    <w:rsid w:val="009239C8"/>
    <w:rsid w:val="00923B13"/>
    <w:rsid w:val="00923BC9"/>
    <w:rsid w:val="00923E20"/>
    <w:rsid w:val="00923F23"/>
    <w:rsid w:val="00923F81"/>
    <w:rsid w:val="0092400F"/>
    <w:rsid w:val="00924063"/>
    <w:rsid w:val="00924180"/>
    <w:rsid w:val="0092420D"/>
    <w:rsid w:val="00924401"/>
    <w:rsid w:val="00924473"/>
    <w:rsid w:val="0092461D"/>
    <w:rsid w:val="009246D3"/>
    <w:rsid w:val="009247BF"/>
    <w:rsid w:val="009248BB"/>
    <w:rsid w:val="009249A6"/>
    <w:rsid w:val="00924BE6"/>
    <w:rsid w:val="00924F5B"/>
    <w:rsid w:val="00925059"/>
    <w:rsid w:val="0092525E"/>
    <w:rsid w:val="00925309"/>
    <w:rsid w:val="009253DA"/>
    <w:rsid w:val="00925603"/>
    <w:rsid w:val="0092562E"/>
    <w:rsid w:val="0092577F"/>
    <w:rsid w:val="00925821"/>
    <w:rsid w:val="00925B57"/>
    <w:rsid w:val="00925D50"/>
    <w:rsid w:val="00925E97"/>
    <w:rsid w:val="009260C1"/>
    <w:rsid w:val="00926169"/>
    <w:rsid w:val="00926336"/>
    <w:rsid w:val="0092635E"/>
    <w:rsid w:val="009264C7"/>
    <w:rsid w:val="0092662D"/>
    <w:rsid w:val="00926733"/>
    <w:rsid w:val="00926746"/>
    <w:rsid w:val="00926890"/>
    <w:rsid w:val="00926969"/>
    <w:rsid w:val="00926A9C"/>
    <w:rsid w:val="00926B04"/>
    <w:rsid w:val="0092731F"/>
    <w:rsid w:val="009274FB"/>
    <w:rsid w:val="0092787A"/>
    <w:rsid w:val="009278F4"/>
    <w:rsid w:val="00927971"/>
    <w:rsid w:val="009279DC"/>
    <w:rsid w:val="00927A71"/>
    <w:rsid w:val="00927BBE"/>
    <w:rsid w:val="00927F3C"/>
    <w:rsid w:val="0093015F"/>
    <w:rsid w:val="009302B0"/>
    <w:rsid w:val="00930346"/>
    <w:rsid w:val="0093038F"/>
    <w:rsid w:val="0093046F"/>
    <w:rsid w:val="009304EE"/>
    <w:rsid w:val="009305B1"/>
    <w:rsid w:val="00930726"/>
    <w:rsid w:val="00930829"/>
    <w:rsid w:val="0093093E"/>
    <w:rsid w:val="0093098D"/>
    <w:rsid w:val="009309F7"/>
    <w:rsid w:val="00930B4F"/>
    <w:rsid w:val="00930B85"/>
    <w:rsid w:val="00930C17"/>
    <w:rsid w:val="00930C36"/>
    <w:rsid w:val="00930DC1"/>
    <w:rsid w:val="00930E32"/>
    <w:rsid w:val="00930F72"/>
    <w:rsid w:val="0093110C"/>
    <w:rsid w:val="0093114E"/>
    <w:rsid w:val="0093133A"/>
    <w:rsid w:val="0093135D"/>
    <w:rsid w:val="0093169E"/>
    <w:rsid w:val="009316DA"/>
    <w:rsid w:val="0093189B"/>
    <w:rsid w:val="00931A14"/>
    <w:rsid w:val="00931A5E"/>
    <w:rsid w:val="00931C00"/>
    <w:rsid w:val="00931F08"/>
    <w:rsid w:val="00931FF9"/>
    <w:rsid w:val="009322AA"/>
    <w:rsid w:val="00932457"/>
    <w:rsid w:val="00932564"/>
    <w:rsid w:val="0093271D"/>
    <w:rsid w:val="00932741"/>
    <w:rsid w:val="009328E9"/>
    <w:rsid w:val="0093298E"/>
    <w:rsid w:val="00932B2B"/>
    <w:rsid w:val="00932CF3"/>
    <w:rsid w:val="00932D8C"/>
    <w:rsid w:val="00932DA0"/>
    <w:rsid w:val="00932F14"/>
    <w:rsid w:val="00933239"/>
    <w:rsid w:val="00933339"/>
    <w:rsid w:val="009333C0"/>
    <w:rsid w:val="00933471"/>
    <w:rsid w:val="009335C6"/>
    <w:rsid w:val="00933814"/>
    <w:rsid w:val="009339FA"/>
    <w:rsid w:val="00933E60"/>
    <w:rsid w:val="00933EA5"/>
    <w:rsid w:val="0093404F"/>
    <w:rsid w:val="009341B8"/>
    <w:rsid w:val="00934246"/>
    <w:rsid w:val="009343F9"/>
    <w:rsid w:val="0093464A"/>
    <w:rsid w:val="00934AF0"/>
    <w:rsid w:val="00934BBD"/>
    <w:rsid w:val="00934BDB"/>
    <w:rsid w:val="00934EA0"/>
    <w:rsid w:val="00934FD2"/>
    <w:rsid w:val="00935270"/>
    <w:rsid w:val="009353AF"/>
    <w:rsid w:val="0093541D"/>
    <w:rsid w:val="0093551A"/>
    <w:rsid w:val="00935543"/>
    <w:rsid w:val="009356A9"/>
    <w:rsid w:val="00935959"/>
    <w:rsid w:val="00935B1D"/>
    <w:rsid w:val="00935B3E"/>
    <w:rsid w:val="00935C6B"/>
    <w:rsid w:val="00935D2A"/>
    <w:rsid w:val="009360A1"/>
    <w:rsid w:val="009360C8"/>
    <w:rsid w:val="0093619E"/>
    <w:rsid w:val="009362ED"/>
    <w:rsid w:val="00936379"/>
    <w:rsid w:val="0093684E"/>
    <w:rsid w:val="00936870"/>
    <w:rsid w:val="00936925"/>
    <w:rsid w:val="00936A8D"/>
    <w:rsid w:val="00936E3F"/>
    <w:rsid w:val="00936E51"/>
    <w:rsid w:val="009370A6"/>
    <w:rsid w:val="009370B5"/>
    <w:rsid w:val="00937261"/>
    <w:rsid w:val="009375CE"/>
    <w:rsid w:val="009375F6"/>
    <w:rsid w:val="009376BE"/>
    <w:rsid w:val="00937909"/>
    <w:rsid w:val="00937BC3"/>
    <w:rsid w:val="00937CEE"/>
    <w:rsid w:val="0094015D"/>
    <w:rsid w:val="009401A5"/>
    <w:rsid w:val="0094032B"/>
    <w:rsid w:val="00940427"/>
    <w:rsid w:val="00940442"/>
    <w:rsid w:val="009404EF"/>
    <w:rsid w:val="009408A2"/>
    <w:rsid w:val="009408A7"/>
    <w:rsid w:val="00940909"/>
    <w:rsid w:val="00940DD6"/>
    <w:rsid w:val="00940DFC"/>
    <w:rsid w:val="009410D0"/>
    <w:rsid w:val="009410D7"/>
    <w:rsid w:val="009410EB"/>
    <w:rsid w:val="009415B6"/>
    <w:rsid w:val="00941677"/>
    <w:rsid w:val="00941685"/>
    <w:rsid w:val="009417A0"/>
    <w:rsid w:val="00941B12"/>
    <w:rsid w:val="00941D76"/>
    <w:rsid w:val="00941E04"/>
    <w:rsid w:val="0094227B"/>
    <w:rsid w:val="00942300"/>
    <w:rsid w:val="0094247E"/>
    <w:rsid w:val="009424B6"/>
    <w:rsid w:val="009424CA"/>
    <w:rsid w:val="00942652"/>
    <w:rsid w:val="009427BB"/>
    <w:rsid w:val="0094285D"/>
    <w:rsid w:val="009428E3"/>
    <w:rsid w:val="00942B11"/>
    <w:rsid w:val="00942B95"/>
    <w:rsid w:val="00942D38"/>
    <w:rsid w:val="00942F7A"/>
    <w:rsid w:val="009432AC"/>
    <w:rsid w:val="00943563"/>
    <w:rsid w:val="00943748"/>
    <w:rsid w:val="0094377C"/>
    <w:rsid w:val="00943A35"/>
    <w:rsid w:val="00943B12"/>
    <w:rsid w:val="00943E0A"/>
    <w:rsid w:val="00943E65"/>
    <w:rsid w:val="00943EFE"/>
    <w:rsid w:val="00943FCE"/>
    <w:rsid w:val="009441B5"/>
    <w:rsid w:val="00944238"/>
    <w:rsid w:val="00944281"/>
    <w:rsid w:val="009442D8"/>
    <w:rsid w:val="0094446B"/>
    <w:rsid w:val="0094446C"/>
    <w:rsid w:val="0094474D"/>
    <w:rsid w:val="0094484D"/>
    <w:rsid w:val="00944958"/>
    <w:rsid w:val="009449B9"/>
    <w:rsid w:val="00944C55"/>
    <w:rsid w:val="00944E7A"/>
    <w:rsid w:val="00944F78"/>
    <w:rsid w:val="00945112"/>
    <w:rsid w:val="00945132"/>
    <w:rsid w:val="009451AD"/>
    <w:rsid w:val="009452D0"/>
    <w:rsid w:val="0094542D"/>
    <w:rsid w:val="00945796"/>
    <w:rsid w:val="009457AA"/>
    <w:rsid w:val="00945951"/>
    <w:rsid w:val="00945AFD"/>
    <w:rsid w:val="00945B71"/>
    <w:rsid w:val="00945EC3"/>
    <w:rsid w:val="00945F45"/>
    <w:rsid w:val="00945FD9"/>
    <w:rsid w:val="0094601E"/>
    <w:rsid w:val="00946168"/>
    <w:rsid w:val="0094636A"/>
    <w:rsid w:val="009463D1"/>
    <w:rsid w:val="009464F9"/>
    <w:rsid w:val="009465A9"/>
    <w:rsid w:val="009470C8"/>
    <w:rsid w:val="0094716C"/>
    <w:rsid w:val="009473BB"/>
    <w:rsid w:val="00947476"/>
    <w:rsid w:val="0094748B"/>
    <w:rsid w:val="009474A6"/>
    <w:rsid w:val="00947812"/>
    <w:rsid w:val="009479D3"/>
    <w:rsid w:val="00947A2C"/>
    <w:rsid w:val="00947A42"/>
    <w:rsid w:val="00947A48"/>
    <w:rsid w:val="00947B85"/>
    <w:rsid w:val="00947B90"/>
    <w:rsid w:val="00947C8B"/>
    <w:rsid w:val="00947D5F"/>
    <w:rsid w:val="00947D72"/>
    <w:rsid w:val="00947E3C"/>
    <w:rsid w:val="00950440"/>
    <w:rsid w:val="009509E6"/>
    <w:rsid w:val="00950A14"/>
    <w:rsid w:val="00950E5E"/>
    <w:rsid w:val="00950F5A"/>
    <w:rsid w:val="00950FEC"/>
    <w:rsid w:val="0095103F"/>
    <w:rsid w:val="0095112C"/>
    <w:rsid w:val="00951134"/>
    <w:rsid w:val="00951505"/>
    <w:rsid w:val="00951A84"/>
    <w:rsid w:val="00951B0D"/>
    <w:rsid w:val="00951C57"/>
    <w:rsid w:val="00951E24"/>
    <w:rsid w:val="00951FA2"/>
    <w:rsid w:val="009521F1"/>
    <w:rsid w:val="00952348"/>
    <w:rsid w:val="009526A5"/>
    <w:rsid w:val="009527B9"/>
    <w:rsid w:val="009527FA"/>
    <w:rsid w:val="00952800"/>
    <w:rsid w:val="009529AB"/>
    <w:rsid w:val="00952AB1"/>
    <w:rsid w:val="00952CF8"/>
    <w:rsid w:val="00952DD1"/>
    <w:rsid w:val="00952E1D"/>
    <w:rsid w:val="00952FC0"/>
    <w:rsid w:val="00952FE0"/>
    <w:rsid w:val="009531CE"/>
    <w:rsid w:val="00953457"/>
    <w:rsid w:val="00953545"/>
    <w:rsid w:val="00953748"/>
    <w:rsid w:val="009537A1"/>
    <w:rsid w:val="00953F29"/>
    <w:rsid w:val="00954046"/>
    <w:rsid w:val="009540CA"/>
    <w:rsid w:val="009540E7"/>
    <w:rsid w:val="0095414E"/>
    <w:rsid w:val="009541C4"/>
    <w:rsid w:val="0095444F"/>
    <w:rsid w:val="009544AD"/>
    <w:rsid w:val="00954603"/>
    <w:rsid w:val="0095470F"/>
    <w:rsid w:val="00954A35"/>
    <w:rsid w:val="00954DE5"/>
    <w:rsid w:val="00954E97"/>
    <w:rsid w:val="009551EA"/>
    <w:rsid w:val="00955612"/>
    <w:rsid w:val="009556DC"/>
    <w:rsid w:val="009556E0"/>
    <w:rsid w:val="00955750"/>
    <w:rsid w:val="00955A97"/>
    <w:rsid w:val="00955E8D"/>
    <w:rsid w:val="009562D3"/>
    <w:rsid w:val="00956319"/>
    <w:rsid w:val="00956375"/>
    <w:rsid w:val="00956440"/>
    <w:rsid w:val="009567F6"/>
    <w:rsid w:val="00956849"/>
    <w:rsid w:val="009568B1"/>
    <w:rsid w:val="009568E6"/>
    <w:rsid w:val="00956B6E"/>
    <w:rsid w:val="00956CBB"/>
    <w:rsid w:val="00956EAE"/>
    <w:rsid w:val="00956F4B"/>
    <w:rsid w:val="00957193"/>
    <w:rsid w:val="00957225"/>
    <w:rsid w:val="009572F2"/>
    <w:rsid w:val="009573B1"/>
    <w:rsid w:val="009573E2"/>
    <w:rsid w:val="009575C6"/>
    <w:rsid w:val="009575D5"/>
    <w:rsid w:val="009577F8"/>
    <w:rsid w:val="00957872"/>
    <w:rsid w:val="00957983"/>
    <w:rsid w:val="009579AC"/>
    <w:rsid w:val="00957D98"/>
    <w:rsid w:val="00957E55"/>
    <w:rsid w:val="00957EB5"/>
    <w:rsid w:val="00957ECF"/>
    <w:rsid w:val="00960004"/>
    <w:rsid w:val="0096022A"/>
    <w:rsid w:val="00960512"/>
    <w:rsid w:val="00960515"/>
    <w:rsid w:val="00960806"/>
    <w:rsid w:val="00960807"/>
    <w:rsid w:val="00960901"/>
    <w:rsid w:val="00960BD2"/>
    <w:rsid w:val="00960E49"/>
    <w:rsid w:val="00960FDD"/>
    <w:rsid w:val="00961128"/>
    <w:rsid w:val="00961146"/>
    <w:rsid w:val="009614E9"/>
    <w:rsid w:val="00961765"/>
    <w:rsid w:val="00961916"/>
    <w:rsid w:val="00961940"/>
    <w:rsid w:val="00961B11"/>
    <w:rsid w:val="00961D78"/>
    <w:rsid w:val="0096204B"/>
    <w:rsid w:val="009621B6"/>
    <w:rsid w:val="0096229A"/>
    <w:rsid w:val="009629A1"/>
    <w:rsid w:val="00962BF2"/>
    <w:rsid w:val="00962F9A"/>
    <w:rsid w:val="00963226"/>
    <w:rsid w:val="00963527"/>
    <w:rsid w:val="009635D3"/>
    <w:rsid w:val="00963650"/>
    <w:rsid w:val="009638AB"/>
    <w:rsid w:val="00963C54"/>
    <w:rsid w:val="0096404A"/>
    <w:rsid w:val="009640F3"/>
    <w:rsid w:val="0096418C"/>
    <w:rsid w:val="009642AE"/>
    <w:rsid w:val="0096431D"/>
    <w:rsid w:val="0096488B"/>
    <w:rsid w:val="009648D8"/>
    <w:rsid w:val="009649A5"/>
    <w:rsid w:val="009649D7"/>
    <w:rsid w:val="00964B4C"/>
    <w:rsid w:val="00964BB9"/>
    <w:rsid w:val="00964F9D"/>
    <w:rsid w:val="009650F0"/>
    <w:rsid w:val="0096514A"/>
    <w:rsid w:val="00965229"/>
    <w:rsid w:val="00965251"/>
    <w:rsid w:val="009655B3"/>
    <w:rsid w:val="009658C4"/>
    <w:rsid w:val="009659FD"/>
    <w:rsid w:val="00965B72"/>
    <w:rsid w:val="00965B8F"/>
    <w:rsid w:val="00965CAB"/>
    <w:rsid w:val="00965FCD"/>
    <w:rsid w:val="00966146"/>
    <w:rsid w:val="009661CA"/>
    <w:rsid w:val="009663AD"/>
    <w:rsid w:val="009663EA"/>
    <w:rsid w:val="00966427"/>
    <w:rsid w:val="00966585"/>
    <w:rsid w:val="0096692A"/>
    <w:rsid w:val="00966CCC"/>
    <w:rsid w:val="00966F27"/>
    <w:rsid w:val="00966F38"/>
    <w:rsid w:val="009671D1"/>
    <w:rsid w:val="00967322"/>
    <w:rsid w:val="00967333"/>
    <w:rsid w:val="00967363"/>
    <w:rsid w:val="00967391"/>
    <w:rsid w:val="009674E8"/>
    <w:rsid w:val="00967549"/>
    <w:rsid w:val="0096755B"/>
    <w:rsid w:val="0096776D"/>
    <w:rsid w:val="00967777"/>
    <w:rsid w:val="0096779B"/>
    <w:rsid w:val="009678A0"/>
    <w:rsid w:val="009679E7"/>
    <w:rsid w:val="00967A62"/>
    <w:rsid w:val="00967B46"/>
    <w:rsid w:val="00967DDE"/>
    <w:rsid w:val="00970094"/>
    <w:rsid w:val="009700E3"/>
    <w:rsid w:val="00970266"/>
    <w:rsid w:val="009702ED"/>
    <w:rsid w:val="0097030A"/>
    <w:rsid w:val="009703A5"/>
    <w:rsid w:val="0097043F"/>
    <w:rsid w:val="009707A4"/>
    <w:rsid w:val="00970849"/>
    <w:rsid w:val="0097084D"/>
    <w:rsid w:val="009708CE"/>
    <w:rsid w:val="009708FE"/>
    <w:rsid w:val="00970B4D"/>
    <w:rsid w:val="00970D02"/>
    <w:rsid w:val="00970FA4"/>
    <w:rsid w:val="00970FB7"/>
    <w:rsid w:val="009710D9"/>
    <w:rsid w:val="00971188"/>
    <w:rsid w:val="00971444"/>
    <w:rsid w:val="009716D3"/>
    <w:rsid w:val="0097179F"/>
    <w:rsid w:val="0097180C"/>
    <w:rsid w:val="0097189C"/>
    <w:rsid w:val="00971A5E"/>
    <w:rsid w:val="00971BD7"/>
    <w:rsid w:val="00971CA6"/>
    <w:rsid w:val="00971D74"/>
    <w:rsid w:val="00971FF5"/>
    <w:rsid w:val="00972007"/>
    <w:rsid w:val="00972198"/>
    <w:rsid w:val="00972294"/>
    <w:rsid w:val="0097246F"/>
    <w:rsid w:val="009725A3"/>
    <w:rsid w:val="00972609"/>
    <w:rsid w:val="009726F6"/>
    <w:rsid w:val="00972992"/>
    <w:rsid w:val="00972A58"/>
    <w:rsid w:val="00972B41"/>
    <w:rsid w:val="00972CBB"/>
    <w:rsid w:val="00972E9D"/>
    <w:rsid w:val="00972EE0"/>
    <w:rsid w:val="00972F06"/>
    <w:rsid w:val="00972FFB"/>
    <w:rsid w:val="00973161"/>
    <w:rsid w:val="00973286"/>
    <w:rsid w:val="009734C7"/>
    <w:rsid w:val="00973568"/>
    <w:rsid w:val="0097380E"/>
    <w:rsid w:val="00973993"/>
    <w:rsid w:val="009741B8"/>
    <w:rsid w:val="00974267"/>
    <w:rsid w:val="00974363"/>
    <w:rsid w:val="00974439"/>
    <w:rsid w:val="00974713"/>
    <w:rsid w:val="0097473E"/>
    <w:rsid w:val="00974808"/>
    <w:rsid w:val="00974863"/>
    <w:rsid w:val="009748DD"/>
    <w:rsid w:val="009748FE"/>
    <w:rsid w:val="00974967"/>
    <w:rsid w:val="00974AD6"/>
    <w:rsid w:val="00974ADF"/>
    <w:rsid w:val="00974AE1"/>
    <w:rsid w:val="00974D1C"/>
    <w:rsid w:val="00974DD6"/>
    <w:rsid w:val="00974E58"/>
    <w:rsid w:val="00974E74"/>
    <w:rsid w:val="00974F99"/>
    <w:rsid w:val="00974FAA"/>
    <w:rsid w:val="00975001"/>
    <w:rsid w:val="00975021"/>
    <w:rsid w:val="00975089"/>
    <w:rsid w:val="00975113"/>
    <w:rsid w:val="00975222"/>
    <w:rsid w:val="00975276"/>
    <w:rsid w:val="0097564C"/>
    <w:rsid w:val="009759D6"/>
    <w:rsid w:val="00975AA3"/>
    <w:rsid w:val="00975C5B"/>
    <w:rsid w:val="00975C8D"/>
    <w:rsid w:val="00975D05"/>
    <w:rsid w:val="00975E7F"/>
    <w:rsid w:val="00975F57"/>
    <w:rsid w:val="00975FB4"/>
    <w:rsid w:val="009760A5"/>
    <w:rsid w:val="009761FA"/>
    <w:rsid w:val="009763F2"/>
    <w:rsid w:val="0097645A"/>
    <w:rsid w:val="0097656F"/>
    <w:rsid w:val="00976677"/>
    <w:rsid w:val="00976995"/>
    <w:rsid w:val="00976A1F"/>
    <w:rsid w:val="00976ADE"/>
    <w:rsid w:val="00976C4F"/>
    <w:rsid w:val="00976E5E"/>
    <w:rsid w:val="00976EC3"/>
    <w:rsid w:val="00977123"/>
    <w:rsid w:val="00977180"/>
    <w:rsid w:val="009771C6"/>
    <w:rsid w:val="009771DB"/>
    <w:rsid w:val="0097753A"/>
    <w:rsid w:val="0097771E"/>
    <w:rsid w:val="0097786D"/>
    <w:rsid w:val="0097793B"/>
    <w:rsid w:val="00977A40"/>
    <w:rsid w:val="00977A56"/>
    <w:rsid w:val="00977B29"/>
    <w:rsid w:val="00977B3A"/>
    <w:rsid w:val="0098014C"/>
    <w:rsid w:val="009801FD"/>
    <w:rsid w:val="00980243"/>
    <w:rsid w:val="009802F6"/>
    <w:rsid w:val="009803FE"/>
    <w:rsid w:val="0098044C"/>
    <w:rsid w:val="009804DA"/>
    <w:rsid w:val="0098085D"/>
    <w:rsid w:val="00980909"/>
    <w:rsid w:val="0098099D"/>
    <w:rsid w:val="009809B2"/>
    <w:rsid w:val="00980A20"/>
    <w:rsid w:val="00981124"/>
    <w:rsid w:val="00981209"/>
    <w:rsid w:val="00981695"/>
    <w:rsid w:val="009817CE"/>
    <w:rsid w:val="009819F1"/>
    <w:rsid w:val="00981A35"/>
    <w:rsid w:val="00981A3F"/>
    <w:rsid w:val="00981C56"/>
    <w:rsid w:val="00981C7C"/>
    <w:rsid w:val="00981EF1"/>
    <w:rsid w:val="00981EF6"/>
    <w:rsid w:val="00982205"/>
    <w:rsid w:val="00982565"/>
    <w:rsid w:val="0098260A"/>
    <w:rsid w:val="009826B3"/>
    <w:rsid w:val="009827E0"/>
    <w:rsid w:val="00982940"/>
    <w:rsid w:val="00982D81"/>
    <w:rsid w:val="00982D8D"/>
    <w:rsid w:val="00983183"/>
    <w:rsid w:val="0098320B"/>
    <w:rsid w:val="00983276"/>
    <w:rsid w:val="009832D1"/>
    <w:rsid w:val="0098343F"/>
    <w:rsid w:val="00983468"/>
    <w:rsid w:val="0098358B"/>
    <w:rsid w:val="0098362F"/>
    <w:rsid w:val="00983728"/>
    <w:rsid w:val="00983855"/>
    <w:rsid w:val="009839A3"/>
    <w:rsid w:val="00983AE9"/>
    <w:rsid w:val="00983B9F"/>
    <w:rsid w:val="00983CE4"/>
    <w:rsid w:val="009842DA"/>
    <w:rsid w:val="0098437D"/>
    <w:rsid w:val="00984492"/>
    <w:rsid w:val="00984613"/>
    <w:rsid w:val="0098465D"/>
    <w:rsid w:val="009846F3"/>
    <w:rsid w:val="00984793"/>
    <w:rsid w:val="009847F7"/>
    <w:rsid w:val="00984B59"/>
    <w:rsid w:val="00984C6F"/>
    <w:rsid w:val="00984C9F"/>
    <w:rsid w:val="00984DDC"/>
    <w:rsid w:val="00984E43"/>
    <w:rsid w:val="00984ECB"/>
    <w:rsid w:val="00984F55"/>
    <w:rsid w:val="009852AB"/>
    <w:rsid w:val="00985483"/>
    <w:rsid w:val="009856D0"/>
    <w:rsid w:val="00985B9B"/>
    <w:rsid w:val="00985D63"/>
    <w:rsid w:val="0098602B"/>
    <w:rsid w:val="00986289"/>
    <w:rsid w:val="0098637E"/>
    <w:rsid w:val="009865A9"/>
    <w:rsid w:val="009865EE"/>
    <w:rsid w:val="00986A85"/>
    <w:rsid w:val="00986AA1"/>
    <w:rsid w:val="00986C25"/>
    <w:rsid w:val="00986E37"/>
    <w:rsid w:val="00986EBC"/>
    <w:rsid w:val="00986EE6"/>
    <w:rsid w:val="00987143"/>
    <w:rsid w:val="00987282"/>
    <w:rsid w:val="009875CC"/>
    <w:rsid w:val="0098768A"/>
    <w:rsid w:val="00987693"/>
    <w:rsid w:val="009876D5"/>
    <w:rsid w:val="00987830"/>
    <w:rsid w:val="009878E6"/>
    <w:rsid w:val="00987A9A"/>
    <w:rsid w:val="00987BE7"/>
    <w:rsid w:val="00987DF4"/>
    <w:rsid w:val="00987EA7"/>
    <w:rsid w:val="00990002"/>
    <w:rsid w:val="009900D6"/>
    <w:rsid w:val="009902A8"/>
    <w:rsid w:val="00990359"/>
    <w:rsid w:val="00990667"/>
    <w:rsid w:val="0099079A"/>
    <w:rsid w:val="0099079C"/>
    <w:rsid w:val="009907D6"/>
    <w:rsid w:val="00990AED"/>
    <w:rsid w:val="00990B4E"/>
    <w:rsid w:val="00991010"/>
    <w:rsid w:val="009910A4"/>
    <w:rsid w:val="0099116B"/>
    <w:rsid w:val="0099126F"/>
    <w:rsid w:val="00991323"/>
    <w:rsid w:val="00991370"/>
    <w:rsid w:val="00991372"/>
    <w:rsid w:val="0099139B"/>
    <w:rsid w:val="009914E6"/>
    <w:rsid w:val="00991518"/>
    <w:rsid w:val="0099176F"/>
    <w:rsid w:val="009917A4"/>
    <w:rsid w:val="00991828"/>
    <w:rsid w:val="00991A57"/>
    <w:rsid w:val="00991AF6"/>
    <w:rsid w:val="00991C92"/>
    <w:rsid w:val="00991D47"/>
    <w:rsid w:val="00991E30"/>
    <w:rsid w:val="00991F9B"/>
    <w:rsid w:val="00992046"/>
    <w:rsid w:val="00992071"/>
    <w:rsid w:val="00992234"/>
    <w:rsid w:val="0099257C"/>
    <w:rsid w:val="009927A9"/>
    <w:rsid w:val="0099296F"/>
    <w:rsid w:val="00992A0E"/>
    <w:rsid w:val="00992FBA"/>
    <w:rsid w:val="00993418"/>
    <w:rsid w:val="0099359B"/>
    <w:rsid w:val="009936B2"/>
    <w:rsid w:val="009938AD"/>
    <w:rsid w:val="0099396E"/>
    <w:rsid w:val="00993AFD"/>
    <w:rsid w:val="00993C39"/>
    <w:rsid w:val="00994065"/>
    <w:rsid w:val="00994327"/>
    <w:rsid w:val="00994344"/>
    <w:rsid w:val="009943A1"/>
    <w:rsid w:val="00994405"/>
    <w:rsid w:val="0099456D"/>
    <w:rsid w:val="00994586"/>
    <w:rsid w:val="00994593"/>
    <w:rsid w:val="009945A8"/>
    <w:rsid w:val="0099464D"/>
    <w:rsid w:val="009946A5"/>
    <w:rsid w:val="009946DA"/>
    <w:rsid w:val="00994951"/>
    <w:rsid w:val="009949E3"/>
    <w:rsid w:val="00994BE7"/>
    <w:rsid w:val="00994F96"/>
    <w:rsid w:val="009951C2"/>
    <w:rsid w:val="0099532E"/>
    <w:rsid w:val="00995531"/>
    <w:rsid w:val="009955A7"/>
    <w:rsid w:val="00995633"/>
    <w:rsid w:val="009959F1"/>
    <w:rsid w:val="00995BD1"/>
    <w:rsid w:val="00995D08"/>
    <w:rsid w:val="00995E18"/>
    <w:rsid w:val="00996101"/>
    <w:rsid w:val="0099620A"/>
    <w:rsid w:val="009963EF"/>
    <w:rsid w:val="0099650B"/>
    <w:rsid w:val="00996531"/>
    <w:rsid w:val="00996538"/>
    <w:rsid w:val="00996539"/>
    <w:rsid w:val="00996624"/>
    <w:rsid w:val="00996A65"/>
    <w:rsid w:val="00996AE0"/>
    <w:rsid w:val="00996B25"/>
    <w:rsid w:val="00996BCD"/>
    <w:rsid w:val="00996CC6"/>
    <w:rsid w:val="00996CC7"/>
    <w:rsid w:val="00996FBA"/>
    <w:rsid w:val="009971CD"/>
    <w:rsid w:val="009972C9"/>
    <w:rsid w:val="00997446"/>
    <w:rsid w:val="0099745F"/>
    <w:rsid w:val="009976A3"/>
    <w:rsid w:val="009977A9"/>
    <w:rsid w:val="00997942"/>
    <w:rsid w:val="009979B4"/>
    <w:rsid w:val="009979F7"/>
    <w:rsid w:val="00997A1F"/>
    <w:rsid w:val="00997A9C"/>
    <w:rsid w:val="00997ADE"/>
    <w:rsid w:val="00997DA0"/>
    <w:rsid w:val="00997E12"/>
    <w:rsid w:val="00997E16"/>
    <w:rsid w:val="00997EA0"/>
    <w:rsid w:val="00997F99"/>
    <w:rsid w:val="009A0056"/>
    <w:rsid w:val="009A01B8"/>
    <w:rsid w:val="009A0269"/>
    <w:rsid w:val="009A040A"/>
    <w:rsid w:val="009A04C5"/>
    <w:rsid w:val="009A0513"/>
    <w:rsid w:val="009A07C4"/>
    <w:rsid w:val="009A09EF"/>
    <w:rsid w:val="009A0A65"/>
    <w:rsid w:val="009A0B49"/>
    <w:rsid w:val="009A0B81"/>
    <w:rsid w:val="009A0D42"/>
    <w:rsid w:val="009A105B"/>
    <w:rsid w:val="009A1091"/>
    <w:rsid w:val="009A1439"/>
    <w:rsid w:val="009A15E6"/>
    <w:rsid w:val="009A187D"/>
    <w:rsid w:val="009A18F8"/>
    <w:rsid w:val="009A1B07"/>
    <w:rsid w:val="009A1EC1"/>
    <w:rsid w:val="009A1EED"/>
    <w:rsid w:val="009A1F32"/>
    <w:rsid w:val="009A21BC"/>
    <w:rsid w:val="009A242C"/>
    <w:rsid w:val="009A275E"/>
    <w:rsid w:val="009A2860"/>
    <w:rsid w:val="009A2944"/>
    <w:rsid w:val="009A2A05"/>
    <w:rsid w:val="009A2A64"/>
    <w:rsid w:val="009A2C96"/>
    <w:rsid w:val="009A2DAB"/>
    <w:rsid w:val="009A2FC5"/>
    <w:rsid w:val="009A322A"/>
    <w:rsid w:val="009A3305"/>
    <w:rsid w:val="009A338A"/>
    <w:rsid w:val="009A3411"/>
    <w:rsid w:val="009A356B"/>
    <w:rsid w:val="009A35C5"/>
    <w:rsid w:val="009A3602"/>
    <w:rsid w:val="009A3705"/>
    <w:rsid w:val="009A375C"/>
    <w:rsid w:val="009A3762"/>
    <w:rsid w:val="009A383F"/>
    <w:rsid w:val="009A39B1"/>
    <w:rsid w:val="009A3AD9"/>
    <w:rsid w:val="009A3AE6"/>
    <w:rsid w:val="009A3BAA"/>
    <w:rsid w:val="009A3C54"/>
    <w:rsid w:val="009A3E27"/>
    <w:rsid w:val="009A42E7"/>
    <w:rsid w:val="009A44A6"/>
    <w:rsid w:val="009A46F4"/>
    <w:rsid w:val="009A474C"/>
    <w:rsid w:val="009A4869"/>
    <w:rsid w:val="009A4BD8"/>
    <w:rsid w:val="009A4D7C"/>
    <w:rsid w:val="009A4EC9"/>
    <w:rsid w:val="009A51D8"/>
    <w:rsid w:val="009A52BB"/>
    <w:rsid w:val="009A5325"/>
    <w:rsid w:val="009A533E"/>
    <w:rsid w:val="009A5341"/>
    <w:rsid w:val="009A5392"/>
    <w:rsid w:val="009A540F"/>
    <w:rsid w:val="009A5488"/>
    <w:rsid w:val="009A54C0"/>
    <w:rsid w:val="009A54F9"/>
    <w:rsid w:val="009A553E"/>
    <w:rsid w:val="009A56B7"/>
    <w:rsid w:val="009A587A"/>
    <w:rsid w:val="009A5910"/>
    <w:rsid w:val="009A5939"/>
    <w:rsid w:val="009A5AF4"/>
    <w:rsid w:val="009A5B31"/>
    <w:rsid w:val="009A5BC4"/>
    <w:rsid w:val="009A5D7F"/>
    <w:rsid w:val="009A5F39"/>
    <w:rsid w:val="009A5FD5"/>
    <w:rsid w:val="009A5FE3"/>
    <w:rsid w:val="009A60FE"/>
    <w:rsid w:val="009A63AD"/>
    <w:rsid w:val="009A65E0"/>
    <w:rsid w:val="009A69D1"/>
    <w:rsid w:val="009A6B3E"/>
    <w:rsid w:val="009A6BEB"/>
    <w:rsid w:val="009A6CC9"/>
    <w:rsid w:val="009A6D67"/>
    <w:rsid w:val="009A6DEE"/>
    <w:rsid w:val="009A6DFC"/>
    <w:rsid w:val="009A715C"/>
    <w:rsid w:val="009A7337"/>
    <w:rsid w:val="009A77B9"/>
    <w:rsid w:val="009A78FF"/>
    <w:rsid w:val="009A7915"/>
    <w:rsid w:val="009A79A0"/>
    <w:rsid w:val="009A79B4"/>
    <w:rsid w:val="009A79B9"/>
    <w:rsid w:val="009A79D0"/>
    <w:rsid w:val="009A7F5E"/>
    <w:rsid w:val="009A7F87"/>
    <w:rsid w:val="009B0058"/>
    <w:rsid w:val="009B008F"/>
    <w:rsid w:val="009B0202"/>
    <w:rsid w:val="009B0215"/>
    <w:rsid w:val="009B02C6"/>
    <w:rsid w:val="009B0436"/>
    <w:rsid w:val="009B04B5"/>
    <w:rsid w:val="009B0659"/>
    <w:rsid w:val="009B065E"/>
    <w:rsid w:val="009B0874"/>
    <w:rsid w:val="009B0980"/>
    <w:rsid w:val="009B0B36"/>
    <w:rsid w:val="009B0BFD"/>
    <w:rsid w:val="009B0C9B"/>
    <w:rsid w:val="009B0CE7"/>
    <w:rsid w:val="009B0D11"/>
    <w:rsid w:val="009B0D7A"/>
    <w:rsid w:val="009B111F"/>
    <w:rsid w:val="009B1229"/>
    <w:rsid w:val="009B1428"/>
    <w:rsid w:val="009B167E"/>
    <w:rsid w:val="009B1822"/>
    <w:rsid w:val="009B1983"/>
    <w:rsid w:val="009B1EB4"/>
    <w:rsid w:val="009B20BF"/>
    <w:rsid w:val="009B2136"/>
    <w:rsid w:val="009B2167"/>
    <w:rsid w:val="009B22C8"/>
    <w:rsid w:val="009B261F"/>
    <w:rsid w:val="009B29BE"/>
    <w:rsid w:val="009B2A68"/>
    <w:rsid w:val="009B2D96"/>
    <w:rsid w:val="009B303B"/>
    <w:rsid w:val="009B31CD"/>
    <w:rsid w:val="009B31DF"/>
    <w:rsid w:val="009B32E5"/>
    <w:rsid w:val="009B34AF"/>
    <w:rsid w:val="009B35A0"/>
    <w:rsid w:val="009B35B1"/>
    <w:rsid w:val="009B35B8"/>
    <w:rsid w:val="009B3663"/>
    <w:rsid w:val="009B3700"/>
    <w:rsid w:val="009B3780"/>
    <w:rsid w:val="009B37BC"/>
    <w:rsid w:val="009B3CCA"/>
    <w:rsid w:val="009B3EC3"/>
    <w:rsid w:val="009B3ECC"/>
    <w:rsid w:val="009B404D"/>
    <w:rsid w:val="009B40C7"/>
    <w:rsid w:val="009B414D"/>
    <w:rsid w:val="009B4466"/>
    <w:rsid w:val="009B467C"/>
    <w:rsid w:val="009B4808"/>
    <w:rsid w:val="009B4919"/>
    <w:rsid w:val="009B495F"/>
    <w:rsid w:val="009B499C"/>
    <w:rsid w:val="009B4E4D"/>
    <w:rsid w:val="009B516E"/>
    <w:rsid w:val="009B5172"/>
    <w:rsid w:val="009B519E"/>
    <w:rsid w:val="009B5342"/>
    <w:rsid w:val="009B53EC"/>
    <w:rsid w:val="009B53F0"/>
    <w:rsid w:val="009B5478"/>
    <w:rsid w:val="009B54C4"/>
    <w:rsid w:val="009B55A1"/>
    <w:rsid w:val="009B55AA"/>
    <w:rsid w:val="009B5716"/>
    <w:rsid w:val="009B596B"/>
    <w:rsid w:val="009B5E3E"/>
    <w:rsid w:val="009B62A4"/>
    <w:rsid w:val="009B6435"/>
    <w:rsid w:val="009B650F"/>
    <w:rsid w:val="009B66EC"/>
    <w:rsid w:val="009B6796"/>
    <w:rsid w:val="009B6884"/>
    <w:rsid w:val="009B6930"/>
    <w:rsid w:val="009B6C41"/>
    <w:rsid w:val="009B6D52"/>
    <w:rsid w:val="009B6D80"/>
    <w:rsid w:val="009B6F3E"/>
    <w:rsid w:val="009B6FB6"/>
    <w:rsid w:val="009B7112"/>
    <w:rsid w:val="009B71C3"/>
    <w:rsid w:val="009B7232"/>
    <w:rsid w:val="009B7266"/>
    <w:rsid w:val="009B7850"/>
    <w:rsid w:val="009B791A"/>
    <w:rsid w:val="009B795B"/>
    <w:rsid w:val="009B7A3A"/>
    <w:rsid w:val="009B7EB5"/>
    <w:rsid w:val="009C0073"/>
    <w:rsid w:val="009C01F5"/>
    <w:rsid w:val="009C02EB"/>
    <w:rsid w:val="009C036F"/>
    <w:rsid w:val="009C0378"/>
    <w:rsid w:val="009C0449"/>
    <w:rsid w:val="009C0522"/>
    <w:rsid w:val="009C056C"/>
    <w:rsid w:val="009C05B2"/>
    <w:rsid w:val="009C06BD"/>
    <w:rsid w:val="009C075E"/>
    <w:rsid w:val="009C0763"/>
    <w:rsid w:val="009C0A23"/>
    <w:rsid w:val="009C0D58"/>
    <w:rsid w:val="009C0D81"/>
    <w:rsid w:val="009C0EBD"/>
    <w:rsid w:val="009C0EDE"/>
    <w:rsid w:val="009C0F57"/>
    <w:rsid w:val="009C11A2"/>
    <w:rsid w:val="009C12F2"/>
    <w:rsid w:val="009C1721"/>
    <w:rsid w:val="009C179F"/>
    <w:rsid w:val="009C17F0"/>
    <w:rsid w:val="009C1837"/>
    <w:rsid w:val="009C1887"/>
    <w:rsid w:val="009C18DA"/>
    <w:rsid w:val="009C19A1"/>
    <w:rsid w:val="009C19B8"/>
    <w:rsid w:val="009C19FC"/>
    <w:rsid w:val="009C1A38"/>
    <w:rsid w:val="009C20A2"/>
    <w:rsid w:val="009C21A8"/>
    <w:rsid w:val="009C2212"/>
    <w:rsid w:val="009C222A"/>
    <w:rsid w:val="009C2552"/>
    <w:rsid w:val="009C27D4"/>
    <w:rsid w:val="009C28B1"/>
    <w:rsid w:val="009C29DB"/>
    <w:rsid w:val="009C2A64"/>
    <w:rsid w:val="009C2B67"/>
    <w:rsid w:val="009C2CC2"/>
    <w:rsid w:val="009C2D3C"/>
    <w:rsid w:val="009C2DC2"/>
    <w:rsid w:val="009C2F63"/>
    <w:rsid w:val="009C31F0"/>
    <w:rsid w:val="009C3238"/>
    <w:rsid w:val="009C33FB"/>
    <w:rsid w:val="009C37F8"/>
    <w:rsid w:val="009C38D8"/>
    <w:rsid w:val="009C38ED"/>
    <w:rsid w:val="009C397F"/>
    <w:rsid w:val="009C39D2"/>
    <w:rsid w:val="009C3A64"/>
    <w:rsid w:val="009C3AA7"/>
    <w:rsid w:val="009C3F0E"/>
    <w:rsid w:val="009C3F12"/>
    <w:rsid w:val="009C3FF9"/>
    <w:rsid w:val="009C4013"/>
    <w:rsid w:val="009C40F3"/>
    <w:rsid w:val="009C41AB"/>
    <w:rsid w:val="009C4306"/>
    <w:rsid w:val="009C440C"/>
    <w:rsid w:val="009C44E5"/>
    <w:rsid w:val="009C45B3"/>
    <w:rsid w:val="009C4A60"/>
    <w:rsid w:val="009C4A71"/>
    <w:rsid w:val="009C4C8F"/>
    <w:rsid w:val="009C4CC6"/>
    <w:rsid w:val="009C50C2"/>
    <w:rsid w:val="009C5119"/>
    <w:rsid w:val="009C5185"/>
    <w:rsid w:val="009C5243"/>
    <w:rsid w:val="009C5374"/>
    <w:rsid w:val="009C5434"/>
    <w:rsid w:val="009C5497"/>
    <w:rsid w:val="009C54D5"/>
    <w:rsid w:val="009C54F1"/>
    <w:rsid w:val="009C55E8"/>
    <w:rsid w:val="009C5862"/>
    <w:rsid w:val="009C59B5"/>
    <w:rsid w:val="009C5BAD"/>
    <w:rsid w:val="009C5C4D"/>
    <w:rsid w:val="009C5CA8"/>
    <w:rsid w:val="009C5D17"/>
    <w:rsid w:val="009C5E15"/>
    <w:rsid w:val="009C5F34"/>
    <w:rsid w:val="009C5FB3"/>
    <w:rsid w:val="009C61AE"/>
    <w:rsid w:val="009C62A6"/>
    <w:rsid w:val="009C631F"/>
    <w:rsid w:val="009C6345"/>
    <w:rsid w:val="009C654E"/>
    <w:rsid w:val="009C69A5"/>
    <w:rsid w:val="009C69DA"/>
    <w:rsid w:val="009C6A06"/>
    <w:rsid w:val="009C6B90"/>
    <w:rsid w:val="009C6BE1"/>
    <w:rsid w:val="009C6C1A"/>
    <w:rsid w:val="009C6C6E"/>
    <w:rsid w:val="009C6F63"/>
    <w:rsid w:val="009C7134"/>
    <w:rsid w:val="009C71E6"/>
    <w:rsid w:val="009C7202"/>
    <w:rsid w:val="009C72D8"/>
    <w:rsid w:val="009C73B5"/>
    <w:rsid w:val="009C74BA"/>
    <w:rsid w:val="009C7541"/>
    <w:rsid w:val="009C7559"/>
    <w:rsid w:val="009C7622"/>
    <w:rsid w:val="009C76CB"/>
    <w:rsid w:val="009C7737"/>
    <w:rsid w:val="009C7C46"/>
    <w:rsid w:val="009C7CB5"/>
    <w:rsid w:val="009C7D57"/>
    <w:rsid w:val="009D0165"/>
    <w:rsid w:val="009D07D2"/>
    <w:rsid w:val="009D08BA"/>
    <w:rsid w:val="009D0A7F"/>
    <w:rsid w:val="009D0AE1"/>
    <w:rsid w:val="009D0B68"/>
    <w:rsid w:val="009D0CA5"/>
    <w:rsid w:val="009D0D29"/>
    <w:rsid w:val="009D0D47"/>
    <w:rsid w:val="009D0EB0"/>
    <w:rsid w:val="009D0F20"/>
    <w:rsid w:val="009D1122"/>
    <w:rsid w:val="009D1242"/>
    <w:rsid w:val="009D12F7"/>
    <w:rsid w:val="009D14DA"/>
    <w:rsid w:val="009D14FC"/>
    <w:rsid w:val="009D17B2"/>
    <w:rsid w:val="009D1A49"/>
    <w:rsid w:val="009D1A95"/>
    <w:rsid w:val="009D1B27"/>
    <w:rsid w:val="009D1B98"/>
    <w:rsid w:val="009D1BB7"/>
    <w:rsid w:val="009D1D6A"/>
    <w:rsid w:val="009D1D93"/>
    <w:rsid w:val="009D1E2E"/>
    <w:rsid w:val="009D1EC5"/>
    <w:rsid w:val="009D1F88"/>
    <w:rsid w:val="009D2063"/>
    <w:rsid w:val="009D21E2"/>
    <w:rsid w:val="009D22C9"/>
    <w:rsid w:val="009D2389"/>
    <w:rsid w:val="009D2395"/>
    <w:rsid w:val="009D23EF"/>
    <w:rsid w:val="009D24C6"/>
    <w:rsid w:val="009D257B"/>
    <w:rsid w:val="009D2587"/>
    <w:rsid w:val="009D2BFF"/>
    <w:rsid w:val="009D2C97"/>
    <w:rsid w:val="009D2DF2"/>
    <w:rsid w:val="009D2F02"/>
    <w:rsid w:val="009D304B"/>
    <w:rsid w:val="009D3128"/>
    <w:rsid w:val="009D3261"/>
    <w:rsid w:val="009D3267"/>
    <w:rsid w:val="009D3416"/>
    <w:rsid w:val="009D35FA"/>
    <w:rsid w:val="009D3676"/>
    <w:rsid w:val="009D36BD"/>
    <w:rsid w:val="009D3922"/>
    <w:rsid w:val="009D3AA7"/>
    <w:rsid w:val="009D3C72"/>
    <w:rsid w:val="009D3E1F"/>
    <w:rsid w:val="009D3E43"/>
    <w:rsid w:val="009D3F14"/>
    <w:rsid w:val="009D3F26"/>
    <w:rsid w:val="009D402B"/>
    <w:rsid w:val="009D4181"/>
    <w:rsid w:val="009D41A8"/>
    <w:rsid w:val="009D43BB"/>
    <w:rsid w:val="009D43C4"/>
    <w:rsid w:val="009D43E0"/>
    <w:rsid w:val="009D4503"/>
    <w:rsid w:val="009D45CE"/>
    <w:rsid w:val="009D46C2"/>
    <w:rsid w:val="009D4878"/>
    <w:rsid w:val="009D48C9"/>
    <w:rsid w:val="009D4A27"/>
    <w:rsid w:val="009D4B6D"/>
    <w:rsid w:val="009D4BA2"/>
    <w:rsid w:val="009D4C4A"/>
    <w:rsid w:val="009D4C9A"/>
    <w:rsid w:val="009D5016"/>
    <w:rsid w:val="009D50A4"/>
    <w:rsid w:val="009D5242"/>
    <w:rsid w:val="009D5398"/>
    <w:rsid w:val="009D554B"/>
    <w:rsid w:val="009D55EB"/>
    <w:rsid w:val="009D563B"/>
    <w:rsid w:val="009D5704"/>
    <w:rsid w:val="009D595A"/>
    <w:rsid w:val="009D5B07"/>
    <w:rsid w:val="009D5BA6"/>
    <w:rsid w:val="009D5C12"/>
    <w:rsid w:val="009D5F61"/>
    <w:rsid w:val="009D618A"/>
    <w:rsid w:val="009D66C5"/>
    <w:rsid w:val="009D6A6D"/>
    <w:rsid w:val="009D6B0D"/>
    <w:rsid w:val="009D6F9A"/>
    <w:rsid w:val="009D7080"/>
    <w:rsid w:val="009D7305"/>
    <w:rsid w:val="009D733C"/>
    <w:rsid w:val="009D7373"/>
    <w:rsid w:val="009D741B"/>
    <w:rsid w:val="009D74A5"/>
    <w:rsid w:val="009D75C1"/>
    <w:rsid w:val="009D772E"/>
    <w:rsid w:val="009D77BB"/>
    <w:rsid w:val="009D77D3"/>
    <w:rsid w:val="009D77F8"/>
    <w:rsid w:val="009D7A72"/>
    <w:rsid w:val="009D7ABF"/>
    <w:rsid w:val="009D7B72"/>
    <w:rsid w:val="009D7C7D"/>
    <w:rsid w:val="009D7CB1"/>
    <w:rsid w:val="009D7CDE"/>
    <w:rsid w:val="009D7D32"/>
    <w:rsid w:val="009D7DD9"/>
    <w:rsid w:val="009D7E73"/>
    <w:rsid w:val="009D7F14"/>
    <w:rsid w:val="009D7FF9"/>
    <w:rsid w:val="009E02C0"/>
    <w:rsid w:val="009E058C"/>
    <w:rsid w:val="009E06D6"/>
    <w:rsid w:val="009E06DC"/>
    <w:rsid w:val="009E0700"/>
    <w:rsid w:val="009E0952"/>
    <w:rsid w:val="009E09B0"/>
    <w:rsid w:val="009E0A53"/>
    <w:rsid w:val="009E0C2C"/>
    <w:rsid w:val="009E0D64"/>
    <w:rsid w:val="009E0E27"/>
    <w:rsid w:val="009E0F23"/>
    <w:rsid w:val="009E0F5A"/>
    <w:rsid w:val="009E100A"/>
    <w:rsid w:val="009E1258"/>
    <w:rsid w:val="009E137F"/>
    <w:rsid w:val="009E1532"/>
    <w:rsid w:val="009E18C8"/>
    <w:rsid w:val="009E1A32"/>
    <w:rsid w:val="009E1AE5"/>
    <w:rsid w:val="009E1B19"/>
    <w:rsid w:val="009E1C09"/>
    <w:rsid w:val="009E1F28"/>
    <w:rsid w:val="009E22AC"/>
    <w:rsid w:val="009E23D4"/>
    <w:rsid w:val="009E24E2"/>
    <w:rsid w:val="009E2550"/>
    <w:rsid w:val="009E255D"/>
    <w:rsid w:val="009E2719"/>
    <w:rsid w:val="009E2B53"/>
    <w:rsid w:val="009E2C6B"/>
    <w:rsid w:val="009E2F6F"/>
    <w:rsid w:val="009E3063"/>
    <w:rsid w:val="009E3238"/>
    <w:rsid w:val="009E3389"/>
    <w:rsid w:val="009E3572"/>
    <w:rsid w:val="009E365A"/>
    <w:rsid w:val="009E36BF"/>
    <w:rsid w:val="009E3A3D"/>
    <w:rsid w:val="009E3B5D"/>
    <w:rsid w:val="009E3BF4"/>
    <w:rsid w:val="009E3F0E"/>
    <w:rsid w:val="009E3F54"/>
    <w:rsid w:val="009E406D"/>
    <w:rsid w:val="009E4081"/>
    <w:rsid w:val="009E4161"/>
    <w:rsid w:val="009E429D"/>
    <w:rsid w:val="009E4437"/>
    <w:rsid w:val="009E4476"/>
    <w:rsid w:val="009E4884"/>
    <w:rsid w:val="009E4AA6"/>
    <w:rsid w:val="009E4ADC"/>
    <w:rsid w:val="009E4B52"/>
    <w:rsid w:val="009E4E02"/>
    <w:rsid w:val="009E4E07"/>
    <w:rsid w:val="009E4E2F"/>
    <w:rsid w:val="009E506D"/>
    <w:rsid w:val="009E5454"/>
    <w:rsid w:val="009E5563"/>
    <w:rsid w:val="009E5662"/>
    <w:rsid w:val="009E56AB"/>
    <w:rsid w:val="009E5704"/>
    <w:rsid w:val="009E5A89"/>
    <w:rsid w:val="009E5ACB"/>
    <w:rsid w:val="009E5CCF"/>
    <w:rsid w:val="009E6076"/>
    <w:rsid w:val="009E6114"/>
    <w:rsid w:val="009E6126"/>
    <w:rsid w:val="009E615C"/>
    <w:rsid w:val="009E6544"/>
    <w:rsid w:val="009E672D"/>
    <w:rsid w:val="009E678D"/>
    <w:rsid w:val="009E6A1A"/>
    <w:rsid w:val="009E6C62"/>
    <w:rsid w:val="009E6D5F"/>
    <w:rsid w:val="009E6DC2"/>
    <w:rsid w:val="009E6FAE"/>
    <w:rsid w:val="009E742E"/>
    <w:rsid w:val="009E77B7"/>
    <w:rsid w:val="009E792D"/>
    <w:rsid w:val="009E7935"/>
    <w:rsid w:val="009E7A69"/>
    <w:rsid w:val="009E7BE2"/>
    <w:rsid w:val="009E7CF6"/>
    <w:rsid w:val="009E7E5E"/>
    <w:rsid w:val="009E7F7F"/>
    <w:rsid w:val="009F0009"/>
    <w:rsid w:val="009F00A6"/>
    <w:rsid w:val="009F0164"/>
    <w:rsid w:val="009F01AF"/>
    <w:rsid w:val="009F0781"/>
    <w:rsid w:val="009F0A22"/>
    <w:rsid w:val="009F0CF1"/>
    <w:rsid w:val="009F1014"/>
    <w:rsid w:val="009F1136"/>
    <w:rsid w:val="009F13FB"/>
    <w:rsid w:val="009F170C"/>
    <w:rsid w:val="009F170D"/>
    <w:rsid w:val="009F1B1B"/>
    <w:rsid w:val="009F1C55"/>
    <w:rsid w:val="009F1E14"/>
    <w:rsid w:val="009F1E44"/>
    <w:rsid w:val="009F2009"/>
    <w:rsid w:val="009F23E5"/>
    <w:rsid w:val="009F253F"/>
    <w:rsid w:val="009F2547"/>
    <w:rsid w:val="009F25D3"/>
    <w:rsid w:val="009F26A5"/>
    <w:rsid w:val="009F26AF"/>
    <w:rsid w:val="009F28DD"/>
    <w:rsid w:val="009F2999"/>
    <w:rsid w:val="009F29B7"/>
    <w:rsid w:val="009F2C2F"/>
    <w:rsid w:val="009F2C3F"/>
    <w:rsid w:val="009F34CE"/>
    <w:rsid w:val="009F3625"/>
    <w:rsid w:val="009F3816"/>
    <w:rsid w:val="009F3AE2"/>
    <w:rsid w:val="009F3C31"/>
    <w:rsid w:val="009F3C73"/>
    <w:rsid w:val="009F3D8C"/>
    <w:rsid w:val="009F3E0F"/>
    <w:rsid w:val="009F3E66"/>
    <w:rsid w:val="009F3F5E"/>
    <w:rsid w:val="009F406C"/>
    <w:rsid w:val="009F41B7"/>
    <w:rsid w:val="009F4297"/>
    <w:rsid w:val="009F42A9"/>
    <w:rsid w:val="009F440C"/>
    <w:rsid w:val="009F448C"/>
    <w:rsid w:val="009F4727"/>
    <w:rsid w:val="009F494D"/>
    <w:rsid w:val="009F4A74"/>
    <w:rsid w:val="009F4AF6"/>
    <w:rsid w:val="009F4B68"/>
    <w:rsid w:val="009F4B7E"/>
    <w:rsid w:val="009F4B96"/>
    <w:rsid w:val="009F4B9C"/>
    <w:rsid w:val="009F50CF"/>
    <w:rsid w:val="009F50D7"/>
    <w:rsid w:val="009F51A3"/>
    <w:rsid w:val="009F5300"/>
    <w:rsid w:val="009F5321"/>
    <w:rsid w:val="009F5332"/>
    <w:rsid w:val="009F54DA"/>
    <w:rsid w:val="009F59D1"/>
    <w:rsid w:val="009F59DA"/>
    <w:rsid w:val="009F5A26"/>
    <w:rsid w:val="009F5AC1"/>
    <w:rsid w:val="009F5C4E"/>
    <w:rsid w:val="009F5F45"/>
    <w:rsid w:val="009F60FC"/>
    <w:rsid w:val="009F614E"/>
    <w:rsid w:val="009F63E4"/>
    <w:rsid w:val="009F659E"/>
    <w:rsid w:val="009F66D6"/>
    <w:rsid w:val="009F66F7"/>
    <w:rsid w:val="009F670C"/>
    <w:rsid w:val="009F690C"/>
    <w:rsid w:val="009F6939"/>
    <w:rsid w:val="009F6956"/>
    <w:rsid w:val="009F69BF"/>
    <w:rsid w:val="009F69C6"/>
    <w:rsid w:val="009F69F5"/>
    <w:rsid w:val="009F6A0D"/>
    <w:rsid w:val="009F6B46"/>
    <w:rsid w:val="009F6FEF"/>
    <w:rsid w:val="009F70E2"/>
    <w:rsid w:val="009F71BA"/>
    <w:rsid w:val="009F7236"/>
    <w:rsid w:val="009F7284"/>
    <w:rsid w:val="009F72AB"/>
    <w:rsid w:val="009F72D4"/>
    <w:rsid w:val="009F7440"/>
    <w:rsid w:val="009F75DD"/>
    <w:rsid w:val="009F763E"/>
    <w:rsid w:val="009F76EA"/>
    <w:rsid w:val="009F7858"/>
    <w:rsid w:val="009F7A5C"/>
    <w:rsid w:val="009F7A60"/>
    <w:rsid w:val="009F7AC2"/>
    <w:rsid w:val="009F7D7E"/>
    <w:rsid w:val="009F7EF7"/>
    <w:rsid w:val="009F7F26"/>
    <w:rsid w:val="00A00050"/>
    <w:rsid w:val="00A0012E"/>
    <w:rsid w:val="00A00205"/>
    <w:rsid w:val="00A0026D"/>
    <w:rsid w:val="00A003D5"/>
    <w:rsid w:val="00A0052C"/>
    <w:rsid w:val="00A005F1"/>
    <w:rsid w:val="00A007E4"/>
    <w:rsid w:val="00A007FF"/>
    <w:rsid w:val="00A00B95"/>
    <w:rsid w:val="00A00F3C"/>
    <w:rsid w:val="00A012B3"/>
    <w:rsid w:val="00A01724"/>
    <w:rsid w:val="00A01B5A"/>
    <w:rsid w:val="00A01C12"/>
    <w:rsid w:val="00A01CE5"/>
    <w:rsid w:val="00A01E9A"/>
    <w:rsid w:val="00A01F42"/>
    <w:rsid w:val="00A02242"/>
    <w:rsid w:val="00A024C9"/>
    <w:rsid w:val="00A02629"/>
    <w:rsid w:val="00A026C0"/>
    <w:rsid w:val="00A02852"/>
    <w:rsid w:val="00A02A8D"/>
    <w:rsid w:val="00A02B79"/>
    <w:rsid w:val="00A02BD5"/>
    <w:rsid w:val="00A032C0"/>
    <w:rsid w:val="00A033E6"/>
    <w:rsid w:val="00A03428"/>
    <w:rsid w:val="00A034D8"/>
    <w:rsid w:val="00A035AE"/>
    <w:rsid w:val="00A0364A"/>
    <w:rsid w:val="00A03912"/>
    <w:rsid w:val="00A03AF4"/>
    <w:rsid w:val="00A03E6A"/>
    <w:rsid w:val="00A03EAE"/>
    <w:rsid w:val="00A04294"/>
    <w:rsid w:val="00A0477C"/>
    <w:rsid w:val="00A047AA"/>
    <w:rsid w:val="00A048D1"/>
    <w:rsid w:val="00A04A2F"/>
    <w:rsid w:val="00A04B0F"/>
    <w:rsid w:val="00A04B25"/>
    <w:rsid w:val="00A04D87"/>
    <w:rsid w:val="00A04E6A"/>
    <w:rsid w:val="00A04F29"/>
    <w:rsid w:val="00A0510F"/>
    <w:rsid w:val="00A0512C"/>
    <w:rsid w:val="00A05843"/>
    <w:rsid w:val="00A05916"/>
    <w:rsid w:val="00A05A0B"/>
    <w:rsid w:val="00A05B61"/>
    <w:rsid w:val="00A05B9F"/>
    <w:rsid w:val="00A05CC2"/>
    <w:rsid w:val="00A05DBE"/>
    <w:rsid w:val="00A06054"/>
    <w:rsid w:val="00A061F3"/>
    <w:rsid w:val="00A062C3"/>
    <w:rsid w:val="00A063FA"/>
    <w:rsid w:val="00A065ED"/>
    <w:rsid w:val="00A0674D"/>
    <w:rsid w:val="00A0688C"/>
    <w:rsid w:val="00A068F6"/>
    <w:rsid w:val="00A06B88"/>
    <w:rsid w:val="00A06DC0"/>
    <w:rsid w:val="00A06F48"/>
    <w:rsid w:val="00A06F5D"/>
    <w:rsid w:val="00A07005"/>
    <w:rsid w:val="00A074E8"/>
    <w:rsid w:val="00A074E9"/>
    <w:rsid w:val="00A07989"/>
    <w:rsid w:val="00A07B11"/>
    <w:rsid w:val="00A07B19"/>
    <w:rsid w:val="00A07D3F"/>
    <w:rsid w:val="00A07D54"/>
    <w:rsid w:val="00A07EE2"/>
    <w:rsid w:val="00A10142"/>
    <w:rsid w:val="00A10177"/>
    <w:rsid w:val="00A102EF"/>
    <w:rsid w:val="00A103C9"/>
    <w:rsid w:val="00A106CB"/>
    <w:rsid w:val="00A1071D"/>
    <w:rsid w:val="00A107B8"/>
    <w:rsid w:val="00A108F9"/>
    <w:rsid w:val="00A10992"/>
    <w:rsid w:val="00A109AE"/>
    <w:rsid w:val="00A10B15"/>
    <w:rsid w:val="00A110E5"/>
    <w:rsid w:val="00A1118C"/>
    <w:rsid w:val="00A11210"/>
    <w:rsid w:val="00A11372"/>
    <w:rsid w:val="00A113DE"/>
    <w:rsid w:val="00A11513"/>
    <w:rsid w:val="00A1162A"/>
    <w:rsid w:val="00A1170F"/>
    <w:rsid w:val="00A1172F"/>
    <w:rsid w:val="00A1185C"/>
    <w:rsid w:val="00A11897"/>
    <w:rsid w:val="00A11923"/>
    <w:rsid w:val="00A11A89"/>
    <w:rsid w:val="00A11A9C"/>
    <w:rsid w:val="00A11A9E"/>
    <w:rsid w:val="00A11BE7"/>
    <w:rsid w:val="00A11C09"/>
    <w:rsid w:val="00A11C15"/>
    <w:rsid w:val="00A11C4B"/>
    <w:rsid w:val="00A11C82"/>
    <w:rsid w:val="00A11CEA"/>
    <w:rsid w:val="00A11D22"/>
    <w:rsid w:val="00A11DFD"/>
    <w:rsid w:val="00A11E3E"/>
    <w:rsid w:val="00A11F60"/>
    <w:rsid w:val="00A11F75"/>
    <w:rsid w:val="00A11FD6"/>
    <w:rsid w:val="00A12117"/>
    <w:rsid w:val="00A12239"/>
    <w:rsid w:val="00A1224B"/>
    <w:rsid w:val="00A125B2"/>
    <w:rsid w:val="00A12642"/>
    <w:rsid w:val="00A12696"/>
    <w:rsid w:val="00A12749"/>
    <w:rsid w:val="00A12992"/>
    <w:rsid w:val="00A129D3"/>
    <w:rsid w:val="00A12A59"/>
    <w:rsid w:val="00A12B97"/>
    <w:rsid w:val="00A12DDC"/>
    <w:rsid w:val="00A130B3"/>
    <w:rsid w:val="00A1320D"/>
    <w:rsid w:val="00A1329B"/>
    <w:rsid w:val="00A1331B"/>
    <w:rsid w:val="00A13427"/>
    <w:rsid w:val="00A1357A"/>
    <w:rsid w:val="00A135D8"/>
    <w:rsid w:val="00A1366B"/>
    <w:rsid w:val="00A137C0"/>
    <w:rsid w:val="00A13820"/>
    <w:rsid w:val="00A13914"/>
    <w:rsid w:val="00A13922"/>
    <w:rsid w:val="00A13956"/>
    <w:rsid w:val="00A13AFD"/>
    <w:rsid w:val="00A13C1E"/>
    <w:rsid w:val="00A13CB8"/>
    <w:rsid w:val="00A13FE2"/>
    <w:rsid w:val="00A13FEB"/>
    <w:rsid w:val="00A142E5"/>
    <w:rsid w:val="00A14586"/>
    <w:rsid w:val="00A14830"/>
    <w:rsid w:val="00A14832"/>
    <w:rsid w:val="00A1488A"/>
    <w:rsid w:val="00A14DAD"/>
    <w:rsid w:val="00A14DEF"/>
    <w:rsid w:val="00A14E0F"/>
    <w:rsid w:val="00A14E51"/>
    <w:rsid w:val="00A15011"/>
    <w:rsid w:val="00A150E9"/>
    <w:rsid w:val="00A1515C"/>
    <w:rsid w:val="00A15180"/>
    <w:rsid w:val="00A15297"/>
    <w:rsid w:val="00A152E1"/>
    <w:rsid w:val="00A15357"/>
    <w:rsid w:val="00A153AB"/>
    <w:rsid w:val="00A154EE"/>
    <w:rsid w:val="00A15730"/>
    <w:rsid w:val="00A1594C"/>
    <w:rsid w:val="00A15A66"/>
    <w:rsid w:val="00A15A70"/>
    <w:rsid w:val="00A15BF2"/>
    <w:rsid w:val="00A15C03"/>
    <w:rsid w:val="00A15D6E"/>
    <w:rsid w:val="00A16011"/>
    <w:rsid w:val="00A1602E"/>
    <w:rsid w:val="00A1608E"/>
    <w:rsid w:val="00A160DA"/>
    <w:rsid w:val="00A163E9"/>
    <w:rsid w:val="00A1640E"/>
    <w:rsid w:val="00A1648B"/>
    <w:rsid w:val="00A167EC"/>
    <w:rsid w:val="00A167F6"/>
    <w:rsid w:val="00A16868"/>
    <w:rsid w:val="00A169A4"/>
    <w:rsid w:val="00A16C23"/>
    <w:rsid w:val="00A16CEA"/>
    <w:rsid w:val="00A171DD"/>
    <w:rsid w:val="00A1728A"/>
    <w:rsid w:val="00A1748E"/>
    <w:rsid w:val="00A174BF"/>
    <w:rsid w:val="00A176DB"/>
    <w:rsid w:val="00A177C8"/>
    <w:rsid w:val="00A17927"/>
    <w:rsid w:val="00A17D08"/>
    <w:rsid w:val="00A17D2A"/>
    <w:rsid w:val="00A17D98"/>
    <w:rsid w:val="00A17E9F"/>
    <w:rsid w:val="00A2002D"/>
    <w:rsid w:val="00A20230"/>
    <w:rsid w:val="00A20468"/>
    <w:rsid w:val="00A20585"/>
    <w:rsid w:val="00A208D5"/>
    <w:rsid w:val="00A20E2A"/>
    <w:rsid w:val="00A20E41"/>
    <w:rsid w:val="00A20F1E"/>
    <w:rsid w:val="00A20F1F"/>
    <w:rsid w:val="00A210A3"/>
    <w:rsid w:val="00A21785"/>
    <w:rsid w:val="00A218E4"/>
    <w:rsid w:val="00A21E77"/>
    <w:rsid w:val="00A21ED2"/>
    <w:rsid w:val="00A2202A"/>
    <w:rsid w:val="00A22116"/>
    <w:rsid w:val="00A221A4"/>
    <w:rsid w:val="00A22290"/>
    <w:rsid w:val="00A223D3"/>
    <w:rsid w:val="00A22531"/>
    <w:rsid w:val="00A225EE"/>
    <w:rsid w:val="00A2286C"/>
    <w:rsid w:val="00A22881"/>
    <w:rsid w:val="00A2288D"/>
    <w:rsid w:val="00A22895"/>
    <w:rsid w:val="00A228AE"/>
    <w:rsid w:val="00A228BA"/>
    <w:rsid w:val="00A22A24"/>
    <w:rsid w:val="00A22C8D"/>
    <w:rsid w:val="00A22E8D"/>
    <w:rsid w:val="00A23197"/>
    <w:rsid w:val="00A231F9"/>
    <w:rsid w:val="00A23335"/>
    <w:rsid w:val="00A236F2"/>
    <w:rsid w:val="00A2374D"/>
    <w:rsid w:val="00A237E4"/>
    <w:rsid w:val="00A23A9B"/>
    <w:rsid w:val="00A23B5C"/>
    <w:rsid w:val="00A23B7B"/>
    <w:rsid w:val="00A23C72"/>
    <w:rsid w:val="00A23C7B"/>
    <w:rsid w:val="00A23D27"/>
    <w:rsid w:val="00A23D71"/>
    <w:rsid w:val="00A23D7E"/>
    <w:rsid w:val="00A23F13"/>
    <w:rsid w:val="00A23F95"/>
    <w:rsid w:val="00A24053"/>
    <w:rsid w:val="00A24104"/>
    <w:rsid w:val="00A24260"/>
    <w:rsid w:val="00A24285"/>
    <w:rsid w:val="00A24596"/>
    <w:rsid w:val="00A24A84"/>
    <w:rsid w:val="00A24E57"/>
    <w:rsid w:val="00A24F05"/>
    <w:rsid w:val="00A24F8D"/>
    <w:rsid w:val="00A2504F"/>
    <w:rsid w:val="00A250EC"/>
    <w:rsid w:val="00A251F4"/>
    <w:rsid w:val="00A25278"/>
    <w:rsid w:val="00A25348"/>
    <w:rsid w:val="00A253E9"/>
    <w:rsid w:val="00A25420"/>
    <w:rsid w:val="00A25457"/>
    <w:rsid w:val="00A254A3"/>
    <w:rsid w:val="00A2567E"/>
    <w:rsid w:val="00A256E5"/>
    <w:rsid w:val="00A2571C"/>
    <w:rsid w:val="00A257D8"/>
    <w:rsid w:val="00A258DC"/>
    <w:rsid w:val="00A25B87"/>
    <w:rsid w:val="00A25BC3"/>
    <w:rsid w:val="00A25BC9"/>
    <w:rsid w:val="00A25BD5"/>
    <w:rsid w:val="00A25BD9"/>
    <w:rsid w:val="00A25C88"/>
    <w:rsid w:val="00A25EC0"/>
    <w:rsid w:val="00A25F99"/>
    <w:rsid w:val="00A25FAC"/>
    <w:rsid w:val="00A26385"/>
    <w:rsid w:val="00A265CB"/>
    <w:rsid w:val="00A265E9"/>
    <w:rsid w:val="00A266C4"/>
    <w:rsid w:val="00A267D0"/>
    <w:rsid w:val="00A267E6"/>
    <w:rsid w:val="00A26823"/>
    <w:rsid w:val="00A269A1"/>
    <w:rsid w:val="00A26B7B"/>
    <w:rsid w:val="00A26C3A"/>
    <w:rsid w:val="00A26D4C"/>
    <w:rsid w:val="00A26D84"/>
    <w:rsid w:val="00A27123"/>
    <w:rsid w:val="00A27169"/>
    <w:rsid w:val="00A27234"/>
    <w:rsid w:val="00A2725B"/>
    <w:rsid w:val="00A27280"/>
    <w:rsid w:val="00A273D6"/>
    <w:rsid w:val="00A27416"/>
    <w:rsid w:val="00A27561"/>
    <w:rsid w:val="00A277FC"/>
    <w:rsid w:val="00A278CD"/>
    <w:rsid w:val="00A27A6D"/>
    <w:rsid w:val="00A27F70"/>
    <w:rsid w:val="00A30219"/>
    <w:rsid w:val="00A30483"/>
    <w:rsid w:val="00A309A0"/>
    <w:rsid w:val="00A30BDF"/>
    <w:rsid w:val="00A30C5F"/>
    <w:rsid w:val="00A30CE1"/>
    <w:rsid w:val="00A30D5E"/>
    <w:rsid w:val="00A30DE3"/>
    <w:rsid w:val="00A30DE5"/>
    <w:rsid w:val="00A31119"/>
    <w:rsid w:val="00A31325"/>
    <w:rsid w:val="00A314F3"/>
    <w:rsid w:val="00A31998"/>
    <w:rsid w:val="00A319FD"/>
    <w:rsid w:val="00A31ACC"/>
    <w:rsid w:val="00A31B82"/>
    <w:rsid w:val="00A31C49"/>
    <w:rsid w:val="00A31CF3"/>
    <w:rsid w:val="00A31E1F"/>
    <w:rsid w:val="00A32069"/>
    <w:rsid w:val="00A32116"/>
    <w:rsid w:val="00A3225A"/>
    <w:rsid w:val="00A32334"/>
    <w:rsid w:val="00A32361"/>
    <w:rsid w:val="00A32383"/>
    <w:rsid w:val="00A3247A"/>
    <w:rsid w:val="00A324DA"/>
    <w:rsid w:val="00A32523"/>
    <w:rsid w:val="00A3284A"/>
    <w:rsid w:val="00A3290E"/>
    <w:rsid w:val="00A3292E"/>
    <w:rsid w:val="00A32AE6"/>
    <w:rsid w:val="00A32AF8"/>
    <w:rsid w:val="00A32DF0"/>
    <w:rsid w:val="00A32EC9"/>
    <w:rsid w:val="00A3305B"/>
    <w:rsid w:val="00A330BD"/>
    <w:rsid w:val="00A330E7"/>
    <w:rsid w:val="00A3320F"/>
    <w:rsid w:val="00A3333D"/>
    <w:rsid w:val="00A33522"/>
    <w:rsid w:val="00A33587"/>
    <w:rsid w:val="00A335F9"/>
    <w:rsid w:val="00A33ABC"/>
    <w:rsid w:val="00A33B64"/>
    <w:rsid w:val="00A33C4C"/>
    <w:rsid w:val="00A33CDB"/>
    <w:rsid w:val="00A33D9E"/>
    <w:rsid w:val="00A33DA4"/>
    <w:rsid w:val="00A33DBB"/>
    <w:rsid w:val="00A33F55"/>
    <w:rsid w:val="00A34065"/>
    <w:rsid w:val="00A34436"/>
    <w:rsid w:val="00A348C2"/>
    <w:rsid w:val="00A34A6B"/>
    <w:rsid w:val="00A34B4F"/>
    <w:rsid w:val="00A34F09"/>
    <w:rsid w:val="00A34F88"/>
    <w:rsid w:val="00A35064"/>
    <w:rsid w:val="00A350CE"/>
    <w:rsid w:val="00A3510C"/>
    <w:rsid w:val="00A3531C"/>
    <w:rsid w:val="00A353C8"/>
    <w:rsid w:val="00A3555D"/>
    <w:rsid w:val="00A356FC"/>
    <w:rsid w:val="00A35847"/>
    <w:rsid w:val="00A358CF"/>
    <w:rsid w:val="00A3591D"/>
    <w:rsid w:val="00A3598C"/>
    <w:rsid w:val="00A35BBF"/>
    <w:rsid w:val="00A35CE7"/>
    <w:rsid w:val="00A35DCE"/>
    <w:rsid w:val="00A35E00"/>
    <w:rsid w:val="00A35E81"/>
    <w:rsid w:val="00A35FD3"/>
    <w:rsid w:val="00A36011"/>
    <w:rsid w:val="00A3601B"/>
    <w:rsid w:val="00A360D3"/>
    <w:rsid w:val="00A361BA"/>
    <w:rsid w:val="00A36202"/>
    <w:rsid w:val="00A36270"/>
    <w:rsid w:val="00A362D2"/>
    <w:rsid w:val="00A362F2"/>
    <w:rsid w:val="00A3633D"/>
    <w:rsid w:val="00A3636A"/>
    <w:rsid w:val="00A36389"/>
    <w:rsid w:val="00A36425"/>
    <w:rsid w:val="00A364C7"/>
    <w:rsid w:val="00A369BC"/>
    <w:rsid w:val="00A36A60"/>
    <w:rsid w:val="00A36A9A"/>
    <w:rsid w:val="00A36C26"/>
    <w:rsid w:val="00A36DD6"/>
    <w:rsid w:val="00A36E8E"/>
    <w:rsid w:val="00A37086"/>
    <w:rsid w:val="00A37195"/>
    <w:rsid w:val="00A37346"/>
    <w:rsid w:val="00A3744A"/>
    <w:rsid w:val="00A3766C"/>
    <w:rsid w:val="00A37710"/>
    <w:rsid w:val="00A37806"/>
    <w:rsid w:val="00A37982"/>
    <w:rsid w:val="00A37AF5"/>
    <w:rsid w:val="00A37E4E"/>
    <w:rsid w:val="00A4014E"/>
    <w:rsid w:val="00A40172"/>
    <w:rsid w:val="00A401A7"/>
    <w:rsid w:val="00A40398"/>
    <w:rsid w:val="00A403EB"/>
    <w:rsid w:val="00A4046C"/>
    <w:rsid w:val="00A40785"/>
    <w:rsid w:val="00A4079E"/>
    <w:rsid w:val="00A40ACF"/>
    <w:rsid w:val="00A40D0B"/>
    <w:rsid w:val="00A40FF7"/>
    <w:rsid w:val="00A41109"/>
    <w:rsid w:val="00A41161"/>
    <w:rsid w:val="00A41303"/>
    <w:rsid w:val="00A414CC"/>
    <w:rsid w:val="00A41502"/>
    <w:rsid w:val="00A41598"/>
    <w:rsid w:val="00A4172A"/>
    <w:rsid w:val="00A41770"/>
    <w:rsid w:val="00A4180F"/>
    <w:rsid w:val="00A418B9"/>
    <w:rsid w:val="00A41B02"/>
    <w:rsid w:val="00A41BC5"/>
    <w:rsid w:val="00A41C07"/>
    <w:rsid w:val="00A41CD2"/>
    <w:rsid w:val="00A41D10"/>
    <w:rsid w:val="00A41DCF"/>
    <w:rsid w:val="00A41E47"/>
    <w:rsid w:val="00A41E86"/>
    <w:rsid w:val="00A41FFB"/>
    <w:rsid w:val="00A41FFC"/>
    <w:rsid w:val="00A421B9"/>
    <w:rsid w:val="00A421E8"/>
    <w:rsid w:val="00A4224C"/>
    <w:rsid w:val="00A4235A"/>
    <w:rsid w:val="00A42441"/>
    <w:rsid w:val="00A424BB"/>
    <w:rsid w:val="00A42870"/>
    <w:rsid w:val="00A428F5"/>
    <w:rsid w:val="00A429A9"/>
    <w:rsid w:val="00A42A99"/>
    <w:rsid w:val="00A42AB1"/>
    <w:rsid w:val="00A42CB9"/>
    <w:rsid w:val="00A42D9C"/>
    <w:rsid w:val="00A42ED6"/>
    <w:rsid w:val="00A43020"/>
    <w:rsid w:val="00A43395"/>
    <w:rsid w:val="00A433B9"/>
    <w:rsid w:val="00A435A8"/>
    <w:rsid w:val="00A43768"/>
    <w:rsid w:val="00A43B74"/>
    <w:rsid w:val="00A43DF5"/>
    <w:rsid w:val="00A43E5E"/>
    <w:rsid w:val="00A43EC6"/>
    <w:rsid w:val="00A43F07"/>
    <w:rsid w:val="00A44078"/>
    <w:rsid w:val="00A44112"/>
    <w:rsid w:val="00A44258"/>
    <w:rsid w:val="00A442FF"/>
    <w:rsid w:val="00A44484"/>
    <w:rsid w:val="00A44735"/>
    <w:rsid w:val="00A44800"/>
    <w:rsid w:val="00A4488E"/>
    <w:rsid w:val="00A449B8"/>
    <w:rsid w:val="00A44AF9"/>
    <w:rsid w:val="00A44B1A"/>
    <w:rsid w:val="00A44CBB"/>
    <w:rsid w:val="00A44D24"/>
    <w:rsid w:val="00A44E34"/>
    <w:rsid w:val="00A44E3E"/>
    <w:rsid w:val="00A44E5D"/>
    <w:rsid w:val="00A44E84"/>
    <w:rsid w:val="00A44EB1"/>
    <w:rsid w:val="00A450CF"/>
    <w:rsid w:val="00A451A9"/>
    <w:rsid w:val="00A45374"/>
    <w:rsid w:val="00A454C6"/>
    <w:rsid w:val="00A455B7"/>
    <w:rsid w:val="00A45B75"/>
    <w:rsid w:val="00A45B7D"/>
    <w:rsid w:val="00A45D67"/>
    <w:rsid w:val="00A460E2"/>
    <w:rsid w:val="00A46106"/>
    <w:rsid w:val="00A46134"/>
    <w:rsid w:val="00A462B0"/>
    <w:rsid w:val="00A46391"/>
    <w:rsid w:val="00A4639E"/>
    <w:rsid w:val="00A463CF"/>
    <w:rsid w:val="00A463F6"/>
    <w:rsid w:val="00A46497"/>
    <w:rsid w:val="00A4650F"/>
    <w:rsid w:val="00A46B4D"/>
    <w:rsid w:val="00A46B62"/>
    <w:rsid w:val="00A46BFC"/>
    <w:rsid w:val="00A46CB0"/>
    <w:rsid w:val="00A46DB9"/>
    <w:rsid w:val="00A46E0F"/>
    <w:rsid w:val="00A46F00"/>
    <w:rsid w:val="00A46F32"/>
    <w:rsid w:val="00A46F49"/>
    <w:rsid w:val="00A47026"/>
    <w:rsid w:val="00A47183"/>
    <w:rsid w:val="00A471D7"/>
    <w:rsid w:val="00A47471"/>
    <w:rsid w:val="00A47499"/>
    <w:rsid w:val="00A474E1"/>
    <w:rsid w:val="00A47679"/>
    <w:rsid w:val="00A4778D"/>
    <w:rsid w:val="00A47A2C"/>
    <w:rsid w:val="00A500D9"/>
    <w:rsid w:val="00A50141"/>
    <w:rsid w:val="00A50146"/>
    <w:rsid w:val="00A502F7"/>
    <w:rsid w:val="00A50507"/>
    <w:rsid w:val="00A505A0"/>
    <w:rsid w:val="00A505CE"/>
    <w:rsid w:val="00A50B64"/>
    <w:rsid w:val="00A50BC1"/>
    <w:rsid w:val="00A50BD7"/>
    <w:rsid w:val="00A50E32"/>
    <w:rsid w:val="00A5130F"/>
    <w:rsid w:val="00A514DF"/>
    <w:rsid w:val="00A51512"/>
    <w:rsid w:val="00A51718"/>
    <w:rsid w:val="00A51829"/>
    <w:rsid w:val="00A51846"/>
    <w:rsid w:val="00A51E12"/>
    <w:rsid w:val="00A52047"/>
    <w:rsid w:val="00A52152"/>
    <w:rsid w:val="00A5215C"/>
    <w:rsid w:val="00A521A6"/>
    <w:rsid w:val="00A521DF"/>
    <w:rsid w:val="00A52204"/>
    <w:rsid w:val="00A522EE"/>
    <w:rsid w:val="00A5234F"/>
    <w:rsid w:val="00A52444"/>
    <w:rsid w:val="00A52583"/>
    <w:rsid w:val="00A52787"/>
    <w:rsid w:val="00A52A09"/>
    <w:rsid w:val="00A52A6B"/>
    <w:rsid w:val="00A52A8A"/>
    <w:rsid w:val="00A52AF1"/>
    <w:rsid w:val="00A52F2B"/>
    <w:rsid w:val="00A531B2"/>
    <w:rsid w:val="00A53239"/>
    <w:rsid w:val="00A5347E"/>
    <w:rsid w:val="00A534CF"/>
    <w:rsid w:val="00A5392B"/>
    <w:rsid w:val="00A53A92"/>
    <w:rsid w:val="00A53B2A"/>
    <w:rsid w:val="00A53BA8"/>
    <w:rsid w:val="00A53D99"/>
    <w:rsid w:val="00A53DA7"/>
    <w:rsid w:val="00A53E29"/>
    <w:rsid w:val="00A53FA6"/>
    <w:rsid w:val="00A5408E"/>
    <w:rsid w:val="00A541D3"/>
    <w:rsid w:val="00A54262"/>
    <w:rsid w:val="00A54295"/>
    <w:rsid w:val="00A544A8"/>
    <w:rsid w:val="00A54567"/>
    <w:rsid w:val="00A546BB"/>
    <w:rsid w:val="00A54957"/>
    <w:rsid w:val="00A549A8"/>
    <w:rsid w:val="00A549B7"/>
    <w:rsid w:val="00A54A13"/>
    <w:rsid w:val="00A54ABE"/>
    <w:rsid w:val="00A54B69"/>
    <w:rsid w:val="00A54BB8"/>
    <w:rsid w:val="00A54C86"/>
    <w:rsid w:val="00A54CF3"/>
    <w:rsid w:val="00A54D47"/>
    <w:rsid w:val="00A54DC6"/>
    <w:rsid w:val="00A54E5E"/>
    <w:rsid w:val="00A54EBC"/>
    <w:rsid w:val="00A551F3"/>
    <w:rsid w:val="00A55323"/>
    <w:rsid w:val="00A5538E"/>
    <w:rsid w:val="00A55456"/>
    <w:rsid w:val="00A554E2"/>
    <w:rsid w:val="00A55609"/>
    <w:rsid w:val="00A55720"/>
    <w:rsid w:val="00A5573C"/>
    <w:rsid w:val="00A55827"/>
    <w:rsid w:val="00A55899"/>
    <w:rsid w:val="00A55905"/>
    <w:rsid w:val="00A559F5"/>
    <w:rsid w:val="00A55A7E"/>
    <w:rsid w:val="00A55AB2"/>
    <w:rsid w:val="00A55B26"/>
    <w:rsid w:val="00A55B92"/>
    <w:rsid w:val="00A55C8A"/>
    <w:rsid w:val="00A560BF"/>
    <w:rsid w:val="00A560FB"/>
    <w:rsid w:val="00A5611B"/>
    <w:rsid w:val="00A56405"/>
    <w:rsid w:val="00A56529"/>
    <w:rsid w:val="00A5652A"/>
    <w:rsid w:val="00A5691F"/>
    <w:rsid w:val="00A569EA"/>
    <w:rsid w:val="00A570ED"/>
    <w:rsid w:val="00A571C5"/>
    <w:rsid w:val="00A572E3"/>
    <w:rsid w:val="00A5739C"/>
    <w:rsid w:val="00A57408"/>
    <w:rsid w:val="00A577EA"/>
    <w:rsid w:val="00A5799B"/>
    <w:rsid w:val="00A57A7E"/>
    <w:rsid w:val="00A6006C"/>
    <w:rsid w:val="00A600A2"/>
    <w:rsid w:val="00A60121"/>
    <w:rsid w:val="00A601D6"/>
    <w:rsid w:val="00A60209"/>
    <w:rsid w:val="00A60506"/>
    <w:rsid w:val="00A6072F"/>
    <w:rsid w:val="00A6076E"/>
    <w:rsid w:val="00A607C6"/>
    <w:rsid w:val="00A6084F"/>
    <w:rsid w:val="00A60CAC"/>
    <w:rsid w:val="00A60EF7"/>
    <w:rsid w:val="00A612AE"/>
    <w:rsid w:val="00A612F5"/>
    <w:rsid w:val="00A61354"/>
    <w:rsid w:val="00A619D5"/>
    <w:rsid w:val="00A619D7"/>
    <w:rsid w:val="00A61B68"/>
    <w:rsid w:val="00A61D64"/>
    <w:rsid w:val="00A61DB2"/>
    <w:rsid w:val="00A61E16"/>
    <w:rsid w:val="00A61EF6"/>
    <w:rsid w:val="00A62070"/>
    <w:rsid w:val="00A620FE"/>
    <w:rsid w:val="00A6224A"/>
    <w:rsid w:val="00A622DE"/>
    <w:rsid w:val="00A62315"/>
    <w:rsid w:val="00A62449"/>
    <w:rsid w:val="00A6246E"/>
    <w:rsid w:val="00A62570"/>
    <w:rsid w:val="00A625AF"/>
    <w:rsid w:val="00A62865"/>
    <w:rsid w:val="00A62A22"/>
    <w:rsid w:val="00A62A4C"/>
    <w:rsid w:val="00A62C87"/>
    <w:rsid w:val="00A62CFB"/>
    <w:rsid w:val="00A62E74"/>
    <w:rsid w:val="00A62EF5"/>
    <w:rsid w:val="00A633B0"/>
    <w:rsid w:val="00A63495"/>
    <w:rsid w:val="00A634EB"/>
    <w:rsid w:val="00A63507"/>
    <w:rsid w:val="00A6355C"/>
    <w:rsid w:val="00A63C84"/>
    <w:rsid w:val="00A63CAA"/>
    <w:rsid w:val="00A63D4C"/>
    <w:rsid w:val="00A63D8D"/>
    <w:rsid w:val="00A63E29"/>
    <w:rsid w:val="00A63E63"/>
    <w:rsid w:val="00A641C4"/>
    <w:rsid w:val="00A641FC"/>
    <w:rsid w:val="00A64250"/>
    <w:rsid w:val="00A642A7"/>
    <w:rsid w:val="00A64302"/>
    <w:rsid w:val="00A643DB"/>
    <w:rsid w:val="00A643E8"/>
    <w:rsid w:val="00A64893"/>
    <w:rsid w:val="00A6497F"/>
    <w:rsid w:val="00A64A40"/>
    <w:rsid w:val="00A64A6C"/>
    <w:rsid w:val="00A64A9D"/>
    <w:rsid w:val="00A64AC5"/>
    <w:rsid w:val="00A64B15"/>
    <w:rsid w:val="00A64C1E"/>
    <w:rsid w:val="00A64E68"/>
    <w:rsid w:val="00A64EA9"/>
    <w:rsid w:val="00A64F45"/>
    <w:rsid w:val="00A6508D"/>
    <w:rsid w:val="00A651C0"/>
    <w:rsid w:val="00A651E6"/>
    <w:rsid w:val="00A6535E"/>
    <w:rsid w:val="00A65414"/>
    <w:rsid w:val="00A65489"/>
    <w:rsid w:val="00A659F3"/>
    <w:rsid w:val="00A65B28"/>
    <w:rsid w:val="00A65BD7"/>
    <w:rsid w:val="00A65E81"/>
    <w:rsid w:val="00A65EEA"/>
    <w:rsid w:val="00A65FAF"/>
    <w:rsid w:val="00A661C3"/>
    <w:rsid w:val="00A6625F"/>
    <w:rsid w:val="00A66291"/>
    <w:rsid w:val="00A663B7"/>
    <w:rsid w:val="00A663E0"/>
    <w:rsid w:val="00A664FC"/>
    <w:rsid w:val="00A6655F"/>
    <w:rsid w:val="00A6671B"/>
    <w:rsid w:val="00A6674A"/>
    <w:rsid w:val="00A667DB"/>
    <w:rsid w:val="00A66B54"/>
    <w:rsid w:val="00A66C4D"/>
    <w:rsid w:val="00A66CBD"/>
    <w:rsid w:val="00A66D94"/>
    <w:rsid w:val="00A66EDE"/>
    <w:rsid w:val="00A66F0D"/>
    <w:rsid w:val="00A66F24"/>
    <w:rsid w:val="00A66F3E"/>
    <w:rsid w:val="00A6718B"/>
    <w:rsid w:val="00A67268"/>
    <w:rsid w:val="00A67274"/>
    <w:rsid w:val="00A67492"/>
    <w:rsid w:val="00A67656"/>
    <w:rsid w:val="00A67BC6"/>
    <w:rsid w:val="00A67C11"/>
    <w:rsid w:val="00A67E5E"/>
    <w:rsid w:val="00A67F0C"/>
    <w:rsid w:val="00A67FC1"/>
    <w:rsid w:val="00A70112"/>
    <w:rsid w:val="00A7025C"/>
    <w:rsid w:val="00A7031C"/>
    <w:rsid w:val="00A704CE"/>
    <w:rsid w:val="00A70668"/>
    <w:rsid w:val="00A70766"/>
    <w:rsid w:val="00A709CC"/>
    <w:rsid w:val="00A70A42"/>
    <w:rsid w:val="00A70BAA"/>
    <w:rsid w:val="00A70CC4"/>
    <w:rsid w:val="00A70EEC"/>
    <w:rsid w:val="00A710BC"/>
    <w:rsid w:val="00A71268"/>
    <w:rsid w:val="00A712C9"/>
    <w:rsid w:val="00A71428"/>
    <w:rsid w:val="00A7144E"/>
    <w:rsid w:val="00A71562"/>
    <w:rsid w:val="00A715ED"/>
    <w:rsid w:val="00A71682"/>
    <w:rsid w:val="00A71692"/>
    <w:rsid w:val="00A716B5"/>
    <w:rsid w:val="00A717EE"/>
    <w:rsid w:val="00A71967"/>
    <w:rsid w:val="00A71B78"/>
    <w:rsid w:val="00A71C9C"/>
    <w:rsid w:val="00A71E31"/>
    <w:rsid w:val="00A71E53"/>
    <w:rsid w:val="00A720F8"/>
    <w:rsid w:val="00A72259"/>
    <w:rsid w:val="00A72333"/>
    <w:rsid w:val="00A72505"/>
    <w:rsid w:val="00A7276F"/>
    <w:rsid w:val="00A72AEB"/>
    <w:rsid w:val="00A72CB3"/>
    <w:rsid w:val="00A72CF0"/>
    <w:rsid w:val="00A72F3C"/>
    <w:rsid w:val="00A731BC"/>
    <w:rsid w:val="00A73767"/>
    <w:rsid w:val="00A7392E"/>
    <w:rsid w:val="00A7397B"/>
    <w:rsid w:val="00A73BCA"/>
    <w:rsid w:val="00A74136"/>
    <w:rsid w:val="00A741DA"/>
    <w:rsid w:val="00A74421"/>
    <w:rsid w:val="00A74464"/>
    <w:rsid w:val="00A745D8"/>
    <w:rsid w:val="00A74654"/>
    <w:rsid w:val="00A74824"/>
    <w:rsid w:val="00A74883"/>
    <w:rsid w:val="00A74AE8"/>
    <w:rsid w:val="00A74CFD"/>
    <w:rsid w:val="00A75039"/>
    <w:rsid w:val="00A7569B"/>
    <w:rsid w:val="00A75878"/>
    <w:rsid w:val="00A75A18"/>
    <w:rsid w:val="00A75B15"/>
    <w:rsid w:val="00A75BB8"/>
    <w:rsid w:val="00A75C18"/>
    <w:rsid w:val="00A75C54"/>
    <w:rsid w:val="00A75FAE"/>
    <w:rsid w:val="00A76019"/>
    <w:rsid w:val="00A7602A"/>
    <w:rsid w:val="00A7607E"/>
    <w:rsid w:val="00A760E8"/>
    <w:rsid w:val="00A760F2"/>
    <w:rsid w:val="00A763D1"/>
    <w:rsid w:val="00A763D3"/>
    <w:rsid w:val="00A763E6"/>
    <w:rsid w:val="00A7644E"/>
    <w:rsid w:val="00A7665D"/>
    <w:rsid w:val="00A76856"/>
    <w:rsid w:val="00A76A23"/>
    <w:rsid w:val="00A76A47"/>
    <w:rsid w:val="00A76B5D"/>
    <w:rsid w:val="00A76BAC"/>
    <w:rsid w:val="00A76C5A"/>
    <w:rsid w:val="00A76DCB"/>
    <w:rsid w:val="00A76E76"/>
    <w:rsid w:val="00A76E7C"/>
    <w:rsid w:val="00A76F9C"/>
    <w:rsid w:val="00A770ED"/>
    <w:rsid w:val="00A771F3"/>
    <w:rsid w:val="00A77411"/>
    <w:rsid w:val="00A7766B"/>
    <w:rsid w:val="00A7766C"/>
    <w:rsid w:val="00A77A96"/>
    <w:rsid w:val="00A77B03"/>
    <w:rsid w:val="00A77B77"/>
    <w:rsid w:val="00A77B89"/>
    <w:rsid w:val="00A77C31"/>
    <w:rsid w:val="00A77CA4"/>
    <w:rsid w:val="00A77CB0"/>
    <w:rsid w:val="00A77DEB"/>
    <w:rsid w:val="00A80242"/>
    <w:rsid w:val="00A802B6"/>
    <w:rsid w:val="00A80407"/>
    <w:rsid w:val="00A8041E"/>
    <w:rsid w:val="00A80420"/>
    <w:rsid w:val="00A8042A"/>
    <w:rsid w:val="00A805E4"/>
    <w:rsid w:val="00A80888"/>
    <w:rsid w:val="00A808B0"/>
    <w:rsid w:val="00A809DD"/>
    <w:rsid w:val="00A80BCF"/>
    <w:rsid w:val="00A80C0B"/>
    <w:rsid w:val="00A80F7F"/>
    <w:rsid w:val="00A80FEC"/>
    <w:rsid w:val="00A8109C"/>
    <w:rsid w:val="00A8111F"/>
    <w:rsid w:val="00A813B9"/>
    <w:rsid w:val="00A813D2"/>
    <w:rsid w:val="00A81567"/>
    <w:rsid w:val="00A81794"/>
    <w:rsid w:val="00A81827"/>
    <w:rsid w:val="00A81928"/>
    <w:rsid w:val="00A81B76"/>
    <w:rsid w:val="00A81C5D"/>
    <w:rsid w:val="00A8237E"/>
    <w:rsid w:val="00A826BD"/>
    <w:rsid w:val="00A82B69"/>
    <w:rsid w:val="00A82F24"/>
    <w:rsid w:val="00A830C5"/>
    <w:rsid w:val="00A83229"/>
    <w:rsid w:val="00A8344A"/>
    <w:rsid w:val="00A835DB"/>
    <w:rsid w:val="00A8396E"/>
    <w:rsid w:val="00A83986"/>
    <w:rsid w:val="00A83ADF"/>
    <w:rsid w:val="00A83DDA"/>
    <w:rsid w:val="00A83F1C"/>
    <w:rsid w:val="00A83FB8"/>
    <w:rsid w:val="00A84042"/>
    <w:rsid w:val="00A842D3"/>
    <w:rsid w:val="00A843C2"/>
    <w:rsid w:val="00A84629"/>
    <w:rsid w:val="00A846DC"/>
    <w:rsid w:val="00A846FC"/>
    <w:rsid w:val="00A849DE"/>
    <w:rsid w:val="00A84D83"/>
    <w:rsid w:val="00A84FA7"/>
    <w:rsid w:val="00A84FBD"/>
    <w:rsid w:val="00A8507C"/>
    <w:rsid w:val="00A851DF"/>
    <w:rsid w:val="00A853F9"/>
    <w:rsid w:val="00A8546E"/>
    <w:rsid w:val="00A8576B"/>
    <w:rsid w:val="00A858C8"/>
    <w:rsid w:val="00A85953"/>
    <w:rsid w:val="00A859C9"/>
    <w:rsid w:val="00A85A14"/>
    <w:rsid w:val="00A85B48"/>
    <w:rsid w:val="00A85C8A"/>
    <w:rsid w:val="00A85CAE"/>
    <w:rsid w:val="00A85DCD"/>
    <w:rsid w:val="00A85DE7"/>
    <w:rsid w:val="00A85E9B"/>
    <w:rsid w:val="00A85F63"/>
    <w:rsid w:val="00A85FA9"/>
    <w:rsid w:val="00A8600F"/>
    <w:rsid w:val="00A86047"/>
    <w:rsid w:val="00A86191"/>
    <w:rsid w:val="00A863C0"/>
    <w:rsid w:val="00A86404"/>
    <w:rsid w:val="00A86552"/>
    <w:rsid w:val="00A86764"/>
    <w:rsid w:val="00A86B5D"/>
    <w:rsid w:val="00A86CEC"/>
    <w:rsid w:val="00A86D4B"/>
    <w:rsid w:val="00A86DA6"/>
    <w:rsid w:val="00A86E53"/>
    <w:rsid w:val="00A86F4F"/>
    <w:rsid w:val="00A87003"/>
    <w:rsid w:val="00A871C3"/>
    <w:rsid w:val="00A8724B"/>
    <w:rsid w:val="00A8729E"/>
    <w:rsid w:val="00A872BF"/>
    <w:rsid w:val="00A873B3"/>
    <w:rsid w:val="00A874CE"/>
    <w:rsid w:val="00A876BA"/>
    <w:rsid w:val="00A87783"/>
    <w:rsid w:val="00A8780F"/>
    <w:rsid w:val="00A87B92"/>
    <w:rsid w:val="00A87C94"/>
    <w:rsid w:val="00A87F54"/>
    <w:rsid w:val="00A90048"/>
    <w:rsid w:val="00A90066"/>
    <w:rsid w:val="00A900BD"/>
    <w:rsid w:val="00A90210"/>
    <w:rsid w:val="00A902B8"/>
    <w:rsid w:val="00A902F3"/>
    <w:rsid w:val="00A903CA"/>
    <w:rsid w:val="00A9063E"/>
    <w:rsid w:val="00A906FD"/>
    <w:rsid w:val="00A90738"/>
    <w:rsid w:val="00A908E4"/>
    <w:rsid w:val="00A90A1B"/>
    <w:rsid w:val="00A90AE9"/>
    <w:rsid w:val="00A90BBD"/>
    <w:rsid w:val="00A90D4C"/>
    <w:rsid w:val="00A911C8"/>
    <w:rsid w:val="00A914FC"/>
    <w:rsid w:val="00A918EC"/>
    <w:rsid w:val="00A91A85"/>
    <w:rsid w:val="00A91B99"/>
    <w:rsid w:val="00A91C30"/>
    <w:rsid w:val="00A91C86"/>
    <w:rsid w:val="00A920F6"/>
    <w:rsid w:val="00A921EC"/>
    <w:rsid w:val="00A922C7"/>
    <w:rsid w:val="00A924CF"/>
    <w:rsid w:val="00A92570"/>
    <w:rsid w:val="00A9257A"/>
    <w:rsid w:val="00A92664"/>
    <w:rsid w:val="00A92710"/>
    <w:rsid w:val="00A92933"/>
    <w:rsid w:val="00A92B5F"/>
    <w:rsid w:val="00A92CD1"/>
    <w:rsid w:val="00A92CF9"/>
    <w:rsid w:val="00A92E25"/>
    <w:rsid w:val="00A92E93"/>
    <w:rsid w:val="00A92F09"/>
    <w:rsid w:val="00A93464"/>
    <w:rsid w:val="00A935A9"/>
    <w:rsid w:val="00A937D1"/>
    <w:rsid w:val="00A93870"/>
    <w:rsid w:val="00A938A0"/>
    <w:rsid w:val="00A93D1F"/>
    <w:rsid w:val="00A93EFA"/>
    <w:rsid w:val="00A93F3F"/>
    <w:rsid w:val="00A9400E"/>
    <w:rsid w:val="00A94433"/>
    <w:rsid w:val="00A9470E"/>
    <w:rsid w:val="00A94B41"/>
    <w:rsid w:val="00A94BEE"/>
    <w:rsid w:val="00A94CA8"/>
    <w:rsid w:val="00A94CD9"/>
    <w:rsid w:val="00A94EE0"/>
    <w:rsid w:val="00A94FF4"/>
    <w:rsid w:val="00A95129"/>
    <w:rsid w:val="00A9519B"/>
    <w:rsid w:val="00A95389"/>
    <w:rsid w:val="00A95452"/>
    <w:rsid w:val="00A95478"/>
    <w:rsid w:val="00A955BA"/>
    <w:rsid w:val="00A955E1"/>
    <w:rsid w:val="00A956AE"/>
    <w:rsid w:val="00A956BE"/>
    <w:rsid w:val="00A9581B"/>
    <w:rsid w:val="00A95AD9"/>
    <w:rsid w:val="00A95DCB"/>
    <w:rsid w:val="00A95FCE"/>
    <w:rsid w:val="00A96353"/>
    <w:rsid w:val="00A964E4"/>
    <w:rsid w:val="00A967B3"/>
    <w:rsid w:val="00A9682F"/>
    <w:rsid w:val="00A96B84"/>
    <w:rsid w:val="00A96BDB"/>
    <w:rsid w:val="00A96DF4"/>
    <w:rsid w:val="00A9700F"/>
    <w:rsid w:val="00A9702A"/>
    <w:rsid w:val="00A97059"/>
    <w:rsid w:val="00A977B4"/>
    <w:rsid w:val="00A97C7E"/>
    <w:rsid w:val="00AA007E"/>
    <w:rsid w:val="00AA00D8"/>
    <w:rsid w:val="00AA0410"/>
    <w:rsid w:val="00AA0482"/>
    <w:rsid w:val="00AA055A"/>
    <w:rsid w:val="00AA0921"/>
    <w:rsid w:val="00AA0961"/>
    <w:rsid w:val="00AA0BA2"/>
    <w:rsid w:val="00AA0BD0"/>
    <w:rsid w:val="00AA0C88"/>
    <w:rsid w:val="00AA0D16"/>
    <w:rsid w:val="00AA0DBB"/>
    <w:rsid w:val="00AA1112"/>
    <w:rsid w:val="00AA124D"/>
    <w:rsid w:val="00AA12C4"/>
    <w:rsid w:val="00AA15AB"/>
    <w:rsid w:val="00AA16CF"/>
    <w:rsid w:val="00AA180E"/>
    <w:rsid w:val="00AA1AFF"/>
    <w:rsid w:val="00AA1B40"/>
    <w:rsid w:val="00AA1F28"/>
    <w:rsid w:val="00AA1F31"/>
    <w:rsid w:val="00AA1F48"/>
    <w:rsid w:val="00AA200F"/>
    <w:rsid w:val="00AA2352"/>
    <w:rsid w:val="00AA24FD"/>
    <w:rsid w:val="00AA2548"/>
    <w:rsid w:val="00AA2746"/>
    <w:rsid w:val="00AA2AF3"/>
    <w:rsid w:val="00AA2B04"/>
    <w:rsid w:val="00AA2BFE"/>
    <w:rsid w:val="00AA2C88"/>
    <w:rsid w:val="00AA2D4D"/>
    <w:rsid w:val="00AA2E3D"/>
    <w:rsid w:val="00AA2E47"/>
    <w:rsid w:val="00AA2F24"/>
    <w:rsid w:val="00AA3116"/>
    <w:rsid w:val="00AA333E"/>
    <w:rsid w:val="00AA3407"/>
    <w:rsid w:val="00AA3439"/>
    <w:rsid w:val="00AA37B2"/>
    <w:rsid w:val="00AA3834"/>
    <w:rsid w:val="00AA3857"/>
    <w:rsid w:val="00AA3A91"/>
    <w:rsid w:val="00AA3BCA"/>
    <w:rsid w:val="00AA3E5E"/>
    <w:rsid w:val="00AA3FF1"/>
    <w:rsid w:val="00AA3FFD"/>
    <w:rsid w:val="00AA421B"/>
    <w:rsid w:val="00AA42EC"/>
    <w:rsid w:val="00AA4321"/>
    <w:rsid w:val="00AA43EC"/>
    <w:rsid w:val="00AA4595"/>
    <w:rsid w:val="00AA462E"/>
    <w:rsid w:val="00AA4669"/>
    <w:rsid w:val="00AA48E9"/>
    <w:rsid w:val="00AA4A77"/>
    <w:rsid w:val="00AA4AAC"/>
    <w:rsid w:val="00AA4B91"/>
    <w:rsid w:val="00AA50EF"/>
    <w:rsid w:val="00AA5168"/>
    <w:rsid w:val="00AA52ED"/>
    <w:rsid w:val="00AA53CB"/>
    <w:rsid w:val="00AA554A"/>
    <w:rsid w:val="00AA5609"/>
    <w:rsid w:val="00AA56CA"/>
    <w:rsid w:val="00AA591E"/>
    <w:rsid w:val="00AA5973"/>
    <w:rsid w:val="00AA5B87"/>
    <w:rsid w:val="00AA5CD4"/>
    <w:rsid w:val="00AA5DB3"/>
    <w:rsid w:val="00AA5F67"/>
    <w:rsid w:val="00AA610D"/>
    <w:rsid w:val="00AA61F3"/>
    <w:rsid w:val="00AA63AA"/>
    <w:rsid w:val="00AA644E"/>
    <w:rsid w:val="00AA6532"/>
    <w:rsid w:val="00AA66F9"/>
    <w:rsid w:val="00AA679C"/>
    <w:rsid w:val="00AA6B07"/>
    <w:rsid w:val="00AA6B1B"/>
    <w:rsid w:val="00AA6BF1"/>
    <w:rsid w:val="00AA6C76"/>
    <w:rsid w:val="00AA6CC8"/>
    <w:rsid w:val="00AA6D3D"/>
    <w:rsid w:val="00AA6E9B"/>
    <w:rsid w:val="00AA6ECA"/>
    <w:rsid w:val="00AA70D3"/>
    <w:rsid w:val="00AA72BA"/>
    <w:rsid w:val="00AA748F"/>
    <w:rsid w:val="00AA76EC"/>
    <w:rsid w:val="00AA774A"/>
    <w:rsid w:val="00AA79A1"/>
    <w:rsid w:val="00AA7A15"/>
    <w:rsid w:val="00AA7AA4"/>
    <w:rsid w:val="00AA7B83"/>
    <w:rsid w:val="00AA7DC1"/>
    <w:rsid w:val="00AA7FDF"/>
    <w:rsid w:val="00AB01C0"/>
    <w:rsid w:val="00AB0383"/>
    <w:rsid w:val="00AB05BF"/>
    <w:rsid w:val="00AB0809"/>
    <w:rsid w:val="00AB0905"/>
    <w:rsid w:val="00AB09CC"/>
    <w:rsid w:val="00AB09F0"/>
    <w:rsid w:val="00AB0B43"/>
    <w:rsid w:val="00AB0BD5"/>
    <w:rsid w:val="00AB0C35"/>
    <w:rsid w:val="00AB0D0C"/>
    <w:rsid w:val="00AB1208"/>
    <w:rsid w:val="00AB161B"/>
    <w:rsid w:val="00AB16A0"/>
    <w:rsid w:val="00AB19D7"/>
    <w:rsid w:val="00AB1A7D"/>
    <w:rsid w:val="00AB1ADA"/>
    <w:rsid w:val="00AB1C88"/>
    <w:rsid w:val="00AB1F2D"/>
    <w:rsid w:val="00AB213E"/>
    <w:rsid w:val="00AB2176"/>
    <w:rsid w:val="00AB21C8"/>
    <w:rsid w:val="00AB2298"/>
    <w:rsid w:val="00AB22B8"/>
    <w:rsid w:val="00AB237C"/>
    <w:rsid w:val="00AB2617"/>
    <w:rsid w:val="00AB2A2A"/>
    <w:rsid w:val="00AB2AF2"/>
    <w:rsid w:val="00AB2B8B"/>
    <w:rsid w:val="00AB2C5B"/>
    <w:rsid w:val="00AB2CC0"/>
    <w:rsid w:val="00AB2EDA"/>
    <w:rsid w:val="00AB325B"/>
    <w:rsid w:val="00AB3264"/>
    <w:rsid w:val="00AB333E"/>
    <w:rsid w:val="00AB340B"/>
    <w:rsid w:val="00AB34CA"/>
    <w:rsid w:val="00AB3723"/>
    <w:rsid w:val="00AB385E"/>
    <w:rsid w:val="00AB3929"/>
    <w:rsid w:val="00AB3973"/>
    <w:rsid w:val="00AB3AFE"/>
    <w:rsid w:val="00AB40D1"/>
    <w:rsid w:val="00AB40D5"/>
    <w:rsid w:val="00AB4119"/>
    <w:rsid w:val="00AB415D"/>
    <w:rsid w:val="00AB42D9"/>
    <w:rsid w:val="00AB43EA"/>
    <w:rsid w:val="00AB4423"/>
    <w:rsid w:val="00AB45A1"/>
    <w:rsid w:val="00AB4715"/>
    <w:rsid w:val="00AB488B"/>
    <w:rsid w:val="00AB4A13"/>
    <w:rsid w:val="00AB4BBE"/>
    <w:rsid w:val="00AB4C35"/>
    <w:rsid w:val="00AB52F2"/>
    <w:rsid w:val="00AB5397"/>
    <w:rsid w:val="00AB5496"/>
    <w:rsid w:val="00AB5820"/>
    <w:rsid w:val="00AB5909"/>
    <w:rsid w:val="00AB59D4"/>
    <w:rsid w:val="00AB5AEC"/>
    <w:rsid w:val="00AB5C22"/>
    <w:rsid w:val="00AB5FE6"/>
    <w:rsid w:val="00AB600D"/>
    <w:rsid w:val="00AB6039"/>
    <w:rsid w:val="00AB612A"/>
    <w:rsid w:val="00AB62CB"/>
    <w:rsid w:val="00AB6332"/>
    <w:rsid w:val="00AB6430"/>
    <w:rsid w:val="00AB6497"/>
    <w:rsid w:val="00AB64DA"/>
    <w:rsid w:val="00AB6594"/>
    <w:rsid w:val="00AB6697"/>
    <w:rsid w:val="00AB67A0"/>
    <w:rsid w:val="00AB6998"/>
    <w:rsid w:val="00AB6A67"/>
    <w:rsid w:val="00AB6AE1"/>
    <w:rsid w:val="00AB6C35"/>
    <w:rsid w:val="00AB6D69"/>
    <w:rsid w:val="00AB6D8F"/>
    <w:rsid w:val="00AB6E07"/>
    <w:rsid w:val="00AB6E4E"/>
    <w:rsid w:val="00AB735B"/>
    <w:rsid w:val="00AB75F1"/>
    <w:rsid w:val="00AB7736"/>
    <w:rsid w:val="00AB79D1"/>
    <w:rsid w:val="00AB7CAB"/>
    <w:rsid w:val="00AB7E3C"/>
    <w:rsid w:val="00AB7E68"/>
    <w:rsid w:val="00AB7E72"/>
    <w:rsid w:val="00AB7F83"/>
    <w:rsid w:val="00AC0102"/>
    <w:rsid w:val="00AC0457"/>
    <w:rsid w:val="00AC05C5"/>
    <w:rsid w:val="00AC087C"/>
    <w:rsid w:val="00AC0903"/>
    <w:rsid w:val="00AC0D88"/>
    <w:rsid w:val="00AC1069"/>
    <w:rsid w:val="00AC10CB"/>
    <w:rsid w:val="00AC124B"/>
    <w:rsid w:val="00AC12E3"/>
    <w:rsid w:val="00AC132E"/>
    <w:rsid w:val="00AC13E1"/>
    <w:rsid w:val="00AC1574"/>
    <w:rsid w:val="00AC1665"/>
    <w:rsid w:val="00AC18E8"/>
    <w:rsid w:val="00AC194C"/>
    <w:rsid w:val="00AC19F0"/>
    <w:rsid w:val="00AC20BB"/>
    <w:rsid w:val="00AC2142"/>
    <w:rsid w:val="00AC235A"/>
    <w:rsid w:val="00AC2494"/>
    <w:rsid w:val="00AC2748"/>
    <w:rsid w:val="00AC2764"/>
    <w:rsid w:val="00AC27C1"/>
    <w:rsid w:val="00AC289D"/>
    <w:rsid w:val="00AC29DE"/>
    <w:rsid w:val="00AC2B5C"/>
    <w:rsid w:val="00AC2C89"/>
    <w:rsid w:val="00AC2DBE"/>
    <w:rsid w:val="00AC2DC5"/>
    <w:rsid w:val="00AC3053"/>
    <w:rsid w:val="00AC309F"/>
    <w:rsid w:val="00AC316B"/>
    <w:rsid w:val="00AC321A"/>
    <w:rsid w:val="00AC33F6"/>
    <w:rsid w:val="00AC34B3"/>
    <w:rsid w:val="00AC34CC"/>
    <w:rsid w:val="00AC3706"/>
    <w:rsid w:val="00AC38C8"/>
    <w:rsid w:val="00AC3B94"/>
    <w:rsid w:val="00AC4141"/>
    <w:rsid w:val="00AC4608"/>
    <w:rsid w:val="00AC4789"/>
    <w:rsid w:val="00AC4874"/>
    <w:rsid w:val="00AC4916"/>
    <w:rsid w:val="00AC4B78"/>
    <w:rsid w:val="00AC4FD7"/>
    <w:rsid w:val="00AC5285"/>
    <w:rsid w:val="00AC535C"/>
    <w:rsid w:val="00AC542F"/>
    <w:rsid w:val="00AC5510"/>
    <w:rsid w:val="00AC55D8"/>
    <w:rsid w:val="00AC55ED"/>
    <w:rsid w:val="00AC5608"/>
    <w:rsid w:val="00AC5A81"/>
    <w:rsid w:val="00AC5AE3"/>
    <w:rsid w:val="00AC5C8A"/>
    <w:rsid w:val="00AC5EAA"/>
    <w:rsid w:val="00AC5EE6"/>
    <w:rsid w:val="00AC61A2"/>
    <w:rsid w:val="00AC61EB"/>
    <w:rsid w:val="00AC6457"/>
    <w:rsid w:val="00AC64F7"/>
    <w:rsid w:val="00AC663A"/>
    <w:rsid w:val="00AC66EB"/>
    <w:rsid w:val="00AC66FB"/>
    <w:rsid w:val="00AC6C83"/>
    <w:rsid w:val="00AC6D72"/>
    <w:rsid w:val="00AC6FBC"/>
    <w:rsid w:val="00AC6FD5"/>
    <w:rsid w:val="00AC7263"/>
    <w:rsid w:val="00AC75AF"/>
    <w:rsid w:val="00AC7654"/>
    <w:rsid w:val="00AC7889"/>
    <w:rsid w:val="00AC7920"/>
    <w:rsid w:val="00AC7A82"/>
    <w:rsid w:val="00AC7B34"/>
    <w:rsid w:val="00AC7DDE"/>
    <w:rsid w:val="00AC7F25"/>
    <w:rsid w:val="00AD0251"/>
    <w:rsid w:val="00AD02F4"/>
    <w:rsid w:val="00AD039A"/>
    <w:rsid w:val="00AD060C"/>
    <w:rsid w:val="00AD076B"/>
    <w:rsid w:val="00AD08ED"/>
    <w:rsid w:val="00AD0B77"/>
    <w:rsid w:val="00AD0D5B"/>
    <w:rsid w:val="00AD0E33"/>
    <w:rsid w:val="00AD0E8E"/>
    <w:rsid w:val="00AD0EF4"/>
    <w:rsid w:val="00AD0FCE"/>
    <w:rsid w:val="00AD10E5"/>
    <w:rsid w:val="00AD14BA"/>
    <w:rsid w:val="00AD14F3"/>
    <w:rsid w:val="00AD15BA"/>
    <w:rsid w:val="00AD164F"/>
    <w:rsid w:val="00AD1677"/>
    <w:rsid w:val="00AD191B"/>
    <w:rsid w:val="00AD19E0"/>
    <w:rsid w:val="00AD1AF1"/>
    <w:rsid w:val="00AD1C16"/>
    <w:rsid w:val="00AD1C76"/>
    <w:rsid w:val="00AD1C86"/>
    <w:rsid w:val="00AD1E01"/>
    <w:rsid w:val="00AD2097"/>
    <w:rsid w:val="00AD21AB"/>
    <w:rsid w:val="00AD264D"/>
    <w:rsid w:val="00AD26CD"/>
    <w:rsid w:val="00AD27A9"/>
    <w:rsid w:val="00AD2804"/>
    <w:rsid w:val="00AD2CB2"/>
    <w:rsid w:val="00AD2DCF"/>
    <w:rsid w:val="00AD2F9F"/>
    <w:rsid w:val="00AD313E"/>
    <w:rsid w:val="00AD3330"/>
    <w:rsid w:val="00AD33F8"/>
    <w:rsid w:val="00AD34DA"/>
    <w:rsid w:val="00AD378D"/>
    <w:rsid w:val="00AD39CB"/>
    <w:rsid w:val="00AD3B3C"/>
    <w:rsid w:val="00AD3B4E"/>
    <w:rsid w:val="00AD3BCE"/>
    <w:rsid w:val="00AD3ED0"/>
    <w:rsid w:val="00AD3F1B"/>
    <w:rsid w:val="00AD3F5B"/>
    <w:rsid w:val="00AD3FB1"/>
    <w:rsid w:val="00AD403A"/>
    <w:rsid w:val="00AD43AF"/>
    <w:rsid w:val="00AD4507"/>
    <w:rsid w:val="00AD4865"/>
    <w:rsid w:val="00AD4F7B"/>
    <w:rsid w:val="00AD51BF"/>
    <w:rsid w:val="00AD51E2"/>
    <w:rsid w:val="00AD53AB"/>
    <w:rsid w:val="00AD559A"/>
    <w:rsid w:val="00AD5649"/>
    <w:rsid w:val="00AD5859"/>
    <w:rsid w:val="00AD590C"/>
    <w:rsid w:val="00AD590E"/>
    <w:rsid w:val="00AD5B1B"/>
    <w:rsid w:val="00AD5B63"/>
    <w:rsid w:val="00AD5E3A"/>
    <w:rsid w:val="00AD5E88"/>
    <w:rsid w:val="00AD5F97"/>
    <w:rsid w:val="00AD6193"/>
    <w:rsid w:val="00AD62D5"/>
    <w:rsid w:val="00AD64CA"/>
    <w:rsid w:val="00AD6912"/>
    <w:rsid w:val="00AD6978"/>
    <w:rsid w:val="00AD6A69"/>
    <w:rsid w:val="00AD6BEB"/>
    <w:rsid w:val="00AD6E6C"/>
    <w:rsid w:val="00AD6E92"/>
    <w:rsid w:val="00AD6F39"/>
    <w:rsid w:val="00AD6F83"/>
    <w:rsid w:val="00AD7118"/>
    <w:rsid w:val="00AD74E2"/>
    <w:rsid w:val="00AD76F7"/>
    <w:rsid w:val="00AD788B"/>
    <w:rsid w:val="00AD798B"/>
    <w:rsid w:val="00AD7C9C"/>
    <w:rsid w:val="00AD7D5F"/>
    <w:rsid w:val="00AE00BA"/>
    <w:rsid w:val="00AE0232"/>
    <w:rsid w:val="00AE047C"/>
    <w:rsid w:val="00AE0574"/>
    <w:rsid w:val="00AE05E0"/>
    <w:rsid w:val="00AE0A38"/>
    <w:rsid w:val="00AE0A9B"/>
    <w:rsid w:val="00AE0D9F"/>
    <w:rsid w:val="00AE0E36"/>
    <w:rsid w:val="00AE0E4C"/>
    <w:rsid w:val="00AE103C"/>
    <w:rsid w:val="00AE1047"/>
    <w:rsid w:val="00AE105E"/>
    <w:rsid w:val="00AE129A"/>
    <w:rsid w:val="00AE1589"/>
    <w:rsid w:val="00AE1596"/>
    <w:rsid w:val="00AE1663"/>
    <w:rsid w:val="00AE1862"/>
    <w:rsid w:val="00AE191A"/>
    <w:rsid w:val="00AE1A42"/>
    <w:rsid w:val="00AE1AC4"/>
    <w:rsid w:val="00AE1C2B"/>
    <w:rsid w:val="00AE1CD5"/>
    <w:rsid w:val="00AE1F7A"/>
    <w:rsid w:val="00AE20EF"/>
    <w:rsid w:val="00AE223B"/>
    <w:rsid w:val="00AE242F"/>
    <w:rsid w:val="00AE2681"/>
    <w:rsid w:val="00AE26F5"/>
    <w:rsid w:val="00AE28F3"/>
    <w:rsid w:val="00AE2A33"/>
    <w:rsid w:val="00AE2BBE"/>
    <w:rsid w:val="00AE2CF1"/>
    <w:rsid w:val="00AE2D8B"/>
    <w:rsid w:val="00AE2FE8"/>
    <w:rsid w:val="00AE3071"/>
    <w:rsid w:val="00AE3097"/>
    <w:rsid w:val="00AE3396"/>
    <w:rsid w:val="00AE33CE"/>
    <w:rsid w:val="00AE33EA"/>
    <w:rsid w:val="00AE367F"/>
    <w:rsid w:val="00AE369D"/>
    <w:rsid w:val="00AE36CB"/>
    <w:rsid w:val="00AE37AD"/>
    <w:rsid w:val="00AE3AB3"/>
    <w:rsid w:val="00AE3AD9"/>
    <w:rsid w:val="00AE3CFA"/>
    <w:rsid w:val="00AE3E59"/>
    <w:rsid w:val="00AE3E69"/>
    <w:rsid w:val="00AE3E87"/>
    <w:rsid w:val="00AE3F55"/>
    <w:rsid w:val="00AE42FC"/>
    <w:rsid w:val="00AE4324"/>
    <w:rsid w:val="00AE43D0"/>
    <w:rsid w:val="00AE43FB"/>
    <w:rsid w:val="00AE4581"/>
    <w:rsid w:val="00AE4708"/>
    <w:rsid w:val="00AE4A2C"/>
    <w:rsid w:val="00AE4A58"/>
    <w:rsid w:val="00AE4A64"/>
    <w:rsid w:val="00AE4AF3"/>
    <w:rsid w:val="00AE4BE1"/>
    <w:rsid w:val="00AE4C4C"/>
    <w:rsid w:val="00AE4C69"/>
    <w:rsid w:val="00AE4D65"/>
    <w:rsid w:val="00AE5059"/>
    <w:rsid w:val="00AE51B8"/>
    <w:rsid w:val="00AE568B"/>
    <w:rsid w:val="00AE58B9"/>
    <w:rsid w:val="00AE590B"/>
    <w:rsid w:val="00AE5C48"/>
    <w:rsid w:val="00AE5C8A"/>
    <w:rsid w:val="00AE5DF2"/>
    <w:rsid w:val="00AE6299"/>
    <w:rsid w:val="00AE63ED"/>
    <w:rsid w:val="00AE65DE"/>
    <w:rsid w:val="00AE688B"/>
    <w:rsid w:val="00AE68B9"/>
    <w:rsid w:val="00AE69C0"/>
    <w:rsid w:val="00AE6BCC"/>
    <w:rsid w:val="00AE6D5B"/>
    <w:rsid w:val="00AE6EB4"/>
    <w:rsid w:val="00AE6F87"/>
    <w:rsid w:val="00AE6F93"/>
    <w:rsid w:val="00AE6FBF"/>
    <w:rsid w:val="00AE701A"/>
    <w:rsid w:val="00AE738B"/>
    <w:rsid w:val="00AE7502"/>
    <w:rsid w:val="00AE7712"/>
    <w:rsid w:val="00AE7984"/>
    <w:rsid w:val="00AE7ACA"/>
    <w:rsid w:val="00AE7AD7"/>
    <w:rsid w:val="00AE7B83"/>
    <w:rsid w:val="00AE7C67"/>
    <w:rsid w:val="00AE7DF2"/>
    <w:rsid w:val="00AE7E47"/>
    <w:rsid w:val="00AE7E5B"/>
    <w:rsid w:val="00AF0065"/>
    <w:rsid w:val="00AF011F"/>
    <w:rsid w:val="00AF0176"/>
    <w:rsid w:val="00AF01D0"/>
    <w:rsid w:val="00AF01E6"/>
    <w:rsid w:val="00AF03A3"/>
    <w:rsid w:val="00AF0433"/>
    <w:rsid w:val="00AF052A"/>
    <w:rsid w:val="00AF09B7"/>
    <w:rsid w:val="00AF0DEC"/>
    <w:rsid w:val="00AF11E5"/>
    <w:rsid w:val="00AF13E9"/>
    <w:rsid w:val="00AF1471"/>
    <w:rsid w:val="00AF1509"/>
    <w:rsid w:val="00AF15F1"/>
    <w:rsid w:val="00AF17C7"/>
    <w:rsid w:val="00AF18B0"/>
    <w:rsid w:val="00AF196F"/>
    <w:rsid w:val="00AF1C0E"/>
    <w:rsid w:val="00AF1C24"/>
    <w:rsid w:val="00AF1E0B"/>
    <w:rsid w:val="00AF219C"/>
    <w:rsid w:val="00AF2435"/>
    <w:rsid w:val="00AF256B"/>
    <w:rsid w:val="00AF2695"/>
    <w:rsid w:val="00AF26A5"/>
    <w:rsid w:val="00AF2894"/>
    <w:rsid w:val="00AF2AA5"/>
    <w:rsid w:val="00AF2B48"/>
    <w:rsid w:val="00AF2DA2"/>
    <w:rsid w:val="00AF2EC7"/>
    <w:rsid w:val="00AF2F7E"/>
    <w:rsid w:val="00AF30D3"/>
    <w:rsid w:val="00AF30D7"/>
    <w:rsid w:val="00AF30F8"/>
    <w:rsid w:val="00AF31AC"/>
    <w:rsid w:val="00AF32BE"/>
    <w:rsid w:val="00AF33B5"/>
    <w:rsid w:val="00AF3515"/>
    <w:rsid w:val="00AF35A8"/>
    <w:rsid w:val="00AF37A8"/>
    <w:rsid w:val="00AF3801"/>
    <w:rsid w:val="00AF38E1"/>
    <w:rsid w:val="00AF3BCB"/>
    <w:rsid w:val="00AF3E8D"/>
    <w:rsid w:val="00AF3F13"/>
    <w:rsid w:val="00AF3F58"/>
    <w:rsid w:val="00AF412F"/>
    <w:rsid w:val="00AF4206"/>
    <w:rsid w:val="00AF421E"/>
    <w:rsid w:val="00AF429F"/>
    <w:rsid w:val="00AF42D2"/>
    <w:rsid w:val="00AF44AD"/>
    <w:rsid w:val="00AF454D"/>
    <w:rsid w:val="00AF4762"/>
    <w:rsid w:val="00AF47D7"/>
    <w:rsid w:val="00AF488E"/>
    <w:rsid w:val="00AF4EB8"/>
    <w:rsid w:val="00AF4F55"/>
    <w:rsid w:val="00AF5164"/>
    <w:rsid w:val="00AF5351"/>
    <w:rsid w:val="00AF55B2"/>
    <w:rsid w:val="00AF56B9"/>
    <w:rsid w:val="00AF56F8"/>
    <w:rsid w:val="00AF572F"/>
    <w:rsid w:val="00AF573A"/>
    <w:rsid w:val="00AF57DF"/>
    <w:rsid w:val="00AF58FA"/>
    <w:rsid w:val="00AF5AEB"/>
    <w:rsid w:val="00AF5DAB"/>
    <w:rsid w:val="00AF5DB9"/>
    <w:rsid w:val="00AF5EE8"/>
    <w:rsid w:val="00AF5F62"/>
    <w:rsid w:val="00AF5FA3"/>
    <w:rsid w:val="00AF6631"/>
    <w:rsid w:val="00AF6860"/>
    <w:rsid w:val="00AF693B"/>
    <w:rsid w:val="00AF6A31"/>
    <w:rsid w:val="00AF6ADE"/>
    <w:rsid w:val="00AF6AFD"/>
    <w:rsid w:val="00AF6BA8"/>
    <w:rsid w:val="00AF6C31"/>
    <w:rsid w:val="00AF6D70"/>
    <w:rsid w:val="00AF6E2F"/>
    <w:rsid w:val="00AF6E33"/>
    <w:rsid w:val="00AF6EAF"/>
    <w:rsid w:val="00AF6F35"/>
    <w:rsid w:val="00AF7071"/>
    <w:rsid w:val="00AF70D3"/>
    <w:rsid w:val="00AF71A6"/>
    <w:rsid w:val="00AF723C"/>
    <w:rsid w:val="00AF72FF"/>
    <w:rsid w:val="00AF73D8"/>
    <w:rsid w:val="00AF7402"/>
    <w:rsid w:val="00AF7411"/>
    <w:rsid w:val="00AF74CB"/>
    <w:rsid w:val="00AF74F9"/>
    <w:rsid w:val="00AF7563"/>
    <w:rsid w:val="00AF75FE"/>
    <w:rsid w:val="00AF7668"/>
    <w:rsid w:val="00AF7675"/>
    <w:rsid w:val="00AF76DE"/>
    <w:rsid w:val="00AF78BC"/>
    <w:rsid w:val="00AF78F7"/>
    <w:rsid w:val="00AF7ABC"/>
    <w:rsid w:val="00AF7C13"/>
    <w:rsid w:val="00B00364"/>
    <w:rsid w:val="00B00441"/>
    <w:rsid w:val="00B00476"/>
    <w:rsid w:val="00B0052A"/>
    <w:rsid w:val="00B0069D"/>
    <w:rsid w:val="00B00804"/>
    <w:rsid w:val="00B009BC"/>
    <w:rsid w:val="00B009CA"/>
    <w:rsid w:val="00B00C22"/>
    <w:rsid w:val="00B00C27"/>
    <w:rsid w:val="00B00C28"/>
    <w:rsid w:val="00B00FA5"/>
    <w:rsid w:val="00B00FCA"/>
    <w:rsid w:val="00B00FF0"/>
    <w:rsid w:val="00B012A9"/>
    <w:rsid w:val="00B012E2"/>
    <w:rsid w:val="00B012E9"/>
    <w:rsid w:val="00B01566"/>
    <w:rsid w:val="00B0161F"/>
    <w:rsid w:val="00B017AF"/>
    <w:rsid w:val="00B01879"/>
    <w:rsid w:val="00B0195B"/>
    <w:rsid w:val="00B01987"/>
    <w:rsid w:val="00B01AF1"/>
    <w:rsid w:val="00B01BB9"/>
    <w:rsid w:val="00B01C15"/>
    <w:rsid w:val="00B01C4F"/>
    <w:rsid w:val="00B01DAB"/>
    <w:rsid w:val="00B01DDF"/>
    <w:rsid w:val="00B01E95"/>
    <w:rsid w:val="00B02053"/>
    <w:rsid w:val="00B02160"/>
    <w:rsid w:val="00B02576"/>
    <w:rsid w:val="00B026DB"/>
    <w:rsid w:val="00B02808"/>
    <w:rsid w:val="00B028FD"/>
    <w:rsid w:val="00B029AD"/>
    <w:rsid w:val="00B02B9F"/>
    <w:rsid w:val="00B032BC"/>
    <w:rsid w:val="00B03356"/>
    <w:rsid w:val="00B033E5"/>
    <w:rsid w:val="00B0343F"/>
    <w:rsid w:val="00B0378F"/>
    <w:rsid w:val="00B037BF"/>
    <w:rsid w:val="00B0395C"/>
    <w:rsid w:val="00B03984"/>
    <w:rsid w:val="00B03BAE"/>
    <w:rsid w:val="00B03C08"/>
    <w:rsid w:val="00B03D26"/>
    <w:rsid w:val="00B03DD0"/>
    <w:rsid w:val="00B03FBC"/>
    <w:rsid w:val="00B04092"/>
    <w:rsid w:val="00B0415E"/>
    <w:rsid w:val="00B04573"/>
    <w:rsid w:val="00B04586"/>
    <w:rsid w:val="00B045C5"/>
    <w:rsid w:val="00B049CA"/>
    <w:rsid w:val="00B04AAC"/>
    <w:rsid w:val="00B04AEB"/>
    <w:rsid w:val="00B04EC3"/>
    <w:rsid w:val="00B04EE5"/>
    <w:rsid w:val="00B0526E"/>
    <w:rsid w:val="00B053B3"/>
    <w:rsid w:val="00B055D0"/>
    <w:rsid w:val="00B05837"/>
    <w:rsid w:val="00B05896"/>
    <w:rsid w:val="00B05D8B"/>
    <w:rsid w:val="00B05E83"/>
    <w:rsid w:val="00B05F9D"/>
    <w:rsid w:val="00B06063"/>
    <w:rsid w:val="00B063BB"/>
    <w:rsid w:val="00B067DB"/>
    <w:rsid w:val="00B06806"/>
    <w:rsid w:val="00B06883"/>
    <w:rsid w:val="00B06BA9"/>
    <w:rsid w:val="00B06DB8"/>
    <w:rsid w:val="00B06E26"/>
    <w:rsid w:val="00B06FB2"/>
    <w:rsid w:val="00B06FD6"/>
    <w:rsid w:val="00B0751C"/>
    <w:rsid w:val="00B076B5"/>
    <w:rsid w:val="00B07989"/>
    <w:rsid w:val="00B079E6"/>
    <w:rsid w:val="00B07B6C"/>
    <w:rsid w:val="00B07BA6"/>
    <w:rsid w:val="00B07C73"/>
    <w:rsid w:val="00B07E74"/>
    <w:rsid w:val="00B07EF8"/>
    <w:rsid w:val="00B07F4A"/>
    <w:rsid w:val="00B0E669"/>
    <w:rsid w:val="00B10004"/>
    <w:rsid w:val="00B1016D"/>
    <w:rsid w:val="00B101C9"/>
    <w:rsid w:val="00B103E2"/>
    <w:rsid w:val="00B105E2"/>
    <w:rsid w:val="00B1077A"/>
    <w:rsid w:val="00B10798"/>
    <w:rsid w:val="00B1082C"/>
    <w:rsid w:val="00B10A25"/>
    <w:rsid w:val="00B10A91"/>
    <w:rsid w:val="00B10ABB"/>
    <w:rsid w:val="00B10D42"/>
    <w:rsid w:val="00B10E19"/>
    <w:rsid w:val="00B11275"/>
    <w:rsid w:val="00B113C6"/>
    <w:rsid w:val="00B11484"/>
    <w:rsid w:val="00B1170B"/>
    <w:rsid w:val="00B119FA"/>
    <w:rsid w:val="00B11F15"/>
    <w:rsid w:val="00B12397"/>
    <w:rsid w:val="00B1251B"/>
    <w:rsid w:val="00B12570"/>
    <w:rsid w:val="00B128AF"/>
    <w:rsid w:val="00B12AB6"/>
    <w:rsid w:val="00B12B0C"/>
    <w:rsid w:val="00B12E84"/>
    <w:rsid w:val="00B135C5"/>
    <w:rsid w:val="00B13898"/>
    <w:rsid w:val="00B13AB2"/>
    <w:rsid w:val="00B13C97"/>
    <w:rsid w:val="00B13CF3"/>
    <w:rsid w:val="00B13DF4"/>
    <w:rsid w:val="00B13EEE"/>
    <w:rsid w:val="00B13FE4"/>
    <w:rsid w:val="00B14083"/>
    <w:rsid w:val="00B142E5"/>
    <w:rsid w:val="00B1453F"/>
    <w:rsid w:val="00B1467D"/>
    <w:rsid w:val="00B1473E"/>
    <w:rsid w:val="00B14853"/>
    <w:rsid w:val="00B149D1"/>
    <w:rsid w:val="00B15027"/>
    <w:rsid w:val="00B15182"/>
    <w:rsid w:val="00B15AB8"/>
    <w:rsid w:val="00B15D13"/>
    <w:rsid w:val="00B16031"/>
    <w:rsid w:val="00B16073"/>
    <w:rsid w:val="00B1623C"/>
    <w:rsid w:val="00B162C6"/>
    <w:rsid w:val="00B16323"/>
    <w:rsid w:val="00B163EF"/>
    <w:rsid w:val="00B1646F"/>
    <w:rsid w:val="00B165E3"/>
    <w:rsid w:val="00B16764"/>
    <w:rsid w:val="00B167B7"/>
    <w:rsid w:val="00B167C6"/>
    <w:rsid w:val="00B16C0E"/>
    <w:rsid w:val="00B16C64"/>
    <w:rsid w:val="00B16CB8"/>
    <w:rsid w:val="00B16E71"/>
    <w:rsid w:val="00B17336"/>
    <w:rsid w:val="00B17393"/>
    <w:rsid w:val="00B173CB"/>
    <w:rsid w:val="00B17523"/>
    <w:rsid w:val="00B178CD"/>
    <w:rsid w:val="00B17916"/>
    <w:rsid w:val="00B17953"/>
    <w:rsid w:val="00B17B81"/>
    <w:rsid w:val="00B17E83"/>
    <w:rsid w:val="00B17EC5"/>
    <w:rsid w:val="00B201DC"/>
    <w:rsid w:val="00B203D5"/>
    <w:rsid w:val="00B2048E"/>
    <w:rsid w:val="00B20536"/>
    <w:rsid w:val="00B20647"/>
    <w:rsid w:val="00B206B1"/>
    <w:rsid w:val="00B206C5"/>
    <w:rsid w:val="00B206E0"/>
    <w:rsid w:val="00B207D0"/>
    <w:rsid w:val="00B207D2"/>
    <w:rsid w:val="00B2089E"/>
    <w:rsid w:val="00B208FA"/>
    <w:rsid w:val="00B2098B"/>
    <w:rsid w:val="00B209F9"/>
    <w:rsid w:val="00B20AF4"/>
    <w:rsid w:val="00B2132B"/>
    <w:rsid w:val="00B214B5"/>
    <w:rsid w:val="00B2178E"/>
    <w:rsid w:val="00B21814"/>
    <w:rsid w:val="00B219BE"/>
    <w:rsid w:val="00B21B1D"/>
    <w:rsid w:val="00B21CB4"/>
    <w:rsid w:val="00B21D93"/>
    <w:rsid w:val="00B21DB8"/>
    <w:rsid w:val="00B21DE1"/>
    <w:rsid w:val="00B21E19"/>
    <w:rsid w:val="00B21F72"/>
    <w:rsid w:val="00B22031"/>
    <w:rsid w:val="00B2203C"/>
    <w:rsid w:val="00B2267B"/>
    <w:rsid w:val="00B2272A"/>
    <w:rsid w:val="00B2288E"/>
    <w:rsid w:val="00B22934"/>
    <w:rsid w:val="00B22B3D"/>
    <w:rsid w:val="00B22C0D"/>
    <w:rsid w:val="00B22D42"/>
    <w:rsid w:val="00B22E38"/>
    <w:rsid w:val="00B22EB1"/>
    <w:rsid w:val="00B22FD2"/>
    <w:rsid w:val="00B2306D"/>
    <w:rsid w:val="00B23121"/>
    <w:rsid w:val="00B23169"/>
    <w:rsid w:val="00B23273"/>
    <w:rsid w:val="00B23312"/>
    <w:rsid w:val="00B23429"/>
    <w:rsid w:val="00B236B6"/>
    <w:rsid w:val="00B2375C"/>
    <w:rsid w:val="00B2376F"/>
    <w:rsid w:val="00B2384E"/>
    <w:rsid w:val="00B2390E"/>
    <w:rsid w:val="00B2398D"/>
    <w:rsid w:val="00B239D0"/>
    <w:rsid w:val="00B23A56"/>
    <w:rsid w:val="00B23ACF"/>
    <w:rsid w:val="00B23C0D"/>
    <w:rsid w:val="00B23C7F"/>
    <w:rsid w:val="00B23DB8"/>
    <w:rsid w:val="00B23EFD"/>
    <w:rsid w:val="00B23F3C"/>
    <w:rsid w:val="00B240DF"/>
    <w:rsid w:val="00B241CC"/>
    <w:rsid w:val="00B245AA"/>
    <w:rsid w:val="00B24678"/>
    <w:rsid w:val="00B24718"/>
    <w:rsid w:val="00B248FD"/>
    <w:rsid w:val="00B24952"/>
    <w:rsid w:val="00B24C0E"/>
    <w:rsid w:val="00B24C58"/>
    <w:rsid w:val="00B24D47"/>
    <w:rsid w:val="00B25126"/>
    <w:rsid w:val="00B251E8"/>
    <w:rsid w:val="00B2523D"/>
    <w:rsid w:val="00B254F0"/>
    <w:rsid w:val="00B25697"/>
    <w:rsid w:val="00B256BF"/>
    <w:rsid w:val="00B25954"/>
    <w:rsid w:val="00B25C2A"/>
    <w:rsid w:val="00B25FCF"/>
    <w:rsid w:val="00B2607A"/>
    <w:rsid w:val="00B260A2"/>
    <w:rsid w:val="00B26370"/>
    <w:rsid w:val="00B263E8"/>
    <w:rsid w:val="00B2649D"/>
    <w:rsid w:val="00B265D3"/>
    <w:rsid w:val="00B26708"/>
    <w:rsid w:val="00B2684B"/>
    <w:rsid w:val="00B269F6"/>
    <w:rsid w:val="00B26C6C"/>
    <w:rsid w:val="00B26CE1"/>
    <w:rsid w:val="00B26D4D"/>
    <w:rsid w:val="00B26DA8"/>
    <w:rsid w:val="00B26F15"/>
    <w:rsid w:val="00B27013"/>
    <w:rsid w:val="00B2701D"/>
    <w:rsid w:val="00B270C8"/>
    <w:rsid w:val="00B2719F"/>
    <w:rsid w:val="00B271E6"/>
    <w:rsid w:val="00B27300"/>
    <w:rsid w:val="00B27326"/>
    <w:rsid w:val="00B277AF"/>
    <w:rsid w:val="00B278EF"/>
    <w:rsid w:val="00B279D6"/>
    <w:rsid w:val="00B279E0"/>
    <w:rsid w:val="00B27BB0"/>
    <w:rsid w:val="00B27C81"/>
    <w:rsid w:val="00B27CF5"/>
    <w:rsid w:val="00B27DA9"/>
    <w:rsid w:val="00B27DAF"/>
    <w:rsid w:val="00B27E04"/>
    <w:rsid w:val="00B27E2A"/>
    <w:rsid w:val="00B27E7E"/>
    <w:rsid w:val="00B30353"/>
    <w:rsid w:val="00B30411"/>
    <w:rsid w:val="00B305DE"/>
    <w:rsid w:val="00B30776"/>
    <w:rsid w:val="00B30782"/>
    <w:rsid w:val="00B30916"/>
    <w:rsid w:val="00B30A80"/>
    <w:rsid w:val="00B30B32"/>
    <w:rsid w:val="00B30CB4"/>
    <w:rsid w:val="00B30E81"/>
    <w:rsid w:val="00B30F08"/>
    <w:rsid w:val="00B30FED"/>
    <w:rsid w:val="00B311FE"/>
    <w:rsid w:val="00B314C4"/>
    <w:rsid w:val="00B31A9D"/>
    <w:rsid w:val="00B31AB4"/>
    <w:rsid w:val="00B31AF1"/>
    <w:rsid w:val="00B31B50"/>
    <w:rsid w:val="00B31BA9"/>
    <w:rsid w:val="00B31D56"/>
    <w:rsid w:val="00B31DE6"/>
    <w:rsid w:val="00B321CE"/>
    <w:rsid w:val="00B321F5"/>
    <w:rsid w:val="00B3223C"/>
    <w:rsid w:val="00B322D8"/>
    <w:rsid w:val="00B32352"/>
    <w:rsid w:val="00B323D3"/>
    <w:rsid w:val="00B324F0"/>
    <w:rsid w:val="00B32862"/>
    <w:rsid w:val="00B32A0F"/>
    <w:rsid w:val="00B32D9E"/>
    <w:rsid w:val="00B32DA1"/>
    <w:rsid w:val="00B33112"/>
    <w:rsid w:val="00B331BE"/>
    <w:rsid w:val="00B33246"/>
    <w:rsid w:val="00B33436"/>
    <w:rsid w:val="00B33735"/>
    <w:rsid w:val="00B338CD"/>
    <w:rsid w:val="00B338EB"/>
    <w:rsid w:val="00B339A6"/>
    <w:rsid w:val="00B33CBD"/>
    <w:rsid w:val="00B33CD2"/>
    <w:rsid w:val="00B33D92"/>
    <w:rsid w:val="00B33E7D"/>
    <w:rsid w:val="00B33E8E"/>
    <w:rsid w:val="00B33EAC"/>
    <w:rsid w:val="00B33F29"/>
    <w:rsid w:val="00B341C8"/>
    <w:rsid w:val="00B34428"/>
    <w:rsid w:val="00B34640"/>
    <w:rsid w:val="00B34856"/>
    <w:rsid w:val="00B34889"/>
    <w:rsid w:val="00B34B73"/>
    <w:rsid w:val="00B34F2F"/>
    <w:rsid w:val="00B35022"/>
    <w:rsid w:val="00B3523E"/>
    <w:rsid w:val="00B35346"/>
    <w:rsid w:val="00B35422"/>
    <w:rsid w:val="00B35633"/>
    <w:rsid w:val="00B356A6"/>
    <w:rsid w:val="00B357FB"/>
    <w:rsid w:val="00B35804"/>
    <w:rsid w:val="00B358E9"/>
    <w:rsid w:val="00B35904"/>
    <w:rsid w:val="00B35967"/>
    <w:rsid w:val="00B35AB9"/>
    <w:rsid w:val="00B35E7C"/>
    <w:rsid w:val="00B35EA0"/>
    <w:rsid w:val="00B36042"/>
    <w:rsid w:val="00B36194"/>
    <w:rsid w:val="00B362F5"/>
    <w:rsid w:val="00B3655C"/>
    <w:rsid w:val="00B366DC"/>
    <w:rsid w:val="00B368C9"/>
    <w:rsid w:val="00B36A0C"/>
    <w:rsid w:val="00B36A77"/>
    <w:rsid w:val="00B36C57"/>
    <w:rsid w:val="00B36C6D"/>
    <w:rsid w:val="00B3702F"/>
    <w:rsid w:val="00B3725C"/>
    <w:rsid w:val="00B374BA"/>
    <w:rsid w:val="00B3765D"/>
    <w:rsid w:val="00B3778D"/>
    <w:rsid w:val="00B378E9"/>
    <w:rsid w:val="00B37A6D"/>
    <w:rsid w:val="00B37B52"/>
    <w:rsid w:val="00B37BBE"/>
    <w:rsid w:val="00B37C8E"/>
    <w:rsid w:val="00B37CC6"/>
    <w:rsid w:val="00B37D18"/>
    <w:rsid w:val="00B37E1F"/>
    <w:rsid w:val="00B37E8F"/>
    <w:rsid w:val="00B37F87"/>
    <w:rsid w:val="00B37F8F"/>
    <w:rsid w:val="00B37FEE"/>
    <w:rsid w:val="00B40133"/>
    <w:rsid w:val="00B40190"/>
    <w:rsid w:val="00B40272"/>
    <w:rsid w:val="00B403A0"/>
    <w:rsid w:val="00B403B7"/>
    <w:rsid w:val="00B40774"/>
    <w:rsid w:val="00B4077D"/>
    <w:rsid w:val="00B407DF"/>
    <w:rsid w:val="00B408BD"/>
    <w:rsid w:val="00B4094A"/>
    <w:rsid w:val="00B409FC"/>
    <w:rsid w:val="00B40A4C"/>
    <w:rsid w:val="00B40A9D"/>
    <w:rsid w:val="00B40C2B"/>
    <w:rsid w:val="00B40D40"/>
    <w:rsid w:val="00B40D91"/>
    <w:rsid w:val="00B40E14"/>
    <w:rsid w:val="00B41343"/>
    <w:rsid w:val="00B4152A"/>
    <w:rsid w:val="00B4157A"/>
    <w:rsid w:val="00B41745"/>
    <w:rsid w:val="00B4174A"/>
    <w:rsid w:val="00B4186E"/>
    <w:rsid w:val="00B4187F"/>
    <w:rsid w:val="00B41A5F"/>
    <w:rsid w:val="00B41BAD"/>
    <w:rsid w:val="00B41D00"/>
    <w:rsid w:val="00B41DA4"/>
    <w:rsid w:val="00B41DC9"/>
    <w:rsid w:val="00B42200"/>
    <w:rsid w:val="00B422BA"/>
    <w:rsid w:val="00B42759"/>
    <w:rsid w:val="00B427CC"/>
    <w:rsid w:val="00B42859"/>
    <w:rsid w:val="00B42A51"/>
    <w:rsid w:val="00B42B7B"/>
    <w:rsid w:val="00B42D2B"/>
    <w:rsid w:val="00B42ED7"/>
    <w:rsid w:val="00B42F07"/>
    <w:rsid w:val="00B42F53"/>
    <w:rsid w:val="00B42FDF"/>
    <w:rsid w:val="00B4313B"/>
    <w:rsid w:val="00B43152"/>
    <w:rsid w:val="00B43385"/>
    <w:rsid w:val="00B43489"/>
    <w:rsid w:val="00B435F3"/>
    <w:rsid w:val="00B43656"/>
    <w:rsid w:val="00B43762"/>
    <w:rsid w:val="00B437F3"/>
    <w:rsid w:val="00B438FC"/>
    <w:rsid w:val="00B43B9E"/>
    <w:rsid w:val="00B43DD2"/>
    <w:rsid w:val="00B43F07"/>
    <w:rsid w:val="00B43F44"/>
    <w:rsid w:val="00B44113"/>
    <w:rsid w:val="00B4427A"/>
    <w:rsid w:val="00B44299"/>
    <w:rsid w:val="00B44487"/>
    <w:rsid w:val="00B4454F"/>
    <w:rsid w:val="00B4482E"/>
    <w:rsid w:val="00B44EE9"/>
    <w:rsid w:val="00B44F9B"/>
    <w:rsid w:val="00B45016"/>
    <w:rsid w:val="00B45185"/>
    <w:rsid w:val="00B45195"/>
    <w:rsid w:val="00B45329"/>
    <w:rsid w:val="00B45461"/>
    <w:rsid w:val="00B45582"/>
    <w:rsid w:val="00B4558C"/>
    <w:rsid w:val="00B456A3"/>
    <w:rsid w:val="00B457B8"/>
    <w:rsid w:val="00B457F2"/>
    <w:rsid w:val="00B4594D"/>
    <w:rsid w:val="00B459F0"/>
    <w:rsid w:val="00B45CE6"/>
    <w:rsid w:val="00B45D84"/>
    <w:rsid w:val="00B45DEA"/>
    <w:rsid w:val="00B45F9C"/>
    <w:rsid w:val="00B460C5"/>
    <w:rsid w:val="00B460CE"/>
    <w:rsid w:val="00B46466"/>
    <w:rsid w:val="00B46558"/>
    <w:rsid w:val="00B4663C"/>
    <w:rsid w:val="00B46703"/>
    <w:rsid w:val="00B4677D"/>
    <w:rsid w:val="00B467BA"/>
    <w:rsid w:val="00B46D90"/>
    <w:rsid w:val="00B46DCF"/>
    <w:rsid w:val="00B46E5E"/>
    <w:rsid w:val="00B46F13"/>
    <w:rsid w:val="00B47045"/>
    <w:rsid w:val="00B470C7"/>
    <w:rsid w:val="00B4715C"/>
    <w:rsid w:val="00B472C5"/>
    <w:rsid w:val="00B4731D"/>
    <w:rsid w:val="00B474F6"/>
    <w:rsid w:val="00B479A9"/>
    <w:rsid w:val="00B47A4B"/>
    <w:rsid w:val="00B47BA7"/>
    <w:rsid w:val="00B47BF7"/>
    <w:rsid w:val="00B47BFB"/>
    <w:rsid w:val="00B47D04"/>
    <w:rsid w:val="00B47E03"/>
    <w:rsid w:val="00B47FDB"/>
    <w:rsid w:val="00B50270"/>
    <w:rsid w:val="00B50286"/>
    <w:rsid w:val="00B505B5"/>
    <w:rsid w:val="00B507FD"/>
    <w:rsid w:val="00B50ABC"/>
    <w:rsid w:val="00B50C8D"/>
    <w:rsid w:val="00B50CC7"/>
    <w:rsid w:val="00B50CDC"/>
    <w:rsid w:val="00B50D3B"/>
    <w:rsid w:val="00B51304"/>
    <w:rsid w:val="00B514E6"/>
    <w:rsid w:val="00B515B6"/>
    <w:rsid w:val="00B515EA"/>
    <w:rsid w:val="00B51792"/>
    <w:rsid w:val="00B51A57"/>
    <w:rsid w:val="00B51AC2"/>
    <w:rsid w:val="00B51C7D"/>
    <w:rsid w:val="00B520D9"/>
    <w:rsid w:val="00B52208"/>
    <w:rsid w:val="00B52232"/>
    <w:rsid w:val="00B52325"/>
    <w:rsid w:val="00B52399"/>
    <w:rsid w:val="00B523FD"/>
    <w:rsid w:val="00B52411"/>
    <w:rsid w:val="00B5247E"/>
    <w:rsid w:val="00B52665"/>
    <w:rsid w:val="00B52A44"/>
    <w:rsid w:val="00B52AB0"/>
    <w:rsid w:val="00B52CB8"/>
    <w:rsid w:val="00B52D2F"/>
    <w:rsid w:val="00B52D59"/>
    <w:rsid w:val="00B52F4B"/>
    <w:rsid w:val="00B52FF7"/>
    <w:rsid w:val="00B52FFC"/>
    <w:rsid w:val="00B5322A"/>
    <w:rsid w:val="00B53333"/>
    <w:rsid w:val="00B533F3"/>
    <w:rsid w:val="00B53591"/>
    <w:rsid w:val="00B5359F"/>
    <w:rsid w:val="00B53714"/>
    <w:rsid w:val="00B53813"/>
    <w:rsid w:val="00B538F4"/>
    <w:rsid w:val="00B53A71"/>
    <w:rsid w:val="00B53C42"/>
    <w:rsid w:val="00B53F1D"/>
    <w:rsid w:val="00B54057"/>
    <w:rsid w:val="00B54069"/>
    <w:rsid w:val="00B54073"/>
    <w:rsid w:val="00B54090"/>
    <w:rsid w:val="00B5441B"/>
    <w:rsid w:val="00B5442C"/>
    <w:rsid w:val="00B54714"/>
    <w:rsid w:val="00B54765"/>
    <w:rsid w:val="00B54862"/>
    <w:rsid w:val="00B54AAE"/>
    <w:rsid w:val="00B54FA0"/>
    <w:rsid w:val="00B5519D"/>
    <w:rsid w:val="00B55373"/>
    <w:rsid w:val="00B555F1"/>
    <w:rsid w:val="00B555F3"/>
    <w:rsid w:val="00B555F7"/>
    <w:rsid w:val="00B556B5"/>
    <w:rsid w:val="00B558EA"/>
    <w:rsid w:val="00B5594B"/>
    <w:rsid w:val="00B55B00"/>
    <w:rsid w:val="00B55C17"/>
    <w:rsid w:val="00B55D2F"/>
    <w:rsid w:val="00B55D90"/>
    <w:rsid w:val="00B55DDB"/>
    <w:rsid w:val="00B55DEF"/>
    <w:rsid w:val="00B55FC6"/>
    <w:rsid w:val="00B55FD6"/>
    <w:rsid w:val="00B561C3"/>
    <w:rsid w:val="00B56269"/>
    <w:rsid w:val="00B562CD"/>
    <w:rsid w:val="00B563E0"/>
    <w:rsid w:val="00B56630"/>
    <w:rsid w:val="00B5691E"/>
    <w:rsid w:val="00B5692E"/>
    <w:rsid w:val="00B56A60"/>
    <w:rsid w:val="00B56AA3"/>
    <w:rsid w:val="00B56AB0"/>
    <w:rsid w:val="00B56B5D"/>
    <w:rsid w:val="00B56CFB"/>
    <w:rsid w:val="00B56E3B"/>
    <w:rsid w:val="00B56F6F"/>
    <w:rsid w:val="00B57013"/>
    <w:rsid w:val="00B571C9"/>
    <w:rsid w:val="00B57379"/>
    <w:rsid w:val="00B574B8"/>
    <w:rsid w:val="00B57630"/>
    <w:rsid w:val="00B5791B"/>
    <w:rsid w:val="00B57978"/>
    <w:rsid w:val="00B57A17"/>
    <w:rsid w:val="00B57B99"/>
    <w:rsid w:val="00B57E06"/>
    <w:rsid w:val="00B57FC3"/>
    <w:rsid w:val="00B6010E"/>
    <w:rsid w:val="00B601C7"/>
    <w:rsid w:val="00B6028B"/>
    <w:rsid w:val="00B602F5"/>
    <w:rsid w:val="00B60559"/>
    <w:rsid w:val="00B6069E"/>
    <w:rsid w:val="00B6078A"/>
    <w:rsid w:val="00B607BA"/>
    <w:rsid w:val="00B607FB"/>
    <w:rsid w:val="00B6093B"/>
    <w:rsid w:val="00B60995"/>
    <w:rsid w:val="00B60C9A"/>
    <w:rsid w:val="00B60EFE"/>
    <w:rsid w:val="00B60FC5"/>
    <w:rsid w:val="00B61020"/>
    <w:rsid w:val="00B61430"/>
    <w:rsid w:val="00B61483"/>
    <w:rsid w:val="00B614C8"/>
    <w:rsid w:val="00B616F9"/>
    <w:rsid w:val="00B61746"/>
    <w:rsid w:val="00B61CCA"/>
    <w:rsid w:val="00B61D9A"/>
    <w:rsid w:val="00B61DF1"/>
    <w:rsid w:val="00B61E6F"/>
    <w:rsid w:val="00B61F62"/>
    <w:rsid w:val="00B61FDB"/>
    <w:rsid w:val="00B62064"/>
    <w:rsid w:val="00B620A4"/>
    <w:rsid w:val="00B620CF"/>
    <w:rsid w:val="00B6257D"/>
    <w:rsid w:val="00B62648"/>
    <w:rsid w:val="00B6288A"/>
    <w:rsid w:val="00B62AE6"/>
    <w:rsid w:val="00B62D60"/>
    <w:rsid w:val="00B62F3B"/>
    <w:rsid w:val="00B63224"/>
    <w:rsid w:val="00B6345A"/>
    <w:rsid w:val="00B63782"/>
    <w:rsid w:val="00B637B7"/>
    <w:rsid w:val="00B637BC"/>
    <w:rsid w:val="00B639EE"/>
    <w:rsid w:val="00B63A5E"/>
    <w:rsid w:val="00B63C8A"/>
    <w:rsid w:val="00B63F8F"/>
    <w:rsid w:val="00B63FB5"/>
    <w:rsid w:val="00B6410B"/>
    <w:rsid w:val="00B6419D"/>
    <w:rsid w:val="00B6459D"/>
    <w:rsid w:val="00B64732"/>
    <w:rsid w:val="00B6478C"/>
    <w:rsid w:val="00B6484F"/>
    <w:rsid w:val="00B648E5"/>
    <w:rsid w:val="00B64920"/>
    <w:rsid w:val="00B64922"/>
    <w:rsid w:val="00B64969"/>
    <w:rsid w:val="00B64974"/>
    <w:rsid w:val="00B649DE"/>
    <w:rsid w:val="00B64ABC"/>
    <w:rsid w:val="00B64BAE"/>
    <w:rsid w:val="00B64BF9"/>
    <w:rsid w:val="00B64D08"/>
    <w:rsid w:val="00B64F70"/>
    <w:rsid w:val="00B65659"/>
    <w:rsid w:val="00B65813"/>
    <w:rsid w:val="00B65A96"/>
    <w:rsid w:val="00B65B08"/>
    <w:rsid w:val="00B65B0F"/>
    <w:rsid w:val="00B65B56"/>
    <w:rsid w:val="00B65E1F"/>
    <w:rsid w:val="00B65F4D"/>
    <w:rsid w:val="00B65F54"/>
    <w:rsid w:val="00B6608C"/>
    <w:rsid w:val="00B663F4"/>
    <w:rsid w:val="00B664EA"/>
    <w:rsid w:val="00B66545"/>
    <w:rsid w:val="00B66655"/>
    <w:rsid w:val="00B66726"/>
    <w:rsid w:val="00B66A68"/>
    <w:rsid w:val="00B66C29"/>
    <w:rsid w:val="00B66C50"/>
    <w:rsid w:val="00B66D39"/>
    <w:rsid w:val="00B66E06"/>
    <w:rsid w:val="00B66F42"/>
    <w:rsid w:val="00B66FEA"/>
    <w:rsid w:val="00B673BA"/>
    <w:rsid w:val="00B67441"/>
    <w:rsid w:val="00B675CB"/>
    <w:rsid w:val="00B6766E"/>
    <w:rsid w:val="00B67703"/>
    <w:rsid w:val="00B67842"/>
    <w:rsid w:val="00B678DF"/>
    <w:rsid w:val="00B678F6"/>
    <w:rsid w:val="00B67A86"/>
    <w:rsid w:val="00B67BAC"/>
    <w:rsid w:val="00B67BEA"/>
    <w:rsid w:val="00B67C4E"/>
    <w:rsid w:val="00B67C66"/>
    <w:rsid w:val="00B67D1C"/>
    <w:rsid w:val="00B67E75"/>
    <w:rsid w:val="00B70160"/>
    <w:rsid w:val="00B7050F"/>
    <w:rsid w:val="00B7078B"/>
    <w:rsid w:val="00B7086F"/>
    <w:rsid w:val="00B708BF"/>
    <w:rsid w:val="00B7091C"/>
    <w:rsid w:val="00B70957"/>
    <w:rsid w:val="00B70C19"/>
    <w:rsid w:val="00B70E17"/>
    <w:rsid w:val="00B70E22"/>
    <w:rsid w:val="00B70EAA"/>
    <w:rsid w:val="00B70F07"/>
    <w:rsid w:val="00B710C4"/>
    <w:rsid w:val="00B71233"/>
    <w:rsid w:val="00B7123E"/>
    <w:rsid w:val="00B7134A"/>
    <w:rsid w:val="00B716F2"/>
    <w:rsid w:val="00B7171A"/>
    <w:rsid w:val="00B71830"/>
    <w:rsid w:val="00B71934"/>
    <w:rsid w:val="00B71BFD"/>
    <w:rsid w:val="00B71DDA"/>
    <w:rsid w:val="00B720A5"/>
    <w:rsid w:val="00B7214A"/>
    <w:rsid w:val="00B72341"/>
    <w:rsid w:val="00B724FB"/>
    <w:rsid w:val="00B72614"/>
    <w:rsid w:val="00B72A07"/>
    <w:rsid w:val="00B72A3B"/>
    <w:rsid w:val="00B72BD0"/>
    <w:rsid w:val="00B72C22"/>
    <w:rsid w:val="00B734E4"/>
    <w:rsid w:val="00B73647"/>
    <w:rsid w:val="00B73B3F"/>
    <w:rsid w:val="00B73BC9"/>
    <w:rsid w:val="00B73D01"/>
    <w:rsid w:val="00B740CE"/>
    <w:rsid w:val="00B74362"/>
    <w:rsid w:val="00B743C0"/>
    <w:rsid w:val="00B7445B"/>
    <w:rsid w:val="00B745CA"/>
    <w:rsid w:val="00B74684"/>
    <w:rsid w:val="00B74741"/>
    <w:rsid w:val="00B747D6"/>
    <w:rsid w:val="00B748A0"/>
    <w:rsid w:val="00B748D7"/>
    <w:rsid w:val="00B74A64"/>
    <w:rsid w:val="00B74A6D"/>
    <w:rsid w:val="00B74D55"/>
    <w:rsid w:val="00B74D94"/>
    <w:rsid w:val="00B74FFC"/>
    <w:rsid w:val="00B75269"/>
    <w:rsid w:val="00B75418"/>
    <w:rsid w:val="00B75468"/>
    <w:rsid w:val="00B754D7"/>
    <w:rsid w:val="00B7553A"/>
    <w:rsid w:val="00B75540"/>
    <w:rsid w:val="00B75940"/>
    <w:rsid w:val="00B75AE9"/>
    <w:rsid w:val="00B75B06"/>
    <w:rsid w:val="00B75C27"/>
    <w:rsid w:val="00B761D1"/>
    <w:rsid w:val="00B761FC"/>
    <w:rsid w:val="00B7639F"/>
    <w:rsid w:val="00B767BD"/>
    <w:rsid w:val="00B76951"/>
    <w:rsid w:val="00B76C97"/>
    <w:rsid w:val="00B76D41"/>
    <w:rsid w:val="00B7710F"/>
    <w:rsid w:val="00B772A8"/>
    <w:rsid w:val="00B773FF"/>
    <w:rsid w:val="00B774F6"/>
    <w:rsid w:val="00B77521"/>
    <w:rsid w:val="00B777E1"/>
    <w:rsid w:val="00B7780A"/>
    <w:rsid w:val="00B77A71"/>
    <w:rsid w:val="00B77B46"/>
    <w:rsid w:val="00B77B49"/>
    <w:rsid w:val="00B77D47"/>
    <w:rsid w:val="00B77F17"/>
    <w:rsid w:val="00B80001"/>
    <w:rsid w:val="00B80002"/>
    <w:rsid w:val="00B80138"/>
    <w:rsid w:val="00B80575"/>
    <w:rsid w:val="00B80E4E"/>
    <w:rsid w:val="00B80E56"/>
    <w:rsid w:val="00B80F17"/>
    <w:rsid w:val="00B80F1E"/>
    <w:rsid w:val="00B81196"/>
    <w:rsid w:val="00B81200"/>
    <w:rsid w:val="00B8121D"/>
    <w:rsid w:val="00B813B5"/>
    <w:rsid w:val="00B813BD"/>
    <w:rsid w:val="00B814B2"/>
    <w:rsid w:val="00B81592"/>
    <w:rsid w:val="00B816BC"/>
    <w:rsid w:val="00B81B37"/>
    <w:rsid w:val="00B81CCA"/>
    <w:rsid w:val="00B81D30"/>
    <w:rsid w:val="00B81DE1"/>
    <w:rsid w:val="00B81F88"/>
    <w:rsid w:val="00B81FFE"/>
    <w:rsid w:val="00B824D5"/>
    <w:rsid w:val="00B824E0"/>
    <w:rsid w:val="00B825CB"/>
    <w:rsid w:val="00B826CB"/>
    <w:rsid w:val="00B8270B"/>
    <w:rsid w:val="00B82A57"/>
    <w:rsid w:val="00B82A92"/>
    <w:rsid w:val="00B82ABD"/>
    <w:rsid w:val="00B82B69"/>
    <w:rsid w:val="00B82CFB"/>
    <w:rsid w:val="00B82FA8"/>
    <w:rsid w:val="00B83018"/>
    <w:rsid w:val="00B83043"/>
    <w:rsid w:val="00B830B4"/>
    <w:rsid w:val="00B83208"/>
    <w:rsid w:val="00B83527"/>
    <w:rsid w:val="00B83584"/>
    <w:rsid w:val="00B8370B"/>
    <w:rsid w:val="00B83802"/>
    <w:rsid w:val="00B8382C"/>
    <w:rsid w:val="00B83A45"/>
    <w:rsid w:val="00B83BB3"/>
    <w:rsid w:val="00B83DFA"/>
    <w:rsid w:val="00B83F01"/>
    <w:rsid w:val="00B83F07"/>
    <w:rsid w:val="00B841FA"/>
    <w:rsid w:val="00B843D4"/>
    <w:rsid w:val="00B8452E"/>
    <w:rsid w:val="00B84678"/>
    <w:rsid w:val="00B847C4"/>
    <w:rsid w:val="00B849D3"/>
    <w:rsid w:val="00B84A6D"/>
    <w:rsid w:val="00B84C79"/>
    <w:rsid w:val="00B84D79"/>
    <w:rsid w:val="00B84E1C"/>
    <w:rsid w:val="00B84F90"/>
    <w:rsid w:val="00B852B4"/>
    <w:rsid w:val="00B852C8"/>
    <w:rsid w:val="00B85412"/>
    <w:rsid w:val="00B8548C"/>
    <w:rsid w:val="00B85513"/>
    <w:rsid w:val="00B85535"/>
    <w:rsid w:val="00B856C1"/>
    <w:rsid w:val="00B857F5"/>
    <w:rsid w:val="00B85C02"/>
    <w:rsid w:val="00B85D55"/>
    <w:rsid w:val="00B85DD9"/>
    <w:rsid w:val="00B85EDB"/>
    <w:rsid w:val="00B85FF7"/>
    <w:rsid w:val="00B86130"/>
    <w:rsid w:val="00B8621C"/>
    <w:rsid w:val="00B863D6"/>
    <w:rsid w:val="00B86729"/>
    <w:rsid w:val="00B86837"/>
    <w:rsid w:val="00B868D3"/>
    <w:rsid w:val="00B868D4"/>
    <w:rsid w:val="00B869ED"/>
    <w:rsid w:val="00B86ADF"/>
    <w:rsid w:val="00B86B5C"/>
    <w:rsid w:val="00B86F83"/>
    <w:rsid w:val="00B86FE3"/>
    <w:rsid w:val="00B87124"/>
    <w:rsid w:val="00B873A6"/>
    <w:rsid w:val="00B87512"/>
    <w:rsid w:val="00B87533"/>
    <w:rsid w:val="00B8774D"/>
    <w:rsid w:val="00B8775A"/>
    <w:rsid w:val="00B87787"/>
    <w:rsid w:val="00B87888"/>
    <w:rsid w:val="00B878EC"/>
    <w:rsid w:val="00B87B63"/>
    <w:rsid w:val="00B87E70"/>
    <w:rsid w:val="00B90082"/>
    <w:rsid w:val="00B900CD"/>
    <w:rsid w:val="00B901E9"/>
    <w:rsid w:val="00B90263"/>
    <w:rsid w:val="00B90475"/>
    <w:rsid w:val="00B90496"/>
    <w:rsid w:val="00B90721"/>
    <w:rsid w:val="00B9072F"/>
    <w:rsid w:val="00B90756"/>
    <w:rsid w:val="00B907CB"/>
    <w:rsid w:val="00B90A91"/>
    <w:rsid w:val="00B90BE5"/>
    <w:rsid w:val="00B90DB3"/>
    <w:rsid w:val="00B910A7"/>
    <w:rsid w:val="00B916A1"/>
    <w:rsid w:val="00B917B1"/>
    <w:rsid w:val="00B9185F"/>
    <w:rsid w:val="00B91AF8"/>
    <w:rsid w:val="00B91B47"/>
    <w:rsid w:val="00B91ECC"/>
    <w:rsid w:val="00B91EE7"/>
    <w:rsid w:val="00B9200D"/>
    <w:rsid w:val="00B92049"/>
    <w:rsid w:val="00B9229D"/>
    <w:rsid w:val="00B92510"/>
    <w:rsid w:val="00B92599"/>
    <w:rsid w:val="00B925AE"/>
    <w:rsid w:val="00B925F1"/>
    <w:rsid w:val="00B9266B"/>
    <w:rsid w:val="00B92826"/>
    <w:rsid w:val="00B92B34"/>
    <w:rsid w:val="00B92BAC"/>
    <w:rsid w:val="00B92C35"/>
    <w:rsid w:val="00B92ED6"/>
    <w:rsid w:val="00B92EF2"/>
    <w:rsid w:val="00B92FE1"/>
    <w:rsid w:val="00B9306B"/>
    <w:rsid w:val="00B933DC"/>
    <w:rsid w:val="00B933F8"/>
    <w:rsid w:val="00B934D0"/>
    <w:rsid w:val="00B93533"/>
    <w:rsid w:val="00B935E3"/>
    <w:rsid w:val="00B937DD"/>
    <w:rsid w:val="00B93842"/>
    <w:rsid w:val="00B93872"/>
    <w:rsid w:val="00B939BF"/>
    <w:rsid w:val="00B93AB3"/>
    <w:rsid w:val="00B93AD1"/>
    <w:rsid w:val="00B93BA5"/>
    <w:rsid w:val="00B93BFB"/>
    <w:rsid w:val="00B93D74"/>
    <w:rsid w:val="00B93E9E"/>
    <w:rsid w:val="00B93EA5"/>
    <w:rsid w:val="00B940D4"/>
    <w:rsid w:val="00B945AC"/>
    <w:rsid w:val="00B94606"/>
    <w:rsid w:val="00B946F1"/>
    <w:rsid w:val="00B949A2"/>
    <w:rsid w:val="00B94A0A"/>
    <w:rsid w:val="00B94C0C"/>
    <w:rsid w:val="00B94D0E"/>
    <w:rsid w:val="00B94E41"/>
    <w:rsid w:val="00B94ECA"/>
    <w:rsid w:val="00B95052"/>
    <w:rsid w:val="00B950E9"/>
    <w:rsid w:val="00B95134"/>
    <w:rsid w:val="00B9543E"/>
    <w:rsid w:val="00B95666"/>
    <w:rsid w:val="00B956C5"/>
    <w:rsid w:val="00B95731"/>
    <w:rsid w:val="00B9576C"/>
    <w:rsid w:val="00B9588D"/>
    <w:rsid w:val="00B95895"/>
    <w:rsid w:val="00B958AF"/>
    <w:rsid w:val="00B958E9"/>
    <w:rsid w:val="00B95AD4"/>
    <w:rsid w:val="00B95AF8"/>
    <w:rsid w:val="00B95B2A"/>
    <w:rsid w:val="00B95C58"/>
    <w:rsid w:val="00B95F2C"/>
    <w:rsid w:val="00B9604A"/>
    <w:rsid w:val="00B96071"/>
    <w:rsid w:val="00B9620E"/>
    <w:rsid w:val="00B9628D"/>
    <w:rsid w:val="00B963C3"/>
    <w:rsid w:val="00B963ED"/>
    <w:rsid w:val="00B9644D"/>
    <w:rsid w:val="00B9646A"/>
    <w:rsid w:val="00B9681C"/>
    <w:rsid w:val="00B96A8F"/>
    <w:rsid w:val="00B96B09"/>
    <w:rsid w:val="00B96B0A"/>
    <w:rsid w:val="00B96B91"/>
    <w:rsid w:val="00B96F08"/>
    <w:rsid w:val="00B96FF0"/>
    <w:rsid w:val="00B971A8"/>
    <w:rsid w:val="00B97399"/>
    <w:rsid w:val="00B978EE"/>
    <w:rsid w:val="00B97932"/>
    <w:rsid w:val="00B97A30"/>
    <w:rsid w:val="00B97ACD"/>
    <w:rsid w:val="00B97DF5"/>
    <w:rsid w:val="00B97FA5"/>
    <w:rsid w:val="00B97FDF"/>
    <w:rsid w:val="00BA014C"/>
    <w:rsid w:val="00BA03CE"/>
    <w:rsid w:val="00BA03FA"/>
    <w:rsid w:val="00BA08DF"/>
    <w:rsid w:val="00BA08F6"/>
    <w:rsid w:val="00BA0C35"/>
    <w:rsid w:val="00BA0D75"/>
    <w:rsid w:val="00BA0EAF"/>
    <w:rsid w:val="00BA10E1"/>
    <w:rsid w:val="00BA11A8"/>
    <w:rsid w:val="00BA11B1"/>
    <w:rsid w:val="00BA11EE"/>
    <w:rsid w:val="00BA14EB"/>
    <w:rsid w:val="00BA155A"/>
    <w:rsid w:val="00BA1752"/>
    <w:rsid w:val="00BA17FF"/>
    <w:rsid w:val="00BA1903"/>
    <w:rsid w:val="00BA1A38"/>
    <w:rsid w:val="00BA1D50"/>
    <w:rsid w:val="00BA1D82"/>
    <w:rsid w:val="00BA1E82"/>
    <w:rsid w:val="00BA2107"/>
    <w:rsid w:val="00BA2143"/>
    <w:rsid w:val="00BA217B"/>
    <w:rsid w:val="00BA21B4"/>
    <w:rsid w:val="00BA23A8"/>
    <w:rsid w:val="00BA246C"/>
    <w:rsid w:val="00BA25A2"/>
    <w:rsid w:val="00BA2B81"/>
    <w:rsid w:val="00BA2E72"/>
    <w:rsid w:val="00BA2EF7"/>
    <w:rsid w:val="00BA2FF2"/>
    <w:rsid w:val="00BA3290"/>
    <w:rsid w:val="00BA3571"/>
    <w:rsid w:val="00BA38A0"/>
    <w:rsid w:val="00BA3929"/>
    <w:rsid w:val="00BA39AC"/>
    <w:rsid w:val="00BA3A27"/>
    <w:rsid w:val="00BA3B10"/>
    <w:rsid w:val="00BA3BD3"/>
    <w:rsid w:val="00BA3E76"/>
    <w:rsid w:val="00BA3ECE"/>
    <w:rsid w:val="00BA40F4"/>
    <w:rsid w:val="00BA41D2"/>
    <w:rsid w:val="00BA42DD"/>
    <w:rsid w:val="00BA4761"/>
    <w:rsid w:val="00BA49FD"/>
    <w:rsid w:val="00BA4A0C"/>
    <w:rsid w:val="00BA4E31"/>
    <w:rsid w:val="00BA4EC0"/>
    <w:rsid w:val="00BA515C"/>
    <w:rsid w:val="00BA51BD"/>
    <w:rsid w:val="00BA51CF"/>
    <w:rsid w:val="00BA51F1"/>
    <w:rsid w:val="00BA5206"/>
    <w:rsid w:val="00BA5371"/>
    <w:rsid w:val="00BA571B"/>
    <w:rsid w:val="00BA5808"/>
    <w:rsid w:val="00BA59F8"/>
    <w:rsid w:val="00BA5A94"/>
    <w:rsid w:val="00BA5AB9"/>
    <w:rsid w:val="00BA5C90"/>
    <w:rsid w:val="00BA5D05"/>
    <w:rsid w:val="00BA5E49"/>
    <w:rsid w:val="00BA5F06"/>
    <w:rsid w:val="00BA5FBB"/>
    <w:rsid w:val="00BA6076"/>
    <w:rsid w:val="00BA62CC"/>
    <w:rsid w:val="00BA63A3"/>
    <w:rsid w:val="00BA6456"/>
    <w:rsid w:val="00BA6551"/>
    <w:rsid w:val="00BA65F2"/>
    <w:rsid w:val="00BA665C"/>
    <w:rsid w:val="00BA6746"/>
    <w:rsid w:val="00BA697B"/>
    <w:rsid w:val="00BA69F1"/>
    <w:rsid w:val="00BA6DA0"/>
    <w:rsid w:val="00BA6DC9"/>
    <w:rsid w:val="00BA6EB8"/>
    <w:rsid w:val="00BA7074"/>
    <w:rsid w:val="00BA72B6"/>
    <w:rsid w:val="00BA7582"/>
    <w:rsid w:val="00BA773B"/>
    <w:rsid w:val="00BA7967"/>
    <w:rsid w:val="00BA7A88"/>
    <w:rsid w:val="00BA7B40"/>
    <w:rsid w:val="00BA7BD9"/>
    <w:rsid w:val="00BA7BE7"/>
    <w:rsid w:val="00BA7BF5"/>
    <w:rsid w:val="00BA7CD3"/>
    <w:rsid w:val="00BA7DBA"/>
    <w:rsid w:val="00BA7E08"/>
    <w:rsid w:val="00BB00F2"/>
    <w:rsid w:val="00BB01BC"/>
    <w:rsid w:val="00BB01C1"/>
    <w:rsid w:val="00BB01D4"/>
    <w:rsid w:val="00BB02B3"/>
    <w:rsid w:val="00BB03BD"/>
    <w:rsid w:val="00BB063A"/>
    <w:rsid w:val="00BB08A8"/>
    <w:rsid w:val="00BB0C64"/>
    <w:rsid w:val="00BB0D7D"/>
    <w:rsid w:val="00BB0D8D"/>
    <w:rsid w:val="00BB0EBA"/>
    <w:rsid w:val="00BB0F5E"/>
    <w:rsid w:val="00BB125A"/>
    <w:rsid w:val="00BB15FE"/>
    <w:rsid w:val="00BB16A5"/>
    <w:rsid w:val="00BB171C"/>
    <w:rsid w:val="00BB1824"/>
    <w:rsid w:val="00BB1832"/>
    <w:rsid w:val="00BB1913"/>
    <w:rsid w:val="00BB1A33"/>
    <w:rsid w:val="00BB1ABB"/>
    <w:rsid w:val="00BB1BE7"/>
    <w:rsid w:val="00BB1C8D"/>
    <w:rsid w:val="00BB1D9D"/>
    <w:rsid w:val="00BB2001"/>
    <w:rsid w:val="00BB2070"/>
    <w:rsid w:val="00BB265B"/>
    <w:rsid w:val="00BB294E"/>
    <w:rsid w:val="00BB2B72"/>
    <w:rsid w:val="00BB2C74"/>
    <w:rsid w:val="00BB2E42"/>
    <w:rsid w:val="00BB3130"/>
    <w:rsid w:val="00BB31DB"/>
    <w:rsid w:val="00BB343C"/>
    <w:rsid w:val="00BB35B7"/>
    <w:rsid w:val="00BB36F2"/>
    <w:rsid w:val="00BB3729"/>
    <w:rsid w:val="00BB3746"/>
    <w:rsid w:val="00BB39D3"/>
    <w:rsid w:val="00BB3B2F"/>
    <w:rsid w:val="00BB3DC5"/>
    <w:rsid w:val="00BB3E34"/>
    <w:rsid w:val="00BB3F47"/>
    <w:rsid w:val="00BB4041"/>
    <w:rsid w:val="00BB4130"/>
    <w:rsid w:val="00BB42F4"/>
    <w:rsid w:val="00BB434B"/>
    <w:rsid w:val="00BB4542"/>
    <w:rsid w:val="00BB45A6"/>
    <w:rsid w:val="00BB45C8"/>
    <w:rsid w:val="00BB4868"/>
    <w:rsid w:val="00BB4977"/>
    <w:rsid w:val="00BB4A1A"/>
    <w:rsid w:val="00BB4B23"/>
    <w:rsid w:val="00BB4B99"/>
    <w:rsid w:val="00BB4E28"/>
    <w:rsid w:val="00BB4EA4"/>
    <w:rsid w:val="00BB4EF5"/>
    <w:rsid w:val="00BB4F7A"/>
    <w:rsid w:val="00BB4F89"/>
    <w:rsid w:val="00BB50AC"/>
    <w:rsid w:val="00BB523F"/>
    <w:rsid w:val="00BB55EA"/>
    <w:rsid w:val="00BB56E4"/>
    <w:rsid w:val="00BB5792"/>
    <w:rsid w:val="00BB58BD"/>
    <w:rsid w:val="00BB58E1"/>
    <w:rsid w:val="00BB59DF"/>
    <w:rsid w:val="00BB5B46"/>
    <w:rsid w:val="00BB5BBB"/>
    <w:rsid w:val="00BB5C7F"/>
    <w:rsid w:val="00BB5C95"/>
    <w:rsid w:val="00BB5E18"/>
    <w:rsid w:val="00BB5E71"/>
    <w:rsid w:val="00BB6109"/>
    <w:rsid w:val="00BB615E"/>
    <w:rsid w:val="00BB6324"/>
    <w:rsid w:val="00BB6371"/>
    <w:rsid w:val="00BB659D"/>
    <w:rsid w:val="00BB685E"/>
    <w:rsid w:val="00BB6A80"/>
    <w:rsid w:val="00BB6B39"/>
    <w:rsid w:val="00BB6E74"/>
    <w:rsid w:val="00BB71A0"/>
    <w:rsid w:val="00BB733D"/>
    <w:rsid w:val="00BB74E2"/>
    <w:rsid w:val="00BB74E4"/>
    <w:rsid w:val="00BB7640"/>
    <w:rsid w:val="00BB7712"/>
    <w:rsid w:val="00BB7825"/>
    <w:rsid w:val="00BB7919"/>
    <w:rsid w:val="00BB7B54"/>
    <w:rsid w:val="00BB7C1C"/>
    <w:rsid w:val="00BB7C4B"/>
    <w:rsid w:val="00BB7D40"/>
    <w:rsid w:val="00BB7F7A"/>
    <w:rsid w:val="00BB7FFD"/>
    <w:rsid w:val="00BC015D"/>
    <w:rsid w:val="00BC0467"/>
    <w:rsid w:val="00BC054A"/>
    <w:rsid w:val="00BC06B4"/>
    <w:rsid w:val="00BC0A55"/>
    <w:rsid w:val="00BC0AFE"/>
    <w:rsid w:val="00BC0B4C"/>
    <w:rsid w:val="00BC0B51"/>
    <w:rsid w:val="00BC0C86"/>
    <w:rsid w:val="00BC0E0A"/>
    <w:rsid w:val="00BC11C8"/>
    <w:rsid w:val="00BC11E4"/>
    <w:rsid w:val="00BC12B3"/>
    <w:rsid w:val="00BC130F"/>
    <w:rsid w:val="00BC1569"/>
    <w:rsid w:val="00BC17F0"/>
    <w:rsid w:val="00BC1A41"/>
    <w:rsid w:val="00BC1E48"/>
    <w:rsid w:val="00BC2206"/>
    <w:rsid w:val="00BC23FC"/>
    <w:rsid w:val="00BC283C"/>
    <w:rsid w:val="00BC2FEE"/>
    <w:rsid w:val="00BC3108"/>
    <w:rsid w:val="00BC3465"/>
    <w:rsid w:val="00BC3613"/>
    <w:rsid w:val="00BC369E"/>
    <w:rsid w:val="00BC370B"/>
    <w:rsid w:val="00BC37AC"/>
    <w:rsid w:val="00BC384D"/>
    <w:rsid w:val="00BC39FE"/>
    <w:rsid w:val="00BC3BA0"/>
    <w:rsid w:val="00BC3BE3"/>
    <w:rsid w:val="00BC3D32"/>
    <w:rsid w:val="00BC3D6E"/>
    <w:rsid w:val="00BC3DFD"/>
    <w:rsid w:val="00BC3EAC"/>
    <w:rsid w:val="00BC4039"/>
    <w:rsid w:val="00BC4056"/>
    <w:rsid w:val="00BC4096"/>
    <w:rsid w:val="00BC4239"/>
    <w:rsid w:val="00BC4341"/>
    <w:rsid w:val="00BC43CF"/>
    <w:rsid w:val="00BC446D"/>
    <w:rsid w:val="00BC4629"/>
    <w:rsid w:val="00BC4844"/>
    <w:rsid w:val="00BC49B0"/>
    <w:rsid w:val="00BC4B03"/>
    <w:rsid w:val="00BC4CB4"/>
    <w:rsid w:val="00BC4D19"/>
    <w:rsid w:val="00BC4DDE"/>
    <w:rsid w:val="00BC4E25"/>
    <w:rsid w:val="00BC506E"/>
    <w:rsid w:val="00BC5079"/>
    <w:rsid w:val="00BC5210"/>
    <w:rsid w:val="00BC531E"/>
    <w:rsid w:val="00BC5823"/>
    <w:rsid w:val="00BC5928"/>
    <w:rsid w:val="00BC5A1D"/>
    <w:rsid w:val="00BC5AC8"/>
    <w:rsid w:val="00BC5F8C"/>
    <w:rsid w:val="00BC5FFC"/>
    <w:rsid w:val="00BC6049"/>
    <w:rsid w:val="00BC60DD"/>
    <w:rsid w:val="00BC6387"/>
    <w:rsid w:val="00BC6449"/>
    <w:rsid w:val="00BC672B"/>
    <w:rsid w:val="00BC6763"/>
    <w:rsid w:val="00BC6775"/>
    <w:rsid w:val="00BC6821"/>
    <w:rsid w:val="00BC68E0"/>
    <w:rsid w:val="00BC6A7F"/>
    <w:rsid w:val="00BC6BC4"/>
    <w:rsid w:val="00BC6D6D"/>
    <w:rsid w:val="00BC6F01"/>
    <w:rsid w:val="00BC6F7C"/>
    <w:rsid w:val="00BC73AE"/>
    <w:rsid w:val="00BC7705"/>
    <w:rsid w:val="00BC7731"/>
    <w:rsid w:val="00BC7800"/>
    <w:rsid w:val="00BC790B"/>
    <w:rsid w:val="00BC7B0A"/>
    <w:rsid w:val="00BC7C11"/>
    <w:rsid w:val="00BC7CA5"/>
    <w:rsid w:val="00BC7D9D"/>
    <w:rsid w:val="00BC7DE7"/>
    <w:rsid w:val="00BC7E2A"/>
    <w:rsid w:val="00BC7F17"/>
    <w:rsid w:val="00BC7F33"/>
    <w:rsid w:val="00BD0163"/>
    <w:rsid w:val="00BD01B0"/>
    <w:rsid w:val="00BD02E6"/>
    <w:rsid w:val="00BD0443"/>
    <w:rsid w:val="00BD098C"/>
    <w:rsid w:val="00BD0A35"/>
    <w:rsid w:val="00BD0B1B"/>
    <w:rsid w:val="00BD0B79"/>
    <w:rsid w:val="00BD0EC1"/>
    <w:rsid w:val="00BD0EE0"/>
    <w:rsid w:val="00BD0F2C"/>
    <w:rsid w:val="00BD1BEA"/>
    <w:rsid w:val="00BD1C26"/>
    <w:rsid w:val="00BD1E37"/>
    <w:rsid w:val="00BD1EA9"/>
    <w:rsid w:val="00BD24E0"/>
    <w:rsid w:val="00BD2507"/>
    <w:rsid w:val="00BD26A8"/>
    <w:rsid w:val="00BD2725"/>
    <w:rsid w:val="00BD2750"/>
    <w:rsid w:val="00BD280A"/>
    <w:rsid w:val="00BD29ED"/>
    <w:rsid w:val="00BD2AE9"/>
    <w:rsid w:val="00BD2C02"/>
    <w:rsid w:val="00BD2E72"/>
    <w:rsid w:val="00BD3111"/>
    <w:rsid w:val="00BD33B4"/>
    <w:rsid w:val="00BD3440"/>
    <w:rsid w:val="00BD3743"/>
    <w:rsid w:val="00BD380E"/>
    <w:rsid w:val="00BD3866"/>
    <w:rsid w:val="00BD38A2"/>
    <w:rsid w:val="00BD3A4F"/>
    <w:rsid w:val="00BD3B0D"/>
    <w:rsid w:val="00BD40AD"/>
    <w:rsid w:val="00BD4107"/>
    <w:rsid w:val="00BD41D5"/>
    <w:rsid w:val="00BD41E7"/>
    <w:rsid w:val="00BD4388"/>
    <w:rsid w:val="00BD463A"/>
    <w:rsid w:val="00BD4775"/>
    <w:rsid w:val="00BD4AA9"/>
    <w:rsid w:val="00BD4B1D"/>
    <w:rsid w:val="00BD5366"/>
    <w:rsid w:val="00BD543E"/>
    <w:rsid w:val="00BD5624"/>
    <w:rsid w:val="00BD58A4"/>
    <w:rsid w:val="00BD5B78"/>
    <w:rsid w:val="00BD5B7E"/>
    <w:rsid w:val="00BD5E3E"/>
    <w:rsid w:val="00BD5EC0"/>
    <w:rsid w:val="00BD5EDE"/>
    <w:rsid w:val="00BD60C6"/>
    <w:rsid w:val="00BD6261"/>
    <w:rsid w:val="00BD652B"/>
    <w:rsid w:val="00BD675A"/>
    <w:rsid w:val="00BD6778"/>
    <w:rsid w:val="00BD6829"/>
    <w:rsid w:val="00BD6B57"/>
    <w:rsid w:val="00BD6D6E"/>
    <w:rsid w:val="00BD6DE2"/>
    <w:rsid w:val="00BD6EE6"/>
    <w:rsid w:val="00BD6F0E"/>
    <w:rsid w:val="00BD6FCF"/>
    <w:rsid w:val="00BD75C0"/>
    <w:rsid w:val="00BD76B5"/>
    <w:rsid w:val="00BD775E"/>
    <w:rsid w:val="00BD7A52"/>
    <w:rsid w:val="00BD7A74"/>
    <w:rsid w:val="00BD7BC0"/>
    <w:rsid w:val="00BD7D39"/>
    <w:rsid w:val="00BE0158"/>
    <w:rsid w:val="00BE01EA"/>
    <w:rsid w:val="00BE05F1"/>
    <w:rsid w:val="00BE0857"/>
    <w:rsid w:val="00BE0863"/>
    <w:rsid w:val="00BE0937"/>
    <w:rsid w:val="00BE0981"/>
    <w:rsid w:val="00BE0AB6"/>
    <w:rsid w:val="00BE0BD1"/>
    <w:rsid w:val="00BE0D2B"/>
    <w:rsid w:val="00BE0DC5"/>
    <w:rsid w:val="00BE0E7B"/>
    <w:rsid w:val="00BE11B6"/>
    <w:rsid w:val="00BE11CF"/>
    <w:rsid w:val="00BE1210"/>
    <w:rsid w:val="00BE1930"/>
    <w:rsid w:val="00BE1C46"/>
    <w:rsid w:val="00BE1E3F"/>
    <w:rsid w:val="00BE2774"/>
    <w:rsid w:val="00BE28E5"/>
    <w:rsid w:val="00BE292A"/>
    <w:rsid w:val="00BE2A48"/>
    <w:rsid w:val="00BE2AB6"/>
    <w:rsid w:val="00BE2B20"/>
    <w:rsid w:val="00BE2C75"/>
    <w:rsid w:val="00BE309A"/>
    <w:rsid w:val="00BE32BA"/>
    <w:rsid w:val="00BE3341"/>
    <w:rsid w:val="00BE3595"/>
    <w:rsid w:val="00BE364D"/>
    <w:rsid w:val="00BE3773"/>
    <w:rsid w:val="00BE3C03"/>
    <w:rsid w:val="00BE3C19"/>
    <w:rsid w:val="00BE3E59"/>
    <w:rsid w:val="00BE3E8B"/>
    <w:rsid w:val="00BE40F3"/>
    <w:rsid w:val="00BE43A5"/>
    <w:rsid w:val="00BE43C4"/>
    <w:rsid w:val="00BE4553"/>
    <w:rsid w:val="00BE4A28"/>
    <w:rsid w:val="00BE4A66"/>
    <w:rsid w:val="00BE4A93"/>
    <w:rsid w:val="00BE4FBD"/>
    <w:rsid w:val="00BE50C5"/>
    <w:rsid w:val="00BE52B5"/>
    <w:rsid w:val="00BE53C0"/>
    <w:rsid w:val="00BE5592"/>
    <w:rsid w:val="00BE5CAE"/>
    <w:rsid w:val="00BE5DCA"/>
    <w:rsid w:val="00BE5F94"/>
    <w:rsid w:val="00BE60BF"/>
    <w:rsid w:val="00BE620F"/>
    <w:rsid w:val="00BE6253"/>
    <w:rsid w:val="00BE62BB"/>
    <w:rsid w:val="00BE63A4"/>
    <w:rsid w:val="00BE6471"/>
    <w:rsid w:val="00BE64E0"/>
    <w:rsid w:val="00BE6750"/>
    <w:rsid w:val="00BE6BF5"/>
    <w:rsid w:val="00BE6DDB"/>
    <w:rsid w:val="00BE718E"/>
    <w:rsid w:val="00BE772B"/>
    <w:rsid w:val="00BE7758"/>
    <w:rsid w:val="00BE786B"/>
    <w:rsid w:val="00BE789C"/>
    <w:rsid w:val="00BE78B1"/>
    <w:rsid w:val="00BE78BB"/>
    <w:rsid w:val="00BE7C06"/>
    <w:rsid w:val="00BE7EA7"/>
    <w:rsid w:val="00BF004A"/>
    <w:rsid w:val="00BF01A2"/>
    <w:rsid w:val="00BF01EB"/>
    <w:rsid w:val="00BF021F"/>
    <w:rsid w:val="00BF03DA"/>
    <w:rsid w:val="00BF045C"/>
    <w:rsid w:val="00BF0595"/>
    <w:rsid w:val="00BF05D0"/>
    <w:rsid w:val="00BF0715"/>
    <w:rsid w:val="00BF08FB"/>
    <w:rsid w:val="00BF0C2A"/>
    <w:rsid w:val="00BF0C37"/>
    <w:rsid w:val="00BF0D0D"/>
    <w:rsid w:val="00BF0FB4"/>
    <w:rsid w:val="00BF1110"/>
    <w:rsid w:val="00BF1351"/>
    <w:rsid w:val="00BF152B"/>
    <w:rsid w:val="00BF1864"/>
    <w:rsid w:val="00BF18C5"/>
    <w:rsid w:val="00BF1CA1"/>
    <w:rsid w:val="00BF1CBC"/>
    <w:rsid w:val="00BF1D22"/>
    <w:rsid w:val="00BF1D42"/>
    <w:rsid w:val="00BF221F"/>
    <w:rsid w:val="00BF22C6"/>
    <w:rsid w:val="00BF2478"/>
    <w:rsid w:val="00BF25C7"/>
    <w:rsid w:val="00BF27F0"/>
    <w:rsid w:val="00BF28C0"/>
    <w:rsid w:val="00BF2A8A"/>
    <w:rsid w:val="00BF2B19"/>
    <w:rsid w:val="00BF2F95"/>
    <w:rsid w:val="00BF2FD6"/>
    <w:rsid w:val="00BF3047"/>
    <w:rsid w:val="00BF30B1"/>
    <w:rsid w:val="00BF3283"/>
    <w:rsid w:val="00BF329A"/>
    <w:rsid w:val="00BF3341"/>
    <w:rsid w:val="00BF33A3"/>
    <w:rsid w:val="00BF348A"/>
    <w:rsid w:val="00BF37E1"/>
    <w:rsid w:val="00BF3A68"/>
    <w:rsid w:val="00BF41D5"/>
    <w:rsid w:val="00BF422C"/>
    <w:rsid w:val="00BF4288"/>
    <w:rsid w:val="00BF48FD"/>
    <w:rsid w:val="00BF4909"/>
    <w:rsid w:val="00BF4912"/>
    <w:rsid w:val="00BF4A6C"/>
    <w:rsid w:val="00BF4AB2"/>
    <w:rsid w:val="00BF4E52"/>
    <w:rsid w:val="00BF4EBD"/>
    <w:rsid w:val="00BF4EC8"/>
    <w:rsid w:val="00BF4FF7"/>
    <w:rsid w:val="00BF5288"/>
    <w:rsid w:val="00BF5430"/>
    <w:rsid w:val="00BF5447"/>
    <w:rsid w:val="00BF54F0"/>
    <w:rsid w:val="00BF5506"/>
    <w:rsid w:val="00BF596D"/>
    <w:rsid w:val="00BF5A8C"/>
    <w:rsid w:val="00BF5B5F"/>
    <w:rsid w:val="00BF6091"/>
    <w:rsid w:val="00BF6577"/>
    <w:rsid w:val="00BF6589"/>
    <w:rsid w:val="00BF6658"/>
    <w:rsid w:val="00BF679C"/>
    <w:rsid w:val="00BF69A7"/>
    <w:rsid w:val="00BF6ADE"/>
    <w:rsid w:val="00BF6C9C"/>
    <w:rsid w:val="00BF6F05"/>
    <w:rsid w:val="00BF6F44"/>
    <w:rsid w:val="00BF6FD6"/>
    <w:rsid w:val="00BF7033"/>
    <w:rsid w:val="00BF724F"/>
    <w:rsid w:val="00BF72A5"/>
    <w:rsid w:val="00BF75AF"/>
    <w:rsid w:val="00BF7769"/>
    <w:rsid w:val="00BF7800"/>
    <w:rsid w:val="00BF7DA0"/>
    <w:rsid w:val="00BF7E4D"/>
    <w:rsid w:val="00BF7F3A"/>
    <w:rsid w:val="00C00115"/>
    <w:rsid w:val="00C00140"/>
    <w:rsid w:val="00C001B6"/>
    <w:rsid w:val="00C00244"/>
    <w:rsid w:val="00C00303"/>
    <w:rsid w:val="00C00683"/>
    <w:rsid w:val="00C00716"/>
    <w:rsid w:val="00C00807"/>
    <w:rsid w:val="00C0097E"/>
    <w:rsid w:val="00C00AE7"/>
    <w:rsid w:val="00C00B68"/>
    <w:rsid w:val="00C00D37"/>
    <w:rsid w:val="00C00E24"/>
    <w:rsid w:val="00C01070"/>
    <w:rsid w:val="00C014B1"/>
    <w:rsid w:val="00C014EC"/>
    <w:rsid w:val="00C01745"/>
    <w:rsid w:val="00C018D0"/>
    <w:rsid w:val="00C018F2"/>
    <w:rsid w:val="00C01A62"/>
    <w:rsid w:val="00C01AEE"/>
    <w:rsid w:val="00C01BBA"/>
    <w:rsid w:val="00C01C9E"/>
    <w:rsid w:val="00C02201"/>
    <w:rsid w:val="00C0235C"/>
    <w:rsid w:val="00C0241F"/>
    <w:rsid w:val="00C02471"/>
    <w:rsid w:val="00C02590"/>
    <w:rsid w:val="00C026E4"/>
    <w:rsid w:val="00C027B7"/>
    <w:rsid w:val="00C0288E"/>
    <w:rsid w:val="00C029A8"/>
    <w:rsid w:val="00C02A2E"/>
    <w:rsid w:val="00C02C4B"/>
    <w:rsid w:val="00C03035"/>
    <w:rsid w:val="00C030D9"/>
    <w:rsid w:val="00C035CB"/>
    <w:rsid w:val="00C03635"/>
    <w:rsid w:val="00C036F4"/>
    <w:rsid w:val="00C03829"/>
    <w:rsid w:val="00C038FD"/>
    <w:rsid w:val="00C039F0"/>
    <w:rsid w:val="00C03B44"/>
    <w:rsid w:val="00C03BC2"/>
    <w:rsid w:val="00C0420B"/>
    <w:rsid w:val="00C0424E"/>
    <w:rsid w:val="00C04294"/>
    <w:rsid w:val="00C042FA"/>
    <w:rsid w:val="00C04332"/>
    <w:rsid w:val="00C043EC"/>
    <w:rsid w:val="00C044EE"/>
    <w:rsid w:val="00C04798"/>
    <w:rsid w:val="00C048AC"/>
    <w:rsid w:val="00C04A30"/>
    <w:rsid w:val="00C04A81"/>
    <w:rsid w:val="00C04ACC"/>
    <w:rsid w:val="00C04B41"/>
    <w:rsid w:val="00C04BCB"/>
    <w:rsid w:val="00C04D98"/>
    <w:rsid w:val="00C04F55"/>
    <w:rsid w:val="00C04F91"/>
    <w:rsid w:val="00C05002"/>
    <w:rsid w:val="00C05094"/>
    <w:rsid w:val="00C05247"/>
    <w:rsid w:val="00C0527C"/>
    <w:rsid w:val="00C05319"/>
    <w:rsid w:val="00C05363"/>
    <w:rsid w:val="00C0542F"/>
    <w:rsid w:val="00C05539"/>
    <w:rsid w:val="00C05544"/>
    <w:rsid w:val="00C0564C"/>
    <w:rsid w:val="00C0583E"/>
    <w:rsid w:val="00C05A23"/>
    <w:rsid w:val="00C05ABC"/>
    <w:rsid w:val="00C05B4E"/>
    <w:rsid w:val="00C05BDD"/>
    <w:rsid w:val="00C05C37"/>
    <w:rsid w:val="00C0611B"/>
    <w:rsid w:val="00C063A2"/>
    <w:rsid w:val="00C06443"/>
    <w:rsid w:val="00C065A6"/>
    <w:rsid w:val="00C06832"/>
    <w:rsid w:val="00C06994"/>
    <w:rsid w:val="00C06ADF"/>
    <w:rsid w:val="00C06D42"/>
    <w:rsid w:val="00C07012"/>
    <w:rsid w:val="00C07038"/>
    <w:rsid w:val="00C070A4"/>
    <w:rsid w:val="00C071BA"/>
    <w:rsid w:val="00C076FB"/>
    <w:rsid w:val="00C07732"/>
    <w:rsid w:val="00C07757"/>
    <w:rsid w:val="00C07A11"/>
    <w:rsid w:val="00C07A3E"/>
    <w:rsid w:val="00C07A68"/>
    <w:rsid w:val="00C07B3A"/>
    <w:rsid w:val="00C07C97"/>
    <w:rsid w:val="00C07D6C"/>
    <w:rsid w:val="00C07E2F"/>
    <w:rsid w:val="00C07EC8"/>
    <w:rsid w:val="00C07F54"/>
    <w:rsid w:val="00C10173"/>
    <w:rsid w:val="00C102B9"/>
    <w:rsid w:val="00C102F9"/>
    <w:rsid w:val="00C1046D"/>
    <w:rsid w:val="00C104B3"/>
    <w:rsid w:val="00C10745"/>
    <w:rsid w:val="00C107BE"/>
    <w:rsid w:val="00C107ED"/>
    <w:rsid w:val="00C108D4"/>
    <w:rsid w:val="00C10950"/>
    <w:rsid w:val="00C1099B"/>
    <w:rsid w:val="00C10A73"/>
    <w:rsid w:val="00C10C0D"/>
    <w:rsid w:val="00C10C46"/>
    <w:rsid w:val="00C10CC8"/>
    <w:rsid w:val="00C1117F"/>
    <w:rsid w:val="00C111A8"/>
    <w:rsid w:val="00C1120E"/>
    <w:rsid w:val="00C11446"/>
    <w:rsid w:val="00C11498"/>
    <w:rsid w:val="00C114E2"/>
    <w:rsid w:val="00C11596"/>
    <w:rsid w:val="00C11701"/>
    <w:rsid w:val="00C11755"/>
    <w:rsid w:val="00C11797"/>
    <w:rsid w:val="00C117FB"/>
    <w:rsid w:val="00C11A02"/>
    <w:rsid w:val="00C11CE8"/>
    <w:rsid w:val="00C11FAC"/>
    <w:rsid w:val="00C120DA"/>
    <w:rsid w:val="00C12169"/>
    <w:rsid w:val="00C12207"/>
    <w:rsid w:val="00C1264B"/>
    <w:rsid w:val="00C126C5"/>
    <w:rsid w:val="00C126D8"/>
    <w:rsid w:val="00C127D2"/>
    <w:rsid w:val="00C12828"/>
    <w:rsid w:val="00C128FB"/>
    <w:rsid w:val="00C129DF"/>
    <w:rsid w:val="00C12A46"/>
    <w:rsid w:val="00C12D18"/>
    <w:rsid w:val="00C12D80"/>
    <w:rsid w:val="00C12E4A"/>
    <w:rsid w:val="00C12F1D"/>
    <w:rsid w:val="00C1300D"/>
    <w:rsid w:val="00C13030"/>
    <w:rsid w:val="00C132E7"/>
    <w:rsid w:val="00C13493"/>
    <w:rsid w:val="00C135CF"/>
    <w:rsid w:val="00C1371E"/>
    <w:rsid w:val="00C1373F"/>
    <w:rsid w:val="00C137A0"/>
    <w:rsid w:val="00C1396D"/>
    <w:rsid w:val="00C13B03"/>
    <w:rsid w:val="00C13B41"/>
    <w:rsid w:val="00C13BC6"/>
    <w:rsid w:val="00C13C17"/>
    <w:rsid w:val="00C13D07"/>
    <w:rsid w:val="00C13E1D"/>
    <w:rsid w:val="00C13E32"/>
    <w:rsid w:val="00C14177"/>
    <w:rsid w:val="00C14194"/>
    <w:rsid w:val="00C142FF"/>
    <w:rsid w:val="00C14470"/>
    <w:rsid w:val="00C1453B"/>
    <w:rsid w:val="00C14714"/>
    <w:rsid w:val="00C147FC"/>
    <w:rsid w:val="00C14814"/>
    <w:rsid w:val="00C14922"/>
    <w:rsid w:val="00C1498D"/>
    <w:rsid w:val="00C149EB"/>
    <w:rsid w:val="00C14A4A"/>
    <w:rsid w:val="00C14ACE"/>
    <w:rsid w:val="00C14D2D"/>
    <w:rsid w:val="00C14E31"/>
    <w:rsid w:val="00C14E65"/>
    <w:rsid w:val="00C1545E"/>
    <w:rsid w:val="00C155C1"/>
    <w:rsid w:val="00C15636"/>
    <w:rsid w:val="00C1587B"/>
    <w:rsid w:val="00C158F9"/>
    <w:rsid w:val="00C15993"/>
    <w:rsid w:val="00C15ABA"/>
    <w:rsid w:val="00C15C15"/>
    <w:rsid w:val="00C15D6B"/>
    <w:rsid w:val="00C1610E"/>
    <w:rsid w:val="00C16203"/>
    <w:rsid w:val="00C162DA"/>
    <w:rsid w:val="00C163D9"/>
    <w:rsid w:val="00C16432"/>
    <w:rsid w:val="00C16569"/>
    <w:rsid w:val="00C16746"/>
    <w:rsid w:val="00C1676A"/>
    <w:rsid w:val="00C1693A"/>
    <w:rsid w:val="00C16AC2"/>
    <w:rsid w:val="00C16B9F"/>
    <w:rsid w:val="00C16DC2"/>
    <w:rsid w:val="00C16F44"/>
    <w:rsid w:val="00C1728C"/>
    <w:rsid w:val="00C17588"/>
    <w:rsid w:val="00C1768D"/>
    <w:rsid w:val="00C17747"/>
    <w:rsid w:val="00C17867"/>
    <w:rsid w:val="00C1793C"/>
    <w:rsid w:val="00C17AA6"/>
    <w:rsid w:val="00C17ACB"/>
    <w:rsid w:val="00C17AFB"/>
    <w:rsid w:val="00C17BBA"/>
    <w:rsid w:val="00C17BBB"/>
    <w:rsid w:val="00C17BCC"/>
    <w:rsid w:val="00C17C5E"/>
    <w:rsid w:val="00C17DBD"/>
    <w:rsid w:val="00C2014B"/>
    <w:rsid w:val="00C2017B"/>
    <w:rsid w:val="00C202A4"/>
    <w:rsid w:val="00C2037D"/>
    <w:rsid w:val="00C203F0"/>
    <w:rsid w:val="00C203FC"/>
    <w:rsid w:val="00C2040D"/>
    <w:rsid w:val="00C204BD"/>
    <w:rsid w:val="00C2053E"/>
    <w:rsid w:val="00C20773"/>
    <w:rsid w:val="00C208AD"/>
    <w:rsid w:val="00C20917"/>
    <w:rsid w:val="00C20B4E"/>
    <w:rsid w:val="00C20CA1"/>
    <w:rsid w:val="00C20CED"/>
    <w:rsid w:val="00C20D4C"/>
    <w:rsid w:val="00C20DDF"/>
    <w:rsid w:val="00C2117D"/>
    <w:rsid w:val="00C2132C"/>
    <w:rsid w:val="00C2140D"/>
    <w:rsid w:val="00C21465"/>
    <w:rsid w:val="00C21724"/>
    <w:rsid w:val="00C218E8"/>
    <w:rsid w:val="00C21AEC"/>
    <w:rsid w:val="00C21ECC"/>
    <w:rsid w:val="00C21F10"/>
    <w:rsid w:val="00C22055"/>
    <w:rsid w:val="00C220FC"/>
    <w:rsid w:val="00C22172"/>
    <w:rsid w:val="00C2225E"/>
    <w:rsid w:val="00C2241A"/>
    <w:rsid w:val="00C2245F"/>
    <w:rsid w:val="00C224DD"/>
    <w:rsid w:val="00C22552"/>
    <w:rsid w:val="00C2262F"/>
    <w:rsid w:val="00C22644"/>
    <w:rsid w:val="00C2281C"/>
    <w:rsid w:val="00C228B9"/>
    <w:rsid w:val="00C22957"/>
    <w:rsid w:val="00C22C19"/>
    <w:rsid w:val="00C22F2C"/>
    <w:rsid w:val="00C23480"/>
    <w:rsid w:val="00C23577"/>
    <w:rsid w:val="00C23591"/>
    <w:rsid w:val="00C235D0"/>
    <w:rsid w:val="00C237B4"/>
    <w:rsid w:val="00C23867"/>
    <w:rsid w:val="00C23986"/>
    <w:rsid w:val="00C23AF1"/>
    <w:rsid w:val="00C23C4A"/>
    <w:rsid w:val="00C23C6A"/>
    <w:rsid w:val="00C23EB8"/>
    <w:rsid w:val="00C23F4B"/>
    <w:rsid w:val="00C23F6F"/>
    <w:rsid w:val="00C23FDF"/>
    <w:rsid w:val="00C2429B"/>
    <w:rsid w:val="00C242A3"/>
    <w:rsid w:val="00C2441B"/>
    <w:rsid w:val="00C244F6"/>
    <w:rsid w:val="00C24744"/>
    <w:rsid w:val="00C247E1"/>
    <w:rsid w:val="00C24855"/>
    <w:rsid w:val="00C24936"/>
    <w:rsid w:val="00C24F99"/>
    <w:rsid w:val="00C25019"/>
    <w:rsid w:val="00C2524E"/>
    <w:rsid w:val="00C253B5"/>
    <w:rsid w:val="00C25AF8"/>
    <w:rsid w:val="00C25B34"/>
    <w:rsid w:val="00C25D8D"/>
    <w:rsid w:val="00C25E50"/>
    <w:rsid w:val="00C25FA2"/>
    <w:rsid w:val="00C26069"/>
    <w:rsid w:val="00C26217"/>
    <w:rsid w:val="00C26598"/>
    <w:rsid w:val="00C266C6"/>
    <w:rsid w:val="00C26C6D"/>
    <w:rsid w:val="00C26D93"/>
    <w:rsid w:val="00C26DB7"/>
    <w:rsid w:val="00C26F74"/>
    <w:rsid w:val="00C27376"/>
    <w:rsid w:val="00C273AB"/>
    <w:rsid w:val="00C274A8"/>
    <w:rsid w:val="00C27611"/>
    <w:rsid w:val="00C2769A"/>
    <w:rsid w:val="00C276DA"/>
    <w:rsid w:val="00C27730"/>
    <w:rsid w:val="00C278F1"/>
    <w:rsid w:val="00C27D10"/>
    <w:rsid w:val="00C27E17"/>
    <w:rsid w:val="00C27E83"/>
    <w:rsid w:val="00C27F57"/>
    <w:rsid w:val="00C3000B"/>
    <w:rsid w:val="00C300E7"/>
    <w:rsid w:val="00C30329"/>
    <w:rsid w:val="00C30664"/>
    <w:rsid w:val="00C306D9"/>
    <w:rsid w:val="00C309A0"/>
    <w:rsid w:val="00C309D0"/>
    <w:rsid w:val="00C31410"/>
    <w:rsid w:val="00C314AD"/>
    <w:rsid w:val="00C3157A"/>
    <w:rsid w:val="00C316BA"/>
    <w:rsid w:val="00C319AD"/>
    <w:rsid w:val="00C31C3A"/>
    <w:rsid w:val="00C320B1"/>
    <w:rsid w:val="00C32286"/>
    <w:rsid w:val="00C3233C"/>
    <w:rsid w:val="00C32402"/>
    <w:rsid w:val="00C324BE"/>
    <w:rsid w:val="00C324D4"/>
    <w:rsid w:val="00C328C1"/>
    <w:rsid w:val="00C32A5E"/>
    <w:rsid w:val="00C32BD9"/>
    <w:rsid w:val="00C32E17"/>
    <w:rsid w:val="00C3312D"/>
    <w:rsid w:val="00C331A3"/>
    <w:rsid w:val="00C332D9"/>
    <w:rsid w:val="00C334CC"/>
    <w:rsid w:val="00C33724"/>
    <w:rsid w:val="00C33776"/>
    <w:rsid w:val="00C337D6"/>
    <w:rsid w:val="00C3398F"/>
    <w:rsid w:val="00C33B33"/>
    <w:rsid w:val="00C33B91"/>
    <w:rsid w:val="00C3401B"/>
    <w:rsid w:val="00C34054"/>
    <w:rsid w:val="00C3430C"/>
    <w:rsid w:val="00C3469A"/>
    <w:rsid w:val="00C347C4"/>
    <w:rsid w:val="00C349E7"/>
    <w:rsid w:val="00C34B55"/>
    <w:rsid w:val="00C34BC8"/>
    <w:rsid w:val="00C35032"/>
    <w:rsid w:val="00C3520A"/>
    <w:rsid w:val="00C3525A"/>
    <w:rsid w:val="00C352B8"/>
    <w:rsid w:val="00C353EC"/>
    <w:rsid w:val="00C35449"/>
    <w:rsid w:val="00C35510"/>
    <w:rsid w:val="00C35624"/>
    <w:rsid w:val="00C35677"/>
    <w:rsid w:val="00C35782"/>
    <w:rsid w:val="00C358D2"/>
    <w:rsid w:val="00C3590B"/>
    <w:rsid w:val="00C35C19"/>
    <w:rsid w:val="00C35E19"/>
    <w:rsid w:val="00C35F0D"/>
    <w:rsid w:val="00C35F27"/>
    <w:rsid w:val="00C3633A"/>
    <w:rsid w:val="00C363C3"/>
    <w:rsid w:val="00C363C6"/>
    <w:rsid w:val="00C363F0"/>
    <w:rsid w:val="00C36526"/>
    <w:rsid w:val="00C365DD"/>
    <w:rsid w:val="00C36618"/>
    <w:rsid w:val="00C36D32"/>
    <w:rsid w:val="00C374A9"/>
    <w:rsid w:val="00C37590"/>
    <w:rsid w:val="00C37728"/>
    <w:rsid w:val="00C37BDB"/>
    <w:rsid w:val="00C37BFE"/>
    <w:rsid w:val="00C37C4A"/>
    <w:rsid w:val="00C37CB7"/>
    <w:rsid w:val="00C37FB6"/>
    <w:rsid w:val="00C3A720"/>
    <w:rsid w:val="00C40805"/>
    <w:rsid w:val="00C4085E"/>
    <w:rsid w:val="00C40F96"/>
    <w:rsid w:val="00C413D7"/>
    <w:rsid w:val="00C414A7"/>
    <w:rsid w:val="00C4162A"/>
    <w:rsid w:val="00C41C2B"/>
    <w:rsid w:val="00C41D2E"/>
    <w:rsid w:val="00C4213A"/>
    <w:rsid w:val="00C4234B"/>
    <w:rsid w:val="00C42351"/>
    <w:rsid w:val="00C42447"/>
    <w:rsid w:val="00C4258C"/>
    <w:rsid w:val="00C42742"/>
    <w:rsid w:val="00C4274E"/>
    <w:rsid w:val="00C429F2"/>
    <w:rsid w:val="00C42B2F"/>
    <w:rsid w:val="00C42B3A"/>
    <w:rsid w:val="00C42BEB"/>
    <w:rsid w:val="00C430A4"/>
    <w:rsid w:val="00C430F1"/>
    <w:rsid w:val="00C430FC"/>
    <w:rsid w:val="00C43450"/>
    <w:rsid w:val="00C43453"/>
    <w:rsid w:val="00C43465"/>
    <w:rsid w:val="00C434E3"/>
    <w:rsid w:val="00C4376E"/>
    <w:rsid w:val="00C437D1"/>
    <w:rsid w:val="00C43887"/>
    <w:rsid w:val="00C4390D"/>
    <w:rsid w:val="00C43913"/>
    <w:rsid w:val="00C43988"/>
    <w:rsid w:val="00C43989"/>
    <w:rsid w:val="00C43BB4"/>
    <w:rsid w:val="00C43C87"/>
    <w:rsid w:val="00C43C95"/>
    <w:rsid w:val="00C43CB3"/>
    <w:rsid w:val="00C43D7A"/>
    <w:rsid w:val="00C43E25"/>
    <w:rsid w:val="00C43E31"/>
    <w:rsid w:val="00C43E96"/>
    <w:rsid w:val="00C43FA9"/>
    <w:rsid w:val="00C43FE5"/>
    <w:rsid w:val="00C442BD"/>
    <w:rsid w:val="00C44304"/>
    <w:rsid w:val="00C443FE"/>
    <w:rsid w:val="00C44496"/>
    <w:rsid w:val="00C444B7"/>
    <w:rsid w:val="00C444D0"/>
    <w:rsid w:val="00C444F9"/>
    <w:rsid w:val="00C44571"/>
    <w:rsid w:val="00C445F5"/>
    <w:rsid w:val="00C44675"/>
    <w:rsid w:val="00C44A58"/>
    <w:rsid w:val="00C44DD8"/>
    <w:rsid w:val="00C44E90"/>
    <w:rsid w:val="00C44ED5"/>
    <w:rsid w:val="00C45263"/>
    <w:rsid w:val="00C4534E"/>
    <w:rsid w:val="00C453DD"/>
    <w:rsid w:val="00C456AE"/>
    <w:rsid w:val="00C458E6"/>
    <w:rsid w:val="00C45AE3"/>
    <w:rsid w:val="00C45B62"/>
    <w:rsid w:val="00C45CD6"/>
    <w:rsid w:val="00C45DEE"/>
    <w:rsid w:val="00C45E3F"/>
    <w:rsid w:val="00C4610A"/>
    <w:rsid w:val="00C46116"/>
    <w:rsid w:val="00C46408"/>
    <w:rsid w:val="00C464B2"/>
    <w:rsid w:val="00C464FE"/>
    <w:rsid w:val="00C46522"/>
    <w:rsid w:val="00C4660D"/>
    <w:rsid w:val="00C46960"/>
    <w:rsid w:val="00C46B5F"/>
    <w:rsid w:val="00C46BF5"/>
    <w:rsid w:val="00C46C15"/>
    <w:rsid w:val="00C46E4E"/>
    <w:rsid w:val="00C46F00"/>
    <w:rsid w:val="00C46F62"/>
    <w:rsid w:val="00C47088"/>
    <w:rsid w:val="00C47105"/>
    <w:rsid w:val="00C4722E"/>
    <w:rsid w:val="00C473AE"/>
    <w:rsid w:val="00C474DC"/>
    <w:rsid w:val="00C47690"/>
    <w:rsid w:val="00C476A3"/>
    <w:rsid w:val="00C47838"/>
    <w:rsid w:val="00C478FE"/>
    <w:rsid w:val="00C47918"/>
    <w:rsid w:val="00C47934"/>
    <w:rsid w:val="00C47A6E"/>
    <w:rsid w:val="00C47A95"/>
    <w:rsid w:val="00C47C23"/>
    <w:rsid w:val="00C47CF9"/>
    <w:rsid w:val="00C47F5D"/>
    <w:rsid w:val="00C47FD8"/>
    <w:rsid w:val="00C50030"/>
    <w:rsid w:val="00C50044"/>
    <w:rsid w:val="00C5006B"/>
    <w:rsid w:val="00C502CE"/>
    <w:rsid w:val="00C503CE"/>
    <w:rsid w:val="00C50734"/>
    <w:rsid w:val="00C5075D"/>
    <w:rsid w:val="00C50C60"/>
    <w:rsid w:val="00C50CDB"/>
    <w:rsid w:val="00C51054"/>
    <w:rsid w:val="00C51094"/>
    <w:rsid w:val="00C51243"/>
    <w:rsid w:val="00C5134B"/>
    <w:rsid w:val="00C51451"/>
    <w:rsid w:val="00C51494"/>
    <w:rsid w:val="00C5185D"/>
    <w:rsid w:val="00C51AA9"/>
    <w:rsid w:val="00C51AE5"/>
    <w:rsid w:val="00C51DCA"/>
    <w:rsid w:val="00C5218B"/>
    <w:rsid w:val="00C5231F"/>
    <w:rsid w:val="00C5251C"/>
    <w:rsid w:val="00C5257F"/>
    <w:rsid w:val="00C52670"/>
    <w:rsid w:val="00C52874"/>
    <w:rsid w:val="00C528DA"/>
    <w:rsid w:val="00C52D35"/>
    <w:rsid w:val="00C52D92"/>
    <w:rsid w:val="00C52E02"/>
    <w:rsid w:val="00C52E15"/>
    <w:rsid w:val="00C52E77"/>
    <w:rsid w:val="00C52EC4"/>
    <w:rsid w:val="00C52ECC"/>
    <w:rsid w:val="00C5316A"/>
    <w:rsid w:val="00C532E2"/>
    <w:rsid w:val="00C53315"/>
    <w:rsid w:val="00C533C6"/>
    <w:rsid w:val="00C534B1"/>
    <w:rsid w:val="00C53504"/>
    <w:rsid w:val="00C53577"/>
    <w:rsid w:val="00C535A7"/>
    <w:rsid w:val="00C5368E"/>
    <w:rsid w:val="00C5387E"/>
    <w:rsid w:val="00C5389B"/>
    <w:rsid w:val="00C538D3"/>
    <w:rsid w:val="00C539C3"/>
    <w:rsid w:val="00C539EF"/>
    <w:rsid w:val="00C53AC2"/>
    <w:rsid w:val="00C53D8A"/>
    <w:rsid w:val="00C53FE6"/>
    <w:rsid w:val="00C54029"/>
    <w:rsid w:val="00C540C0"/>
    <w:rsid w:val="00C541EF"/>
    <w:rsid w:val="00C541F7"/>
    <w:rsid w:val="00C541FE"/>
    <w:rsid w:val="00C547A0"/>
    <w:rsid w:val="00C54934"/>
    <w:rsid w:val="00C54A49"/>
    <w:rsid w:val="00C54A8D"/>
    <w:rsid w:val="00C54B40"/>
    <w:rsid w:val="00C54E08"/>
    <w:rsid w:val="00C54E88"/>
    <w:rsid w:val="00C54F36"/>
    <w:rsid w:val="00C54FC4"/>
    <w:rsid w:val="00C55107"/>
    <w:rsid w:val="00C5521D"/>
    <w:rsid w:val="00C554BE"/>
    <w:rsid w:val="00C5561F"/>
    <w:rsid w:val="00C55817"/>
    <w:rsid w:val="00C55AA9"/>
    <w:rsid w:val="00C55D19"/>
    <w:rsid w:val="00C55D8F"/>
    <w:rsid w:val="00C55DC8"/>
    <w:rsid w:val="00C55E61"/>
    <w:rsid w:val="00C56140"/>
    <w:rsid w:val="00C561E7"/>
    <w:rsid w:val="00C563D9"/>
    <w:rsid w:val="00C56491"/>
    <w:rsid w:val="00C56776"/>
    <w:rsid w:val="00C56DAA"/>
    <w:rsid w:val="00C56FE0"/>
    <w:rsid w:val="00C570D8"/>
    <w:rsid w:val="00C572E6"/>
    <w:rsid w:val="00C572F7"/>
    <w:rsid w:val="00C573EC"/>
    <w:rsid w:val="00C5740D"/>
    <w:rsid w:val="00C574EE"/>
    <w:rsid w:val="00C57790"/>
    <w:rsid w:val="00C579D6"/>
    <w:rsid w:val="00C57A99"/>
    <w:rsid w:val="00C57BC5"/>
    <w:rsid w:val="00C57C24"/>
    <w:rsid w:val="00C57D7B"/>
    <w:rsid w:val="00C57E33"/>
    <w:rsid w:val="00C57E68"/>
    <w:rsid w:val="00C57FF5"/>
    <w:rsid w:val="00C6005B"/>
    <w:rsid w:val="00C60317"/>
    <w:rsid w:val="00C6034B"/>
    <w:rsid w:val="00C6040F"/>
    <w:rsid w:val="00C60446"/>
    <w:rsid w:val="00C6052D"/>
    <w:rsid w:val="00C605DB"/>
    <w:rsid w:val="00C6073E"/>
    <w:rsid w:val="00C607AB"/>
    <w:rsid w:val="00C607DF"/>
    <w:rsid w:val="00C60822"/>
    <w:rsid w:val="00C608ED"/>
    <w:rsid w:val="00C60A2A"/>
    <w:rsid w:val="00C60B8F"/>
    <w:rsid w:val="00C60E17"/>
    <w:rsid w:val="00C60EAE"/>
    <w:rsid w:val="00C61408"/>
    <w:rsid w:val="00C6149C"/>
    <w:rsid w:val="00C616E4"/>
    <w:rsid w:val="00C6171B"/>
    <w:rsid w:val="00C6173E"/>
    <w:rsid w:val="00C61838"/>
    <w:rsid w:val="00C6187B"/>
    <w:rsid w:val="00C61897"/>
    <w:rsid w:val="00C619C2"/>
    <w:rsid w:val="00C61A30"/>
    <w:rsid w:val="00C61A60"/>
    <w:rsid w:val="00C61A78"/>
    <w:rsid w:val="00C61C95"/>
    <w:rsid w:val="00C61F21"/>
    <w:rsid w:val="00C625C3"/>
    <w:rsid w:val="00C627ED"/>
    <w:rsid w:val="00C627F9"/>
    <w:rsid w:val="00C62822"/>
    <w:rsid w:val="00C6289E"/>
    <w:rsid w:val="00C629D9"/>
    <w:rsid w:val="00C62C17"/>
    <w:rsid w:val="00C62D52"/>
    <w:rsid w:val="00C62E91"/>
    <w:rsid w:val="00C62F5B"/>
    <w:rsid w:val="00C62FBD"/>
    <w:rsid w:val="00C631C8"/>
    <w:rsid w:val="00C6366D"/>
    <w:rsid w:val="00C63689"/>
    <w:rsid w:val="00C63865"/>
    <w:rsid w:val="00C6394A"/>
    <w:rsid w:val="00C63B53"/>
    <w:rsid w:val="00C63C66"/>
    <w:rsid w:val="00C63D71"/>
    <w:rsid w:val="00C64120"/>
    <w:rsid w:val="00C642F5"/>
    <w:rsid w:val="00C642F6"/>
    <w:rsid w:val="00C645AC"/>
    <w:rsid w:val="00C64AAF"/>
    <w:rsid w:val="00C64AE6"/>
    <w:rsid w:val="00C64B74"/>
    <w:rsid w:val="00C64D6A"/>
    <w:rsid w:val="00C65021"/>
    <w:rsid w:val="00C65024"/>
    <w:rsid w:val="00C652C8"/>
    <w:rsid w:val="00C652D8"/>
    <w:rsid w:val="00C65301"/>
    <w:rsid w:val="00C65342"/>
    <w:rsid w:val="00C653CF"/>
    <w:rsid w:val="00C65407"/>
    <w:rsid w:val="00C65552"/>
    <w:rsid w:val="00C656BF"/>
    <w:rsid w:val="00C65767"/>
    <w:rsid w:val="00C657C0"/>
    <w:rsid w:val="00C65943"/>
    <w:rsid w:val="00C65980"/>
    <w:rsid w:val="00C65F41"/>
    <w:rsid w:val="00C65FA4"/>
    <w:rsid w:val="00C660D4"/>
    <w:rsid w:val="00C66247"/>
    <w:rsid w:val="00C663A3"/>
    <w:rsid w:val="00C6657E"/>
    <w:rsid w:val="00C6690C"/>
    <w:rsid w:val="00C66A3F"/>
    <w:rsid w:val="00C66C4C"/>
    <w:rsid w:val="00C66E49"/>
    <w:rsid w:val="00C66E4E"/>
    <w:rsid w:val="00C66EC8"/>
    <w:rsid w:val="00C670D5"/>
    <w:rsid w:val="00C67104"/>
    <w:rsid w:val="00C671BA"/>
    <w:rsid w:val="00C6727A"/>
    <w:rsid w:val="00C67466"/>
    <w:rsid w:val="00C677E0"/>
    <w:rsid w:val="00C67BAD"/>
    <w:rsid w:val="00C67C34"/>
    <w:rsid w:val="00C67DF3"/>
    <w:rsid w:val="00C67EC0"/>
    <w:rsid w:val="00C67EF0"/>
    <w:rsid w:val="00C67F30"/>
    <w:rsid w:val="00C67F37"/>
    <w:rsid w:val="00C70082"/>
    <w:rsid w:val="00C701F6"/>
    <w:rsid w:val="00C70208"/>
    <w:rsid w:val="00C70211"/>
    <w:rsid w:val="00C70213"/>
    <w:rsid w:val="00C70429"/>
    <w:rsid w:val="00C704EA"/>
    <w:rsid w:val="00C70502"/>
    <w:rsid w:val="00C706B3"/>
    <w:rsid w:val="00C706DE"/>
    <w:rsid w:val="00C708FE"/>
    <w:rsid w:val="00C70A30"/>
    <w:rsid w:val="00C70ACE"/>
    <w:rsid w:val="00C70B59"/>
    <w:rsid w:val="00C70D05"/>
    <w:rsid w:val="00C70E2C"/>
    <w:rsid w:val="00C70E4E"/>
    <w:rsid w:val="00C71098"/>
    <w:rsid w:val="00C7109A"/>
    <w:rsid w:val="00C711F9"/>
    <w:rsid w:val="00C712DE"/>
    <w:rsid w:val="00C716D7"/>
    <w:rsid w:val="00C7172A"/>
    <w:rsid w:val="00C71975"/>
    <w:rsid w:val="00C71993"/>
    <w:rsid w:val="00C71ADD"/>
    <w:rsid w:val="00C71DFF"/>
    <w:rsid w:val="00C71EED"/>
    <w:rsid w:val="00C726D0"/>
    <w:rsid w:val="00C72948"/>
    <w:rsid w:val="00C72B43"/>
    <w:rsid w:val="00C72E91"/>
    <w:rsid w:val="00C7306D"/>
    <w:rsid w:val="00C730C1"/>
    <w:rsid w:val="00C7310F"/>
    <w:rsid w:val="00C73233"/>
    <w:rsid w:val="00C73336"/>
    <w:rsid w:val="00C7338C"/>
    <w:rsid w:val="00C734EC"/>
    <w:rsid w:val="00C734F9"/>
    <w:rsid w:val="00C735B7"/>
    <w:rsid w:val="00C7373F"/>
    <w:rsid w:val="00C73804"/>
    <w:rsid w:val="00C73861"/>
    <w:rsid w:val="00C739B3"/>
    <w:rsid w:val="00C73AB4"/>
    <w:rsid w:val="00C73BF5"/>
    <w:rsid w:val="00C73CDE"/>
    <w:rsid w:val="00C73D32"/>
    <w:rsid w:val="00C73DDC"/>
    <w:rsid w:val="00C73DFD"/>
    <w:rsid w:val="00C73ED0"/>
    <w:rsid w:val="00C73F25"/>
    <w:rsid w:val="00C73F4F"/>
    <w:rsid w:val="00C741D2"/>
    <w:rsid w:val="00C74263"/>
    <w:rsid w:val="00C74367"/>
    <w:rsid w:val="00C74534"/>
    <w:rsid w:val="00C74677"/>
    <w:rsid w:val="00C74C00"/>
    <w:rsid w:val="00C75006"/>
    <w:rsid w:val="00C75133"/>
    <w:rsid w:val="00C7513A"/>
    <w:rsid w:val="00C751F2"/>
    <w:rsid w:val="00C753D9"/>
    <w:rsid w:val="00C75888"/>
    <w:rsid w:val="00C759D8"/>
    <w:rsid w:val="00C759D9"/>
    <w:rsid w:val="00C75A00"/>
    <w:rsid w:val="00C75B79"/>
    <w:rsid w:val="00C75DEA"/>
    <w:rsid w:val="00C75DEF"/>
    <w:rsid w:val="00C75F33"/>
    <w:rsid w:val="00C75F93"/>
    <w:rsid w:val="00C760E9"/>
    <w:rsid w:val="00C761C4"/>
    <w:rsid w:val="00C764FE"/>
    <w:rsid w:val="00C76502"/>
    <w:rsid w:val="00C76620"/>
    <w:rsid w:val="00C76657"/>
    <w:rsid w:val="00C7669B"/>
    <w:rsid w:val="00C76786"/>
    <w:rsid w:val="00C768CC"/>
    <w:rsid w:val="00C76AAB"/>
    <w:rsid w:val="00C76B74"/>
    <w:rsid w:val="00C76BD1"/>
    <w:rsid w:val="00C76CEE"/>
    <w:rsid w:val="00C76E7F"/>
    <w:rsid w:val="00C77041"/>
    <w:rsid w:val="00C77101"/>
    <w:rsid w:val="00C771AE"/>
    <w:rsid w:val="00C77220"/>
    <w:rsid w:val="00C7749E"/>
    <w:rsid w:val="00C77587"/>
    <w:rsid w:val="00C77637"/>
    <w:rsid w:val="00C776A0"/>
    <w:rsid w:val="00C776CC"/>
    <w:rsid w:val="00C776FC"/>
    <w:rsid w:val="00C777B4"/>
    <w:rsid w:val="00C7780C"/>
    <w:rsid w:val="00C7783B"/>
    <w:rsid w:val="00C779F5"/>
    <w:rsid w:val="00C77BAF"/>
    <w:rsid w:val="00C77D28"/>
    <w:rsid w:val="00C77E73"/>
    <w:rsid w:val="00C800E0"/>
    <w:rsid w:val="00C80246"/>
    <w:rsid w:val="00C80363"/>
    <w:rsid w:val="00C80389"/>
    <w:rsid w:val="00C80566"/>
    <w:rsid w:val="00C806D7"/>
    <w:rsid w:val="00C80811"/>
    <w:rsid w:val="00C8088F"/>
    <w:rsid w:val="00C808E8"/>
    <w:rsid w:val="00C8094B"/>
    <w:rsid w:val="00C80CE1"/>
    <w:rsid w:val="00C80D56"/>
    <w:rsid w:val="00C80DF1"/>
    <w:rsid w:val="00C811EE"/>
    <w:rsid w:val="00C81268"/>
    <w:rsid w:val="00C81323"/>
    <w:rsid w:val="00C814D3"/>
    <w:rsid w:val="00C81564"/>
    <w:rsid w:val="00C81654"/>
    <w:rsid w:val="00C816A6"/>
    <w:rsid w:val="00C8178B"/>
    <w:rsid w:val="00C8179E"/>
    <w:rsid w:val="00C819ED"/>
    <w:rsid w:val="00C81BAF"/>
    <w:rsid w:val="00C81C46"/>
    <w:rsid w:val="00C81DC1"/>
    <w:rsid w:val="00C81EE3"/>
    <w:rsid w:val="00C821C1"/>
    <w:rsid w:val="00C8233B"/>
    <w:rsid w:val="00C82495"/>
    <w:rsid w:val="00C824AB"/>
    <w:rsid w:val="00C825B1"/>
    <w:rsid w:val="00C825B4"/>
    <w:rsid w:val="00C8295E"/>
    <w:rsid w:val="00C829AA"/>
    <w:rsid w:val="00C82A04"/>
    <w:rsid w:val="00C82BB8"/>
    <w:rsid w:val="00C82BC3"/>
    <w:rsid w:val="00C83173"/>
    <w:rsid w:val="00C8317C"/>
    <w:rsid w:val="00C831A8"/>
    <w:rsid w:val="00C833AD"/>
    <w:rsid w:val="00C83428"/>
    <w:rsid w:val="00C83799"/>
    <w:rsid w:val="00C8390D"/>
    <w:rsid w:val="00C83BEB"/>
    <w:rsid w:val="00C83D34"/>
    <w:rsid w:val="00C83DF4"/>
    <w:rsid w:val="00C83E78"/>
    <w:rsid w:val="00C83F54"/>
    <w:rsid w:val="00C8408F"/>
    <w:rsid w:val="00C840AF"/>
    <w:rsid w:val="00C84104"/>
    <w:rsid w:val="00C84122"/>
    <w:rsid w:val="00C84331"/>
    <w:rsid w:val="00C84384"/>
    <w:rsid w:val="00C8444B"/>
    <w:rsid w:val="00C84594"/>
    <w:rsid w:val="00C84629"/>
    <w:rsid w:val="00C8470E"/>
    <w:rsid w:val="00C84806"/>
    <w:rsid w:val="00C84DEC"/>
    <w:rsid w:val="00C84DF3"/>
    <w:rsid w:val="00C852BC"/>
    <w:rsid w:val="00C85337"/>
    <w:rsid w:val="00C85388"/>
    <w:rsid w:val="00C853D9"/>
    <w:rsid w:val="00C853E1"/>
    <w:rsid w:val="00C855FE"/>
    <w:rsid w:val="00C85667"/>
    <w:rsid w:val="00C85743"/>
    <w:rsid w:val="00C85E84"/>
    <w:rsid w:val="00C861AC"/>
    <w:rsid w:val="00C86214"/>
    <w:rsid w:val="00C86291"/>
    <w:rsid w:val="00C8639E"/>
    <w:rsid w:val="00C863F3"/>
    <w:rsid w:val="00C86473"/>
    <w:rsid w:val="00C8648D"/>
    <w:rsid w:val="00C865E1"/>
    <w:rsid w:val="00C865F1"/>
    <w:rsid w:val="00C866FE"/>
    <w:rsid w:val="00C867EA"/>
    <w:rsid w:val="00C86906"/>
    <w:rsid w:val="00C86AC2"/>
    <w:rsid w:val="00C86B86"/>
    <w:rsid w:val="00C86EE9"/>
    <w:rsid w:val="00C86F3C"/>
    <w:rsid w:val="00C86FD6"/>
    <w:rsid w:val="00C87048"/>
    <w:rsid w:val="00C870CC"/>
    <w:rsid w:val="00C873A3"/>
    <w:rsid w:val="00C873C6"/>
    <w:rsid w:val="00C87407"/>
    <w:rsid w:val="00C87481"/>
    <w:rsid w:val="00C874D5"/>
    <w:rsid w:val="00C87688"/>
    <w:rsid w:val="00C8770F"/>
    <w:rsid w:val="00C87A93"/>
    <w:rsid w:val="00C87B3A"/>
    <w:rsid w:val="00C87E3A"/>
    <w:rsid w:val="00C87E9C"/>
    <w:rsid w:val="00C87FD5"/>
    <w:rsid w:val="00C9007C"/>
    <w:rsid w:val="00C90198"/>
    <w:rsid w:val="00C904A1"/>
    <w:rsid w:val="00C9072B"/>
    <w:rsid w:val="00C90947"/>
    <w:rsid w:val="00C909FD"/>
    <w:rsid w:val="00C90AAF"/>
    <w:rsid w:val="00C90D6A"/>
    <w:rsid w:val="00C90E13"/>
    <w:rsid w:val="00C90E7A"/>
    <w:rsid w:val="00C90F69"/>
    <w:rsid w:val="00C911D5"/>
    <w:rsid w:val="00C91382"/>
    <w:rsid w:val="00C913BA"/>
    <w:rsid w:val="00C915F5"/>
    <w:rsid w:val="00C916B8"/>
    <w:rsid w:val="00C918BC"/>
    <w:rsid w:val="00C9195A"/>
    <w:rsid w:val="00C91A6C"/>
    <w:rsid w:val="00C91EF7"/>
    <w:rsid w:val="00C91F50"/>
    <w:rsid w:val="00C92004"/>
    <w:rsid w:val="00C921BA"/>
    <w:rsid w:val="00C921C5"/>
    <w:rsid w:val="00C92247"/>
    <w:rsid w:val="00C92302"/>
    <w:rsid w:val="00C92337"/>
    <w:rsid w:val="00C92396"/>
    <w:rsid w:val="00C923BA"/>
    <w:rsid w:val="00C924E3"/>
    <w:rsid w:val="00C92884"/>
    <w:rsid w:val="00C92B48"/>
    <w:rsid w:val="00C92C22"/>
    <w:rsid w:val="00C9320A"/>
    <w:rsid w:val="00C934B0"/>
    <w:rsid w:val="00C93573"/>
    <w:rsid w:val="00C9357C"/>
    <w:rsid w:val="00C93816"/>
    <w:rsid w:val="00C9382A"/>
    <w:rsid w:val="00C938D9"/>
    <w:rsid w:val="00C93AC2"/>
    <w:rsid w:val="00C94289"/>
    <w:rsid w:val="00C9439B"/>
    <w:rsid w:val="00C94462"/>
    <w:rsid w:val="00C94485"/>
    <w:rsid w:val="00C944A7"/>
    <w:rsid w:val="00C94730"/>
    <w:rsid w:val="00C947C4"/>
    <w:rsid w:val="00C94803"/>
    <w:rsid w:val="00C948DE"/>
    <w:rsid w:val="00C94961"/>
    <w:rsid w:val="00C949EA"/>
    <w:rsid w:val="00C94C63"/>
    <w:rsid w:val="00C95211"/>
    <w:rsid w:val="00C95240"/>
    <w:rsid w:val="00C95261"/>
    <w:rsid w:val="00C95340"/>
    <w:rsid w:val="00C9544F"/>
    <w:rsid w:val="00C9587E"/>
    <w:rsid w:val="00C958D6"/>
    <w:rsid w:val="00C95924"/>
    <w:rsid w:val="00C95962"/>
    <w:rsid w:val="00C95995"/>
    <w:rsid w:val="00C95A22"/>
    <w:rsid w:val="00C95A82"/>
    <w:rsid w:val="00C95A9C"/>
    <w:rsid w:val="00C95BDF"/>
    <w:rsid w:val="00C95E36"/>
    <w:rsid w:val="00C95E64"/>
    <w:rsid w:val="00C95FB9"/>
    <w:rsid w:val="00C961F2"/>
    <w:rsid w:val="00C962A3"/>
    <w:rsid w:val="00C96323"/>
    <w:rsid w:val="00C96389"/>
    <w:rsid w:val="00C964D5"/>
    <w:rsid w:val="00C96590"/>
    <w:rsid w:val="00C965DF"/>
    <w:rsid w:val="00C966C6"/>
    <w:rsid w:val="00C96872"/>
    <w:rsid w:val="00C96AD1"/>
    <w:rsid w:val="00C973C7"/>
    <w:rsid w:val="00C97464"/>
    <w:rsid w:val="00C97584"/>
    <w:rsid w:val="00C9764D"/>
    <w:rsid w:val="00C97888"/>
    <w:rsid w:val="00C97A5D"/>
    <w:rsid w:val="00C97B82"/>
    <w:rsid w:val="00C97EF2"/>
    <w:rsid w:val="00CA00FE"/>
    <w:rsid w:val="00CA017D"/>
    <w:rsid w:val="00CA0368"/>
    <w:rsid w:val="00CA0400"/>
    <w:rsid w:val="00CA04CA"/>
    <w:rsid w:val="00CA053E"/>
    <w:rsid w:val="00CA05B6"/>
    <w:rsid w:val="00CA05BE"/>
    <w:rsid w:val="00CA09ED"/>
    <w:rsid w:val="00CA09FB"/>
    <w:rsid w:val="00CA0B52"/>
    <w:rsid w:val="00CA0D36"/>
    <w:rsid w:val="00CA0D44"/>
    <w:rsid w:val="00CA0F1E"/>
    <w:rsid w:val="00CA0F62"/>
    <w:rsid w:val="00CA0F87"/>
    <w:rsid w:val="00CA11F7"/>
    <w:rsid w:val="00CA1205"/>
    <w:rsid w:val="00CA130D"/>
    <w:rsid w:val="00CA142F"/>
    <w:rsid w:val="00CA17F8"/>
    <w:rsid w:val="00CA1A2D"/>
    <w:rsid w:val="00CA1A81"/>
    <w:rsid w:val="00CA1BFF"/>
    <w:rsid w:val="00CA1DD7"/>
    <w:rsid w:val="00CA1DFC"/>
    <w:rsid w:val="00CA1EA4"/>
    <w:rsid w:val="00CA1FEA"/>
    <w:rsid w:val="00CA2080"/>
    <w:rsid w:val="00CA22A6"/>
    <w:rsid w:val="00CA26AC"/>
    <w:rsid w:val="00CA26C3"/>
    <w:rsid w:val="00CA27FE"/>
    <w:rsid w:val="00CA2890"/>
    <w:rsid w:val="00CA2CC8"/>
    <w:rsid w:val="00CA309D"/>
    <w:rsid w:val="00CA3146"/>
    <w:rsid w:val="00CA31A3"/>
    <w:rsid w:val="00CA31B2"/>
    <w:rsid w:val="00CA3449"/>
    <w:rsid w:val="00CA362E"/>
    <w:rsid w:val="00CA3695"/>
    <w:rsid w:val="00CA3797"/>
    <w:rsid w:val="00CA37D5"/>
    <w:rsid w:val="00CA3988"/>
    <w:rsid w:val="00CA3B53"/>
    <w:rsid w:val="00CA41F2"/>
    <w:rsid w:val="00CA430E"/>
    <w:rsid w:val="00CA45E3"/>
    <w:rsid w:val="00CA47E2"/>
    <w:rsid w:val="00CA483D"/>
    <w:rsid w:val="00CA4874"/>
    <w:rsid w:val="00CA4B6F"/>
    <w:rsid w:val="00CA4C92"/>
    <w:rsid w:val="00CA4EF7"/>
    <w:rsid w:val="00CA5232"/>
    <w:rsid w:val="00CA523C"/>
    <w:rsid w:val="00CA578C"/>
    <w:rsid w:val="00CA57A7"/>
    <w:rsid w:val="00CA5C8D"/>
    <w:rsid w:val="00CA5CBF"/>
    <w:rsid w:val="00CA5D34"/>
    <w:rsid w:val="00CA5F2E"/>
    <w:rsid w:val="00CA604A"/>
    <w:rsid w:val="00CA6124"/>
    <w:rsid w:val="00CA6195"/>
    <w:rsid w:val="00CA6344"/>
    <w:rsid w:val="00CA6418"/>
    <w:rsid w:val="00CA65E0"/>
    <w:rsid w:val="00CA663F"/>
    <w:rsid w:val="00CA6A1C"/>
    <w:rsid w:val="00CA6A6C"/>
    <w:rsid w:val="00CA6ABA"/>
    <w:rsid w:val="00CA6BC8"/>
    <w:rsid w:val="00CA6C49"/>
    <w:rsid w:val="00CA6D9B"/>
    <w:rsid w:val="00CA6E63"/>
    <w:rsid w:val="00CA6FB9"/>
    <w:rsid w:val="00CA71FE"/>
    <w:rsid w:val="00CA738E"/>
    <w:rsid w:val="00CA7435"/>
    <w:rsid w:val="00CA7512"/>
    <w:rsid w:val="00CA76F9"/>
    <w:rsid w:val="00CA774D"/>
    <w:rsid w:val="00CA7892"/>
    <w:rsid w:val="00CA7A17"/>
    <w:rsid w:val="00CA7A25"/>
    <w:rsid w:val="00CA7BCE"/>
    <w:rsid w:val="00CA7DB5"/>
    <w:rsid w:val="00CA7E07"/>
    <w:rsid w:val="00CA7E1F"/>
    <w:rsid w:val="00CA7E51"/>
    <w:rsid w:val="00CA7ECD"/>
    <w:rsid w:val="00CA7F7F"/>
    <w:rsid w:val="00CB012F"/>
    <w:rsid w:val="00CB01A2"/>
    <w:rsid w:val="00CB02E8"/>
    <w:rsid w:val="00CB02EE"/>
    <w:rsid w:val="00CB0473"/>
    <w:rsid w:val="00CB0583"/>
    <w:rsid w:val="00CB08E3"/>
    <w:rsid w:val="00CB0A63"/>
    <w:rsid w:val="00CB0B94"/>
    <w:rsid w:val="00CB0D90"/>
    <w:rsid w:val="00CB1296"/>
    <w:rsid w:val="00CB15E9"/>
    <w:rsid w:val="00CB1690"/>
    <w:rsid w:val="00CB1887"/>
    <w:rsid w:val="00CB1922"/>
    <w:rsid w:val="00CB1BA8"/>
    <w:rsid w:val="00CB1BB1"/>
    <w:rsid w:val="00CB1EC2"/>
    <w:rsid w:val="00CB1FEF"/>
    <w:rsid w:val="00CB259D"/>
    <w:rsid w:val="00CB286D"/>
    <w:rsid w:val="00CB2919"/>
    <w:rsid w:val="00CB29EC"/>
    <w:rsid w:val="00CB2AB2"/>
    <w:rsid w:val="00CB2BD2"/>
    <w:rsid w:val="00CB2EDD"/>
    <w:rsid w:val="00CB2F68"/>
    <w:rsid w:val="00CB2FCA"/>
    <w:rsid w:val="00CB3116"/>
    <w:rsid w:val="00CB3173"/>
    <w:rsid w:val="00CB34C5"/>
    <w:rsid w:val="00CB355B"/>
    <w:rsid w:val="00CB36F4"/>
    <w:rsid w:val="00CB38E0"/>
    <w:rsid w:val="00CB38EA"/>
    <w:rsid w:val="00CB39AA"/>
    <w:rsid w:val="00CB39D7"/>
    <w:rsid w:val="00CB39EC"/>
    <w:rsid w:val="00CB3A4A"/>
    <w:rsid w:val="00CB3A5F"/>
    <w:rsid w:val="00CB3E25"/>
    <w:rsid w:val="00CB3F1E"/>
    <w:rsid w:val="00CB4148"/>
    <w:rsid w:val="00CB41FE"/>
    <w:rsid w:val="00CB4265"/>
    <w:rsid w:val="00CB443B"/>
    <w:rsid w:val="00CB446A"/>
    <w:rsid w:val="00CB460C"/>
    <w:rsid w:val="00CB4AEB"/>
    <w:rsid w:val="00CB4C4C"/>
    <w:rsid w:val="00CB4D73"/>
    <w:rsid w:val="00CB4E09"/>
    <w:rsid w:val="00CB5159"/>
    <w:rsid w:val="00CB53D4"/>
    <w:rsid w:val="00CB54A3"/>
    <w:rsid w:val="00CB5517"/>
    <w:rsid w:val="00CB55CC"/>
    <w:rsid w:val="00CB56ED"/>
    <w:rsid w:val="00CB577B"/>
    <w:rsid w:val="00CB585B"/>
    <w:rsid w:val="00CB58CA"/>
    <w:rsid w:val="00CB593D"/>
    <w:rsid w:val="00CB5948"/>
    <w:rsid w:val="00CB5B16"/>
    <w:rsid w:val="00CB5CC1"/>
    <w:rsid w:val="00CB5D82"/>
    <w:rsid w:val="00CB5D8A"/>
    <w:rsid w:val="00CB5DA9"/>
    <w:rsid w:val="00CB5DB6"/>
    <w:rsid w:val="00CB5DEE"/>
    <w:rsid w:val="00CB5E43"/>
    <w:rsid w:val="00CB5E4F"/>
    <w:rsid w:val="00CB5F20"/>
    <w:rsid w:val="00CB5FD1"/>
    <w:rsid w:val="00CB65C9"/>
    <w:rsid w:val="00CB6761"/>
    <w:rsid w:val="00CB67D9"/>
    <w:rsid w:val="00CB6960"/>
    <w:rsid w:val="00CB6B59"/>
    <w:rsid w:val="00CB6B5D"/>
    <w:rsid w:val="00CB7021"/>
    <w:rsid w:val="00CB702B"/>
    <w:rsid w:val="00CB7364"/>
    <w:rsid w:val="00CB76C3"/>
    <w:rsid w:val="00CB781A"/>
    <w:rsid w:val="00CB78B4"/>
    <w:rsid w:val="00CB7A8C"/>
    <w:rsid w:val="00CB7F09"/>
    <w:rsid w:val="00CB7FF7"/>
    <w:rsid w:val="00CC00CF"/>
    <w:rsid w:val="00CC00DD"/>
    <w:rsid w:val="00CC01ED"/>
    <w:rsid w:val="00CC038E"/>
    <w:rsid w:val="00CC03AA"/>
    <w:rsid w:val="00CC0635"/>
    <w:rsid w:val="00CC0872"/>
    <w:rsid w:val="00CC0A79"/>
    <w:rsid w:val="00CC0A97"/>
    <w:rsid w:val="00CC0BD4"/>
    <w:rsid w:val="00CC0CE0"/>
    <w:rsid w:val="00CC0E36"/>
    <w:rsid w:val="00CC0E3F"/>
    <w:rsid w:val="00CC0EC8"/>
    <w:rsid w:val="00CC10A5"/>
    <w:rsid w:val="00CC12D4"/>
    <w:rsid w:val="00CC152A"/>
    <w:rsid w:val="00CC15AF"/>
    <w:rsid w:val="00CC16C2"/>
    <w:rsid w:val="00CC17A5"/>
    <w:rsid w:val="00CC1805"/>
    <w:rsid w:val="00CC1B53"/>
    <w:rsid w:val="00CC20F1"/>
    <w:rsid w:val="00CC2206"/>
    <w:rsid w:val="00CC2311"/>
    <w:rsid w:val="00CC23EE"/>
    <w:rsid w:val="00CC26CE"/>
    <w:rsid w:val="00CC26E0"/>
    <w:rsid w:val="00CC279B"/>
    <w:rsid w:val="00CC2957"/>
    <w:rsid w:val="00CC2BEC"/>
    <w:rsid w:val="00CC2C2A"/>
    <w:rsid w:val="00CC2DD3"/>
    <w:rsid w:val="00CC300C"/>
    <w:rsid w:val="00CC3016"/>
    <w:rsid w:val="00CC3387"/>
    <w:rsid w:val="00CC35AC"/>
    <w:rsid w:val="00CC361E"/>
    <w:rsid w:val="00CC3665"/>
    <w:rsid w:val="00CC39A3"/>
    <w:rsid w:val="00CC3B6C"/>
    <w:rsid w:val="00CC3C50"/>
    <w:rsid w:val="00CC3E40"/>
    <w:rsid w:val="00CC3E87"/>
    <w:rsid w:val="00CC3EF2"/>
    <w:rsid w:val="00CC3F53"/>
    <w:rsid w:val="00CC3F69"/>
    <w:rsid w:val="00CC3F7A"/>
    <w:rsid w:val="00CC4126"/>
    <w:rsid w:val="00CC43FA"/>
    <w:rsid w:val="00CC4439"/>
    <w:rsid w:val="00CC4449"/>
    <w:rsid w:val="00CC45D7"/>
    <w:rsid w:val="00CC4707"/>
    <w:rsid w:val="00CC47EC"/>
    <w:rsid w:val="00CC495D"/>
    <w:rsid w:val="00CC4B86"/>
    <w:rsid w:val="00CC4C58"/>
    <w:rsid w:val="00CC4CD4"/>
    <w:rsid w:val="00CC4D5F"/>
    <w:rsid w:val="00CC4FF0"/>
    <w:rsid w:val="00CC4FFF"/>
    <w:rsid w:val="00CC51FD"/>
    <w:rsid w:val="00CC52C6"/>
    <w:rsid w:val="00CC5378"/>
    <w:rsid w:val="00CC54F1"/>
    <w:rsid w:val="00CC5615"/>
    <w:rsid w:val="00CC5695"/>
    <w:rsid w:val="00CC572F"/>
    <w:rsid w:val="00CC5BB5"/>
    <w:rsid w:val="00CC5C29"/>
    <w:rsid w:val="00CC5F74"/>
    <w:rsid w:val="00CC600E"/>
    <w:rsid w:val="00CC6032"/>
    <w:rsid w:val="00CC60F3"/>
    <w:rsid w:val="00CC6120"/>
    <w:rsid w:val="00CC6304"/>
    <w:rsid w:val="00CC6378"/>
    <w:rsid w:val="00CC64CC"/>
    <w:rsid w:val="00CC69E0"/>
    <w:rsid w:val="00CC6D32"/>
    <w:rsid w:val="00CC72FA"/>
    <w:rsid w:val="00CC7366"/>
    <w:rsid w:val="00CC74B7"/>
    <w:rsid w:val="00CC76C8"/>
    <w:rsid w:val="00CC7769"/>
    <w:rsid w:val="00CC7847"/>
    <w:rsid w:val="00CC7896"/>
    <w:rsid w:val="00CC79C3"/>
    <w:rsid w:val="00CC7BB6"/>
    <w:rsid w:val="00CC7C04"/>
    <w:rsid w:val="00CC7C14"/>
    <w:rsid w:val="00CC7C4E"/>
    <w:rsid w:val="00CC7CB9"/>
    <w:rsid w:val="00CC7D0F"/>
    <w:rsid w:val="00CC7FC9"/>
    <w:rsid w:val="00CD00A6"/>
    <w:rsid w:val="00CD0406"/>
    <w:rsid w:val="00CD0640"/>
    <w:rsid w:val="00CD0712"/>
    <w:rsid w:val="00CD07A1"/>
    <w:rsid w:val="00CD07F0"/>
    <w:rsid w:val="00CD0806"/>
    <w:rsid w:val="00CD0C3C"/>
    <w:rsid w:val="00CD0CE0"/>
    <w:rsid w:val="00CD0DAE"/>
    <w:rsid w:val="00CD0F51"/>
    <w:rsid w:val="00CD103A"/>
    <w:rsid w:val="00CD120A"/>
    <w:rsid w:val="00CD13A1"/>
    <w:rsid w:val="00CD1715"/>
    <w:rsid w:val="00CD1DF2"/>
    <w:rsid w:val="00CD1F37"/>
    <w:rsid w:val="00CD1F4E"/>
    <w:rsid w:val="00CD21D1"/>
    <w:rsid w:val="00CD231E"/>
    <w:rsid w:val="00CD233A"/>
    <w:rsid w:val="00CD24C9"/>
    <w:rsid w:val="00CD258D"/>
    <w:rsid w:val="00CD26B0"/>
    <w:rsid w:val="00CD286E"/>
    <w:rsid w:val="00CD2A05"/>
    <w:rsid w:val="00CD2A0C"/>
    <w:rsid w:val="00CD2A5E"/>
    <w:rsid w:val="00CD2AAE"/>
    <w:rsid w:val="00CD2C0E"/>
    <w:rsid w:val="00CD2D39"/>
    <w:rsid w:val="00CD334A"/>
    <w:rsid w:val="00CD33B9"/>
    <w:rsid w:val="00CD35FD"/>
    <w:rsid w:val="00CD3890"/>
    <w:rsid w:val="00CD3AD4"/>
    <w:rsid w:val="00CD3F13"/>
    <w:rsid w:val="00CD3FD9"/>
    <w:rsid w:val="00CD4442"/>
    <w:rsid w:val="00CD4669"/>
    <w:rsid w:val="00CD48D4"/>
    <w:rsid w:val="00CD48F0"/>
    <w:rsid w:val="00CD4B20"/>
    <w:rsid w:val="00CD4B64"/>
    <w:rsid w:val="00CD4C77"/>
    <w:rsid w:val="00CD4E2E"/>
    <w:rsid w:val="00CD523A"/>
    <w:rsid w:val="00CD5250"/>
    <w:rsid w:val="00CD53A3"/>
    <w:rsid w:val="00CD53F3"/>
    <w:rsid w:val="00CD55EA"/>
    <w:rsid w:val="00CD565F"/>
    <w:rsid w:val="00CD5735"/>
    <w:rsid w:val="00CD577A"/>
    <w:rsid w:val="00CD57F3"/>
    <w:rsid w:val="00CD58A1"/>
    <w:rsid w:val="00CD58E3"/>
    <w:rsid w:val="00CD5B3B"/>
    <w:rsid w:val="00CD5B5F"/>
    <w:rsid w:val="00CD5D62"/>
    <w:rsid w:val="00CD5FC0"/>
    <w:rsid w:val="00CD604C"/>
    <w:rsid w:val="00CD614A"/>
    <w:rsid w:val="00CD63AB"/>
    <w:rsid w:val="00CD641A"/>
    <w:rsid w:val="00CD65EE"/>
    <w:rsid w:val="00CD66DD"/>
    <w:rsid w:val="00CD6762"/>
    <w:rsid w:val="00CD677B"/>
    <w:rsid w:val="00CD67A7"/>
    <w:rsid w:val="00CD6935"/>
    <w:rsid w:val="00CD6997"/>
    <w:rsid w:val="00CD6ACE"/>
    <w:rsid w:val="00CD6B23"/>
    <w:rsid w:val="00CD6B2A"/>
    <w:rsid w:val="00CD6B97"/>
    <w:rsid w:val="00CD6BCE"/>
    <w:rsid w:val="00CD6F08"/>
    <w:rsid w:val="00CD7027"/>
    <w:rsid w:val="00CD72BE"/>
    <w:rsid w:val="00CD7365"/>
    <w:rsid w:val="00CD777F"/>
    <w:rsid w:val="00CD7A90"/>
    <w:rsid w:val="00CD7BE7"/>
    <w:rsid w:val="00CD7E79"/>
    <w:rsid w:val="00CD7FB9"/>
    <w:rsid w:val="00CE069E"/>
    <w:rsid w:val="00CE07E9"/>
    <w:rsid w:val="00CE0840"/>
    <w:rsid w:val="00CE0884"/>
    <w:rsid w:val="00CE0903"/>
    <w:rsid w:val="00CE0925"/>
    <w:rsid w:val="00CE09AE"/>
    <w:rsid w:val="00CE09F6"/>
    <w:rsid w:val="00CE0C18"/>
    <w:rsid w:val="00CE0F34"/>
    <w:rsid w:val="00CE0FFE"/>
    <w:rsid w:val="00CE1022"/>
    <w:rsid w:val="00CE142E"/>
    <w:rsid w:val="00CE17A1"/>
    <w:rsid w:val="00CE1A56"/>
    <w:rsid w:val="00CE1A96"/>
    <w:rsid w:val="00CE1C9B"/>
    <w:rsid w:val="00CE1D9B"/>
    <w:rsid w:val="00CE1E65"/>
    <w:rsid w:val="00CE1F45"/>
    <w:rsid w:val="00CE1FFE"/>
    <w:rsid w:val="00CE2126"/>
    <w:rsid w:val="00CE21D2"/>
    <w:rsid w:val="00CE257C"/>
    <w:rsid w:val="00CE2925"/>
    <w:rsid w:val="00CE293A"/>
    <w:rsid w:val="00CE29C1"/>
    <w:rsid w:val="00CE29F7"/>
    <w:rsid w:val="00CE2AB5"/>
    <w:rsid w:val="00CE32C0"/>
    <w:rsid w:val="00CE33CA"/>
    <w:rsid w:val="00CE3460"/>
    <w:rsid w:val="00CE3566"/>
    <w:rsid w:val="00CE35F7"/>
    <w:rsid w:val="00CE3707"/>
    <w:rsid w:val="00CE3892"/>
    <w:rsid w:val="00CE3965"/>
    <w:rsid w:val="00CE39FB"/>
    <w:rsid w:val="00CE3A44"/>
    <w:rsid w:val="00CE3B11"/>
    <w:rsid w:val="00CE3C61"/>
    <w:rsid w:val="00CE3D79"/>
    <w:rsid w:val="00CE3E99"/>
    <w:rsid w:val="00CE3F17"/>
    <w:rsid w:val="00CE4150"/>
    <w:rsid w:val="00CE4484"/>
    <w:rsid w:val="00CE45B5"/>
    <w:rsid w:val="00CE4690"/>
    <w:rsid w:val="00CE481A"/>
    <w:rsid w:val="00CE4AF4"/>
    <w:rsid w:val="00CE4E07"/>
    <w:rsid w:val="00CE4F8C"/>
    <w:rsid w:val="00CE4FB7"/>
    <w:rsid w:val="00CE5091"/>
    <w:rsid w:val="00CE5125"/>
    <w:rsid w:val="00CE517A"/>
    <w:rsid w:val="00CE51E8"/>
    <w:rsid w:val="00CE52B9"/>
    <w:rsid w:val="00CE54C4"/>
    <w:rsid w:val="00CE54CA"/>
    <w:rsid w:val="00CE552D"/>
    <w:rsid w:val="00CE5852"/>
    <w:rsid w:val="00CE593B"/>
    <w:rsid w:val="00CE5984"/>
    <w:rsid w:val="00CE5B1B"/>
    <w:rsid w:val="00CE5C62"/>
    <w:rsid w:val="00CE5F88"/>
    <w:rsid w:val="00CE5FBF"/>
    <w:rsid w:val="00CE6061"/>
    <w:rsid w:val="00CE6364"/>
    <w:rsid w:val="00CE63F1"/>
    <w:rsid w:val="00CE65C9"/>
    <w:rsid w:val="00CE6724"/>
    <w:rsid w:val="00CE68B6"/>
    <w:rsid w:val="00CE68C1"/>
    <w:rsid w:val="00CE68F8"/>
    <w:rsid w:val="00CE6D63"/>
    <w:rsid w:val="00CE6E48"/>
    <w:rsid w:val="00CE70A6"/>
    <w:rsid w:val="00CE70F4"/>
    <w:rsid w:val="00CE7187"/>
    <w:rsid w:val="00CE7251"/>
    <w:rsid w:val="00CE72E3"/>
    <w:rsid w:val="00CE786F"/>
    <w:rsid w:val="00CE7978"/>
    <w:rsid w:val="00CE79D1"/>
    <w:rsid w:val="00CE7A3E"/>
    <w:rsid w:val="00CE7C78"/>
    <w:rsid w:val="00CE7CD7"/>
    <w:rsid w:val="00CE7D8D"/>
    <w:rsid w:val="00CF05F4"/>
    <w:rsid w:val="00CF068E"/>
    <w:rsid w:val="00CF092E"/>
    <w:rsid w:val="00CF0AF4"/>
    <w:rsid w:val="00CF0B5B"/>
    <w:rsid w:val="00CF0B6E"/>
    <w:rsid w:val="00CF0C26"/>
    <w:rsid w:val="00CF0F29"/>
    <w:rsid w:val="00CF1081"/>
    <w:rsid w:val="00CF10F0"/>
    <w:rsid w:val="00CF126E"/>
    <w:rsid w:val="00CF127D"/>
    <w:rsid w:val="00CF15C2"/>
    <w:rsid w:val="00CF15ED"/>
    <w:rsid w:val="00CF15FE"/>
    <w:rsid w:val="00CF16B3"/>
    <w:rsid w:val="00CF170B"/>
    <w:rsid w:val="00CF1A3A"/>
    <w:rsid w:val="00CF1B20"/>
    <w:rsid w:val="00CF1B55"/>
    <w:rsid w:val="00CF1D69"/>
    <w:rsid w:val="00CF1FF4"/>
    <w:rsid w:val="00CF2021"/>
    <w:rsid w:val="00CF20C2"/>
    <w:rsid w:val="00CF233E"/>
    <w:rsid w:val="00CF24FC"/>
    <w:rsid w:val="00CF25BD"/>
    <w:rsid w:val="00CF270A"/>
    <w:rsid w:val="00CF27E8"/>
    <w:rsid w:val="00CF2816"/>
    <w:rsid w:val="00CF28E6"/>
    <w:rsid w:val="00CF2B17"/>
    <w:rsid w:val="00CF2C49"/>
    <w:rsid w:val="00CF2F96"/>
    <w:rsid w:val="00CF31C6"/>
    <w:rsid w:val="00CF31E0"/>
    <w:rsid w:val="00CF332B"/>
    <w:rsid w:val="00CF3510"/>
    <w:rsid w:val="00CF382C"/>
    <w:rsid w:val="00CF3854"/>
    <w:rsid w:val="00CF38F1"/>
    <w:rsid w:val="00CF39EF"/>
    <w:rsid w:val="00CF3B8A"/>
    <w:rsid w:val="00CF3D1A"/>
    <w:rsid w:val="00CF404A"/>
    <w:rsid w:val="00CF4157"/>
    <w:rsid w:val="00CF423D"/>
    <w:rsid w:val="00CF43E8"/>
    <w:rsid w:val="00CF44D8"/>
    <w:rsid w:val="00CF45E0"/>
    <w:rsid w:val="00CF462C"/>
    <w:rsid w:val="00CF46D4"/>
    <w:rsid w:val="00CF46F8"/>
    <w:rsid w:val="00CF4925"/>
    <w:rsid w:val="00CF4993"/>
    <w:rsid w:val="00CF49F5"/>
    <w:rsid w:val="00CF5096"/>
    <w:rsid w:val="00CF51F0"/>
    <w:rsid w:val="00CF5225"/>
    <w:rsid w:val="00CF5353"/>
    <w:rsid w:val="00CF53A5"/>
    <w:rsid w:val="00CF5439"/>
    <w:rsid w:val="00CF563B"/>
    <w:rsid w:val="00CF5739"/>
    <w:rsid w:val="00CF591D"/>
    <w:rsid w:val="00CF5B16"/>
    <w:rsid w:val="00CF5CA6"/>
    <w:rsid w:val="00CF5D58"/>
    <w:rsid w:val="00CF5F4D"/>
    <w:rsid w:val="00CF5FD4"/>
    <w:rsid w:val="00CF60CA"/>
    <w:rsid w:val="00CF61BF"/>
    <w:rsid w:val="00CF61C1"/>
    <w:rsid w:val="00CF6217"/>
    <w:rsid w:val="00CF6385"/>
    <w:rsid w:val="00CF65CD"/>
    <w:rsid w:val="00CF6602"/>
    <w:rsid w:val="00CF6817"/>
    <w:rsid w:val="00CF6993"/>
    <w:rsid w:val="00CF6ADE"/>
    <w:rsid w:val="00CF6D3F"/>
    <w:rsid w:val="00CF71B8"/>
    <w:rsid w:val="00CF72B6"/>
    <w:rsid w:val="00CF7383"/>
    <w:rsid w:val="00CF73A9"/>
    <w:rsid w:val="00CF73FB"/>
    <w:rsid w:val="00CF7633"/>
    <w:rsid w:val="00CF763E"/>
    <w:rsid w:val="00CF7698"/>
    <w:rsid w:val="00CF78BA"/>
    <w:rsid w:val="00CF7926"/>
    <w:rsid w:val="00CF7A66"/>
    <w:rsid w:val="00CF7B53"/>
    <w:rsid w:val="00CF7BDA"/>
    <w:rsid w:val="00CF7E22"/>
    <w:rsid w:val="00CF7EED"/>
    <w:rsid w:val="00CF7F64"/>
    <w:rsid w:val="00D00177"/>
    <w:rsid w:val="00D0033D"/>
    <w:rsid w:val="00D004B4"/>
    <w:rsid w:val="00D00655"/>
    <w:rsid w:val="00D0068E"/>
    <w:rsid w:val="00D007DE"/>
    <w:rsid w:val="00D008B0"/>
    <w:rsid w:val="00D009F3"/>
    <w:rsid w:val="00D00A77"/>
    <w:rsid w:val="00D00B11"/>
    <w:rsid w:val="00D00C2D"/>
    <w:rsid w:val="00D00DED"/>
    <w:rsid w:val="00D00ED3"/>
    <w:rsid w:val="00D012F4"/>
    <w:rsid w:val="00D01332"/>
    <w:rsid w:val="00D01406"/>
    <w:rsid w:val="00D014A4"/>
    <w:rsid w:val="00D016A4"/>
    <w:rsid w:val="00D01A4F"/>
    <w:rsid w:val="00D01AAF"/>
    <w:rsid w:val="00D01ADB"/>
    <w:rsid w:val="00D01D13"/>
    <w:rsid w:val="00D01E55"/>
    <w:rsid w:val="00D01F29"/>
    <w:rsid w:val="00D0205F"/>
    <w:rsid w:val="00D02119"/>
    <w:rsid w:val="00D02464"/>
    <w:rsid w:val="00D0281E"/>
    <w:rsid w:val="00D028D1"/>
    <w:rsid w:val="00D029B1"/>
    <w:rsid w:val="00D02B0B"/>
    <w:rsid w:val="00D02B39"/>
    <w:rsid w:val="00D02F51"/>
    <w:rsid w:val="00D03113"/>
    <w:rsid w:val="00D03148"/>
    <w:rsid w:val="00D03312"/>
    <w:rsid w:val="00D036A7"/>
    <w:rsid w:val="00D036FF"/>
    <w:rsid w:val="00D037B4"/>
    <w:rsid w:val="00D03B4E"/>
    <w:rsid w:val="00D03E15"/>
    <w:rsid w:val="00D04004"/>
    <w:rsid w:val="00D04039"/>
    <w:rsid w:val="00D0442F"/>
    <w:rsid w:val="00D045F6"/>
    <w:rsid w:val="00D0469A"/>
    <w:rsid w:val="00D0478F"/>
    <w:rsid w:val="00D047F8"/>
    <w:rsid w:val="00D04908"/>
    <w:rsid w:val="00D04ADC"/>
    <w:rsid w:val="00D04BE0"/>
    <w:rsid w:val="00D04E02"/>
    <w:rsid w:val="00D04F47"/>
    <w:rsid w:val="00D04F6B"/>
    <w:rsid w:val="00D04FEE"/>
    <w:rsid w:val="00D05178"/>
    <w:rsid w:val="00D05298"/>
    <w:rsid w:val="00D05360"/>
    <w:rsid w:val="00D0543A"/>
    <w:rsid w:val="00D05660"/>
    <w:rsid w:val="00D0576A"/>
    <w:rsid w:val="00D0581F"/>
    <w:rsid w:val="00D058F3"/>
    <w:rsid w:val="00D059B2"/>
    <w:rsid w:val="00D05BAC"/>
    <w:rsid w:val="00D05CD6"/>
    <w:rsid w:val="00D05CF1"/>
    <w:rsid w:val="00D05D27"/>
    <w:rsid w:val="00D05E4C"/>
    <w:rsid w:val="00D05E57"/>
    <w:rsid w:val="00D05F37"/>
    <w:rsid w:val="00D05FD0"/>
    <w:rsid w:val="00D06146"/>
    <w:rsid w:val="00D066A7"/>
    <w:rsid w:val="00D06772"/>
    <w:rsid w:val="00D067C3"/>
    <w:rsid w:val="00D067C9"/>
    <w:rsid w:val="00D06862"/>
    <w:rsid w:val="00D06C64"/>
    <w:rsid w:val="00D06C98"/>
    <w:rsid w:val="00D070C6"/>
    <w:rsid w:val="00D0731F"/>
    <w:rsid w:val="00D073C1"/>
    <w:rsid w:val="00D07615"/>
    <w:rsid w:val="00D0761F"/>
    <w:rsid w:val="00D07833"/>
    <w:rsid w:val="00D079E3"/>
    <w:rsid w:val="00D07BD6"/>
    <w:rsid w:val="00D07D39"/>
    <w:rsid w:val="00D07D75"/>
    <w:rsid w:val="00D100AE"/>
    <w:rsid w:val="00D101A6"/>
    <w:rsid w:val="00D10263"/>
    <w:rsid w:val="00D103D8"/>
    <w:rsid w:val="00D106E1"/>
    <w:rsid w:val="00D1084E"/>
    <w:rsid w:val="00D108B3"/>
    <w:rsid w:val="00D10986"/>
    <w:rsid w:val="00D10D4E"/>
    <w:rsid w:val="00D10EDE"/>
    <w:rsid w:val="00D10EF5"/>
    <w:rsid w:val="00D10FD4"/>
    <w:rsid w:val="00D111E1"/>
    <w:rsid w:val="00D1129C"/>
    <w:rsid w:val="00D11565"/>
    <w:rsid w:val="00D115B8"/>
    <w:rsid w:val="00D11767"/>
    <w:rsid w:val="00D118DA"/>
    <w:rsid w:val="00D119BD"/>
    <w:rsid w:val="00D11A03"/>
    <w:rsid w:val="00D11C83"/>
    <w:rsid w:val="00D12024"/>
    <w:rsid w:val="00D12051"/>
    <w:rsid w:val="00D12161"/>
    <w:rsid w:val="00D122D3"/>
    <w:rsid w:val="00D122F5"/>
    <w:rsid w:val="00D12395"/>
    <w:rsid w:val="00D1251C"/>
    <w:rsid w:val="00D126B6"/>
    <w:rsid w:val="00D12813"/>
    <w:rsid w:val="00D129AB"/>
    <w:rsid w:val="00D12A77"/>
    <w:rsid w:val="00D12AB2"/>
    <w:rsid w:val="00D12CF4"/>
    <w:rsid w:val="00D12D8C"/>
    <w:rsid w:val="00D13339"/>
    <w:rsid w:val="00D13620"/>
    <w:rsid w:val="00D13747"/>
    <w:rsid w:val="00D13A16"/>
    <w:rsid w:val="00D13C4D"/>
    <w:rsid w:val="00D13CF1"/>
    <w:rsid w:val="00D1409C"/>
    <w:rsid w:val="00D14183"/>
    <w:rsid w:val="00D142E4"/>
    <w:rsid w:val="00D1433D"/>
    <w:rsid w:val="00D1458A"/>
    <w:rsid w:val="00D14620"/>
    <w:rsid w:val="00D14726"/>
    <w:rsid w:val="00D14764"/>
    <w:rsid w:val="00D148D0"/>
    <w:rsid w:val="00D1493C"/>
    <w:rsid w:val="00D1497B"/>
    <w:rsid w:val="00D149CB"/>
    <w:rsid w:val="00D14A92"/>
    <w:rsid w:val="00D14CA1"/>
    <w:rsid w:val="00D14CF7"/>
    <w:rsid w:val="00D15139"/>
    <w:rsid w:val="00D151B7"/>
    <w:rsid w:val="00D151C7"/>
    <w:rsid w:val="00D152B7"/>
    <w:rsid w:val="00D153D2"/>
    <w:rsid w:val="00D155C4"/>
    <w:rsid w:val="00D155D4"/>
    <w:rsid w:val="00D156FA"/>
    <w:rsid w:val="00D158AF"/>
    <w:rsid w:val="00D158BD"/>
    <w:rsid w:val="00D15BBA"/>
    <w:rsid w:val="00D15BF4"/>
    <w:rsid w:val="00D15CDB"/>
    <w:rsid w:val="00D15E51"/>
    <w:rsid w:val="00D15EA9"/>
    <w:rsid w:val="00D16052"/>
    <w:rsid w:val="00D160D6"/>
    <w:rsid w:val="00D16187"/>
    <w:rsid w:val="00D165ED"/>
    <w:rsid w:val="00D16659"/>
    <w:rsid w:val="00D167E0"/>
    <w:rsid w:val="00D1688F"/>
    <w:rsid w:val="00D168C2"/>
    <w:rsid w:val="00D169D1"/>
    <w:rsid w:val="00D16AAC"/>
    <w:rsid w:val="00D16B6F"/>
    <w:rsid w:val="00D16BB8"/>
    <w:rsid w:val="00D16C3A"/>
    <w:rsid w:val="00D16C85"/>
    <w:rsid w:val="00D16CA2"/>
    <w:rsid w:val="00D1707E"/>
    <w:rsid w:val="00D17113"/>
    <w:rsid w:val="00D17143"/>
    <w:rsid w:val="00D1725F"/>
    <w:rsid w:val="00D172F9"/>
    <w:rsid w:val="00D17456"/>
    <w:rsid w:val="00D17C3E"/>
    <w:rsid w:val="00D17D96"/>
    <w:rsid w:val="00D17E86"/>
    <w:rsid w:val="00D17EC8"/>
    <w:rsid w:val="00D17F30"/>
    <w:rsid w:val="00D17F4C"/>
    <w:rsid w:val="00D200A7"/>
    <w:rsid w:val="00D202F2"/>
    <w:rsid w:val="00D204AA"/>
    <w:rsid w:val="00D20883"/>
    <w:rsid w:val="00D209A7"/>
    <w:rsid w:val="00D20AA3"/>
    <w:rsid w:val="00D20B0A"/>
    <w:rsid w:val="00D20C00"/>
    <w:rsid w:val="00D20E0A"/>
    <w:rsid w:val="00D20F7F"/>
    <w:rsid w:val="00D2124A"/>
    <w:rsid w:val="00D21405"/>
    <w:rsid w:val="00D21499"/>
    <w:rsid w:val="00D214D6"/>
    <w:rsid w:val="00D215AD"/>
    <w:rsid w:val="00D219B5"/>
    <w:rsid w:val="00D21AFF"/>
    <w:rsid w:val="00D21CEF"/>
    <w:rsid w:val="00D21E65"/>
    <w:rsid w:val="00D22011"/>
    <w:rsid w:val="00D220B0"/>
    <w:rsid w:val="00D222A1"/>
    <w:rsid w:val="00D22461"/>
    <w:rsid w:val="00D22734"/>
    <w:rsid w:val="00D228EF"/>
    <w:rsid w:val="00D22A61"/>
    <w:rsid w:val="00D22AB4"/>
    <w:rsid w:val="00D22AD9"/>
    <w:rsid w:val="00D22E73"/>
    <w:rsid w:val="00D230C4"/>
    <w:rsid w:val="00D2315E"/>
    <w:rsid w:val="00D23249"/>
    <w:rsid w:val="00D2337E"/>
    <w:rsid w:val="00D234FB"/>
    <w:rsid w:val="00D23648"/>
    <w:rsid w:val="00D23B89"/>
    <w:rsid w:val="00D23CFC"/>
    <w:rsid w:val="00D23F1B"/>
    <w:rsid w:val="00D23FDC"/>
    <w:rsid w:val="00D24029"/>
    <w:rsid w:val="00D2442B"/>
    <w:rsid w:val="00D246EB"/>
    <w:rsid w:val="00D247F4"/>
    <w:rsid w:val="00D24B09"/>
    <w:rsid w:val="00D24DE2"/>
    <w:rsid w:val="00D25035"/>
    <w:rsid w:val="00D25082"/>
    <w:rsid w:val="00D25302"/>
    <w:rsid w:val="00D25485"/>
    <w:rsid w:val="00D254CE"/>
    <w:rsid w:val="00D255AD"/>
    <w:rsid w:val="00D2574E"/>
    <w:rsid w:val="00D2596A"/>
    <w:rsid w:val="00D25A1C"/>
    <w:rsid w:val="00D25B0D"/>
    <w:rsid w:val="00D25C85"/>
    <w:rsid w:val="00D25CCA"/>
    <w:rsid w:val="00D25D67"/>
    <w:rsid w:val="00D25E82"/>
    <w:rsid w:val="00D25EBB"/>
    <w:rsid w:val="00D25ED5"/>
    <w:rsid w:val="00D260BF"/>
    <w:rsid w:val="00D260C9"/>
    <w:rsid w:val="00D26195"/>
    <w:rsid w:val="00D2633A"/>
    <w:rsid w:val="00D26453"/>
    <w:rsid w:val="00D267B1"/>
    <w:rsid w:val="00D26820"/>
    <w:rsid w:val="00D2683C"/>
    <w:rsid w:val="00D269E4"/>
    <w:rsid w:val="00D26B74"/>
    <w:rsid w:val="00D26C05"/>
    <w:rsid w:val="00D26C6A"/>
    <w:rsid w:val="00D274A4"/>
    <w:rsid w:val="00D274EC"/>
    <w:rsid w:val="00D27653"/>
    <w:rsid w:val="00D27700"/>
    <w:rsid w:val="00D278E1"/>
    <w:rsid w:val="00D279E7"/>
    <w:rsid w:val="00D27B6F"/>
    <w:rsid w:val="00D27C1D"/>
    <w:rsid w:val="00D300DB"/>
    <w:rsid w:val="00D3036C"/>
    <w:rsid w:val="00D30435"/>
    <w:rsid w:val="00D304C3"/>
    <w:rsid w:val="00D305F6"/>
    <w:rsid w:val="00D30740"/>
    <w:rsid w:val="00D30929"/>
    <w:rsid w:val="00D30965"/>
    <w:rsid w:val="00D30983"/>
    <w:rsid w:val="00D30C60"/>
    <w:rsid w:val="00D30CD3"/>
    <w:rsid w:val="00D30D95"/>
    <w:rsid w:val="00D30E07"/>
    <w:rsid w:val="00D30ED8"/>
    <w:rsid w:val="00D30F09"/>
    <w:rsid w:val="00D30F77"/>
    <w:rsid w:val="00D310DE"/>
    <w:rsid w:val="00D311ED"/>
    <w:rsid w:val="00D3120E"/>
    <w:rsid w:val="00D312DF"/>
    <w:rsid w:val="00D31460"/>
    <w:rsid w:val="00D31726"/>
    <w:rsid w:val="00D31F77"/>
    <w:rsid w:val="00D320C7"/>
    <w:rsid w:val="00D32172"/>
    <w:rsid w:val="00D321F0"/>
    <w:rsid w:val="00D324DC"/>
    <w:rsid w:val="00D32515"/>
    <w:rsid w:val="00D32580"/>
    <w:rsid w:val="00D3266A"/>
    <w:rsid w:val="00D32821"/>
    <w:rsid w:val="00D329CD"/>
    <w:rsid w:val="00D32A3E"/>
    <w:rsid w:val="00D32D91"/>
    <w:rsid w:val="00D32E0C"/>
    <w:rsid w:val="00D32ECE"/>
    <w:rsid w:val="00D32F53"/>
    <w:rsid w:val="00D33387"/>
    <w:rsid w:val="00D33416"/>
    <w:rsid w:val="00D33639"/>
    <w:rsid w:val="00D33712"/>
    <w:rsid w:val="00D33843"/>
    <w:rsid w:val="00D33AE0"/>
    <w:rsid w:val="00D33CE8"/>
    <w:rsid w:val="00D33E16"/>
    <w:rsid w:val="00D33EE7"/>
    <w:rsid w:val="00D33F0D"/>
    <w:rsid w:val="00D33FCF"/>
    <w:rsid w:val="00D3412D"/>
    <w:rsid w:val="00D3423C"/>
    <w:rsid w:val="00D343E6"/>
    <w:rsid w:val="00D3446B"/>
    <w:rsid w:val="00D345B4"/>
    <w:rsid w:val="00D345FA"/>
    <w:rsid w:val="00D348D9"/>
    <w:rsid w:val="00D34934"/>
    <w:rsid w:val="00D34DF6"/>
    <w:rsid w:val="00D350CE"/>
    <w:rsid w:val="00D35228"/>
    <w:rsid w:val="00D3537B"/>
    <w:rsid w:val="00D3544E"/>
    <w:rsid w:val="00D35587"/>
    <w:rsid w:val="00D357F5"/>
    <w:rsid w:val="00D35990"/>
    <w:rsid w:val="00D359BE"/>
    <w:rsid w:val="00D359D9"/>
    <w:rsid w:val="00D35B35"/>
    <w:rsid w:val="00D35BD5"/>
    <w:rsid w:val="00D35DD7"/>
    <w:rsid w:val="00D35EE6"/>
    <w:rsid w:val="00D35F3A"/>
    <w:rsid w:val="00D36081"/>
    <w:rsid w:val="00D360BE"/>
    <w:rsid w:val="00D36373"/>
    <w:rsid w:val="00D363ED"/>
    <w:rsid w:val="00D3646E"/>
    <w:rsid w:val="00D364A7"/>
    <w:rsid w:val="00D364C9"/>
    <w:rsid w:val="00D364E9"/>
    <w:rsid w:val="00D365C5"/>
    <w:rsid w:val="00D369A8"/>
    <w:rsid w:val="00D36A2D"/>
    <w:rsid w:val="00D36B2C"/>
    <w:rsid w:val="00D36D1D"/>
    <w:rsid w:val="00D36D5B"/>
    <w:rsid w:val="00D36E6A"/>
    <w:rsid w:val="00D36F3C"/>
    <w:rsid w:val="00D370CD"/>
    <w:rsid w:val="00D37154"/>
    <w:rsid w:val="00D37183"/>
    <w:rsid w:val="00D371BE"/>
    <w:rsid w:val="00D37232"/>
    <w:rsid w:val="00D373A8"/>
    <w:rsid w:val="00D37452"/>
    <w:rsid w:val="00D37508"/>
    <w:rsid w:val="00D37800"/>
    <w:rsid w:val="00D37892"/>
    <w:rsid w:val="00D378D8"/>
    <w:rsid w:val="00D37A6D"/>
    <w:rsid w:val="00D37BF7"/>
    <w:rsid w:val="00D37C34"/>
    <w:rsid w:val="00D37DB9"/>
    <w:rsid w:val="00D37E64"/>
    <w:rsid w:val="00D37EC2"/>
    <w:rsid w:val="00D40102"/>
    <w:rsid w:val="00D40112"/>
    <w:rsid w:val="00D4036D"/>
    <w:rsid w:val="00D40453"/>
    <w:rsid w:val="00D404A5"/>
    <w:rsid w:val="00D404AB"/>
    <w:rsid w:val="00D405B5"/>
    <w:rsid w:val="00D40870"/>
    <w:rsid w:val="00D40A58"/>
    <w:rsid w:val="00D40CFC"/>
    <w:rsid w:val="00D40D7B"/>
    <w:rsid w:val="00D4114A"/>
    <w:rsid w:val="00D4123D"/>
    <w:rsid w:val="00D4133E"/>
    <w:rsid w:val="00D413DD"/>
    <w:rsid w:val="00D41456"/>
    <w:rsid w:val="00D4156A"/>
    <w:rsid w:val="00D41575"/>
    <w:rsid w:val="00D41A14"/>
    <w:rsid w:val="00D41EB5"/>
    <w:rsid w:val="00D41F12"/>
    <w:rsid w:val="00D41F2A"/>
    <w:rsid w:val="00D41FF3"/>
    <w:rsid w:val="00D420BA"/>
    <w:rsid w:val="00D422A5"/>
    <w:rsid w:val="00D422E5"/>
    <w:rsid w:val="00D424D6"/>
    <w:rsid w:val="00D425EB"/>
    <w:rsid w:val="00D42604"/>
    <w:rsid w:val="00D4287A"/>
    <w:rsid w:val="00D428EF"/>
    <w:rsid w:val="00D4290A"/>
    <w:rsid w:val="00D42B75"/>
    <w:rsid w:val="00D42C5E"/>
    <w:rsid w:val="00D42D72"/>
    <w:rsid w:val="00D42D93"/>
    <w:rsid w:val="00D42FC3"/>
    <w:rsid w:val="00D42FC9"/>
    <w:rsid w:val="00D4310E"/>
    <w:rsid w:val="00D4316F"/>
    <w:rsid w:val="00D4325F"/>
    <w:rsid w:val="00D43291"/>
    <w:rsid w:val="00D434FE"/>
    <w:rsid w:val="00D4370F"/>
    <w:rsid w:val="00D437CD"/>
    <w:rsid w:val="00D43B16"/>
    <w:rsid w:val="00D43DDB"/>
    <w:rsid w:val="00D43E45"/>
    <w:rsid w:val="00D43EF5"/>
    <w:rsid w:val="00D43F98"/>
    <w:rsid w:val="00D44061"/>
    <w:rsid w:val="00D44105"/>
    <w:rsid w:val="00D443F6"/>
    <w:rsid w:val="00D444B9"/>
    <w:rsid w:val="00D4456C"/>
    <w:rsid w:val="00D44583"/>
    <w:rsid w:val="00D445C6"/>
    <w:rsid w:val="00D44855"/>
    <w:rsid w:val="00D449F7"/>
    <w:rsid w:val="00D44A73"/>
    <w:rsid w:val="00D44B65"/>
    <w:rsid w:val="00D44DDB"/>
    <w:rsid w:val="00D44F5F"/>
    <w:rsid w:val="00D44F71"/>
    <w:rsid w:val="00D45097"/>
    <w:rsid w:val="00D455AE"/>
    <w:rsid w:val="00D45896"/>
    <w:rsid w:val="00D458B8"/>
    <w:rsid w:val="00D45ACC"/>
    <w:rsid w:val="00D45DEF"/>
    <w:rsid w:val="00D45DFE"/>
    <w:rsid w:val="00D46168"/>
    <w:rsid w:val="00D463C4"/>
    <w:rsid w:val="00D463E0"/>
    <w:rsid w:val="00D464C9"/>
    <w:rsid w:val="00D46500"/>
    <w:rsid w:val="00D4650D"/>
    <w:rsid w:val="00D46620"/>
    <w:rsid w:val="00D469EB"/>
    <w:rsid w:val="00D46A46"/>
    <w:rsid w:val="00D46B40"/>
    <w:rsid w:val="00D46C2A"/>
    <w:rsid w:val="00D46CBE"/>
    <w:rsid w:val="00D46DCE"/>
    <w:rsid w:val="00D46EA1"/>
    <w:rsid w:val="00D471F5"/>
    <w:rsid w:val="00D4733F"/>
    <w:rsid w:val="00D47490"/>
    <w:rsid w:val="00D477CF"/>
    <w:rsid w:val="00D47816"/>
    <w:rsid w:val="00D47C81"/>
    <w:rsid w:val="00D47E0C"/>
    <w:rsid w:val="00D47E99"/>
    <w:rsid w:val="00D47EC0"/>
    <w:rsid w:val="00D47F4C"/>
    <w:rsid w:val="00D47FF2"/>
    <w:rsid w:val="00D5019C"/>
    <w:rsid w:val="00D50917"/>
    <w:rsid w:val="00D50923"/>
    <w:rsid w:val="00D50A23"/>
    <w:rsid w:val="00D50A81"/>
    <w:rsid w:val="00D50ADA"/>
    <w:rsid w:val="00D50C77"/>
    <w:rsid w:val="00D50CCD"/>
    <w:rsid w:val="00D50F87"/>
    <w:rsid w:val="00D51088"/>
    <w:rsid w:val="00D51247"/>
    <w:rsid w:val="00D51269"/>
    <w:rsid w:val="00D5134D"/>
    <w:rsid w:val="00D51357"/>
    <w:rsid w:val="00D51370"/>
    <w:rsid w:val="00D513A4"/>
    <w:rsid w:val="00D5154F"/>
    <w:rsid w:val="00D51583"/>
    <w:rsid w:val="00D515DC"/>
    <w:rsid w:val="00D518A6"/>
    <w:rsid w:val="00D5198F"/>
    <w:rsid w:val="00D519D7"/>
    <w:rsid w:val="00D51A39"/>
    <w:rsid w:val="00D51C60"/>
    <w:rsid w:val="00D51D5A"/>
    <w:rsid w:val="00D51DAA"/>
    <w:rsid w:val="00D51E7D"/>
    <w:rsid w:val="00D521B1"/>
    <w:rsid w:val="00D52298"/>
    <w:rsid w:val="00D52374"/>
    <w:rsid w:val="00D52378"/>
    <w:rsid w:val="00D5263D"/>
    <w:rsid w:val="00D52717"/>
    <w:rsid w:val="00D52754"/>
    <w:rsid w:val="00D527E4"/>
    <w:rsid w:val="00D5295F"/>
    <w:rsid w:val="00D52C10"/>
    <w:rsid w:val="00D52C38"/>
    <w:rsid w:val="00D53092"/>
    <w:rsid w:val="00D531A2"/>
    <w:rsid w:val="00D53393"/>
    <w:rsid w:val="00D53428"/>
    <w:rsid w:val="00D53486"/>
    <w:rsid w:val="00D53586"/>
    <w:rsid w:val="00D537BA"/>
    <w:rsid w:val="00D53958"/>
    <w:rsid w:val="00D5395C"/>
    <w:rsid w:val="00D53CA2"/>
    <w:rsid w:val="00D53CFF"/>
    <w:rsid w:val="00D53DCD"/>
    <w:rsid w:val="00D53DF2"/>
    <w:rsid w:val="00D53E23"/>
    <w:rsid w:val="00D540F0"/>
    <w:rsid w:val="00D54243"/>
    <w:rsid w:val="00D54334"/>
    <w:rsid w:val="00D5453B"/>
    <w:rsid w:val="00D545D5"/>
    <w:rsid w:val="00D5473A"/>
    <w:rsid w:val="00D54850"/>
    <w:rsid w:val="00D54870"/>
    <w:rsid w:val="00D54A21"/>
    <w:rsid w:val="00D54D45"/>
    <w:rsid w:val="00D54F8B"/>
    <w:rsid w:val="00D55058"/>
    <w:rsid w:val="00D556DE"/>
    <w:rsid w:val="00D5574B"/>
    <w:rsid w:val="00D557AE"/>
    <w:rsid w:val="00D558C2"/>
    <w:rsid w:val="00D55A27"/>
    <w:rsid w:val="00D55AB5"/>
    <w:rsid w:val="00D55BCF"/>
    <w:rsid w:val="00D55BE7"/>
    <w:rsid w:val="00D55C77"/>
    <w:rsid w:val="00D55C9D"/>
    <w:rsid w:val="00D55EA6"/>
    <w:rsid w:val="00D55F9E"/>
    <w:rsid w:val="00D5610F"/>
    <w:rsid w:val="00D56151"/>
    <w:rsid w:val="00D56189"/>
    <w:rsid w:val="00D56248"/>
    <w:rsid w:val="00D56559"/>
    <w:rsid w:val="00D566C9"/>
    <w:rsid w:val="00D567FD"/>
    <w:rsid w:val="00D56815"/>
    <w:rsid w:val="00D569BB"/>
    <w:rsid w:val="00D569C0"/>
    <w:rsid w:val="00D56BE7"/>
    <w:rsid w:val="00D56BFE"/>
    <w:rsid w:val="00D56EAC"/>
    <w:rsid w:val="00D570B2"/>
    <w:rsid w:val="00D570D8"/>
    <w:rsid w:val="00D573D8"/>
    <w:rsid w:val="00D57654"/>
    <w:rsid w:val="00D576A1"/>
    <w:rsid w:val="00D5775B"/>
    <w:rsid w:val="00D57811"/>
    <w:rsid w:val="00D57C59"/>
    <w:rsid w:val="00D57DBC"/>
    <w:rsid w:val="00D57F17"/>
    <w:rsid w:val="00D57F8E"/>
    <w:rsid w:val="00D6026A"/>
    <w:rsid w:val="00D602AF"/>
    <w:rsid w:val="00D60761"/>
    <w:rsid w:val="00D60CF4"/>
    <w:rsid w:val="00D60E15"/>
    <w:rsid w:val="00D60FC2"/>
    <w:rsid w:val="00D613C7"/>
    <w:rsid w:val="00D61481"/>
    <w:rsid w:val="00D61542"/>
    <w:rsid w:val="00D61683"/>
    <w:rsid w:val="00D61776"/>
    <w:rsid w:val="00D61918"/>
    <w:rsid w:val="00D61F0C"/>
    <w:rsid w:val="00D61F26"/>
    <w:rsid w:val="00D61FD8"/>
    <w:rsid w:val="00D62041"/>
    <w:rsid w:val="00D6230A"/>
    <w:rsid w:val="00D62421"/>
    <w:rsid w:val="00D6262E"/>
    <w:rsid w:val="00D629F2"/>
    <w:rsid w:val="00D62C83"/>
    <w:rsid w:val="00D62DDC"/>
    <w:rsid w:val="00D62E62"/>
    <w:rsid w:val="00D63016"/>
    <w:rsid w:val="00D63062"/>
    <w:rsid w:val="00D63082"/>
    <w:rsid w:val="00D631C1"/>
    <w:rsid w:val="00D631CF"/>
    <w:rsid w:val="00D63216"/>
    <w:rsid w:val="00D63270"/>
    <w:rsid w:val="00D632B6"/>
    <w:rsid w:val="00D6352C"/>
    <w:rsid w:val="00D6362F"/>
    <w:rsid w:val="00D637B2"/>
    <w:rsid w:val="00D63962"/>
    <w:rsid w:val="00D63AF5"/>
    <w:rsid w:val="00D63B31"/>
    <w:rsid w:val="00D63C98"/>
    <w:rsid w:val="00D63CC3"/>
    <w:rsid w:val="00D63D0D"/>
    <w:rsid w:val="00D63D57"/>
    <w:rsid w:val="00D63F42"/>
    <w:rsid w:val="00D63F7C"/>
    <w:rsid w:val="00D6445A"/>
    <w:rsid w:val="00D6486D"/>
    <w:rsid w:val="00D648D5"/>
    <w:rsid w:val="00D64AA9"/>
    <w:rsid w:val="00D64CBC"/>
    <w:rsid w:val="00D64D54"/>
    <w:rsid w:val="00D64E0D"/>
    <w:rsid w:val="00D64F04"/>
    <w:rsid w:val="00D64F7D"/>
    <w:rsid w:val="00D650C2"/>
    <w:rsid w:val="00D651B7"/>
    <w:rsid w:val="00D654C8"/>
    <w:rsid w:val="00D6564A"/>
    <w:rsid w:val="00D65659"/>
    <w:rsid w:val="00D6566A"/>
    <w:rsid w:val="00D658E7"/>
    <w:rsid w:val="00D659F4"/>
    <w:rsid w:val="00D65B17"/>
    <w:rsid w:val="00D65D27"/>
    <w:rsid w:val="00D65D28"/>
    <w:rsid w:val="00D65D7E"/>
    <w:rsid w:val="00D65F41"/>
    <w:rsid w:val="00D660E7"/>
    <w:rsid w:val="00D661DD"/>
    <w:rsid w:val="00D663A8"/>
    <w:rsid w:val="00D663D2"/>
    <w:rsid w:val="00D6646D"/>
    <w:rsid w:val="00D66779"/>
    <w:rsid w:val="00D66802"/>
    <w:rsid w:val="00D66826"/>
    <w:rsid w:val="00D6683F"/>
    <w:rsid w:val="00D6699F"/>
    <w:rsid w:val="00D669DC"/>
    <w:rsid w:val="00D66A46"/>
    <w:rsid w:val="00D66B5E"/>
    <w:rsid w:val="00D66E26"/>
    <w:rsid w:val="00D66EE1"/>
    <w:rsid w:val="00D67121"/>
    <w:rsid w:val="00D67216"/>
    <w:rsid w:val="00D67337"/>
    <w:rsid w:val="00D67397"/>
    <w:rsid w:val="00D677AB"/>
    <w:rsid w:val="00D677BB"/>
    <w:rsid w:val="00D679FA"/>
    <w:rsid w:val="00D67B38"/>
    <w:rsid w:val="00D67E92"/>
    <w:rsid w:val="00D67EFD"/>
    <w:rsid w:val="00D67F33"/>
    <w:rsid w:val="00D67FB7"/>
    <w:rsid w:val="00D7033C"/>
    <w:rsid w:val="00D7034A"/>
    <w:rsid w:val="00D7037F"/>
    <w:rsid w:val="00D70544"/>
    <w:rsid w:val="00D70566"/>
    <w:rsid w:val="00D706FE"/>
    <w:rsid w:val="00D70725"/>
    <w:rsid w:val="00D7073A"/>
    <w:rsid w:val="00D707C9"/>
    <w:rsid w:val="00D70FB8"/>
    <w:rsid w:val="00D711F9"/>
    <w:rsid w:val="00D71258"/>
    <w:rsid w:val="00D712AA"/>
    <w:rsid w:val="00D714D8"/>
    <w:rsid w:val="00D71528"/>
    <w:rsid w:val="00D71573"/>
    <w:rsid w:val="00D715BD"/>
    <w:rsid w:val="00D716D9"/>
    <w:rsid w:val="00D717F3"/>
    <w:rsid w:val="00D718DD"/>
    <w:rsid w:val="00D719B9"/>
    <w:rsid w:val="00D71A0F"/>
    <w:rsid w:val="00D71C74"/>
    <w:rsid w:val="00D71CF9"/>
    <w:rsid w:val="00D71D26"/>
    <w:rsid w:val="00D71E60"/>
    <w:rsid w:val="00D72194"/>
    <w:rsid w:val="00D7236C"/>
    <w:rsid w:val="00D72548"/>
    <w:rsid w:val="00D725D8"/>
    <w:rsid w:val="00D72790"/>
    <w:rsid w:val="00D72CF4"/>
    <w:rsid w:val="00D72E0F"/>
    <w:rsid w:val="00D72EA8"/>
    <w:rsid w:val="00D72ED2"/>
    <w:rsid w:val="00D73088"/>
    <w:rsid w:val="00D73153"/>
    <w:rsid w:val="00D73281"/>
    <w:rsid w:val="00D73344"/>
    <w:rsid w:val="00D73396"/>
    <w:rsid w:val="00D7352B"/>
    <w:rsid w:val="00D7355B"/>
    <w:rsid w:val="00D736D0"/>
    <w:rsid w:val="00D73707"/>
    <w:rsid w:val="00D73732"/>
    <w:rsid w:val="00D73926"/>
    <w:rsid w:val="00D73B6A"/>
    <w:rsid w:val="00D73C35"/>
    <w:rsid w:val="00D73C5E"/>
    <w:rsid w:val="00D73DAE"/>
    <w:rsid w:val="00D73F8D"/>
    <w:rsid w:val="00D73FA2"/>
    <w:rsid w:val="00D74193"/>
    <w:rsid w:val="00D7420B"/>
    <w:rsid w:val="00D74217"/>
    <w:rsid w:val="00D742DE"/>
    <w:rsid w:val="00D74A48"/>
    <w:rsid w:val="00D74B61"/>
    <w:rsid w:val="00D74E40"/>
    <w:rsid w:val="00D74F56"/>
    <w:rsid w:val="00D74F95"/>
    <w:rsid w:val="00D750F8"/>
    <w:rsid w:val="00D75484"/>
    <w:rsid w:val="00D75B2D"/>
    <w:rsid w:val="00D75B62"/>
    <w:rsid w:val="00D7632D"/>
    <w:rsid w:val="00D76931"/>
    <w:rsid w:val="00D76997"/>
    <w:rsid w:val="00D76B52"/>
    <w:rsid w:val="00D76BD5"/>
    <w:rsid w:val="00D76D05"/>
    <w:rsid w:val="00D76DB2"/>
    <w:rsid w:val="00D76E8E"/>
    <w:rsid w:val="00D76F1D"/>
    <w:rsid w:val="00D76F32"/>
    <w:rsid w:val="00D770B0"/>
    <w:rsid w:val="00D7735A"/>
    <w:rsid w:val="00D77514"/>
    <w:rsid w:val="00D7761F"/>
    <w:rsid w:val="00D77884"/>
    <w:rsid w:val="00D77AC6"/>
    <w:rsid w:val="00D77AD2"/>
    <w:rsid w:val="00D77B74"/>
    <w:rsid w:val="00D77BEC"/>
    <w:rsid w:val="00D77D1B"/>
    <w:rsid w:val="00D77D65"/>
    <w:rsid w:val="00D77D7F"/>
    <w:rsid w:val="00D77DEF"/>
    <w:rsid w:val="00D80008"/>
    <w:rsid w:val="00D800C0"/>
    <w:rsid w:val="00D80116"/>
    <w:rsid w:val="00D80332"/>
    <w:rsid w:val="00D8048B"/>
    <w:rsid w:val="00D804CC"/>
    <w:rsid w:val="00D80508"/>
    <w:rsid w:val="00D8056D"/>
    <w:rsid w:val="00D80678"/>
    <w:rsid w:val="00D8068E"/>
    <w:rsid w:val="00D806B2"/>
    <w:rsid w:val="00D80725"/>
    <w:rsid w:val="00D80825"/>
    <w:rsid w:val="00D80A49"/>
    <w:rsid w:val="00D80F80"/>
    <w:rsid w:val="00D811C3"/>
    <w:rsid w:val="00D8130D"/>
    <w:rsid w:val="00D81335"/>
    <w:rsid w:val="00D81699"/>
    <w:rsid w:val="00D81A95"/>
    <w:rsid w:val="00D81B27"/>
    <w:rsid w:val="00D81C03"/>
    <w:rsid w:val="00D81C60"/>
    <w:rsid w:val="00D81EA2"/>
    <w:rsid w:val="00D81F8D"/>
    <w:rsid w:val="00D81FC6"/>
    <w:rsid w:val="00D82155"/>
    <w:rsid w:val="00D822A4"/>
    <w:rsid w:val="00D824E7"/>
    <w:rsid w:val="00D825EE"/>
    <w:rsid w:val="00D8261E"/>
    <w:rsid w:val="00D8267F"/>
    <w:rsid w:val="00D82730"/>
    <w:rsid w:val="00D8278E"/>
    <w:rsid w:val="00D82807"/>
    <w:rsid w:val="00D8292E"/>
    <w:rsid w:val="00D82968"/>
    <w:rsid w:val="00D82A0C"/>
    <w:rsid w:val="00D82BB7"/>
    <w:rsid w:val="00D82E4A"/>
    <w:rsid w:val="00D83096"/>
    <w:rsid w:val="00D83206"/>
    <w:rsid w:val="00D83523"/>
    <w:rsid w:val="00D8365E"/>
    <w:rsid w:val="00D83751"/>
    <w:rsid w:val="00D83829"/>
    <w:rsid w:val="00D8391F"/>
    <w:rsid w:val="00D83920"/>
    <w:rsid w:val="00D839D4"/>
    <w:rsid w:val="00D83B21"/>
    <w:rsid w:val="00D83C38"/>
    <w:rsid w:val="00D83DC2"/>
    <w:rsid w:val="00D83EF2"/>
    <w:rsid w:val="00D8403D"/>
    <w:rsid w:val="00D8409D"/>
    <w:rsid w:val="00D840B1"/>
    <w:rsid w:val="00D840E0"/>
    <w:rsid w:val="00D84264"/>
    <w:rsid w:val="00D8439C"/>
    <w:rsid w:val="00D8451C"/>
    <w:rsid w:val="00D846C9"/>
    <w:rsid w:val="00D84892"/>
    <w:rsid w:val="00D848B7"/>
    <w:rsid w:val="00D84B8B"/>
    <w:rsid w:val="00D84BC2"/>
    <w:rsid w:val="00D84C2D"/>
    <w:rsid w:val="00D84E71"/>
    <w:rsid w:val="00D850D4"/>
    <w:rsid w:val="00D85138"/>
    <w:rsid w:val="00D85335"/>
    <w:rsid w:val="00D85858"/>
    <w:rsid w:val="00D859C3"/>
    <w:rsid w:val="00D85BD1"/>
    <w:rsid w:val="00D85D01"/>
    <w:rsid w:val="00D85EFB"/>
    <w:rsid w:val="00D85F72"/>
    <w:rsid w:val="00D8608D"/>
    <w:rsid w:val="00D860E4"/>
    <w:rsid w:val="00D8610B"/>
    <w:rsid w:val="00D8613B"/>
    <w:rsid w:val="00D86190"/>
    <w:rsid w:val="00D863BE"/>
    <w:rsid w:val="00D865AA"/>
    <w:rsid w:val="00D8665B"/>
    <w:rsid w:val="00D866C9"/>
    <w:rsid w:val="00D869A1"/>
    <w:rsid w:val="00D86C5E"/>
    <w:rsid w:val="00D8705D"/>
    <w:rsid w:val="00D873EA"/>
    <w:rsid w:val="00D8742C"/>
    <w:rsid w:val="00D8750C"/>
    <w:rsid w:val="00D87688"/>
    <w:rsid w:val="00D876B7"/>
    <w:rsid w:val="00D876D1"/>
    <w:rsid w:val="00D87842"/>
    <w:rsid w:val="00D87888"/>
    <w:rsid w:val="00D87AA6"/>
    <w:rsid w:val="00D87C50"/>
    <w:rsid w:val="00D87C90"/>
    <w:rsid w:val="00D87CD0"/>
    <w:rsid w:val="00D87F4B"/>
    <w:rsid w:val="00D87F4F"/>
    <w:rsid w:val="00D87FAA"/>
    <w:rsid w:val="00D87FFE"/>
    <w:rsid w:val="00D9025F"/>
    <w:rsid w:val="00D90389"/>
    <w:rsid w:val="00D903B0"/>
    <w:rsid w:val="00D90458"/>
    <w:rsid w:val="00D904C1"/>
    <w:rsid w:val="00D905BB"/>
    <w:rsid w:val="00D90B61"/>
    <w:rsid w:val="00D90DFD"/>
    <w:rsid w:val="00D90EA0"/>
    <w:rsid w:val="00D90EB0"/>
    <w:rsid w:val="00D91040"/>
    <w:rsid w:val="00D9123B"/>
    <w:rsid w:val="00D91A69"/>
    <w:rsid w:val="00D91B7D"/>
    <w:rsid w:val="00D91C4F"/>
    <w:rsid w:val="00D91F15"/>
    <w:rsid w:val="00D920C9"/>
    <w:rsid w:val="00D921E1"/>
    <w:rsid w:val="00D9238D"/>
    <w:rsid w:val="00D92549"/>
    <w:rsid w:val="00D92608"/>
    <w:rsid w:val="00D928C6"/>
    <w:rsid w:val="00D929B3"/>
    <w:rsid w:val="00D92A2A"/>
    <w:rsid w:val="00D92CE9"/>
    <w:rsid w:val="00D92E5C"/>
    <w:rsid w:val="00D9307D"/>
    <w:rsid w:val="00D93130"/>
    <w:rsid w:val="00D933E5"/>
    <w:rsid w:val="00D9349E"/>
    <w:rsid w:val="00D934FD"/>
    <w:rsid w:val="00D9353C"/>
    <w:rsid w:val="00D93C42"/>
    <w:rsid w:val="00D93D45"/>
    <w:rsid w:val="00D93E2A"/>
    <w:rsid w:val="00D93E4F"/>
    <w:rsid w:val="00D93E83"/>
    <w:rsid w:val="00D93FD5"/>
    <w:rsid w:val="00D940F6"/>
    <w:rsid w:val="00D94247"/>
    <w:rsid w:val="00D942F5"/>
    <w:rsid w:val="00D944D5"/>
    <w:rsid w:val="00D946B9"/>
    <w:rsid w:val="00D949AD"/>
    <w:rsid w:val="00D94C2D"/>
    <w:rsid w:val="00D94C7F"/>
    <w:rsid w:val="00D94E00"/>
    <w:rsid w:val="00D9510B"/>
    <w:rsid w:val="00D95154"/>
    <w:rsid w:val="00D953E5"/>
    <w:rsid w:val="00D954EF"/>
    <w:rsid w:val="00D95580"/>
    <w:rsid w:val="00D9586E"/>
    <w:rsid w:val="00D9596A"/>
    <w:rsid w:val="00D95A71"/>
    <w:rsid w:val="00D95AF9"/>
    <w:rsid w:val="00D95B86"/>
    <w:rsid w:val="00D95C51"/>
    <w:rsid w:val="00D95E71"/>
    <w:rsid w:val="00D9644B"/>
    <w:rsid w:val="00D96477"/>
    <w:rsid w:val="00D96690"/>
    <w:rsid w:val="00D967AF"/>
    <w:rsid w:val="00D96843"/>
    <w:rsid w:val="00D96962"/>
    <w:rsid w:val="00D96A65"/>
    <w:rsid w:val="00D96B2A"/>
    <w:rsid w:val="00D96B2B"/>
    <w:rsid w:val="00D96B89"/>
    <w:rsid w:val="00D96C8C"/>
    <w:rsid w:val="00D96D61"/>
    <w:rsid w:val="00D96E58"/>
    <w:rsid w:val="00D96EAC"/>
    <w:rsid w:val="00D9707A"/>
    <w:rsid w:val="00D97190"/>
    <w:rsid w:val="00D9776D"/>
    <w:rsid w:val="00D97778"/>
    <w:rsid w:val="00D977A0"/>
    <w:rsid w:val="00D977FD"/>
    <w:rsid w:val="00D97824"/>
    <w:rsid w:val="00DA013F"/>
    <w:rsid w:val="00DA0150"/>
    <w:rsid w:val="00DA01A1"/>
    <w:rsid w:val="00DA02E2"/>
    <w:rsid w:val="00DA0681"/>
    <w:rsid w:val="00DA0A0F"/>
    <w:rsid w:val="00DA0DAC"/>
    <w:rsid w:val="00DA0F8B"/>
    <w:rsid w:val="00DA10CF"/>
    <w:rsid w:val="00DA10FC"/>
    <w:rsid w:val="00DA118C"/>
    <w:rsid w:val="00DA15B9"/>
    <w:rsid w:val="00DA161D"/>
    <w:rsid w:val="00DA18B5"/>
    <w:rsid w:val="00DA18FF"/>
    <w:rsid w:val="00DA1A38"/>
    <w:rsid w:val="00DA1A49"/>
    <w:rsid w:val="00DA1A54"/>
    <w:rsid w:val="00DA1A8F"/>
    <w:rsid w:val="00DA1A93"/>
    <w:rsid w:val="00DA1BDC"/>
    <w:rsid w:val="00DA1C20"/>
    <w:rsid w:val="00DA1D43"/>
    <w:rsid w:val="00DA1DCD"/>
    <w:rsid w:val="00DA1F3C"/>
    <w:rsid w:val="00DA1F55"/>
    <w:rsid w:val="00DA205B"/>
    <w:rsid w:val="00DA20E2"/>
    <w:rsid w:val="00DA2192"/>
    <w:rsid w:val="00DA2234"/>
    <w:rsid w:val="00DA24EC"/>
    <w:rsid w:val="00DA2546"/>
    <w:rsid w:val="00DA2582"/>
    <w:rsid w:val="00DA27D4"/>
    <w:rsid w:val="00DA29E7"/>
    <w:rsid w:val="00DA2DEF"/>
    <w:rsid w:val="00DA2E26"/>
    <w:rsid w:val="00DA319D"/>
    <w:rsid w:val="00DA3340"/>
    <w:rsid w:val="00DA3485"/>
    <w:rsid w:val="00DA34DF"/>
    <w:rsid w:val="00DA37F9"/>
    <w:rsid w:val="00DA3886"/>
    <w:rsid w:val="00DA38C5"/>
    <w:rsid w:val="00DA3937"/>
    <w:rsid w:val="00DA3964"/>
    <w:rsid w:val="00DA3978"/>
    <w:rsid w:val="00DA39D9"/>
    <w:rsid w:val="00DA3BB0"/>
    <w:rsid w:val="00DA3BC0"/>
    <w:rsid w:val="00DA3CDA"/>
    <w:rsid w:val="00DA3EAA"/>
    <w:rsid w:val="00DA3F2A"/>
    <w:rsid w:val="00DA3F5B"/>
    <w:rsid w:val="00DA4210"/>
    <w:rsid w:val="00DA43ED"/>
    <w:rsid w:val="00DA44F1"/>
    <w:rsid w:val="00DA4627"/>
    <w:rsid w:val="00DA47D0"/>
    <w:rsid w:val="00DA4831"/>
    <w:rsid w:val="00DA48ED"/>
    <w:rsid w:val="00DA4C97"/>
    <w:rsid w:val="00DA4F63"/>
    <w:rsid w:val="00DA4FD3"/>
    <w:rsid w:val="00DA5824"/>
    <w:rsid w:val="00DA59E5"/>
    <w:rsid w:val="00DA59E7"/>
    <w:rsid w:val="00DA5D6D"/>
    <w:rsid w:val="00DA5D90"/>
    <w:rsid w:val="00DA5E75"/>
    <w:rsid w:val="00DA5EAA"/>
    <w:rsid w:val="00DA6065"/>
    <w:rsid w:val="00DA610B"/>
    <w:rsid w:val="00DA62A1"/>
    <w:rsid w:val="00DA6441"/>
    <w:rsid w:val="00DA67C4"/>
    <w:rsid w:val="00DA6916"/>
    <w:rsid w:val="00DA6962"/>
    <w:rsid w:val="00DA6F69"/>
    <w:rsid w:val="00DA73F0"/>
    <w:rsid w:val="00DA760C"/>
    <w:rsid w:val="00DA764A"/>
    <w:rsid w:val="00DA784D"/>
    <w:rsid w:val="00DA78F4"/>
    <w:rsid w:val="00DA7B20"/>
    <w:rsid w:val="00DA7C53"/>
    <w:rsid w:val="00DB01FF"/>
    <w:rsid w:val="00DB0214"/>
    <w:rsid w:val="00DB0221"/>
    <w:rsid w:val="00DB02EA"/>
    <w:rsid w:val="00DB047A"/>
    <w:rsid w:val="00DB0517"/>
    <w:rsid w:val="00DB0742"/>
    <w:rsid w:val="00DB0758"/>
    <w:rsid w:val="00DB07A4"/>
    <w:rsid w:val="00DB08D8"/>
    <w:rsid w:val="00DB0B40"/>
    <w:rsid w:val="00DB0B9C"/>
    <w:rsid w:val="00DB0D87"/>
    <w:rsid w:val="00DB0E94"/>
    <w:rsid w:val="00DB0EE0"/>
    <w:rsid w:val="00DB0FFF"/>
    <w:rsid w:val="00DB1147"/>
    <w:rsid w:val="00DB1199"/>
    <w:rsid w:val="00DB124A"/>
    <w:rsid w:val="00DB142A"/>
    <w:rsid w:val="00DB163D"/>
    <w:rsid w:val="00DB17D4"/>
    <w:rsid w:val="00DB1961"/>
    <w:rsid w:val="00DB19E1"/>
    <w:rsid w:val="00DB1D6C"/>
    <w:rsid w:val="00DB1FB6"/>
    <w:rsid w:val="00DB1FCC"/>
    <w:rsid w:val="00DB23BA"/>
    <w:rsid w:val="00DB23EA"/>
    <w:rsid w:val="00DB25A5"/>
    <w:rsid w:val="00DB2619"/>
    <w:rsid w:val="00DB267F"/>
    <w:rsid w:val="00DB2758"/>
    <w:rsid w:val="00DB294B"/>
    <w:rsid w:val="00DB29CC"/>
    <w:rsid w:val="00DB2A2A"/>
    <w:rsid w:val="00DB2B2A"/>
    <w:rsid w:val="00DB2C6F"/>
    <w:rsid w:val="00DB2C78"/>
    <w:rsid w:val="00DB2DBF"/>
    <w:rsid w:val="00DB2E15"/>
    <w:rsid w:val="00DB3032"/>
    <w:rsid w:val="00DB3060"/>
    <w:rsid w:val="00DB33DE"/>
    <w:rsid w:val="00DB374C"/>
    <w:rsid w:val="00DB37E7"/>
    <w:rsid w:val="00DB3B2D"/>
    <w:rsid w:val="00DB3BF4"/>
    <w:rsid w:val="00DB3C5D"/>
    <w:rsid w:val="00DB3D4E"/>
    <w:rsid w:val="00DB3E24"/>
    <w:rsid w:val="00DB3F36"/>
    <w:rsid w:val="00DB41C2"/>
    <w:rsid w:val="00DB4233"/>
    <w:rsid w:val="00DB4240"/>
    <w:rsid w:val="00DB4339"/>
    <w:rsid w:val="00DB437C"/>
    <w:rsid w:val="00DB452E"/>
    <w:rsid w:val="00DB4A34"/>
    <w:rsid w:val="00DB4C4C"/>
    <w:rsid w:val="00DB4DC8"/>
    <w:rsid w:val="00DB50ED"/>
    <w:rsid w:val="00DB5141"/>
    <w:rsid w:val="00DB5546"/>
    <w:rsid w:val="00DB554B"/>
    <w:rsid w:val="00DB5587"/>
    <w:rsid w:val="00DB5615"/>
    <w:rsid w:val="00DB58FC"/>
    <w:rsid w:val="00DB5937"/>
    <w:rsid w:val="00DB5A28"/>
    <w:rsid w:val="00DB5C5A"/>
    <w:rsid w:val="00DB5CD7"/>
    <w:rsid w:val="00DB5E37"/>
    <w:rsid w:val="00DB5EFE"/>
    <w:rsid w:val="00DB5F0F"/>
    <w:rsid w:val="00DB5F9B"/>
    <w:rsid w:val="00DB6093"/>
    <w:rsid w:val="00DB6229"/>
    <w:rsid w:val="00DB628D"/>
    <w:rsid w:val="00DB630D"/>
    <w:rsid w:val="00DB634A"/>
    <w:rsid w:val="00DB64F0"/>
    <w:rsid w:val="00DB653C"/>
    <w:rsid w:val="00DB653D"/>
    <w:rsid w:val="00DB6652"/>
    <w:rsid w:val="00DB6906"/>
    <w:rsid w:val="00DB695C"/>
    <w:rsid w:val="00DB6962"/>
    <w:rsid w:val="00DB69F6"/>
    <w:rsid w:val="00DB6BA9"/>
    <w:rsid w:val="00DB6C13"/>
    <w:rsid w:val="00DB6F99"/>
    <w:rsid w:val="00DB7035"/>
    <w:rsid w:val="00DB70B1"/>
    <w:rsid w:val="00DB71E3"/>
    <w:rsid w:val="00DB735B"/>
    <w:rsid w:val="00DB74EA"/>
    <w:rsid w:val="00DB75D2"/>
    <w:rsid w:val="00DB76CE"/>
    <w:rsid w:val="00DB76E2"/>
    <w:rsid w:val="00DB7752"/>
    <w:rsid w:val="00DB7A00"/>
    <w:rsid w:val="00DB7D92"/>
    <w:rsid w:val="00DC0245"/>
    <w:rsid w:val="00DC042D"/>
    <w:rsid w:val="00DC0838"/>
    <w:rsid w:val="00DC08D5"/>
    <w:rsid w:val="00DC0AF5"/>
    <w:rsid w:val="00DC0C4B"/>
    <w:rsid w:val="00DC0D40"/>
    <w:rsid w:val="00DC0E9A"/>
    <w:rsid w:val="00DC0F2F"/>
    <w:rsid w:val="00DC1040"/>
    <w:rsid w:val="00DC123B"/>
    <w:rsid w:val="00DC140E"/>
    <w:rsid w:val="00DC14D6"/>
    <w:rsid w:val="00DC1590"/>
    <w:rsid w:val="00DC159B"/>
    <w:rsid w:val="00DC1625"/>
    <w:rsid w:val="00DC162A"/>
    <w:rsid w:val="00DC1682"/>
    <w:rsid w:val="00DC1689"/>
    <w:rsid w:val="00DC16A0"/>
    <w:rsid w:val="00DC16A7"/>
    <w:rsid w:val="00DC1818"/>
    <w:rsid w:val="00DC1D10"/>
    <w:rsid w:val="00DC1D97"/>
    <w:rsid w:val="00DC1DF5"/>
    <w:rsid w:val="00DC1E01"/>
    <w:rsid w:val="00DC1E51"/>
    <w:rsid w:val="00DC2321"/>
    <w:rsid w:val="00DC23CC"/>
    <w:rsid w:val="00DC2490"/>
    <w:rsid w:val="00DC2764"/>
    <w:rsid w:val="00DC285E"/>
    <w:rsid w:val="00DC2896"/>
    <w:rsid w:val="00DC2A34"/>
    <w:rsid w:val="00DC2AE8"/>
    <w:rsid w:val="00DC2B5D"/>
    <w:rsid w:val="00DC2B68"/>
    <w:rsid w:val="00DC2C51"/>
    <w:rsid w:val="00DC2F1F"/>
    <w:rsid w:val="00DC3022"/>
    <w:rsid w:val="00DC3158"/>
    <w:rsid w:val="00DC39C0"/>
    <w:rsid w:val="00DC3D07"/>
    <w:rsid w:val="00DC3F4E"/>
    <w:rsid w:val="00DC454A"/>
    <w:rsid w:val="00DC47C7"/>
    <w:rsid w:val="00DC486C"/>
    <w:rsid w:val="00DC4AF6"/>
    <w:rsid w:val="00DC4DCC"/>
    <w:rsid w:val="00DC4F11"/>
    <w:rsid w:val="00DC510C"/>
    <w:rsid w:val="00DC53C6"/>
    <w:rsid w:val="00DC55C7"/>
    <w:rsid w:val="00DC55E3"/>
    <w:rsid w:val="00DC56BC"/>
    <w:rsid w:val="00DC58F0"/>
    <w:rsid w:val="00DC592C"/>
    <w:rsid w:val="00DC5A00"/>
    <w:rsid w:val="00DC5AA7"/>
    <w:rsid w:val="00DC5AB4"/>
    <w:rsid w:val="00DC5E01"/>
    <w:rsid w:val="00DC5E8D"/>
    <w:rsid w:val="00DC5FC3"/>
    <w:rsid w:val="00DC6067"/>
    <w:rsid w:val="00DC610F"/>
    <w:rsid w:val="00DC641D"/>
    <w:rsid w:val="00DC64FB"/>
    <w:rsid w:val="00DC65F7"/>
    <w:rsid w:val="00DC681C"/>
    <w:rsid w:val="00DC68D0"/>
    <w:rsid w:val="00DC68E4"/>
    <w:rsid w:val="00DC695B"/>
    <w:rsid w:val="00DC6A52"/>
    <w:rsid w:val="00DC6BA1"/>
    <w:rsid w:val="00DC6D02"/>
    <w:rsid w:val="00DC6E3F"/>
    <w:rsid w:val="00DC6F77"/>
    <w:rsid w:val="00DC7083"/>
    <w:rsid w:val="00DC7095"/>
    <w:rsid w:val="00DC7142"/>
    <w:rsid w:val="00DC7162"/>
    <w:rsid w:val="00DC7263"/>
    <w:rsid w:val="00DC727C"/>
    <w:rsid w:val="00DC765E"/>
    <w:rsid w:val="00DC7670"/>
    <w:rsid w:val="00DC7764"/>
    <w:rsid w:val="00DC779C"/>
    <w:rsid w:val="00DC78F5"/>
    <w:rsid w:val="00DC7940"/>
    <w:rsid w:val="00DC7B70"/>
    <w:rsid w:val="00DC7CA2"/>
    <w:rsid w:val="00DC7FAB"/>
    <w:rsid w:val="00DD0057"/>
    <w:rsid w:val="00DD00E0"/>
    <w:rsid w:val="00DD016A"/>
    <w:rsid w:val="00DD0410"/>
    <w:rsid w:val="00DD04E4"/>
    <w:rsid w:val="00DD04FD"/>
    <w:rsid w:val="00DD05F2"/>
    <w:rsid w:val="00DD07CB"/>
    <w:rsid w:val="00DD0B75"/>
    <w:rsid w:val="00DD0BE0"/>
    <w:rsid w:val="00DD0F21"/>
    <w:rsid w:val="00DD0F31"/>
    <w:rsid w:val="00DD1106"/>
    <w:rsid w:val="00DD1794"/>
    <w:rsid w:val="00DD1855"/>
    <w:rsid w:val="00DD18C7"/>
    <w:rsid w:val="00DD1ADB"/>
    <w:rsid w:val="00DD1BE3"/>
    <w:rsid w:val="00DD1C62"/>
    <w:rsid w:val="00DD1D50"/>
    <w:rsid w:val="00DD1D61"/>
    <w:rsid w:val="00DD1DDC"/>
    <w:rsid w:val="00DD1E73"/>
    <w:rsid w:val="00DD1F58"/>
    <w:rsid w:val="00DD1F7E"/>
    <w:rsid w:val="00DD2309"/>
    <w:rsid w:val="00DD2471"/>
    <w:rsid w:val="00DD2539"/>
    <w:rsid w:val="00DD2893"/>
    <w:rsid w:val="00DD29A2"/>
    <w:rsid w:val="00DD29A3"/>
    <w:rsid w:val="00DD29C7"/>
    <w:rsid w:val="00DD2A1F"/>
    <w:rsid w:val="00DD2B40"/>
    <w:rsid w:val="00DD2BEB"/>
    <w:rsid w:val="00DD31EB"/>
    <w:rsid w:val="00DD33EF"/>
    <w:rsid w:val="00DD3451"/>
    <w:rsid w:val="00DD34C1"/>
    <w:rsid w:val="00DD365D"/>
    <w:rsid w:val="00DD38D4"/>
    <w:rsid w:val="00DD3A3B"/>
    <w:rsid w:val="00DD3A50"/>
    <w:rsid w:val="00DD3C8C"/>
    <w:rsid w:val="00DD3D3E"/>
    <w:rsid w:val="00DD3D99"/>
    <w:rsid w:val="00DD40EB"/>
    <w:rsid w:val="00DD4155"/>
    <w:rsid w:val="00DD4177"/>
    <w:rsid w:val="00DD41A2"/>
    <w:rsid w:val="00DD41C9"/>
    <w:rsid w:val="00DD4223"/>
    <w:rsid w:val="00DD4329"/>
    <w:rsid w:val="00DD447A"/>
    <w:rsid w:val="00DD471C"/>
    <w:rsid w:val="00DD4782"/>
    <w:rsid w:val="00DD48E2"/>
    <w:rsid w:val="00DD4B72"/>
    <w:rsid w:val="00DD4C50"/>
    <w:rsid w:val="00DD4D19"/>
    <w:rsid w:val="00DD4DAC"/>
    <w:rsid w:val="00DD4E55"/>
    <w:rsid w:val="00DD4F65"/>
    <w:rsid w:val="00DD4FBB"/>
    <w:rsid w:val="00DD50CA"/>
    <w:rsid w:val="00DD5264"/>
    <w:rsid w:val="00DD53BE"/>
    <w:rsid w:val="00DD53E1"/>
    <w:rsid w:val="00DD5515"/>
    <w:rsid w:val="00DD55BE"/>
    <w:rsid w:val="00DD56AC"/>
    <w:rsid w:val="00DD56CA"/>
    <w:rsid w:val="00DD57DF"/>
    <w:rsid w:val="00DD588E"/>
    <w:rsid w:val="00DD58AF"/>
    <w:rsid w:val="00DD58D5"/>
    <w:rsid w:val="00DD5A1F"/>
    <w:rsid w:val="00DD5B0E"/>
    <w:rsid w:val="00DD5BD3"/>
    <w:rsid w:val="00DD5C77"/>
    <w:rsid w:val="00DD5CEB"/>
    <w:rsid w:val="00DD5D33"/>
    <w:rsid w:val="00DD5D40"/>
    <w:rsid w:val="00DD5D69"/>
    <w:rsid w:val="00DD5E68"/>
    <w:rsid w:val="00DD6090"/>
    <w:rsid w:val="00DD6261"/>
    <w:rsid w:val="00DD62D4"/>
    <w:rsid w:val="00DD644F"/>
    <w:rsid w:val="00DD6464"/>
    <w:rsid w:val="00DD65EA"/>
    <w:rsid w:val="00DD6785"/>
    <w:rsid w:val="00DD6963"/>
    <w:rsid w:val="00DD6B3C"/>
    <w:rsid w:val="00DD6BF1"/>
    <w:rsid w:val="00DD6C96"/>
    <w:rsid w:val="00DD6CAE"/>
    <w:rsid w:val="00DD6DC9"/>
    <w:rsid w:val="00DD6E13"/>
    <w:rsid w:val="00DD6F51"/>
    <w:rsid w:val="00DD7317"/>
    <w:rsid w:val="00DD76B1"/>
    <w:rsid w:val="00DD77DB"/>
    <w:rsid w:val="00DD782A"/>
    <w:rsid w:val="00DD78DD"/>
    <w:rsid w:val="00DD7C7C"/>
    <w:rsid w:val="00DD7D0D"/>
    <w:rsid w:val="00DD7D82"/>
    <w:rsid w:val="00DD7E13"/>
    <w:rsid w:val="00DD7EF9"/>
    <w:rsid w:val="00DE036A"/>
    <w:rsid w:val="00DE0393"/>
    <w:rsid w:val="00DE03D6"/>
    <w:rsid w:val="00DE0404"/>
    <w:rsid w:val="00DE056A"/>
    <w:rsid w:val="00DE05B2"/>
    <w:rsid w:val="00DE08B0"/>
    <w:rsid w:val="00DE0AD8"/>
    <w:rsid w:val="00DE110B"/>
    <w:rsid w:val="00DE12F1"/>
    <w:rsid w:val="00DE13C1"/>
    <w:rsid w:val="00DE13D0"/>
    <w:rsid w:val="00DE1677"/>
    <w:rsid w:val="00DE180B"/>
    <w:rsid w:val="00DE1B7F"/>
    <w:rsid w:val="00DE1B96"/>
    <w:rsid w:val="00DE1C20"/>
    <w:rsid w:val="00DE1F61"/>
    <w:rsid w:val="00DE1FCF"/>
    <w:rsid w:val="00DE208B"/>
    <w:rsid w:val="00DE22E2"/>
    <w:rsid w:val="00DE23E4"/>
    <w:rsid w:val="00DE25AF"/>
    <w:rsid w:val="00DE28DE"/>
    <w:rsid w:val="00DE2926"/>
    <w:rsid w:val="00DE296F"/>
    <w:rsid w:val="00DE2A7F"/>
    <w:rsid w:val="00DE2AF6"/>
    <w:rsid w:val="00DE2B65"/>
    <w:rsid w:val="00DE2C6C"/>
    <w:rsid w:val="00DE2D82"/>
    <w:rsid w:val="00DE2F8C"/>
    <w:rsid w:val="00DE2FC3"/>
    <w:rsid w:val="00DE30C0"/>
    <w:rsid w:val="00DE3944"/>
    <w:rsid w:val="00DE3ABF"/>
    <w:rsid w:val="00DE3B98"/>
    <w:rsid w:val="00DE3D30"/>
    <w:rsid w:val="00DE3E2F"/>
    <w:rsid w:val="00DE4006"/>
    <w:rsid w:val="00DE4178"/>
    <w:rsid w:val="00DE459E"/>
    <w:rsid w:val="00DE45C7"/>
    <w:rsid w:val="00DE45E3"/>
    <w:rsid w:val="00DE475E"/>
    <w:rsid w:val="00DE4822"/>
    <w:rsid w:val="00DE485C"/>
    <w:rsid w:val="00DE4927"/>
    <w:rsid w:val="00DE4992"/>
    <w:rsid w:val="00DE4A71"/>
    <w:rsid w:val="00DE4B2B"/>
    <w:rsid w:val="00DE4BB4"/>
    <w:rsid w:val="00DE4CD3"/>
    <w:rsid w:val="00DE4D1F"/>
    <w:rsid w:val="00DE4D31"/>
    <w:rsid w:val="00DE4DCC"/>
    <w:rsid w:val="00DE4E77"/>
    <w:rsid w:val="00DE4F00"/>
    <w:rsid w:val="00DE4F19"/>
    <w:rsid w:val="00DE5116"/>
    <w:rsid w:val="00DE520B"/>
    <w:rsid w:val="00DE5285"/>
    <w:rsid w:val="00DE52AF"/>
    <w:rsid w:val="00DE52DF"/>
    <w:rsid w:val="00DE53D5"/>
    <w:rsid w:val="00DE5493"/>
    <w:rsid w:val="00DE561C"/>
    <w:rsid w:val="00DE56E8"/>
    <w:rsid w:val="00DE58FD"/>
    <w:rsid w:val="00DE5910"/>
    <w:rsid w:val="00DE5A15"/>
    <w:rsid w:val="00DE5A1E"/>
    <w:rsid w:val="00DE5B99"/>
    <w:rsid w:val="00DE5C25"/>
    <w:rsid w:val="00DE5CF4"/>
    <w:rsid w:val="00DE5CFC"/>
    <w:rsid w:val="00DE5D4F"/>
    <w:rsid w:val="00DE5E30"/>
    <w:rsid w:val="00DE6074"/>
    <w:rsid w:val="00DE607A"/>
    <w:rsid w:val="00DE6110"/>
    <w:rsid w:val="00DE6383"/>
    <w:rsid w:val="00DE6422"/>
    <w:rsid w:val="00DE6456"/>
    <w:rsid w:val="00DE6709"/>
    <w:rsid w:val="00DE6710"/>
    <w:rsid w:val="00DE67C5"/>
    <w:rsid w:val="00DE68EC"/>
    <w:rsid w:val="00DE6980"/>
    <w:rsid w:val="00DE6D2E"/>
    <w:rsid w:val="00DE70C4"/>
    <w:rsid w:val="00DE70EF"/>
    <w:rsid w:val="00DE7131"/>
    <w:rsid w:val="00DE71A1"/>
    <w:rsid w:val="00DE7235"/>
    <w:rsid w:val="00DE733A"/>
    <w:rsid w:val="00DE7461"/>
    <w:rsid w:val="00DE7469"/>
    <w:rsid w:val="00DE747A"/>
    <w:rsid w:val="00DE7700"/>
    <w:rsid w:val="00DE771B"/>
    <w:rsid w:val="00DE77A2"/>
    <w:rsid w:val="00DE7B26"/>
    <w:rsid w:val="00DE7EF3"/>
    <w:rsid w:val="00DF0014"/>
    <w:rsid w:val="00DF00D9"/>
    <w:rsid w:val="00DF00FB"/>
    <w:rsid w:val="00DF0374"/>
    <w:rsid w:val="00DF0530"/>
    <w:rsid w:val="00DF074F"/>
    <w:rsid w:val="00DF07D9"/>
    <w:rsid w:val="00DF086A"/>
    <w:rsid w:val="00DF087C"/>
    <w:rsid w:val="00DF0A06"/>
    <w:rsid w:val="00DF0CEA"/>
    <w:rsid w:val="00DF0D92"/>
    <w:rsid w:val="00DF0DF6"/>
    <w:rsid w:val="00DF0F11"/>
    <w:rsid w:val="00DF0F59"/>
    <w:rsid w:val="00DF0F5E"/>
    <w:rsid w:val="00DF0FCC"/>
    <w:rsid w:val="00DF0FE0"/>
    <w:rsid w:val="00DF0FEF"/>
    <w:rsid w:val="00DF1009"/>
    <w:rsid w:val="00DF1081"/>
    <w:rsid w:val="00DF1301"/>
    <w:rsid w:val="00DF1316"/>
    <w:rsid w:val="00DF16FE"/>
    <w:rsid w:val="00DF17E1"/>
    <w:rsid w:val="00DF189E"/>
    <w:rsid w:val="00DF1994"/>
    <w:rsid w:val="00DF1B6C"/>
    <w:rsid w:val="00DF1B95"/>
    <w:rsid w:val="00DF1BE2"/>
    <w:rsid w:val="00DF1CB5"/>
    <w:rsid w:val="00DF1E34"/>
    <w:rsid w:val="00DF23CE"/>
    <w:rsid w:val="00DF263C"/>
    <w:rsid w:val="00DF281F"/>
    <w:rsid w:val="00DF285C"/>
    <w:rsid w:val="00DF2959"/>
    <w:rsid w:val="00DF2A7F"/>
    <w:rsid w:val="00DF2C23"/>
    <w:rsid w:val="00DF2E48"/>
    <w:rsid w:val="00DF2F56"/>
    <w:rsid w:val="00DF2F68"/>
    <w:rsid w:val="00DF2F78"/>
    <w:rsid w:val="00DF3012"/>
    <w:rsid w:val="00DF303C"/>
    <w:rsid w:val="00DF3185"/>
    <w:rsid w:val="00DF3369"/>
    <w:rsid w:val="00DF3485"/>
    <w:rsid w:val="00DF3598"/>
    <w:rsid w:val="00DF39A7"/>
    <w:rsid w:val="00DF4017"/>
    <w:rsid w:val="00DF4042"/>
    <w:rsid w:val="00DF428E"/>
    <w:rsid w:val="00DF4377"/>
    <w:rsid w:val="00DF44CE"/>
    <w:rsid w:val="00DF4537"/>
    <w:rsid w:val="00DF4765"/>
    <w:rsid w:val="00DF4785"/>
    <w:rsid w:val="00DF48C1"/>
    <w:rsid w:val="00DF4C69"/>
    <w:rsid w:val="00DF4C7F"/>
    <w:rsid w:val="00DF4D28"/>
    <w:rsid w:val="00DF50FF"/>
    <w:rsid w:val="00DF51D6"/>
    <w:rsid w:val="00DF5256"/>
    <w:rsid w:val="00DF5276"/>
    <w:rsid w:val="00DF5465"/>
    <w:rsid w:val="00DF54FF"/>
    <w:rsid w:val="00DF5751"/>
    <w:rsid w:val="00DF5A0E"/>
    <w:rsid w:val="00DF5A79"/>
    <w:rsid w:val="00DF5C00"/>
    <w:rsid w:val="00DF5F44"/>
    <w:rsid w:val="00DF5FFE"/>
    <w:rsid w:val="00DF64AE"/>
    <w:rsid w:val="00DF650E"/>
    <w:rsid w:val="00DF66A7"/>
    <w:rsid w:val="00DF67AD"/>
    <w:rsid w:val="00DF6AF5"/>
    <w:rsid w:val="00DF6BA0"/>
    <w:rsid w:val="00DF6BDE"/>
    <w:rsid w:val="00DF6C41"/>
    <w:rsid w:val="00DF6D8B"/>
    <w:rsid w:val="00DF6E4B"/>
    <w:rsid w:val="00DF6E70"/>
    <w:rsid w:val="00DF6E7A"/>
    <w:rsid w:val="00DF6E83"/>
    <w:rsid w:val="00DF6F1D"/>
    <w:rsid w:val="00DF702B"/>
    <w:rsid w:val="00DF7061"/>
    <w:rsid w:val="00DF7213"/>
    <w:rsid w:val="00DF762F"/>
    <w:rsid w:val="00DF773E"/>
    <w:rsid w:val="00DF7A0C"/>
    <w:rsid w:val="00DF7CFC"/>
    <w:rsid w:val="00DF7E4A"/>
    <w:rsid w:val="00DF7E66"/>
    <w:rsid w:val="00E00216"/>
    <w:rsid w:val="00E0030D"/>
    <w:rsid w:val="00E00554"/>
    <w:rsid w:val="00E00577"/>
    <w:rsid w:val="00E0061B"/>
    <w:rsid w:val="00E007D3"/>
    <w:rsid w:val="00E008E4"/>
    <w:rsid w:val="00E009EC"/>
    <w:rsid w:val="00E00A8C"/>
    <w:rsid w:val="00E00BB3"/>
    <w:rsid w:val="00E00BFA"/>
    <w:rsid w:val="00E00CD9"/>
    <w:rsid w:val="00E00CE5"/>
    <w:rsid w:val="00E00CF8"/>
    <w:rsid w:val="00E00E50"/>
    <w:rsid w:val="00E00FB4"/>
    <w:rsid w:val="00E0113B"/>
    <w:rsid w:val="00E011E5"/>
    <w:rsid w:val="00E01270"/>
    <w:rsid w:val="00E01521"/>
    <w:rsid w:val="00E0154A"/>
    <w:rsid w:val="00E01624"/>
    <w:rsid w:val="00E0173C"/>
    <w:rsid w:val="00E01745"/>
    <w:rsid w:val="00E01896"/>
    <w:rsid w:val="00E0191C"/>
    <w:rsid w:val="00E01974"/>
    <w:rsid w:val="00E01CDC"/>
    <w:rsid w:val="00E01D07"/>
    <w:rsid w:val="00E01F19"/>
    <w:rsid w:val="00E0209E"/>
    <w:rsid w:val="00E025E3"/>
    <w:rsid w:val="00E02940"/>
    <w:rsid w:val="00E02986"/>
    <w:rsid w:val="00E02AEB"/>
    <w:rsid w:val="00E02C65"/>
    <w:rsid w:val="00E02DCB"/>
    <w:rsid w:val="00E02DD1"/>
    <w:rsid w:val="00E03041"/>
    <w:rsid w:val="00E030BC"/>
    <w:rsid w:val="00E031E9"/>
    <w:rsid w:val="00E032A3"/>
    <w:rsid w:val="00E034C6"/>
    <w:rsid w:val="00E034E9"/>
    <w:rsid w:val="00E03A5A"/>
    <w:rsid w:val="00E03C96"/>
    <w:rsid w:val="00E03DAC"/>
    <w:rsid w:val="00E03FCD"/>
    <w:rsid w:val="00E04444"/>
    <w:rsid w:val="00E0450D"/>
    <w:rsid w:val="00E04585"/>
    <w:rsid w:val="00E04777"/>
    <w:rsid w:val="00E047C4"/>
    <w:rsid w:val="00E050B0"/>
    <w:rsid w:val="00E05482"/>
    <w:rsid w:val="00E054A0"/>
    <w:rsid w:val="00E054D4"/>
    <w:rsid w:val="00E054E0"/>
    <w:rsid w:val="00E054ED"/>
    <w:rsid w:val="00E05635"/>
    <w:rsid w:val="00E0591B"/>
    <w:rsid w:val="00E05AAA"/>
    <w:rsid w:val="00E05FEC"/>
    <w:rsid w:val="00E05FF5"/>
    <w:rsid w:val="00E06047"/>
    <w:rsid w:val="00E06094"/>
    <w:rsid w:val="00E060E8"/>
    <w:rsid w:val="00E06127"/>
    <w:rsid w:val="00E06187"/>
    <w:rsid w:val="00E06251"/>
    <w:rsid w:val="00E0636E"/>
    <w:rsid w:val="00E066F3"/>
    <w:rsid w:val="00E067A6"/>
    <w:rsid w:val="00E06804"/>
    <w:rsid w:val="00E06850"/>
    <w:rsid w:val="00E06949"/>
    <w:rsid w:val="00E06A00"/>
    <w:rsid w:val="00E06E1E"/>
    <w:rsid w:val="00E06EFC"/>
    <w:rsid w:val="00E06F8F"/>
    <w:rsid w:val="00E070EC"/>
    <w:rsid w:val="00E071BB"/>
    <w:rsid w:val="00E0726E"/>
    <w:rsid w:val="00E07270"/>
    <w:rsid w:val="00E074F2"/>
    <w:rsid w:val="00E0750A"/>
    <w:rsid w:val="00E075A8"/>
    <w:rsid w:val="00E075F8"/>
    <w:rsid w:val="00E07683"/>
    <w:rsid w:val="00E077ED"/>
    <w:rsid w:val="00E07921"/>
    <w:rsid w:val="00E07925"/>
    <w:rsid w:val="00E079A7"/>
    <w:rsid w:val="00E079B0"/>
    <w:rsid w:val="00E079EA"/>
    <w:rsid w:val="00E07B04"/>
    <w:rsid w:val="00E07C1F"/>
    <w:rsid w:val="00E07CB6"/>
    <w:rsid w:val="00E07D53"/>
    <w:rsid w:val="00E0F51D"/>
    <w:rsid w:val="00E100B2"/>
    <w:rsid w:val="00E101D8"/>
    <w:rsid w:val="00E101E9"/>
    <w:rsid w:val="00E10455"/>
    <w:rsid w:val="00E1062D"/>
    <w:rsid w:val="00E107DA"/>
    <w:rsid w:val="00E1087B"/>
    <w:rsid w:val="00E10951"/>
    <w:rsid w:val="00E10B1D"/>
    <w:rsid w:val="00E10BB1"/>
    <w:rsid w:val="00E10C8A"/>
    <w:rsid w:val="00E10DB6"/>
    <w:rsid w:val="00E10EED"/>
    <w:rsid w:val="00E1124C"/>
    <w:rsid w:val="00E112CA"/>
    <w:rsid w:val="00E11502"/>
    <w:rsid w:val="00E115CA"/>
    <w:rsid w:val="00E11707"/>
    <w:rsid w:val="00E117DB"/>
    <w:rsid w:val="00E11B46"/>
    <w:rsid w:val="00E11BC5"/>
    <w:rsid w:val="00E11CA3"/>
    <w:rsid w:val="00E11DA3"/>
    <w:rsid w:val="00E1228E"/>
    <w:rsid w:val="00E12466"/>
    <w:rsid w:val="00E1254B"/>
    <w:rsid w:val="00E1256F"/>
    <w:rsid w:val="00E125B8"/>
    <w:rsid w:val="00E126CB"/>
    <w:rsid w:val="00E127EC"/>
    <w:rsid w:val="00E12820"/>
    <w:rsid w:val="00E12ADF"/>
    <w:rsid w:val="00E12AF6"/>
    <w:rsid w:val="00E12B12"/>
    <w:rsid w:val="00E130AC"/>
    <w:rsid w:val="00E13521"/>
    <w:rsid w:val="00E13586"/>
    <w:rsid w:val="00E135CF"/>
    <w:rsid w:val="00E13768"/>
    <w:rsid w:val="00E13906"/>
    <w:rsid w:val="00E1391D"/>
    <w:rsid w:val="00E13A38"/>
    <w:rsid w:val="00E13BAD"/>
    <w:rsid w:val="00E14389"/>
    <w:rsid w:val="00E143B9"/>
    <w:rsid w:val="00E144C6"/>
    <w:rsid w:val="00E145F6"/>
    <w:rsid w:val="00E14650"/>
    <w:rsid w:val="00E1476A"/>
    <w:rsid w:val="00E14994"/>
    <w:rsid w:val="00E14A5C"/>
    <w:rsid w:val="00E14B5F"/>
    <w:rsid w:val="00E14C0E"/>
    <w:rsid w:val="00E14E17"/>
    <w:rsid w:val="00E15094"/>
    <w:rsid w:val="00E150CA"/>
    <w:rsid w:val="00E151BD"/>
    <w:rsid w:val="00E15235"/>
    <w:rsid w:val="00E15257"/>
    <w:rsid w:val="00E15401"/>
    <w:rsid w:val="00E154A9"/>
    <w:rsid w:val="00E15556"/>
    <w:rsid w:val="00E155E7"/>
    <w:rsid w:val="00E15AE6"/>
    <w:rsid w:val="00E15E56"/>
    <w:rsid w:val="00E1603C"/>
    <w:rsid w:val="00E1617B"/>
    <w:rsid w:val="00E161AA"/>
    <w:rsid w:val="00E16200"/>
    <w:rsid w:val="00E163A3"/>
    <w:rsid w:val="00E16766"/>
    <w:rsid w:val="00E16793"/>
    <w:rsid w:val="00E16831"/>
    <w:rsid w:val="00E168F1"/>
    <w:rsid w:val="00E16CE0"/>
    <w:rsid w:val="00E16F07"/>
    <w:rsid w:val="00E17029"/>
    <w:rsid w:val="00E1721F"/>
    <w:rsid w:val="00E173CA"/>
    <w:rsid w:val="00E173CE"/>
    <w:rsid w:val="00E175A4"/>
    <w:rsid w:val="00E1778C"/>
    <w:rsid w:val="00E177B9"/>
    <w:rsid w:val="00E17A22"/>
    <w:rsid w:val="00E17AAE"/>
    <w:rsid w:val="00E17F00"/>
    <w:rsid w:val="00E20226"/>
    <w:rsid w:val="00E2045E"/>
    <w:rsid w:val="00E20AC5"/>
    <w:rsid w:val="00E20BB2"/>
    <w:rsid w:val="00E20DAF"/>
    <w:rsid w:val="00E20E18"/>
    <w:rsid w:val="00E20F84"/>
    <w:rsid w:val="00E20FD0"/>
    <w:rsid w:val="00E210A3"/>
    <w:rsid w:val="00E213C5"/>
    <w:rsid w:val="00E213DA"/>
    <w:rsid w:val="00E2161A"/>
    <w:rsid w:val="00E216EF"/>
    <w:rsid w:val="00E21BDC"/>
    <w:rsid w:val="00E21C0B"/>
    <w:rsid w:val="00E21CAE"/>
    <w:rsid w:val="00E21EED"/>
    <w:rsid w:val="00E22051"/>
    <w:rsid w:val="00E22176"/>
    <w:rsid w:val="00E227F9"/>
    <w:rsid w:val="00E22838"/>
    <w:rsid w:val="00E229E0"/>
    <w:rsid w:val="00E22A42"/>
    <w:rsid w:val="00E22B00"/>
    <w:rsid w:val="00E22C13"/>
    <w:rsid w:val="00E22C30"/>
    <w:rsid w:val="00E22D30"/>
    <w:rsid w:val="00E22D70"/>
    <w:rsid w:val="00E23090"/>
    <w:rsid w:val="00E23142"/>
    <w:rsid w:val="00E2337E"/>
    <w:rsid w:val="00E23A7D"/>
    <w:rsid w:val="00E23AF6"/>
    <w:rsid w:val="00E23B6D"/>
    <w:rsid w:val="00E23D07"/>
    <w:rsid w:val="00E23D23"/>
    <w:rsid w:val="00E23D5B"/>
    <w:rsid w:val="00E23DF4"/>
    <w:rsid w:val="00E240AB"/>
    <w:rsid w:val="00E24435"/>
    <w:rsid w:val="00E24501"/>
    <w:rsid w:val="00E2453B"/>
    <w:rsid w:val="00E247C7"/>
    <w:rsid w:val="00E24BE6"/>
    <w:rsid w:val="00E24D4C"/>
    <w:rsid w:val="00E24DAC"/>
    <w:rsid w:val="00E24E5C"/>
    <w:rsid w:val="00E25345"/>
    <w:rsid w:val="00E253A0"/>
    <w:rsid w:val="00E253A8"/>
    <w:rsid w:val="00E25457"/>
    <w:rsid w:val="00E25769"/>
    <w:rsid w:val="00E2594E"/>
    <w:rsid w:val="00E25B65"/>
    <w:rsid w:val="00E25BB6"/>
    <w:rsid w:val="00E25C1B"/>
    <w:rsid w:val="00E25C91"/>
    <w:rsid w:val="00E25DB3"/>
    <w:rsid w:val="00E25E0D"/>
    <w:rsid w:val="00E25FB8"/>
    <w:rsid w:val="00E25FFA"/>
    <w:rsid w:val="00E26045"/>
    <w:rsid w:val="00E263DD"/>
    <w:rsid w:val="00E26450"/>
    <w:rsid w:val="00E26475"/>
    <w:rsid w:val="00E26741"/>
    <w:rsid w:val="00E26786"/>
    <w:rsid w:val="00E267F7"/>
    <w:rsid w:val="00E26837"/>
    <w:rsid w:val="00E26FF9"/>
    <w:rsid w:val="00E2718F"/>
    <w:rsid w:val="00E2753C"/>
    <w:rsid w:val="00E275E5"/>
    <w:rsid w:val="00E2761D"/>
    <w:rsid w:val="00E27A15"/>
    <w:rsid w:val="00E27CFF"/>
    <w:rsid w:val="00E27D2B"/>
    <w:rsid w:val="00E27D30"/>
    <w:rsid w:val="00E27D3C"/>
    <w:rsid w:val="00E3032B"/>
    <w:rsid w:val="00E3045D"/>
    <w:rsid w:val="00E30519"/>
    <w:rsid w:val="00E306FB"/>
    <w:rsid w:val="00E3075F"/>
    <w:rsid w:val="00E30968"/>
    <w:rsid w:val="00E30A4A"/>
    <w:rsid w:val="00E30AA2"/>
    <w:rsid w:val="00E30B2F"/>
    <w:rsid w:val="00E30B36"/>
    <w:rsid w:val="00E30E36"/>
    <w:rsid w:val="00E30EE5"/>
    <w:rsid w:val="00E31087"/>
    <w:rsid w:val="00E3142A"/>
    <w:rsid w:val="00E31657"/>
    <w:rsid w:val="00E316B1"/>
    <w:rsid w:val="00E31866"/>
    <w:rsid w:val="00E31903"/>
    <w:rsid w:val="00E31905"/>
    <w:rsid w:val="00E3197E"/>
    <w:rsid w:val="00E31A7A"/>
    <w:rsid w:val="00E31AAD"/>
    <w:rsid w:val="00E31B7B"/>
    <w:rsid w:val="00E31DDD"/>
    <w:rsid w:val="00E31E95"/>
    <w:rsid w:val="00E3206F"/>
    <w:rsid w:val="00E3250E"/>
    <w:rsid w:val="00E325AF"/>
    <w:rsid w:val="00E3268D"/>
    <w:rsid w:val="00E326B2"/>
    <w:rsid w:val="00E327E2"/>
    <w:rsid w:val="00E32A30"/>
    <w:rsid w:val="00E32C87"/>
    <w:rsid w:val="00E32DD2"/>
    <w:rsid w:val="00E32E58"/>
    <w:rsid w:val="00E32EEC"/>
    <w:rsid w:val="00E32FA5"/>
    <w:rsid w:val="00E330D2"/>
    <w:rsid w:val="00E331D0"/>
    <w:rsid w:val="00E331F5"/>
    <w:rsid w:val="00E3322E"/>
    <w:rsid w:val="00E334D1"/>
    <w:rsid w:val="00E336AB"/>
    <w:rsid w:val="00E336D2"/>
    <w:rsid w:val="00E33805"/>
    <w:rsid w:val="00E33855"/>
    <w:rsid w:val="00E33C59"/>
    <w:rsid w:val="00E33E61"/>
    <w:rsid w:val="00E3434E"/>
    <w:rsid w:val="00E344FF"/>
    <w:rsid w:val="00E34554"/>
    <w:rsid w:val="00E34715"/>
    <w:rsid w:val="00E34BB9"/>
    <w:rsid w:val="00E34CB6"/>
    <w:rsid w:val="00E34F95"/>
    <w:rsid w:val="00E34FB4"/>
    <w:rsid w:val="00E34FB9"/>
    <w:rsid w:val="00E35006"/>
    <w:rsid w:val="00E352A7"/>
    <w:rsid w:val="00E3536D"/>
    <w:rsid w:val="00E3561E"/>
    <w:rsid w:val="00E35713"/>
    <w:rsid w:val="00E35AFB"/>
    <w:rsid w:val="00E35AFE"/>
    <w:rsid w:val="00E35BAD"/>
    <w:rsid w:val="00E35DE2"/>
    <w:rsid w:val="00E35EC2"/>
    <w:rsid w:val="00E36187"/>
    <w:rsid w:val="00E36337"/>
    <w:rsid w:val="00E3648C"/>
    <w:rsid w:val="00E36587"/>
    <w:rsid w:val="00E366B3"/>
    <w:rsid w:val="00E367C5"/>
    <w:rsid w:val="00E368DA"/>
    <w:rsid w:val="00E36BDE"/>
    <w:rsid w:val="00E36E03"/>
    <w:rsid w:val="00E36E84"/>
    <w:rsid w:val="00E36F23"/>
    <w:rsid w:val="00E36FBD"/>
    <w:rsid w:val="00E376A1"/>
    <w:rsid w:val="00E377A1"/>
    <w:rsid w:val="00E3792B"/>
    <w:rsid w:val="00E37A59"/>
    <w:rsid w:val="00E37A6A"/>
    <w:rsid w:val="00E37A79"/>
    <w:rsid w:val="00E37C4A"/>
    <w:rsid w:val="00E37C83"/>
    <w:rsid w:val="00E37EB3"/>
    <w:rsid w:val="00E37F41"/>
    <w:rsid w:val="00E37F61"/>
    <w:rsid w:val="00E4002A"/>
    <w:rsid w:val="00E400F7"/>
    <w:rsid w:val="00E4021E"/>
    <w:rsid w:val="00E406F8"/>
    <w:rsid w:val="00E40702"/>
    <w:rsid w:val="00E4078E"/>
    <w:rsid w:val="00E40797"/>
    <w:rsid w:val="00E40974"/>
    <w:rsid w:val="00E40A57"/>
    <w:rsid w:val="00E40E92"/>
    <w:rsid w:val="00E41018"/>
    <w:rsid w:val="00E411DC"/>
    <w:rsid w:val="00E41222"/>
    <w:rsid w:val="00E41232"/>
    <w:rsid w:val="00E414B0"/>
    <w:rsid w:val="00E41501"/>
    <w:rsid w:val="00E41784"/>
    <w:rsid w:val="00E41884"/>
    <w:rsid w:val="00E4194B"/>
    <w:rsid w:val="00E41A70"/>
    <w:rsid w:val="00E41B25"/>
    <w:rsid w:val="00E41B9D"/>
    <w:rsid w:val="00E41C10"/>
    <w:rsid w:val="00E41D07"/>
    <w:rsid w:val="00E41FF3"/>
    <w:rsid w:val="00E42195"/>
    <w:rsid w:val="00E423FF"/>
    <w:rsid w:val="00E4248B"/>
    <w:rsid w:val="00E42594"/>
    <w:rsid w:val="00E4282C"/>
    <w:rsid w:val="00E42B06"/>
    <w:rsid w:val="00E42CFF"/>
    <w:rsid w:val="00E42D8C"/>
    <w:rsid w:val="00E42DBC"/>
    <w:rsid w:val="00E42DF7"/>
    <w:rsid w:val="00E42F67"/>
    <w:rsid w:val="00E432A9"/>
    <w:rsid w:val="00E432B0"/>
    <w:rsid w:val="00E432BD"/>
    <w:rsid w:val="00E4342C"/>
    <w:rsid w:val="00E436A6"/>
    <w:rsid w:val="00E438C5"/>
    <w:rsid w:val="00E43D32"/>
    <w:rsid w:val="00E43E05"/>
    <w:rsid w:val="00E44181"/>
    <w:rsid w:val="00E443EE"/>
    <w:rsid w:val="00E4443D"/>
    <w:rsid w:val="00E4449D"/>
    <w:rsid w:val="00E44610"/>
    <w:rsid w:val="00E44727"/>
    <w:rsid w:val="00E44978"/>
    <w:rsid w:val="00E44A6D"/>
    <w:rsid w:val="00E44B0B"/>
    <w:rsid w:val="00E44B6F"/>
    <w:rsid w:val="00E44CC6"/>
    <w:rsid w:val="00E44CD5"/>
    <w:rsid w:val="00E44E4B"/>
    <w:rsid w:val="00E44F6B"/>
    <w:rsid w:val="00E44F90"/>
    <w:rsid w:val="00E4500A"/>
    <w:rsid w:val="00E4502A"/>
    <w:rsid w:val="00E4514D"/>
    <w:rsid w:val="00E4514E"/>
    <w:rsid w:val="00E454FA"/>
    <w:rsid w:val="00E45681"/>
    <w:rsid w:val="00E458DE"/>
    <w:rsid w:val="00E45A61"/>
    <w:rsid w:val="00E45CB9"/>
    <w:rsid w:val="00E45D46"/>
    <w:rsid w:val="00E45E5A"/>
    <w:rsid w:val="00E45E5F"/>
    <w:rsid w:val="00E45FF0"/>
    <w:rsid w:val="00E4629D"/>
    <w:rsid w:val="00E4629E"/>
    <w:rsid w:val="00E463B7"/>
    <w:rsid w:val="00E46440"/>
    <w:rsid w:val="00E466CD"/>
    <w:rsid w:val="00E466EF"/>
    <w:rsid w:val="00E4671A"/>
    <w:rsid w:val="00E468E2"/>
    <w:rsid w:val="00E46916"/>
    <w:rsid w:val="00E46AAB"/>
    <w:rsid w:val="00E46B51"/>
    <w:rsid w:val="00E46D02"/>
    <w:rsid w:val="00E46F03"/>
    <w:rsid w:val="00E4717D"/>
    <w:rsid w:val="00E47592"/>
    <w:rsid w:val="00E47A80"/>
    <w:rsid w:val="00E47C99"/>
    <w:rsid w:val="00E47C9D"/>
    <w:rsid w:val="00E47E5D"/>
    <w:rsid w:val="00E47F79"/>
    <w:rsid w:val="00E5049A"/>
    <w:rsid w:val="00E50574"/>
    <w:rsid w:val="00E505DE"/>
    <w:rsid w:val="00E50682"/>
    <w:rsid w:val="00E50751"/>
    <w:rsid w:val="00E50788"/>
    <w:rsid w:val="00E50C2C"/>
    <w:rsid w:val="00E50C39"/>
    <w:rsid w:val="00E50CAD"/>
    <w:rsid w:val="00E50F5D"/>
    <w:rsid w:val="00E5169A"/>
    <w:rsid w:val="00E51A2E"/>
    <w:rsid w:val="00E51AA2"/>
    <w:rsid w:val="00E51C19"/>
    <w:rsid w:val="00E51CB6"/>
    <w:rsid w:val="00E51DA0"/>
    <w:rsid w:val="00E51DB5"/>
    <w:rsid w:val="00E51E71"/>
    <w:rsid w:val="00E52095"/>
    <w:rsid w:val="00E521DA"/>
    <w:rsid w:val="00E5266B"/>
    <w:rsid w:val="00E527B7"/>
    <w:rsid w:val="00E527CD"/>
    <w:rsid w:val="00E52866"/>
    <w:rsid w:val="00E528EE"/>
    <w:rsid w:val="00E52A20"/>
    <w:rsid w:val="00E52E2D"/>
    <w:rsid w:val="00E5321E"/>
    <w:rsid w:val="00E536DF"/>
    <w:rsid w:val="00E537A6"/>
    <w:rsid w:val="00E53930"/>
    <w:rsid w:val="00E53F9B"/>
    <w:rsid w:val="00E54012"/>
    <w:rsid w:val="00E54073"/>
    <w:rsid w:val="00E540A4"/>
    <w:rsid w:val="00E5426F"/>
    <w:rsid w:val="00E5453B"/>
    <w:rsid w:val="00E54590"/>
    <w:rsid w:val="00E54704"/>
    <w:rsid w:val="00E5476C"/>
    <w:rsid w:val="00E548CE"/>
    <w:rsid w:val="00E54ACE"/>
    <w:rsid w:val="00E54BB6"/>
    <w:rsid w:val="00E54DE0"/>
    <w:rsid w:val="00E54DF6"/>
    <w:rsid w:val="00E54E7D"/>
    <w:rsid w:val="00E550EF"/>
    <w:rsid w:val="00E5527B"/>
    <w:rsid w:val="00E5545D"/>
    <w:rsid w:val="00E554E5"/>
    <w:rsid w:val="00E557E6"/>
    <w:rsid w:val="00E55932"/>
    <w:rsid w:val="00E559EC"/>
    <w:rsid w:val="00E55C38"/>
    <w:rsid w:val="00E55CC2"/>
    <w:rsid w:val="00E55D0F"/>
    <w:rsid w:val="00E55E32"/>
    <w:rsid w:val="00E56107"/>
    <w:rsid w:val="00E56185"/>
    <w:rsid w:val="00E56186"/>
    <w:rsid w:val="00E56300"/>
    <w:rsid w:val="00E5635E"/>
    <w:rsid w:val="00E563E8"/>
    <w:rsid w:val="00E56488"/>
    <w:rsid w:val="00E5657B"/>
    <w:rsid w:val="00E5666E"/>
    <w:rsid w:val="00E566B5"/>
    <w:rsid w:val="00E56857"/>
    <w:rsid w:val="00E568CB"/>
    <w:rsid w:val="00E56D21"/>
    <w:rsid w:val="00E56D2E"/>
    <w:rsid w:val="00E56D80"/>
    <w:rsid w:val="00E56F3D"/>
    <w:rsid w:val="00E56F55"/>
    <w:rsid w:val="00E57789"/>
    <w:rsid w:val="00E57C53"/>
    <w:rsid w:val="00E57E27"/>
    <w:rsid w:val="00E57E35"/>
    <w:rsid w:val="00E57FD0"/>
    <w:rsid w:val="00E60004"/>
    <w:rsid w:val="00E600D3"/>
    <w:rsid w:val="00E602E7"/>
    <w:rsid w:val="00E60417"/>
    <w:rsid w:val="00E609AF"/>
    <w:rsid w:val="00E60B0D"/>
    <w:rsid w:val="00E60B6D"/>
    <w:rsid w:val="00E60B98"/>
    <w:rsid w:val="00E60C40"/>
    <w:rsid w:val="00E60D0A"/>
    <w:rsid w:val="00E60EE6"/>
    <w:rsid w:val="00E60F3F"/>
    <w:rsid w:val="00E60F8F"/>
    <w:rsid w:val="00E60FD0"/>
    <w:rsid w:val="00E61109"/>
    <w:rsid w:val="00E611B7"/>
    <w:rsid w:val="00E61264"/>
    <w:rsid w:val="00E61326"/>
    <w:rsid w:val="00E613A2"/>
    <w:rsid w:val="00E61421"/>
    <w:rsid w:val="00E61422"/>
    <w:rsid w:val="00E6144D"/>
    <w:rsid w:val="00E61958"/>
    <w:rsid w:val="00E61A51"/>
    <w:rsid w:val="00E61A63"/>
    <w:rsid w:val="00E61B8E"/>
    <w:rsid w:val="00E61D79"/>
    <w:rsid w:val="00E6200E"/>
    <w:rsid w:val="00E62051"/>
    <w:rsid w:val="00E62093"/>
    <w:rsid w:val="00E62127"/>
    <w:rsid w:val="00E62339"/>
    <w:rsid w:val="00E62379"/>
    <w:rsid w:val="00E62445"/>
    <w:rsid w:val="00E62464"/>
    <w:rsid w:val="00E6256D"/>
    <w:rsid w:val="00E62576"/>
    <w:rsid w:val="00E626C5"/>
    <w:rsid w:val="00E62A4A"/>
    <w:rsid w:val="00E62AAC"/>
    <w:rsid w:val="00E62AAE"/>
    <w:rsid w:val="00E62E88"/>
    <w:rsid w:val="00E62FB1"/>
    <w:rsid w:val="00E62FE0"/>
    <w:rsid w:val="00E6301D"/>
    <w:rsid w:val="00E63315"/>
    <w:rsid w:val="00E63454"/>
    <w:rsid w:val="00E63575"/>
    <w:rsid w:val="00E63576"/>
    <w:rsid w:val="00E63620"/>
    <w:rsid w:val="00E6366E"/>
    <w:rsid w:val="00E6368D"/>
    <w:rsid w:val="00E636E9"/>
    <w:rsid w:val="00E6393B"/>
    <w:rsid w:val="00E639BD"/>
    <w:rsid w:val="00E63CD5"/>
    <w:rsid w:val="00E63E2A"/>
    <w:rsid w:val="00E63EE6"/>
    <w:rsid w:val="00E63F57"/>
    <w:rsid w:val="00E647E1"/>
    <w:rsid w:val="00E6488D"/>
    <w:rsid w:val="00E649A9"/>
    <w:rsid w:val="00E64AA4"/>
    <w:rsid w:val="00E64BFC"/>
    <w:rsid w:val="00E64DA0"/>
    <w:rsid w:val="00E64EB3"/>
    <w:rsid w:val="00E64F99"/>
    <w:rsid w:val="00E64FC0"/>
    <w:rsid w:val="00E65209"/>
    <w:rsid w:val="00E65309"/>
    <w:rsid w:val="00E65472"/>
    <w:rsid w:val="00E65D9C"/>
    <w:rsid w:val="00E65EA7"/>
    <w:rsid w:val="00E65EB4"/>
    <w:rsid w:val="00E66338"/>
    <w:rsid w:val="00E6639D"/>
    <w:rsid w:val="00E665CB"/>
    <w:rsid w:val="00E665E1"/>
    <w:rsid w:val="00E66641"/>
    <w:rsid w:val="00E666C5"/>
    <w:rsid w:val="00E667FB"/>
    <w:rsid w:val="00E66951"/>
    <w:rsid w:val="00E66988"/>
    <w:rsid w:val="00E66AD8"/>
    <w:rsid w:val="00E66B09"/>
    <w:rsid w:val="00E66CA9"/>
    <w:rsid w:val="00E66D5E"/>
    <w:rsid w:val="00E66F83"/>
    <w:rsid w:val="00E671E4"/>
    <w:rsid w:val="00E67276"/>
    <w:rsid w:val="00E67279"/>
    <w:rsid w:val="00E67395"/>
    <w:rsid w:val="00E673E3"/>
    <w:rsid w:val="00E673FD"/>
    <w:rsid w:val="00E6761E"/>
    <w:rsid w:val="00E67758"/>
    <w:rsid w:val="00E677DD"/>
    <w:rsid w:val="00E67B14"/>
    <w:rsid w:val="00E67B1A"/>
    <w:rsid w:val="00E67B23"/>
    <w:rsid w:val="00E67BF8"/>
    <w:rsid w:val="00E67CDF"/>
    <w:rsid w:val="00E67E4D"/>
    <w:rsid w:val="00E67F18"/>
    <w:rsid w:val="00E67FF1"/>
    <w:rsid w:val="00E70256"/>
    <w:rsid w:val="00E702AC"/>
    <w:rsid w:val="00E704CE"/>
    <w:rsid w:val="00E70583"/>
    <w:rsid w:val="00E706B8"/>
    <w:rsid w:val="00E707E7"/>
    <w:rsid w:val="00E70A9A"/>
    <w:rsid w:val="00E70C76"/>
    <w:rsid w:val="00E70C95"/>
    <w:rsid w:val="00E70D74"/>
    <w:rsid w:val="00E70DEE"/>
    <w:rsid w:val="00E71171"/>
    <w:rsid w:val="00E7127D"/>
    <w:rsid w:val="00E7154B"/>
    <w:rsid w:val="00E717E9"/>
    <w:rsid w:val="00E71CB0"/>
    <w:rsid w:val="00E71CE0"/>
    <w:rsid w:val="00E7204B"/>
    <w:rsid w:val="00E720CD"/>
    <w:rsid w:val="00E72181"/>
    <w:rsid w:val="00E721B2"/>
    <w:rsid w:val="00E72210"/>
    <w:rsid w:val="00E7242A"/>
    <w:rsid w:val="00E7245A"/>
    <w:rsid w:val="00E72507"/>
    <w:rsid w:val="00E726AC"/>
    <w:rsid w:val="00E7299E"/>
    <w:rsid w:val="00E729DF"/>
    <w:rsid w:val="00E72A5B"/>
    <w:rsid w:val="00E72B88"/>
    <w:rsid w:val="00E72C5E"/>
    <w:rsid w:val="00E72CD5"/>
    <w:rsid w:val="00E72DD9"/>
    <w:rsid w:val="00E72EE0"/>
    <w:rsid w:val="00E731AF"/>
    <w:rsid w:val="00E7354B"/>
    <w:rsid w:val="00E73983"/>
    <w:rsid w:val="00E73AD3"/>
    <w:rsid w:val="00E73AD7"/>
    <w:rsid w:val="00E73B20"/>
    <w:rsid w:val="00E73EA2"/>
    <w:rsid w:val="00E73FDC"/>
    <w:rsid w:val="00E74336"/>
    <w:rsid w:val="00E7443E"/>
    <w:rsid w:val="00E744EB"/>
    <w:rsid w:val="00E744EE"/>
    <w:rsid w:val="00E745D6"/>
    <w:rsid w:val="00E746DB"/>
    <w:rsid w:val="00E74702"/>
    <w:rsid w:val="00E7477E"/>
    <w:rsid w:val="00E749D6"/>
    <w:rsid w:val="00E74AE7"/>
    <w:rsid w:val="00E74C53"/>
    <w:rsid w:val="00E74CA6"/>
    <w:rsid w:val="00E74CAC"/>
    <w:rsid w:val="00E74E18"/>
    <w:rsid w:val="00E74EFB"/>
    <w:rsid w:val="00E7514B"/>
    <w:rsid w:val="00E7516B"/>
    <w:rsid w:val="00E75439"/>
    <w:rsid w:val="00E75528"/>
    <w:rsid w:val="00E75700"/>
    <w:rsid w:val="00E758BF"/>
    <w:rsid w:val="00E7597C"/>
    <w:rsid w:val="00E75A08"/>
    <w:rsid w:val="00E75ACB"/>
    <w:rsid w:val="00E75C37"/>
    <w:rsid w:val="00E75C64"/>
    <w:rsid w:val="00E75E17"/>
    <w:rsid w:val="00E75E88"/>
    <w:rsid w:val="00E76179"/>
    <w:rsid w:val="00E7619C"/>
    <w:rsid w:val="00E7661C"/>
    <w:rsid w:val="00E7683A"/>
    <w:rsid w:val="00E768B9"/>
    <w:rsid w:val="00E769FB"/>
    <w:rsid w:val="00E76A49"/>
    <w:rsid w:val="00E76B9D"/>
    <w:rsid w:val="00E76E33"/>
    <w:rsid w:val="00E77021"/>
    <w:rsid w:val="00E770BA"/>
    <w:rsid w:val="00E77117"/>
    <w:rsid w:val="00E77161"/>
    <w:rsid w:val="00E7730E"/>
    <w:rsid w:val="00E7734F"/>
    <w:rsid w:val="00E773AD"/>
    <w:rsid w:val="00E7743E"/>
    <w:rsid w:val="00E779AD"/>
    <w:rsid w:val="00E779DD"/>
    <w:rsid w:val="00E77AF9"/>
    <w:rsid w:val="00E77C61"/>
    <w:rsid w:val="00E77D6F"/>
    <w:rsid w:val="00E77D80"/>
    <w:rsid w:val="00E77DE4"/>
    <w:rsid w:val="00E77EA7"/>
    <w:rsid w:val="00E77FA7"/>
    <w:rsid w:val="00E80025"/>
    <w:rsid w:val="00E80228"/>
    <w:rsid w:val="00E8023D"/>
    <w:rsid w:val="00E8026F"/>
    <w:rsid w:val="00E803FE"/>
    <w:rsid w:val="00E809BD"/>
    <w:rsid w:val="00E80F8B"/>
    <w:rsid w:val="00E81218"/>
    <w:rsid w:val="00E81331"/>
    <w:rsid w:val="00E8141F"/>
    <w:rsid w:val="00E81513"/>
    <w:rsid w:val="00E81583"/>
    <w:rsid w:val="00E8169E"/>
    <w:rsid w:val="00E81995"/>
    <w:rsid w:val="00E81C1B"/>
    <w:rsid w:val="00E81C2B"/>
    <w:rsid w:val="00E81CE2"/>
    <w:rsid w:val="00E81D3B"/>
    <w:rsid w:val="00E81E43"/>
    <w:rsid w:val="00E825C8"/>
    <w:rsid w:val="00E82A13"/>
    <w:rsid w:val="00E82A45"/>
    <w:rsid w:val="00E830E7"/>
    <w:rsid w:val="00E83287"/>
    <w:rsid w:val="00E8336A"/>
    <w:rsid w:val="00E833B1"/>
    <w:rsid w:val="00E836C8"/>
    <w:rsid w:val="00E836EC"/>
    <w:rsid w:val="00E838E1"/>
    <w:rsid w:val="00E83B64"/>
    <w:rsid w:val="00E83D10"/>
    <w:rsid w:val="00E83ED5"/>
    <w:rsid w:val="00E83F02"/>
    <w:rsid w:val="00E84056"/>
    <w:rsid w:val="00E8409F"/>
    <w:rsid w:val="00E84333"/>
    <w:rsid w:val="00E84346"/>
    <w:rsid w:val="00E84723"/>
    <w:rsid w:val="00E8492A"/>
    <w:rsid w:val="00E8493A"/>
    <w:rsid w:val="00E84944"/>
    <w:rsid w:val="00E84A7D"/>
    <w:rsid w:val="00E84B9C"/>
    <w:rsid w:val="00E85106"/>
    <w:rsid w:val="00E8534A"/>
    <w:rsid w:val="00E85393"/>
    <w:rsid w:val="00E856AB"/>
    <w:rsid w:val="00E8578E"/>
    <w:rsid w:val="00E85A58"/>
    <w:rsid w:val="00E85DB9"/>
    <w:rsid w:val="00E85E93"/>
    <w:rsid w:val="00E85F49"/>
    <w:rsid w:val="00E85F6C"/>
    <w:rsid w:val="00E862BE"/>
    <w:rsid w:val="00E86387"/>
    <w:rsid w:val="00E8650F"/>
    <w:rsid w:val="00E865AE"/>
    <w:rsid w:val="00E86881"/>
    <w:rsid w:val="00E86961"/>
    <w:rsid w:val="00E869B1"/>
    <w:rsid w:val="00E86AB2"/>
    <w:rsid w:val="00E86ADE"/>
    <w:rsid w:val="00E86BE9"/>
    <w:rsid w:val="00E86F81"/>
    <w:rsid w:val="00E86FB4"/>
    <w:rsid w:val="00E87035"/>
    <w:rsid w:val="00E8705E"/>
    <w:rsid w:val="00E870BD"/>
    <w:rsid w:val="00E8719A"/>
    <w:rsid w:val="00E87482"/>
    <w:rsid w:val="00E87665"/>
    <w:rsid w:val="00E87705"/>
    <w:rsid w:val="00E878F6"/>
    <w:rsid w:val="00E8790E"/>
    <w:rsid w:val="00E8793B"/>
    <w:rsid w:val="00E87C60"/>
    <w:rsid w:val="00E87FE0"/>
    <w:rsid w:val="00E90007"/>
    <w:rsid w:val="00E900F1"/>
    <w:rsid w:val="00E90398"/>
    <w:rsid w:val="00E90487"/>
    <w:rsid w:val="00E90492"/>
    <w:rsid w:val="00E9049F"/>
    <w:rsid w:val="00E905F2"/>
    <w:rsid w:val="00E907EE"/>
    <w:rsid w:val="00E909A4"/>
    <w:rsid w:val="00E909CD"/>
    <w:rsid w:val="00E90B63"/>
    <w:rsid w:val="00E90CD7"/>
    <w:rsid w:val="00E90D97"/>
    <w:rsid w:val="00E90FAE"/>
    <w:rsid w:val="00E90FD5"/>
    <w:rsid w:val="00E913E0"/>
    <w:rsid w:val="00E9154C"/>
    <w:rsid w:val="00E9164F"/>
    <w:rsid w:val="00E91700"/>
    <w:rsid w:val="00E91900"/>
    <w:rsid w:val="00E919EB"/>
    <w:rsid w:val="00E91D17"/>
    <w:rsid w:val="00E91E0D"/>
    <w:rsid w:val="00E91E37"/>
    <w:rsid w:val="00E92185"/>
    <w:rsid w:val="00E92368"/>
    <w:rsid w:val="00E924AF"/>
    <w:rsid w:val="00E9259E"/>
    <w:rsid w:val="00E925E0"/>
    <w:rsid w:val="00E9295F"/>
    <w:rsid w:val="00E92A0E"/>
    <w:rsid w:val="00E92AA9"/>
    <w:rsid w:val="00E92B46"/>
    <w:rsid w:val="00E92B8E"/>
    <w:rsid w:val="00E92EA8"/>
    <w:rsid w:val="00E93605"/>
    <w:rsid w:val="00E938FC"/>
    <w:rsid w:val="00E939A7"/>
    <w:rsid w:val="00E939EB"/>
    <w:rsid w:val="00E93A2D"/>
    <w:rsid w:val="00E93CA8"/>
    <w:rsid w:val="00E93FBC"/>
    <w:rsid w:val="00E9406B"/>
    <w:rsid w:val="00E94332"/>
    <w:rsid w:val="00E944A7"/>
    <w:rsid w:val="00E94641"/>
    <w:rsid w:val="00E94896"/>
    <w:rsid w:val="00E948C9"/>
    <w:rsid w:val="00E94B0A"/>
    <w:rsid w:val="00E94D87"/>
    <w:rsid w:val="00E94E62"/>
    <w:rsid w:val="00E95041"/>
    <w:rsid w:val="00E95162"/>
    <w:rsid w:val="00E953D1"/>
    <w:rsid w:val="00E95642"/>
    <w:rsid w:val="00E95744"/>
    <w:rsid w:val="00E95870"/>
    <w:rsid w:val="00E9589E"/>
    <w:rsid w:val="00E958AC"/>
    <w:rsid w:val="00E958EB"/>
    <w:rsid w:val="00E95932"/>
    <w:rsid w:val="00E95BAF"/>
    <w:rsid w:val="00E960B8"/>
    <w:rsid w:val="00E960E0"/>
    <w:rsid w:val="00E960F6"/>
    <w:rsid w:val="00E96148"/>
    <w:rsid w:val="00E96247"/>
    <w:rsid w:val="00E962A3"/>
    <w:rsid w:val="00E96310"/>
    <w:rsid w:val="00E96313"/>
    <w:rsid w:val="00E96492"/>
    <w:rsid w:val="00E9658F"/>
    <w:rsid w:val="00E96769"/>
    <w:rsid w:val="00E9687A"/>
    <w:rsid w:val="00E96987"/>
    <w:rsid w:val="00E96B08"/>
    <w:rsid w:val="00E96B8F"/>
    <w:rsid w:val="00E96BEC"/>
    <w:rsid w:val="00E96C3C"/>
    <w:rsid w:val="00E96CCF"/>
    <w:rsid w:val="00E9708A"/>
    <w:rsid w:val="00E970C1"/>
    <w:rsid w:val="00E97472"/>
    <w:rsid w:val="00E976F2"/>
    <w:rsid w:val="00E97B88"/>
    <w:rsid w:val="00E97CD6"/>
    <w:rsid w:val="00E97D42"/>
    <w:rsid w:val="00EA0117"/>
    <w:rsid w:val="00EA0316"/>
    <w:rsid w:val="00EA0325"/>
    <w:rsid w:val="00EA032E"/>
    <w:rsid w:val="00EA0357"/>
    <w:rsid w:val="00EA0644"/>
    <w:rsid w:val="00EA0733"/>
    <w:rsid w:val="00EA07C8"/>
    <w:rsid w:val="00EA0A65"/>
    <w:rsid w:val="00EA0AB8"/>
    <w:rsid w:val="00EA0E3B"/>
    <w:rsid w:val="00EA0F84"/>
    <w:rsid w:val="00EA11F0"/>
    <w:rsid w:val="00EA1425"/>
    <w:rsid w:val="00EA14D6"/>
    <w:rsid w:val="00EA171E"/>
    <w:rsid w:val="00EA1735"/>
    <w:rsid w:val="00EA177A"/>
    <w:rsid w:val="00EA17BC"/>
    <w:rsid w:val="00EA1822"/>
    <w:rsid w:val="00EA197E"/>
    <w:rsid w:val="00EA19D2"/>
    <w:rsid w:val="00EA19F3"/>
    <w:rsid w:val="00EA1AA6"/>
    <w:rsid w:val="00EA1AFC"/>
    <w:rsid w:val="00EA1E22"/>
    <w:rsid w:val="00EA212F"/>
    <w:rsid w:val="00EA21B4"/>
    <w:rsid w:val="00EA21D2"/>
    <w:rsid w:val="00EA226E"/>
    <w:rsid w:val="00EA2306"/>
    <w:rsid w:val="00EA2332"/>
    <w:rsid w:val="00EA2524"/>
    <w:rsid w:val="00EA25BA"/>
    <w:rsid w:val="00EA26D1"/>
    <w:rsid w:val="00EA26E4"/>
    <w:rsid w:val="00EA2795"/>
    <w:rsid w:val="00EA27D2"/>
    <w:rsid w:val="00EA284A"/>
    <w:rsid w:val="00EA2A8E"/>
    <w:rsid w:val="00EA2ADC"/>
    <w:rsid w:val="00EA2BAB"/>
    <w:rsid w:val="00EA2E62"/>
    <w:rsid w:val="00EA2F6F"/>
    <w:rsid w:val="00EA2FA4"/>
    <w:rsid w:val="00EA320E"/>
    <w:rsid w:val="00EA328F"/>
    <w:rsid w:val="00EA32B4"/>
    <w:rsid w:val="00EA3336"/>
    <w:rsid w:val="00EA343C"/>
    <w:rsid w:val="00EA351A"/>
    <w:rsid w:val="00EA3544"/>
    <w:rsid w:val="00EA3769"/>
    <w:rsid w:val="00EA37C8"/>
    <w:rsid w:val="00EA3987"/>
    <w:rsid w:val="00EA3AF3"/>
    <w:rsid w:val="00EA3BEF"/>
    <w:rsid w:val="00EA3D39"/>
    <w:rsid w:val="00EA3EC0"/>
    <w:rsid w:val="00EA3FAA"/>
    <w:rsid w:val="00EA41AC"/>
    <w:rsid w:val="00EA42E7"/>
    <w:rsid w:val="00EA474D"/>
    <w:rsid w:val="00EA48E0"/>
    <w:rsid w:val="00EA4A8E"/>
    <w:rsid w:val="00EA4B53"/>
    <w:rsid w:val="00EA4ECD"/>
    <w:rsid w:val="00EA4F4C"/>
    <w:rsid w:val="00EA5158"/>
    <w:rsid w:val="00EA5384"/>
    <w:rsid w:val="00EA55B9"/>
    <w:rsid w:val="00EA580E"/>
    <w:rsid w:val="00EA5874"/>
    <w:rsid w:val="00EA5B5F"/>
    <w:rsid w:val="00EA5CAC"/>
    <w:rsid w:val="00EA5DC7"/>
    <w:rsid w:val="00EA5DFC"/>
    <w:rsid w:val="00EA5ED4"/>
    <w:rsid w:val="00EA5F27"/>
    <w:rsid w:val="00EA6020"/>
    <w:rsid w:val="00EA61D9"/>
    <w:rsid w:val="00EA629E"/>
    <w:rsid w:val="00EA64A3"/>
    <w:rsid w:val="00EA65EF"/>
    <w:rsid w:val="00EA671B"/>
    <w:rsid w:val="00EA675E"/>
    <w:rsid w:val="00EA6778"/>
    <w:rsid w:val="00EA6802"/>
    <w:rsid w:val="00EA6811"/>
    <w:rsid w:val="00EA69E7"/>
    <w:rsid w:val="00EA6B03"/>
    <w:rsid w:val="00EA6B11"/>
    <w:rsid w:val="00EA6E36"/>
    <w:rsid w:val="00EA6EFF"/>
    <w:rsid w:val="00EA7028"/>
    <w:rsid w:val="00EA7073"/>
    <w:rsid w:val="00EA720F"/>
    <w:rsid w:val="00EA730A"/>
    <w:rsid w:val="00EA7440"/>
    <w:rsid w:val="00EA76E0"/>
    <w:rsid w:val="00EA7765"/>
    <w:rsid w:val="00EA77D6"/>
    <w:rsid w:val="00EA79DC"/>
    <w:rsid w:val="00EA7A73"/>
    <w:rsid w:val="00EA7AC1"/>
    <w:rsid w:val="00EA7E20"/>
    <w:rsid w:val="00EA7E40"/>
    <w:rsid w:val="00EB00B5"/>
    <w:rsid w:val="00EB0150"/>
    <w:rsid w:val="00EB04A7"/>
    <w:rsid w:val="00EB072F"/>
    <w:rsid w:val="00EB07BB"/>
    <w:rsid w:val="00EB07CB"/>
    <w:rsid w:val="00EB08FA"/>
    <w:rsid w:val="00EB0973"/>
    <w:rsid w:val="00EB09BD"/>
    <w:rsid w:val="00EB0A2E"/>
    <w:rsid w:val="00EB0A4C"/>
    <w:rsid w:val="00EB0B85"/>
    <w:rsid w:val="00EB0C43"/>
    <w:rsid w:val="00EB0FF8"/>
    <w:rsid w:val="00EB103C"/>
    <w:rsid w:val="00EB1081"/>
    <w:rsid w:val="00EB115F"/>
    <w:rsid w:val="00EB1168"/>
    <w:rsid w:val="00EB11ED"/>
    <w:rsid w:val="00EB13A5"/>
    <w:rsid w:val="00EB13B9"/>
    <w:rsid w:val="00EB140E"/>
    <w:rsid w:val="00EB1473"/>
    <w:rsid w:val="00EB14E8"/>
    <w:rsid w:val="00EB167C"/>
    <w:rsid w:val="00EB1694"/>
    <w:rsid w:val="00EB186B"/>
    <w:rsid w:val="00EB19C1"/>
    <w:rsid w:val="00EB1A76"/>
    <w:rsid w:val="00EB1A98"/>
    <w:rsid w:val="00EB1F6F"/>
    <w:rsid w:val="00EB1FB5"/>
    <w:rsid w:val="00EB2127"/>
    <w:rsid w:val="00EB214E"/>
    <w:rsid w:val="00EB2241"/>
    <w:rsid w:val="00EB2310"/>
    <w:rsid w:val="00EB25DC"/>
    <w:rsid w:val="00EB25DE"/>
    <w:rsid w:val="00EB273C"/>
    <w:rsid w:val="00EB27B4"/>
    <w:rsid w:val="00EB29DE"/>
    <w:rsid w:val="00EB2D1F"/>
    <w:rsid w:val="00EB2D66"/>
    <w:rsid w:val="00EB2D6C"/>
    <w:rsid w:val="00EB2DF0"/>
    <w:rsid w:val="00EB3080"/>
    <w:rsid w:val="00EB3266"/>
    <w:rsid w:val="00EB32C7"/>
    <w:rsid w:val="00EB3418"/>
    <w:rsid w:val="00EB35FD"/>
    <w:rsid w:val="00EB36E6"/>
    <w:rsid w:val="00EB3811"/>
    <w:rsid w:val="00EB3C25"/>
    <w:rsid w:val="00EB3C60"/>
    <w:rsid w:val="00EB3D16"/>
    <w:rsid w:val="00EB3F67"/>
    <w:rsid w:val="00EB3F8B"/>
    <w:rsid w:val="00EB4124"/>
    <w:rsid w:val="00EB43B5"/>
    <w:rsid w:val="00EB43E5"/>
    <w:rsid w:val="00EB465D"/>
    <w:rsid w:val="00EB46CF"/>
    <w:rsid w:val="00EB473C"/>
    <w:rsid w:val="00EB4894"/>
    <w:rsid w:val="00EB496F"/>
    <w:rsid w:val="00EB497E"/>
    <w:rsid w:val="00EB49AF"/>
    <w:rsid w:val="00EB4B74"/>
    <w:rsid w:val="00EB4C93"/>
    <w:rsid w:val="00EB4C9A"/>
    <w:rsid w:val="00EB4FAE"/>
    <w:rsid w:val="00EB5006"/>
    <w:rsid w:val="00EB5020"/>
    <w:rsid w:val="00EB53E4"/>
    <w:rsid w:val="00EB560F"/>
    <w:rsid w:val="00EB5681"/>
    <w:rsid w:val="00EB5727"/>
    <w:rsid w:val="00EB574B"/>
    <w:rsid w:val="00EB58F4"/>
    <w:rsid w:val="00EB5A12"/>
    <w:rsid w:val="00EB5CAF"/>
    <w:rsid w:val="00EB5DB8"/>
    <w:rsid w:val="00EB5E1F"/>
    <w:rsid w:val="00EB5E5E"/>
    <w:rsid w:val="00EB627E"/>
    <w:rsid w:val="00EB6343"/>
    <w:rsid w:val="00EB67BD"/>
    <w:rsid w:val="00EB6971"/>
    <w:rsid w:val="00EB6BF5"/>
    <w:rsid w:val="00EB6D06"/>
    <w:rsid w:val="00EB7301"/>
    <w:rsid w:val="00EB7332"/>
    <w:rsid w:val="00EB74CD"/>
    <w:rsid w:val="00EB75FC"/>
    <w:rsid w:val="00EB778E"/>
    <w:rsid w:val="00EB79A1"/>
    <w:rsid w:val="00EB7E40"/>
    <w:rsid w:val="00EB7E64"/>
    <w:rsid w:val="00EB7F8B"/>
    <w:rsid w:val="00EC00C7"/>
    <w:rsid w:val="00EC0229"/>
    <w:rsid w:val="00EC023F"/>
    <w:rsid w:val="00EC0545"/>
    <w:rsid w:val="00EC05D6"/>
    <w:rsid w:val="00EC06A8"/>
    <w:rsid w:val="00EC06BE"/>
    <w:rsid w:val="00EC074E"/>
    <w:rsid w:val="00EC09EA"/>
    <w:rsid w:val="00EC0B74"/>
    <w:rsid w:val="00EC0DBB"/>
    <w:rsid w:val="00EC0DDB"/>
    <w:rsid w:val="00EC0DFB"/>
    <w:rsid w:val="00EC0F1B"/>
    <w:rsid w:val="00EC1127"/>
    <w:rsid w:val="00EC1A0C"/>
    <w:rsid w:val="00EC1A85"/>
    <w:rsid w:val="00EC1DDF"/>
    <w:rsid w:val="00EC1E4E"/>
    <w:rsid w:val="00EC20C8"/>
    <w:rsid w:val="00EC20ED"/>
    <w:rsid w:val="00EC2421"/>
    <w:rsid w:val="00EC2537"/>
    <w:rsid w:val="00EC26D9"/>
    <w:rsid w:val="00EC2770"/>
    <w:rsid w:val="00EC27D6"/>
    <w:rsid w:val="00EC2833"/>
    <w:rsid w:val="00EC28E5"/>
    <w:rsid w:val="00EC2987"/>
    <w:rsid w:val="00EC2B02"/>
    <w:rsid w:val="00EC2F22"/>
    <w:rsid w:val="00EC2FAA"/>
    <w:rsid w:val="00EC3037"/>
    <w:rsid w:val="00EC317A"/>
    <w:rsid w:val="00EC3261"/>
    <w:rsid w:val="00EC33DA"/>
    <w:rsid w:val="00EC33F0"/>
    <w:rsid w:val="00EC372E"/>
    <w:rsid w:val="00EC37DD"/>
    <w:rsid w:val="00EC37F4"/>
    <w:rsid w:val="00EC381A"/>
    <w:rsid w:val="00EC3863"/>
    <w:rsid w:val="00EC3890"/>
    <w:rsid w:val="00EC3A89"/>
    <w:rsid w:val="00EC3CB9"/>
    <w:rsid w:val="00EC3CCC"/>
    <w:rsid w:val="00EC3D51"/>
    <w:rsid w:val="00EC3DD8"/>
    <w:rsid w:val="00EC3F80"/>
    <w:rsid w:val="00EC4012"/>
    <w:rsid w:val="00EC412B"/>
    <w:rsid w:val="00EC4265"/>
    <w:rsid w:val="00EC434F"/>
    <w:rsid w:val="00EC4609"/>
    <w:rsid w:val="00EC4658"/>
    <w:rsid w:val="00EC489D"/>
    <w:rsid w:val="00EC4A37"/>
    <w:rsid w:val="00EC4A96"/>
    <w:rsid w:val="00EC4C45"/>
    <w:rsid w:val="00EC4D39"/>
    <w:rsid w:val="00EC4DAE"/>
    <w:rsid w:val="00EC4F90"/>
    <w:rsid w:val="00EC4FDF"/>
    <w:rsid w:val="00EC5046"/>
    <w:rsid w:val="00EC53DF"/>
    <w:rsid w:val="00EC5573"/>
    <w:rsid w:val="00EC58E1"/>
    <w:rsid w:val="00EC5978"/>
    <w:rsid w:val="00EC5BDE"/>
    <w:rsid w:val="00EC5CEA"/>
    <w:rsid w:val="00EC5DBF"/>
    <w:rsid w:val="00EC5F09"/>
    <w:rsid w:val="00EC5F70"/>
    <w:rsid w:val="00EC6086"/>
    <w:rsid w:val="00EC6212"/>
    <w:rsid w:val="00EC63D8"/>
    <w:rsid w:val="00EC64B9"/>
    <w:rsid w:val="00EC6569"/>
    <w:rsid w:val="00EC65D5"/>
    <w:rsid w:val="00EC66ED"/>
    <w:rsid w:val="00EC670F"/>
    <w:rsid w:val="00EC683C"/>
    <w:rsid w:val="00EC6955"/>
    <w:rsid w:val="00EC6993"/>
    <w:rsid w:val="00EC6CDB"/>
    <w:rsid w:val="00EC6D64"/>
    <w:rsid w:val="00EC6F16"/>
    <w:rsid w:val="00EC6F7A"/>
    <w:rsid w:val="00EC7044"/>
    <w:rsid w:val="00EC71BD"/>
    <w:rsid w:val="00EC72F4"/>
    <w:rsid w:val="00EC751A"/>
    <w:rsid w:val="00EC75E8"/>
    <w:rsid w:val="00EC75EB"/>
    <w:rsid w:val="00EC7735"/>
    <w:rsid w:val="00EC77CD"/>
    <w:rsid w:val="00EC7840"/>
    <w:rsid w:val="00EC7897"/>
    <w:rsid w:val="00EC78EE"/>
    <w:rsid w:val="00EC79E8"/>
    <w:rsid w:val="00EC7BC7"/>
    <w:rsid w:val="00EC7C20"/>
    <w:rsid w:val="00EC7D46"/>
    <w:rsid w:val="00EC7EE2"/>
    <w:rsid w:val="00ED015F"/>
    <w:rsid w:val="00ED0166"/>
    <w:rsid w:val="00ED023F"/>
    <w:rsid w:val="00ED0526"/>
    <w:rsid w:val="00ED0588"/>
    <w:rsid w:val="00ED06DB"/>
    <w:rsid w:val="00ED07BB"/>
    <w:rsid w:val="00ED097A"/>
    <w:rsid w:val="00ED0E6C"/>
    <w:rsid w:val="00ED0EA1"/>
    <w:rsid w:val="00ED0EBB"/>
    <w:rsid w:val="00ED0F2D"/>
    <w:rsid w:val="00ED11F9"/>
    <w:rsid w:val="00ED12D3"/>
    <w:rsid w:val="00ED12D4"/>
    <w:rsid w:val="00ED1387"/>
    <w:rsid w:val="00ED13A1"/>
    <w:rsid w:val="00ED146A"/>
    <w:rsid w:val="00ED1498"/>
    <w:rsid w:val="00ED1851"/>
    <w:rsid w:val="00ED1D04"/>
    <w:rsid w:val="00ED1DC3"/>
    <w:rsid w:val="00ED1DE1"/>
    <w:rsid w:val="00ED1ED7"/>
    <w:rsid w:val="00ED22B6"/>
    <w:rsid w:val="00ED232A"/>
    <w:rsid w:val="00ED25FB"/>
    <w:rsid w:val="00ED261B"/>
    <w:rsid w:val="00ED27B4"/>
    <w:rsid w:val="00ED286B"/>
    <w:rsid w:val="00ED2888"/>
    <w:rsid w:val="00ED2B83"/>
    <w:rsid w:val="00ED2E91"/>
    <w:rsid w:val="00ED2FCA"/>
    <w:rsid w:val="00ED30E1"/>
    <w:rsid w:val="00ED31CC"/>
    <w:rsid w:val="00ED3299"/>
    <w:rsid w:val="00ED32FF"/>
    <w:rsid w:val="00ED3346"/>
    <w:rsid w:val="00ED355D"/>
    <w:rsid w:val="00ED36FA"/>
    <w:rsid w:val="00ED3E45"/>
    <w:rsid w:val="00ED3F46"/>
    <w:rsid w:val="00ED4059"/>
    <w:rsid w:val="00ED4089"/>
    <w:rsid w:val="00ED41B1"/>
    <w:rsid w:val="00ED4218"/>
    <w:rsid w:val="00ED4992"/>
    <w:rsid w:val="00ED4B52"/>
    <w:rsid w:val="00ED4C28"/>
    <w:rsid w:val="00ED4C45"/>
    <w:rsid w:val="00ED4FB2"/>
    <w:rsid w:val="00ED4FD6"/>
    <w:rsid w:val="00ED5065"/>
    <w:rsid w:val="00ED5067"/>
    <w:rsid w:val="00ED508C"/>
    <w:rsid w:val="00ED520F"/>
    <w:rsid w:val="00ED52F2"/>
    <w:rsid w:val="00ED531A"/>
    <w:rsid w:val="00ED53B0"/>
    <w:rsid w:val="00ED558F"/>
    <w:rsid w:val="00ED5C34"/>
    <w:rsid w:val="00ED5C83"/>
    <w:rsid w:val="00ED5D28"/>
    <w:rsid w:val="00ED5ED1"/>
    <w:rsid w:val="00ED5F7E"/>
    <w:rsid w:val="00ED61C1"/>
    <w:rsid w:val="00ED6331"/>
    <w:rsid w:val="00ED6508"/>
    <w:rsid w:val="00ED6640"/>
    <w:rsid w:val="00ED678F"/>
    <w:rsid w:val="00ED6912"/>
    <w:rsid w:val="00ED691D"/>
    <w:rsid w:val="00ED6996"/>
    <w:rsid w:val="00ED6AB0"/>
    <w:rsid w:val="00ED6C74"/>
    <w:rsid w:val="00ED6CE7"/>
    <w:rsid w:val="00ED6DAC"/>
    <w:rsid w:val="00ED6DB4"/>
    <w:rsid w:val="00ED6DB6"/>
    <w:rsid w:val="00ED6DEF"/>
    <w:rsid w:val="00ED6FB8"/>
    <w:rsid w:val="00ED7210"/>
    <w:rsid w:val="00ED72BA"/>
    <w:rsid w:val="00ED734D"/>
    <w:rsid w:val="00ED738F"/>
    <w:rsid w:val="00ED73A7"/>
    <w:rsid w:val="00ED73E6"/>
    <w:rsid w:val="00ED7476"/>
    <w:rsid w:val="00ED7820"/>
    <w:rsid w:val="00ED7BCF"/>
    <w:rsid w:val="00ED7C3E"/>
    <w:rsid w:val="00ED7CDB"/>
    <w:rsid w:val="00EE024D"/>
    <w:rsid w:val="00EE03E1"/>
    <w:rsid w:val="00EE04B4"/>
    <w:rsid w:val="00EE0579"/>
    <w:rsid w:val="00EE069D"/>
    <w:rsid w:val="00EE0719"/>
    <w:rsid w:val="00EE0888"/>
    <w:rsid w:val="00EE0D39"/>
    <w:rsid w:val="00EE0D5C"/>
    <w:rsid w:val="00EE0DE1"/>
    <w:rsid w:val="00EE1076"/>
    <w:rsid w:val="00EE1184"/>
    <w:rsid w:val="00EE12F3"/>
    <w:rsid w:val="00EE12F6"/>
    <w:rsid w:val="00EE13C3"/>
    <w:rsid w:val="00EE1450"/>
    <w:rsid w:val="00EE1892"/>
    <w:rsid w:val="00EE18A0"/>
    <w:rsid w:val="00EE1AC0"/>
    <w:rsid w:val="00EE1B4F"/>
    <w:rsid w:val="00EE1D82"/>
    <w:rsid w:val="00EE1ED7"/>
    <w:rsid w:val="00EE1FFF"/>
    <w:rsid w:val="00EE203C"/>
    <w:rsid w:val="00EE2225"/>
    <w:rsid w:val="00EE22A8"/>
    <w:rsid w:val="00EE2368"/>
    <w:rsid w:val="00EE2488"/>
    <w:rsid w:val="00EE2500"/>
    <w:rsid w:val="00EE25D9"/>
    <w:rsid w:val="00EE2650"/>
    <w:rsid w:val="00EE279C"/>
    <w:rsid w:val="00EE28FB"/>
    <w:rsid w:val="00EE2AEB"/>
    <w:rsid w:val="00EE2C92"/>
    <w:rsid w:val="00EE2CD5"/>
    <w:rsid w:val="00EE2ED7"/>
    <w:rsid w:val="00EE2FC9"/>
    <w:rsid w:val="00EE304D"/>
    <w:rsid w:val="00EE31EE"/>
    <w:rsid w:val="00EE3480"/>
    <w:rsid w:val="00EE34EA"/>
    <w:rsid w:val="00EE3542"/>
    <w:rsid w:val="00EE35CE"/>
    <w:rsid w:val="00EE35E1"/>
    <w:rsid w:val="00EE35FD"/>
    <w:rsid w:val="00EE3623"/>
    <w:rsid w:val="00EE37D3"/>
    <w:rsid w:val="00EE38AB"/>
    <w:rsid w:val="00EE3927"/>
    <w:rsid w:val="00EE394A"/>
    <w:rsid w:val="00EE3AFF"/>
    <w:rsid w:val="00EE3C60"/>
    <w:rsid w:val="00EE3DC9"/>
    <w:rsid w:val="00EE3DDA"/>
    <w:rsid w:val="00EE3DEF"/>
    <w:rsid w:val="00EE3E25"/>
    <w:rsid w:val="00EE3E6F"/>
    <w:rsid w:val="00EE3F60"/>
    <w:rsid w:val="00EE4095"/>
    <w:rsid w:val="00EE410B"/>
    <w:rsid w:val="00EE429D"/>
    <w:rsid w:val="00EE43A5"/>
    <w:rsid w:val="00EE43E0"/>
    <w:rsid w:val="00EE4592"/>
    <w:rsid w:val="00EE4750"/>
    <w:rsid w:val="00EE48AD"/>
    <w:rsid w:val="00EE48C9"/>
    <w:rsid w:val="00EE4AB0"/>
    <w:rsid w:val="00EE4B04"/>
    <w:rsid w:val="00EE4B42"/>
    <w:rsid w:val="00EE4B69"/>
    <w:rsid w:val="00EE4B6F"/>
    <w:rsid w:val="00EE4BD2"/>
    <w:rsid w:val="00EE4C22"/>
    <w:rsid w:val="00EE4D57"/>
    <w:rsid w:val="00EE4E05"/>
    <w:rsid w:val="00EE4FDA"/>
    <w:rsid w:val="00EE5109"/>
    <w:rsid w:val="00EE5222"/>
    <w:rsid w:val="00EE529F"/>
    <w:rsid w:val="00EE5554"/>
    <w:rsid w:val="00EE56C9"/>
    <w:rsid w:val="00EE5875"/>
    <w:rsid w:val="00EE58F8"/>
    <w:rsid w:val="00EE591A"/>
    <w:rsid w:val="00EE5A21"/>
    <w:rsid w:val="00EE6113"/>
    <w:rsid w:val="00EE632B"/>
    <w:rsid w:val="00EE63C8"/>
    <w:rsid w:val="00EE64CD"/>
    <w:rsid w:val="00EE6872"/>
    <w:rsid w:val="00EE69C3"/>
    <w:rsid w:val="00EE6BBB"/>
    <w:rsid w:val="00EE6BE0"/>
    <w:rsid w:val="00EE6C13"/>
    <w:rsid w:val="00EE6CA2"/>
    <w:rsid w:val="00EE70C9"/>
    <w:rsid w:val="00EE7270"/>
    <w:rsid w:val="00EE73A5"/>
    <w:rsid w:val="00EE73E2"/>
    <w:rsid w:val="00EE7433"/>
    <w:rsid w:val="00EE76F5"/>
    <w:rsid w:val="00EE773C"/>
    <w:rsid w:val="00EE7824"/>
    <w:rsid w:val="00EE7C67"/>
    <w:rsid w:val="00EE7C93"/>
    <w:rsid w:val="00EF0010"/>
    <w:rsid w:val="00EF0028"/>
    <w:rsid w:val="00EF00DA"/>
    <w:rsid w:val="00EF00FA"/>
    <w:rsid w:val="00EF031D"/>
    <w:rsid w:val="00EF0474"/>
    <w:rsid w:val="00EF0605"/>
    <w:rsid w:val="00EF0697"/>
    <w:rsid w:val="00EF06BE"/>
    <w:rsid w:val="00EF06FE"/>
    <w:rsid w:val="00EF07D8"/>
    <w:rsid w:val="00EF0812"/>
    <w:rsid w:val="00EF099D"/>
    <w:rsid w:val="00EF0A1C"/>
    <w:rsid w:val="00EF0ACF"/>
    <w:rsid w:val="00EF0CBB"/>
    <w:rsid w:val="00EF0D27"/>
    <w:rsid w:val="00EF0DC1"/>
    <w:rsid w:val="00EF0EAB"/>
    <w:rsid w:val="00EF0EE5"/>
    <w:rsid w:val="00EF0EF6"/>
    <w:rsid w:val="00EF1079"/>
    <w:rsid w:val="00EF11D2"/>
    <w:rsid w:val="00EF1274"/>
    <w:rsid w:val="00EF12CA"/>
    <w:rsid w:val="00EF1670"/>
    <w:rsid w:val="00EF16E9"/>
    <w:rsid w:val="00EF1823"/>
    <w:rsid w:val="00EF18EF"/>
    <w:rsid w:val="00EF1C6B"/>
    <w:rsid w:val="00EF1CB7"/>
    <w:rsid w:val="00EF1D3B"/>
    <w:rsid w:val="00EF1E35"/>
    <w:rsid w:val="00EF1EEC"/>
    <w:rsid w:val="00EF1F3C"/>
    <w:rsid w:val="00EF21A3"/>
    <w:rsid w:val="00EF22E9"/>
    <w:rsid w:val="00EF24FC"/>
    <w:rsid w:val="00EF253F"/>
    <w:rsid w:val="00EF258A"/>
    <w:rsid w:val="00EF27B2"/>
    <w:rsid w:val="00EF2917"/>
    <w:rsid w:val="00EF2C3E"/>
    <w:rsid w:val="00EF2D19"/>
    <w:rsid w:val="00EF2D4E"/>
    <w:rsid w:val="00EF2DCA"/>
    <w:rsid w:val="00EF2E9F"/>
    <w:rsid w:val="00EF2F66"/>
    <w:rsid w:val="00EF313D"/>
    <w:rsid w:val="00EF332F"/>
    <w:rsid w:val="00EF34A2"/>
    <w:rsid w:val="00EF3677"/>
    <w:rsid w:val="00EF37B4"/>
    <w:rsid w:val="00EF3AA4"/>
    <w:rsid w:val="00EF3AB9"/>
    <w:rsid w:val="00EF3BE5"/>
    <w:rsid w:val="00EF3D35"/>
    <w:rsid w:val="00EF3ED3"/>
    <w:rsid w:val="00EF42D4"/>
    <w:rsid w:val="00EF4430"/>
    <w:rsid w:val="00EF4616"/>
    <w:rsid w:val="00EF4659"/>
    <w:rsid w:val="00EF469C"/>
    <w:rsid w:val="00EF480C"/>
    <w:rsid w:val="00EF48F2"/>
    <w:rsid w:val="00EF492C"/>
    <w:rsid w:val="00EF4DB6"/>
    <w:rsid w:val="00EF4E2D"/>
    <w:rsid w:val="00EF4ED2"/>
    <w:rsid w:val="00EF5013"/>
    <w:rsid w:val="00EF5045"/>
    <w:rsid w:val="00EF5074"/>
    <w:rsid w:val="00EF5079"/>
    <w:rsid w:val="00EF5126"/>
    <w:rsid w:val="00EF543D"/>
    <w:rsid w:val="00EF55C5"/>
    <w:rsid w:val="00EF59FA"/>
    <w:rsid w:val="00EF5A09"/>
    <w:rsid w:val="00EF5A41"/>
    <w:rsid w:val="00EF5B29"/>
    <w:rsid w:val="00EF5DF7"/>
    <w:rsid w:val="00EF5EFC"/>
    <w:rsid w:val="00EF6115"/>
    <w:rsid w:val="00EF619B"/>
    <w:rsid w:val="00EF622D"/>
    <w:rsid w:val="00EF62E0"/>
    <w:rsid w:val="00EF63DD"/>
    <w:rsid w:val="00EF644C"/>
    <w:rsid w:val="00EF6545"/>
    <w:rsid w:val="00EF6576"/>
    <w:rsid w:val="00EF6608"/>
    <w:rsid w:val="00EF6651"/>
    <w:rsid w:val="00EF6754"/>
    <w:rsid w:val="00EF67E4"/>
    <w:rsid w:val="00EF6804"/>
    <w:rsid w:val="00EF6851"/>
    <w:rsid w:val="00EF6A80"/>
    <w:rsid w:val="00EF6AC2"/>
    <w:rsid w:val="00EF6D62"/>
    <w:rsid w:val="00EF7008"/>
    <w:rsid w:val="00EF7088"/>
    <w:rsid w:val="00EF70F1"/>
    <w:rsid w:val="00EF73F7"/>
    <w:rsid w:val="00EF744F"/>
    <w:rsid w:val="00EF7520"/>
    <w:rsid w:val="00EF7BB2"/>
    <w:rsid w:val="00EF7EE3"/>
    <w:rsid w:val="00EF7F69"/>
    <w:rsid w:val="00F0001C"/>
    <w:rsid w:val="00F000A4"/>
    <w:rsid w:val="00F002C1"/>
    <w:rsid w:val="00F00473"/>
    <w:rsid w:val="00F00497"/>
    <w:rsid w:val="00F0061D"/>
    <w:rsid w:val="00F008D0"/>
    <w:rsid w:val="00F00E18"/>
    <w:rsid w:val="00F00E21"/>
    <w:rsid w:val="00F00E97"/>
    <w:rsid w:val="00F00EDA"/>
    <w:rsid w:val="00F00F32"/>
    <w:rsid w:val="00F00F9A"/>
    <w:rsid w:val="00F00FD6"/>
    <w:rsid w:val="00F0141E"/>
    <w:rsid w:val="00F01626"/>
    <w:rsid w:val="00F01730"/>
    <w:rsid w:val="00F0178B"/>
    <w:rsid w:val="00F0183E"/>
    <w:rsid w:val="00F01841"/>
    <w:rsid w:val="00F018DF"/>
    <w:rsid w:val="00F018F6"/>
    <w:rsid w:val="00F01935"/>
    <w:rsid w:val="00F019C9"/>
    <w:rsid w:val="00F01A19"/>
    <w:rsid w:val="00F01B75"/>
    <w:rsid w:val="00F01BBD"/>
    <w:rsid w:val="00F01E5F"/>
    <w:rsid w:val="00F02400"/>
    <w:rsid w:val="00F0245A"/>
    <w:rsid w:val="00F0277D"/>
    <w:rsid w:val="00F02957"/>
    <w:rsid w:val="00F02A6D"/>
    <w:rsid w:val="00F02AAE"/>
    <w:rsid w:val="00F02C43"/>
    <w:rsid w:val="00F02DEF"/>
    <w:rsid w:val="00F03176"/>
    <w:rsid w:val="00F0317D"/>
    <w:rsid w:val="00F0327C"/>
    <w:rsid w:val="00F033FF"/>
    <w:rsid w:val="00F0347D"/>
    <w:rsid w:val="00F035AB"/>
    <w:rsid w:val="00F0374F"/>
    <w:rsid w:val="00F03838"/>
    <w:rsid w:val="00F03B84"/>
    <w:rsid w:val="00F03BAF"/>
    <w:rsid w:val="00F0400D"/>
    <w:rsid w:val="00F042B7"/>
    <w:rsid w:val="00F043D1"/>
    <w:rsid w:val="00F0448C"/>
    <w:rsid w:val="00F044A9"/>
    <w:rsid w:val="00F044CB"/>
    <w:rsid w:val="00F045E1"/>
    <w:rsid w:val="00F04684"/>
    <w:rsid w:val="00F047F5"/>
    <w:rsid w:val="00F04D0C"/>
    <w:rsid w:val="00F05032"/>
    <w:rsid w:val="00F05064"/>
    <w:rsid w:val="00F0511A"/>
    <w:rsid w:val="00F0565F"/>
    <w:rsid w:val="00F05786"/>
    <w:rsid w:val="00F05865"/>
    <w:rsid w:val="00F059D7"/>
    <w:rsid w:val="00F05CB0"/>
    <w:rsid w:val="00F05CCB"/>
    <w:rsid w:val="00F0638B"/>
    <w:rsid w:val="00F06474"/>
    <w:rsid w:val="00F0668A"/>
    <w:rsid w:val="00F068B6"/>
    <w:rsid w:val="00F06A0E"/>
    <w:rsid w:val="00F06A1C"/>
    <w:rsid w:val="00F06A4C"/>
    <w:rsid w:val="00F06A99"/>
    <w:rsid w:val="00F06BAB"/>
    <w:rsid w:val="00F06C3A"/>
    <w:rsid w:val="00F06F25"/>
    <w:rsid w:val="00F0709B"/>
    <w:rsid w:val="00F07146"/>
    <w:rsid w:val="00F0749F"/>
    <w:rsid w:val="00F074A4"/>
    <w:rsid w:val="00F078BA"/>
    <w:rsid w:val="00F07ABE"/>
    <w:rsid w:val="00F07AC9"/>
    <w:rsid w:val="00F07C46"/>
    <w:rsid w:val="00F07CC6"/>
    <w:rsid w:val="00F07CF5"/>
    <w:rsid w:val="00F100D4"/>
    <w:rsid w:val="00F10116"/>
    <w:rsid w:val="00F10187"/>
    <w:rsid w:val="00F10397"/>
    <w:rsid w:val="00F1040F"/>
    <w:rsid w:val="00F1045B"/>
    <w:rsid w:val="00F104AE"/>
    <w:rsid w:val="00F10601"/>
    <w:rsid w:val="00F109C9"/>
    <w:rsid w:val="00F10A28"/>
    <w:rsid w:val="00F10BFA"/>
    <w:rsid w:val="00F10CC5"/>
    <w:rsid w:val="00F10CD6"/>
    <w:rsid w:val="00F10D44"/>
    <w:rsid w:val="00F10FB8"/>
    <w:rsid w:val="00F10FCC"/>
    <w:rsid w:val="00F1100E"/>
    <w:rsid w:val="00F1106F"/>
    <w:rsid w:val="00F110AE"/>
    <w:rsid w:val="00F1123D"/>
    <w:rsid w:val="00F114D4"/>
    <w:rsid w:val="00F116CA"/>
    <w:rsid w:val="00F11908"/>
    <w:rsid w:val="00F11C2B"/>
    <w:rsid w:val="00F11C2C"/>
    <w:rsid w:val="00F11E17"/>
    <w:rsid w:val="00F11F87"/>
    <w:rsid w:val="00F121DE"/>
    <w:rsid w:val="00F123D1"/>
    <w:rsid w:val="00F1262B"/>
    <w:rsid w:val="00F126B9"/>
    <w:rsid w:val="00F126BC"/>
    <w:rsid w:val="00F127BD"/>
    <w:rsid w:val="00F1291E"/>
    <w:rsid w:val="00F12BB6"/>
    <w:rsid w:val="00F12DA0"/>
    <w:rsid w:val="00F13013"/>
    <w:rsid w:val="00F13218"/>
    <w:rsid w:val="00F132DA"/>
    <w:rsid w:val="00F1346B"/>
    <w:rsid w:val="00F1367B"/>
    <w:rsid w:val="00F136C8"/>
    <w:rsid w:val="00F136E8"/>
    <w:rsid w:val="00F13805"/>
    <w:rsid w:val="00F13861"/>
    <w:rsid w:val="00F13AE1"/>
    <w:rsid w:val="00F13D85"/>
    <w:rsid w:val="00F13D95"/>
    <w:rsid w:val="00F13E75"/>
    <w:rsid w:val="00F13F71"/>
    <w:rsid w:val="00F140FE"/>
    <w:rsid w:val="00F1425F"/>
    <w:rsid w:val="00F144FE"/>
    <w:rsid w:val="00F1472C"/>
    <w:rsid w:val="00F14802"/>
    <w:rsid w:val="00F149F0"/>
    <w:rsid w:val="00F14B72"/>
    <w:rsid w:val="00F14B78"/>
    <w:rsid w:val="00F14BA3"/>
    <w:rsid w:val="00F153DA"/>
    <w:rsid w:val="00F15543"/>
    <w:rsid w:val="00F15551"/>
    <w:rsid w:val="00F1570F"/>
    <w:rsid w:val="00F15873"/>
    <w:rsid w:val="00F158E1"/>
    <w:rsid w:val="00F15B52"/>
    <w:rsid w:val="00F15D1D"/>
    <w:rsid w:val="00F15EA2"/>
    <w:rsid w:val="00F15F0F"/>
    <w:rsid w:val="00F160B9"/>
    <w:rsid w:val="00F160F6"/>
    <w:rsid w:val="00F16167"/>
    <w:rsid w:val="00F1628D"/>
    <w:rsid w:val="00F16368"/>
    <w:rsid w:val="00F1640E"/>
    <w:rsid w:val="00F164C1"/>
    <w:rsid w:val="00F16560"/>
    <w:rsid w:val="00F1660B"/>
    <w:rsid w:val="00F169AC"/>
    <w:rsid w:val="00F16B29"/>
    <w:rsid w:val="00F16B47"/>
    <w:rsid w:val="00F16C40"/>
    <w:rsid w:val="00F16C7B"/>
    <w:rsid w:val="00F16DAA"/>
    <w:rsid w:val="00F16DE8"/>
    <w:rsid w:val="00F16E2D"/>
    <w:rsid w:val="00F17204"/>
    <w:rsid w:val="00F17254"/>
    <w:rsid w:val="00F1731B"/>
    <w:rsid w:val="00F173C8"/>
    <w:rsid w:val="00F17640"/>
    <w:rsid w:val="00F1767C"/>
    <w:rsid w:val="00F1780C"/>
    <w:rsid w:val="00F17B8B"/>
    <w:rsid w:val="00F2015E"/>
    <w:rsid w:val="00F2081F"/>
    <w:rsid w:val="00F214EF"/>
    <w:rsid w:val="00F21591"/>
    <w:rsid w:val="00F2179C"/>
    <w:rsid w:val="00F217CF"/>
    <w:rsid w:val="00F21834"/>
    <w:rsid w:val="00F21C1D"/>
    <w:rsid w:val="00F21D1C"/>
    <w:rsid w:val="00F21E42"/>
    <w:rsid w:val="00F21EC7"/>
    <w:rsid w:val="00F21FE5"/>
    <w:rsid w:val="00F22226"/>
    <w:rsid w:val="00F2233C"/>
    <w:rsid w:val="00F223F1"/>
    <w:rsid w:val="00F225D9"/>
    <w:rsid w:val="00F2262F"/>
    <w:rsid w:val="00F22764"/>
    <w:rsid w:val="00F22C18"/>
    <w:rsid w:val="00F22CD2"/>
    <w:rsid w:val="00F22DA6"/>
    <w:rsid w:val="00F22E35"/>
    <w:rsid w:val="00F22E72"/>
    <w:rsid w:val="00F2315A"/>
    <w:rsid w:val="00F231B9"/>
    <w:rsid w:val="00F2324E"/>
    <w:rsid w:val="00F23345"/>
    <w:rsid w:val="00F234EF"/>
    <w:rsid w:val="00F235ED"/>
    <w:rsid w:val="00F239AF"/>
    <w:rsid w:val="00F23A73"/>
    <w:rsid w:val="00F23BB2"/>
    <w:rsid w:val="00F23BC2"/>
    <w:rsid w:val="00F23C1C"/>
    <w:rsid w:val="00F23DD5"/>
    <w:rsid w:val="00F2411F"/>
    <w:rsid w:val="00F24182"/>
    <w:rsid w:val="00F24267"/>
    <w:rsid w:val="00F24331"/>
    <w:rsid w:val="00F24377"/>
    <w:rsid w:val="00F24436"/>
    <w:rsid w:val="00F244FA"/>
    <w:rsid w:val="00F2451F"/>
    <w:rsid w:val="00F24523"/>
    <w:rsid w:val="00F24567"/>
    <w:rsid w:val="00F24596"/>
    <w:rsid w:val="00F245C2"/>
    <w:rsid w:val="00F247C8"/>
    <w:rsid w:val="00F24AF8"/>
    <w:rsid w:val="00F24C3D"/>
    <w:rsid w:val="00F24CF4"/>
    <w:rsid w:val="00F253AC"/>
    <w:rsid w:val="00F253B5"/>
    <w:rsid w:val="00F255F3"/>
    <w:rsid w:val="00F2573E"/>
    <w:rsid w:val="00F25949"/>
    <w:rsid w:val="00F25952"/>
    <w:rsid w:val="00F25C33"/>
    <w:rsid w:val="00F25C52"/>
    <w:rsid w:val="00F25D3C"/>
    <w:rsid w:val="00F25DC6"/>
    <w:rsid w:val="00F25FE6"/>
    <w:rsid w:val="00F26054"/>
    <w:rsid w:val="00F2606C"/>
    <w:rsid w:val="00F2610E"/>
    <w:rsid w:val="00F26184"/>
    <w:rsid w:val="00F26293"/>
    <w:rsid w:val="00F2635A"/>
    <w:rsid w:val="00F265A5"/>
    <w:rsid w:val="00F26755"/>
    <w:rsid w:val="00F26866"/>
    <w:rsid w:val="00F269FF"/>
    <w:rsid w:val="00F26B08"/>
    <w:rsid w:val="00F26C41"/>
    <w:rsid w:val="00F26EC6"/>
    <w:rsid w:val="00F26F43"/>
    <w:rsid w:val="00F26F47"/>
    <w:rsid w:val="00F26FC8"/>
    <w:rsid w:val="00F2706A"/>
    <w:rsid w:val="00F2706D"/>
    <w:rsid w:val="00F270EA"/>
    <w:rsid w:val="00F2741C"/>
    <w:rsid w:val="00F27479"/>
    <w:rsid w:val="00F27504"/>
    <w:rsid w:val="00F2756B"/>
    <w:rsid w:val="00F275FD"/>
    <w:rsid w:val="00F2763D"/>
    <w:rsid w:val="00F27764"/>
    <w:rsid w:val="00F278FF"/>
    <w:rsid w:val="00F279B8"/>
    <w:rsid w:val="00F279CC"/>
    <w:rsid w:val="00F279EA"/>
    <w:rsid w:val="00F27B33"/>
    <w:rsid w:val="00F27BCD"/>
    <w:rsid w:val="00F27C80"/>
    <w:rsid w:val="00F27F63"/>
    <w:rsid w:val="00F27F8E"/>
    <w:rsid w:val="00F3002B"/>
    <w:rsid w:val="00F301D2"/>
    <w:rsid w:val="00F30474"/>
    <w:rsid w:val="00F30486"/>
    <w:rsid w:val="00F306A8"/>
    <w:rsid w:val="00F30772"/>
    <w:rsid w:val="00F30ACC"/>
    <w:rsid w:val="00F30BD7"/>
    <w:rsid w:val="00F30C86"/>
    <w:rsid w:val="00F30CD7"/>
    <w:rsid w:val="00F30EC3"/>
    <w:rsid w:val="00F311AF"/>
    <w:rsid w:val="00F311F4"/>
    <w:rsid w:val="00F3120E"/>
    <w:rsid w:val="00F3127C"/>
    <w:rsid w:val="00F313FE"/>
    <w:rsid w:val="00F318CD"/>
    <w:rsid w:val="00F31ACC"/>
    <w:rsid w:val="00F31D14"/>
    <w:rsid w:val="00F3202D"/>
    <w:rsid w:val="00F3207B"/>
    <w:rsid w:val="00F3210C"/>
    <w:rsid w:val="00F32291"/>
    <w:rsid w:val="00F3236F"/>
    <w:rsid w:val="00F3255B"/>
    <w:rsid w:val="00F328FA"/>
    <w:rsid w:val="00F329B9"/>
    <w:rsid w:val="00F32A5C"/>
    <w:rsid w:val="00F32D0F"/>
    <w:rsid w:val="00F32DF4"/>
    <w:rsid w:val="00F32F62"/>
    <w:rsid w:val="00F32F99"/>
    <w:rsid w:val="00F332E0"/>
    <w:rsid w:val="00F335FD"/>
    <w:rsid w:val="00F335FF"/>
    <w:rsid w:val="00F33710"/>
    <w:rsid w:val="00F337A4"/>
    <w:rsid w:val="00F33892"/>
    <w:rsid w:val="00F33A9C"/>
    <w:rsid w:val="00F33CD5"/>
    <w:rsid w:val="00F342A5"/>
    <w:rsid w:val="00F3447D"/>
    <w:rsid w:val="00F3453B"/>
    <w:rsid w:val="00F3461E"/>
    <w:rsid w:val="00F346A1"/>
    <w:rsid w:val="00F34A7F"/>
    <w:rsid w:val="00F34C1A"/>
    <w:rsid w:val="00F34CEB"/>
    <w:rsid w:val="00F34D2D"/>
    <w:rsid w:val="00F34E67"/>
    <w:rsid w:val="00F3529E"/>
    <w:rsid w:val="00F355A2"/>
    <w:rsid w:val="00F35641"/>
    <w:rsid w:val="00F357C2"/>
    <w:rsid w:val="00F359DB"/>
    <w:rsid w:val="00F35A10"/>
    <w:rsid w:val="00F35D05"/>
    <w:rsid w:val="00F35E7D"/>
    <w:rsid w:val="00F3618E"/>
    <w:rsid w:val="00F36230"/>
    <w:rsid w:val="00F365C7"/>
    <w:rsid w:val="00F365E0"/>
    <w:rsid w:val="00F3669F"/>
    <w:rsid w:val="00F3683D"/>
    <w:rsid w:val="00F3689F"/>
    <w:rsid w:val="00F368C8"/>
    <w:rsid w:val="00F368FF"/>
    <w:rsid w:val="00F36AB1"/>
    <w:rsid w:val="00F36D1B"/>
    <w:rsid w:val="00F37009"/>
    <w:rsid w:val="00F37072"/>
    <w:rsid w:val="00F370DC"/>
    <w:rsid w:val="00F37215"/>
    <w:rsid w:val="00F37487"/>
    <w:rsid w:val="00F3748C"/>
    <w:rsid w:val="00F374EE"/>
    <w:rsid w:val="00F3772E"/>
    <w:rsid w:val="00F37770"/>
    <w:rsid w:val="00F377F3"/>
    <w:rsid w:val="00F37872"/>
    <w:rsid w:val="00F37A52"/>
    <w:rsid w:val="00F37A6D"/>
    <w:rsid w:val="00F37B76"/>
    <w:rsid w:val="00F37C85"/>
    <w:rsid w:val="00F37CF1"/>
    <w:rsid w:val="00F37EA9"/>
    <w:rsid w:val="00F37EDC"/>
    <w:rsid w:val="00F37F14"/>
    <w:rsid w:val="00F403AC"/>
    <w:rsid w:val="00F40437"/>
    <w:rsid w:val="00F4057B"/>
    <w:rsid w:val="00F40581"/>
    <w:rsid w:val="00F405E8"/>
    <w:rsid w:val="00F406F8"/>
    <w:rsid w:val="00F407A0"/>
    <w:rsid w:val="00F4095D"/>
    <w:rsid w:val="00F40A1A"/>
    <w:rsid w:val="00F40AD2"/>
    <w:rsid w:val="00F40B09"/>
    <w:rsid w:val="00F40BFD"/>
    <w:rsid w:val="00F40E67"/>
    <w:rsid w:val="00F40F0D"/>
    <w:rsid w:val="00F40F4B"/>
    <w:rsid w:val="00F4115C"/>
    <w:rsid w:val="00F4122A"/>
    <w:rsid w:val="00F4129D"/>
    <w:rsid w:val="00F413E9"/>
    <w:rsid w:val="00F414D2"/>
    <w:rsid w:val="00F41588"/>
    <w:rsid w:val="00F4164A"/>
    <w:rsid w:val="00F4199B"/>
    <w:rsid w:val="00F41ADE"/>
    <w:rsid w:val="00F41D62"/>
    <w:rsid w:val="00F4201B"/>
    <w:rsid w:val="00F4202D"/>
    <w:rsid w:val="00F42199"/>
    <w:rsid w:val="00F421CD"/>
    <w:rsid w:val="00F42518"/>
    <w:rsid w:val="00F4288A"/>
    <w:rsid w:val="00F42907"/>
    <w:rsid w:val="00F429A4"/>
    <w:rsid w:val="00F429D5"/>
    <w:rsid w:val="00F42C6B"/>
    <w:rsid w:val="00F42D68"/>
    <w:rsid w:val="00F42F0E"/>
    <w:rsid w:val="00F42F13"/>
    <w:rsid w:val="00F4354A"/>
    <w:rsid w:val="00F4390D"/>
    <w:rsid w:val="00F43E21"/>
    <w:rsid w:val="00F4403E"/>
    <w:rsid w:val="00F44097"/>
    <w:rsid w:val="00F4428D"/>
    <w:rsid w:val="00F4447D"/>
    <w:rsid w:val="00F44565"/>
    <w:rsid w:val="00F448E5"/>
    <w:rsid w:val="00F44BD7"/>
    <w:rsid w:val="00F44E5C"/>
    <w:rsid w:val="00F44EDC"/>
    <w:rsid w:val="00F44F5D"/>
    <w:rsid w:val="00F44FB2"/>
    <w:rsid w:val="00F450C9"/>
    <w:rsid w:val="00F451E7"/>
    <w:rsid w:val="00F451F7"/>
    <w:rsid w:val="00F45284"/>
    <w:rsid w:val="00F45378"/>
    <w:rsid w:val="00F45825"/>
    <w:rsid w:val="00F45877"/>
    <w:rsid w:val="00F458BD"/>
    <w:rsid w:val="00F45913"/>
    <w:rsid w:val="00F45C4C"/>
    <w:rsid w:val="00F45F22"/>
    <w:rsid w:val="00F45F93"/>
    <w:rsid w:val="00F45FDE"/>
    <w:rsid w:val="00F460B0"/>
    <w:rsid w:val="00F464BB"/>
    <w:rsid w:val="00F464E0"/>
    <w:rsid w:val="00F4664C"/>
    <w:rsid w:val="00F466F2"/>
    <w:rsid w:val="00F4697F"/>
    <w:rsid w:val="00F46E23"/>
    <w:rsid w:val="00F46F31"/>
    <w:rsid w:val="00F47089"/>
    <w:rsid w:val="00F47133"/>
    <w:rsid w:val="00F47206"/>
    <w:rsid w:val="00F472C3"/>
    <w:rsid w:val="00F47462"/>
    <w:rsid w:val="00F47531"/>
    <w:rsid w:val="00F4767C"/>
    <w:rsid w:val="00F47686"/>
    <w:rsid w:val="00F478D8"/>
    <w:rsid w:val="00F47A25"/>
    <w:rsid w:val="00F47BD4"/>
    <w:rsid w:val="00F47C28"/>
    <w:rsid w:val="00F47D46"/>
    <w:rsid w:val="00F5003D"/>
    <w:rsid w:val="00F5035D"/>
    <w:rsid w:val="00F507A7"/>
    <w:rsid w:val="00F507D7"/>
    <w:rsid w:val="00F5090E"/>
    <w:rsid w:val="00F50ACE"/>
    <w:rsid w:val="00F50DA2"/>
    <w:rsid w:val="00F50DB4"/>
    <w:rsid w:val="00F50F0B"/>
    <w:rsid w:val="00F511AE"/>
    <w:rsid w:val="00F51202"/>
    <w:rsid w:val="00F512A1"/>
    <w:rsid w:val="00F51440"/>
    <w:rsid w:val="00F514B0"/>
    <w:rsid w:val="00F5151D"/>
    <w:rsid w:val="00F51BB0"/>
    <w:rsid w:val="00F51F23"/>
    <w:rsid w:val="00F52095"/>
    <w:rsid w:val="00F52107"/>
    <w:rsid w:val="00F52322"/>
    <w:rsid w:val="00F5242F"/>
    <w:rsid w:val="00F524A9"/>
    <w:rsid w:val="00F52612"/>
    <w:rsid w:val="00F5265C"/>
    <w:rsid w:val="00F526FF"/>
    <w:rsid w:val="00F52833"/>
    <w:rsid w:val="00F52866"/>
    <w:rsid w:val="00F5288D"/>
    <w:rsid w:val="00F52973"/>
    <w:rsid w:val="00F52BF7"/>
    <w:rsid w:val="00F52CBF"/>
    <w:rsid w:val="00F52DD7"/>
    <w:rsid w:val="00F52E57"/>
    <w:rsid w:val="00F52EF8"/>
    <w:rsid w:val="00F52F87"/>
    <w:rsid w:val="00F5301B"/>
    <w:rsid w:val="00F531F5"/>
    <w:rsid w:val="00F5321B"/>
    <w:rsid w:val="00F533D5"/>
    <w:rsid w:val="00F533E5"/>
    <w:rsid w:val="00F5343B"/>
    <w:rsid w:val="00F53508"/>
    <w:rsid w:val="00F535CA"/>
    <w:rsid w:val="00F5363D"/>
    <w:rsid w:val="00F5366E"/>
    <w:rsid w:val="00F537E4"/>
    <w:rsid w:val="00F53A8E"/>
    <w:rsid w:val="00F53AA1"/>
    <w:rsid w:val="00F53B4D"/>
    <w:rsid w:val="00F53D93"/>
    <w:rsid w:val="00F53E9C"/>
    <w:rsid w:val="00F53EA1"/>
    <w:rsid w:val="00F5401A"/>
    <w:rsid w:val="00F54057"/>
    <w:rsid w:val="00F541B7"/>
    <w:rsid w:val="00F542AB"/>
    <w:rsid w:val="00F543B3"/>
    <w:rsid w:val="00F544A6"/>
    <w:rsid w:val="00F544C6"/>
    <w:rsid w:val="00F5461B"/>
    <w:rsid w:val="00F546F8"/>
    <w:rsid w:val="00F54787"/>
    <w:rsid w:val="00F548F5"/>
    <w:rsid w:val="00F548FE"/>
    <w:rsid w:val="00F5490E"/>
    <w:rsid w:val="00F54E07"/>
    <w:rsid w:val="00F54F69"/>
    <w:rsid w:val="00F54FA7"/>
    <w:rsid w:val="00F5507A"/>
    <w:rsid w:val="00F55149"/>
    <w:rsid w:val="00F5547B"/>
    <w:rsid w:val="00F554D8"/>
    <w:rsid w:val="00F55528"/>
    <w:rsid w:val="00F55659"/>
    <w:rsid w:val="00F556A4"/>
    <w:rsid w:val="00F55752"/>
    <w:rsid w:val="00F559C7"/>
    <w:rsid w:val="00F559E2"/>
    <w:rsid w:val="00F55C05"/>
    <w:rsid w:val="00F55EEC"/>
    <w:rsid w:val="00F55FA9"/>
    <w:rsid w:val="00F56003"/>
    <w:rsid w:val="00F56007"/>
    <w:rsid w:val="00F5623F"/>
    <w:rsid w:val="00F562CC"/>
    <w:rsid w:val="00F562E9"/>
    <w:rsid w:val="00F563AC"/>
    <w:rsid w:val="00F563FF"/>
    <w:rsid w:val="00F56765"/>
    <w:rsid w:val="00F5689B"/>
    <w:rsid w:val="00F56944"/>
    <w:rsid w:val="00F569DE"/>
    <w:rsid w:val="00F56AEB"/>
    <w:rsid w:val="00F56D3C"/>
    <w:rsid w:val="00F56E2B"/>
    <w:rsid w:val="00F56F4C"/>
    <w:rsid w:val="00F56F62"/>
    <w:rsid w:val="00F5701F"/>
    <w:rsid w:val="00F5702A"/>
    <w:rsid w:val="00F570F8"/>
    <w:rsid w:val="00F57290"/>
    <w:rsid w:val="00F573B8"/>
    <w:rsid w:val="00F57497"/>
    <w:rsid w:val="00F576A5"/>
    <w:rsid w:val="00F5772D"/>
    <w:rsid w:val="00F577FD"/>
    <w:rsid w:val="00F5798D"/>
    <w:rsid w:val="00F57997"/>
    <w:rsid w:val="00F57A7A"/>
    <w:rsid w:val="00F57DDB"/>
    <w:rsid w:val="00F57E45"/>
    <w:rsid w:val="00F600BA"/>
    <w:rsid w:val="00F600E0"/>
    <w:rsid w:val="00F60131"/>
    <w:rsid w:val="00F6057B"/>
    <w:rsid w:val="00F60B27"/>
    <w:rsid w:val="00F60C72"/>
    <w:rsid w:val="00F60FAD"/>
    <w:rsid w:val="00F60FEC"/>
    <w:rsid w:val="00F60FEE"/>
    <w:rsid w:val="00F61011"/>
    <w:rsid w:val="00F61116"/>
    <w:rsid w:val="00F61274"/>
    <w:rsid w:val="00F6129A"/>
    <w:rsid w:val="00F6147B"/>
    <w:rsid w:val="00F616C1"/>
    <w:rsid w:val="00F6175E"/>
    <w:rsid w:val="00F61777"/>
    <w:rsid w:val="00F618C5"/>
    <w:rsid w:val="00F6194E"/>
    <w:rsid w:val="00F61CDE"/>
    <w:rsid w:val="00F61E45"/>
    <w:rsid w:val="00F61E81"/>
    <w:rsid w:val="00F61F5F"/>
    <w:rsid w:val="00F61FDC"/>
    <w:rsid w:val="00F62142"/>
    <w:rsid w:val="00F6220B"/>
    <w:rsid w:val="00F622B7"/>
    <w:rsid w:val="00F627C0"/>
    <w:rsid w:val="00F627CE"/>
    <w:rsid w:val="00F62852"/>
    <w:rsid w:val="00F62987"/>
    <w:rsid w:val="00F62A6A"/>
    <w:rsid w:val="00F62CC2"/>
    <w:rsid w:val="00F62D62"/>
    <w:rsid w:val="00F62DCA"/>
    <w:rsid w:val="00F62DE7"/>
    <w:rsid w:val="00F62E0B"/>
    <w:rsid w:val="00F62E4A"/>
    <w:rsid w:val="00F63052"/>
    <w:rsid w:val="00F6309C"/>
    <w:rsid w:val="00F632AD"/>
    <w:rsid w:val="00F632D2"/>
    <w:rsid w:val="00F63313"/>
    <w:rsid w:val="00F6351D"/>
    <w:rsid w:val="00F636BF"/>
    <w:rsid w:val="00F636F8"/>
    <w:rsid w:val="00F63A49"/>
    <w:rsid w:val="00F63A94"/>
    <w:rsid w:val="00F63AC3"/>
    <w:rsid w:val="00F63CA3"/>
    <w:rsid w:val="00F63EC6"/>
    <w:rsid w:val="00F6401F"/>
    <w:rsid w:val="00F6406A"/>
    <w:rsid w:val="00F640C9"/>
    <w:rsid w:val="00F642B7"/>
    <w:rsid w:val="00F6464E"/>
    <w:rsid w:val="00F647B0"/>
    <w:rsid w:val="00F647BC"/>
    <w:rsid w:val="00F64820"/>
    <w:rsid w:val="00F6482C"/>
    <w:rsid w:val="00F6484B"/>
    <w:rsid w:val="00F648A6"/>
    <w:rsid w:val="00F64B42"/>
    <w:rsid w:val="00F64C2F"/>
    <w:rsid w:val="00F64C63"/>
    <w:rsid w:val="00F64DC1"/>
    <w:rsid w:val="00F64F42"/>
    <w:rsid w:val="00F64F57"/>
    <w:rsid w:val="00F650AE"/>
    <w:rsid w:val="00F6524B"/>
    <w:rsid w:val="00F653D8"/>
    <w:rsid w:val="00F65444"/>
    <w:rsid w:val="00F655D4"/>
    <w:rsid w:val="00F655D5"/>
    <w:rsid w:val="00F6567C"/>
    <w:rsid w:val="00F65685"/>
    <w:rsid w:val="00F656B6"/>
    <w:rsid w:val="00F657AF"/>
    <w:rsid w:val="00F6598B"/>
    <w:rsid w:val="00F659DB"/>
    <w:rsid w:val="00F65A89"/>
    <w:rsid w:val="00F65B6E"/>
    <w:rsid w:val="00F65DA7"/>
    <w:rsid w:val="00F660BA"/>
    <w:rsid w:val="00F66359"/>
    <w:rsid w:val="00F66723"/>
    <w:rsid w:val="00F6682D"/>
    <w:rsid w:val="00F66957"/>
    <w:rsid w:val="00F66A68"/>
    <w:rsid w:val="00F66BFF"/>
    <w:rsid w:val="00F66CCA"/>
    <w:rsid w:val="00F67219"/>
    <w:rsid w:val="00F6725B"/>
    <w:rsid w:val="00F6728F"/>
    <w:rsid w:val="00F676B3"/>
    <w:rsid w:val="00F676E1"/>
    <w:rsid w:val="00F67730"/>
    <w:rsid w:val="00F67921"/>
    <w:rsid w:val="00F67C9A"/>
    <w:rsid w:val="00F67F38"/>
    <w:rsid w:val="00F70250"/>
    <w:rsid w:val="00F7079C"/>
    <w:rsid w:val="00F7092E"/>
    <w:rsid w:val="00F70B88"/>
    <w:rsid w:val="00F70B8C"/>
    <w:rsid w:val="00F70C22"/>
    <w:rsid w:val="00F70C8C"/>
    <w:rsid w:val="00F70DC1"/>
    <w:rsid w:val="00F70E11"/>
    <w:rsid w:val="00F70F41"/>
    <w:rsid w:val="00F7108C"/>
    <w:rsid w:val="00F71239"/>
    <w:rsid w:val="00F71260"/>
    <w:rsid w:val="00F71454"/>
    <w:rsid w:val="00F71540"/>
    <w:rsid w:val="00F7174F"/>
    <w:rsid w:val="00F717C4"/>
    <w:rsid w:val="00F71809"/>
    <w:rsid w:val="00F719E9"/>
    <w:rsid w:val="00F71B26"/>
    <w:rsid w:val="00F71B54"/>
    <w:rsid w:val="00F71D31"/>
    <w:rsid w:val="00F71E5B"/>
    <w:rsid w:val="00F71FBB"/>
    <w:rsid w:val="00F72047"/>
    <w:rsid w:val="00F7220E"/>
    <w:rsid w:val="00F7237E"/>
    <w:rsid w:val="00F72A3A"/>
    <w:rsid w:val="00F72B70"/>
    <w:rsid w:val="00F72BAD"/>
    <w:rsid w:val="00F72CB3"/>
    <w:rsid w:val="00F72D52"/>
    <w:rsid w:val="00F72DCB"/>
    <w:rsid w:val="00F72E2C"/>
    <w:rsid w:val="00F72F8A"/>
    <w:rsid w:val="00F72F9A"/>
    <w:rsid w:val="00F730D2"/>
    <w:rsid w:val="00F73170"/>
    <w:rsid w:val="00F731AB"/>
    <w:rsid w:val="00F731CD"/>
    <w:rsid w:val="00F73345"/>
    <w:rsid w:val="00F73398"/>
    <w:rsid w:val="00F733CA"/>
    <w:rsid w:val="00F73424"/>
    <w:rsid w:val="00F73551"/>
    <w:rsid w:val="00F73846"/>
    <w:rsid w:val="00F73859"/>
    <w:rsid w:val="00F73927"/>
    <w:rsid w:val="00F73B60"/>
    <w:rsid w:val="00F73BEC"/>
    <w:rsid w:val="00F73C6F"/>
    <w:rsid w:val="00F73C76"/>
    <w:rsid w:val="00F73C81"/>
    <w:rsid w:val="00F73CA7"/>
    <w:rsid w:val="00F73EDE"/>
    <w:rsid w:val="00F740B3"/>
    <w:rsid w:val="00F7412A"/>
    <w:rsid w:val="00F741D1"/>
    <w:rsid w:val="00F742F6"/>
    <w:rsid w:val="00F74422"/>
    <w:rsid w:val="00F745B4"/>
    <w:rsid w:val="00F7487D"/>
    <w:rsid w:val="00F74A5C"/>
    <w:rsid w:val="00F74D78"/>
    <w:rsid w:val="00F74DE5"/>
    <w:rsid w:val="00F74EA0"/>
    <w:rsid w:val="00F75069"/>
    <w:rsid w:val="00F75093"/>
    <w:rsid w:val="00F7533B"/>
    <w:rsid w:val="00F7539B"/>
    <w:rsid w:val="00F753CC"/>
    <w:rsid w:val="00F7551D"/>
    <w:rsid w:val="00F7557E"/>
    <w:rsid w:val="00F7573B"/>
    <w:rsid w:val="00F757E2"/>
    <w:rsid w:val="00F759A6"/>
    <w:rsid w:val="00F75C93"/>
    <w:rsid w:val="00F75EA8"/>
    <w:rsid w:val="00F75F31"/>
    <w:rsid w:val="00F75FDA"/>
    <w:rsid w:val="00F76061"/>
    <w:rsid w:val="00F76110"/>
    <w:rsid w:val="00F76115"/>
    <w:rsid w:val="00F76148"/>
    <w:rsid w:val="00F76528"/>
    <w:rsid w:val="00F76586"/>
    <w:rsid w:val="00F76704"/>
    <w:rsid w:val="00F7675F"/>
    <w:rsid w:val="00F7677C"/>
    <w:rsid w:val="00F767F7"/>
    <w:rsid w:val="00F7680C"/>
    <w:rsid w:val="00F768E7"/>
    <w:rsid w:val="00F7691F"/>
    <w:rsid w:val="00F76A73"/>
    <w:rsid w:val="00F76B86"/>
    <w:rsid w:val="00F76FFD"/>
    <w:rsid w:val="00F771DE"/>
    <w:rsid w:val="00F77273"/>
    <w:rsid w:val="00F77318"/>
    <w:rsid w:val="00F773FE"/>
    <w:rsid w:val="00F775CF"/>
    <w:rsid w:val="00F7774B"/>
    <w:rsid w:val="00F77874"/>
    <w:rsid w:val="00F77907"/>
    <w:rsid w:val="00F77BB3"/>
    <w:rsid w:val="00F77D5C"/>
    <w:rsid w:val="00F77E14"/>
    <w:rsid w:val="00F8008E"/>
    <w:rsid w:val="00F802F3"/>
    <w:rsid w:val="00F806F3"/>
    <w:rsid w:val="00F8090F"/>
    <w:rsid w:val="00F80CE3"/>
    <w:rsid w:val="00F810EE"/>
    <w:rsid w:val="00F812CA"/>
    <w:rsid w:val="00F81574"/>
    <w:rsid w:val="00F816D7"/>
    <w:rsid w:val="00F81705"/>
    <w:rsid w:val="00F81783"/>
    <w:rsid w:val="00F81931"/>
    <w:rsid w:val="00F81A54"/>
    <w:rsid w:val="00F81BB3"/>
    <w:rsid w:val="00F81CD7"/>
    <w:rsid w:val="00F81D05"/>
    <w:rsid w:val="00F81DA8"/>
    <w:rsid w:val="00F81DCD"/>
    <w:rsid w:val="00F81E46"/>
    <w:rsid w:val="00F81F5A"/>
    <w:rsid w:val="00F81FA9"/>
    <w:rsid w:val="00F81FF6"/>
    <w:rsid w:val="00F823E1"/>
    <w:rsid w:val="00F82505"/>
    <w:rsid w:val="00F82521"/>
    <w:rsid w:val="00F8283C"/>
    <w:rsid w:val="00F82999"/>
    <w:rsid w:val="00F82A2E"/>
    <w:rsid w:val="00F82ABC"/>
    <w:rsid w:val="00F82E05"/>
    <w:rsid w:val="00F830FD"/>
    <w:rsid w:val="00F83221"/>
    <w:rsid w:val="00F8335C"/>
    <w:rsid w:val="00F83537"/>
    <w:rsid w:val="00F8391B"/>
    <w:rsid w:val="00F839F6"/>
    <w:rsid w:val="00F83B67"/>
    <w:rsid w:val="00F83B81"/>
    <w:rsid w:val="00F83BDE"/>
    <w:rsid w:val="00F83C15"/>
    <w:rsid w:val="00F83E25"/>
    <w:rsid w:val="00F84016"/>
    <w:rsid w:val="00F84033"/>
    <w:rsid w:val="00F840ED"/>
    <w:rsid w:val="00F841F7"/>
    <w:rsid w:val="00F84224"/>
    <w:rsid w:val="00F8435F"/>
    <w:rsid w:val="00F84412"/>
    <w:rsid w:val="00F846A6"/>
    <w:rsid w:val="00F84831"/>
    <w:rsid w:val="00F84BF5"/>
    <w:rsid w:val="00F84CF4"/>
    <w:rsid w:val="00F84E16"/>
    <w:rsid w:val="00F84F4C"/>
    <w:rsid w:val="00F85097"/>
    <w:rsid w:val="00F85100"/>
    <w:rsid w:val="00F852D4"/>
    <w:rsid w:val="00F85354"/>
    <w:rsid w:val="00F85389"/>
    <w:rsid w:val="00F853EB"/>
    <w:rsid w:val="00F853FD"/>
    <w:rsid w:val="00F855CF"/>
    <w:rsid w:val="00F856F4"/>
    <w:rsid w:val="00F85723"/>
    <w:rsid w:val="00F857A1"/>
    <w:rsid w:val="00F85C80"/>
    <w:rsid w:val="00F8610E"/>
    <w:rsid w:val="00F86283"/>
    <w:rsid w:val="00F8628A"/>
    <w:rsid w:val="00F862DE"/>
    <w:rsid w:val="00F862E3"/>
    <w:rsid w:val="00F863C4"/>
    <w:rsid w:val="00F863C9"/>
    <w:rsid w:val="00F86452"/>
    <w:rsid w:val="00F8650E"/>
    <w:rsid w:val="00F86646"/>
    <w:rsid w:val="00F867FD"/>
    <w:rsid w:val="00F86921"/>
    <w:rsid w:val="00F86ABB"/>
    <w:rsid w:val="00F86ADA"/>
    <w:rsid w:val="00F86D27"/>
    <w:rsid w:val="00F86F5B"/>
    <w:rsid w:val="00F87000"/>
    <w:rsid w:val="00F8737E"/>
    <w:rsid w:val="00F87425"/>
    <w:rsid w:val="00F87490"/>
    <w:rsid w:val="00F876BA"/>
    <w:rsid w:val="00F87741"/>
    <w:rsid w:val="00F879F9"/>
    <w:rsid w:val="00F87AD4"/>
    <w:rsid w:val="00F87B6D"/>
    <w:rsid w:val="00F87BEC"/>
    <w:rsid w:val="00F87C8B"/>
    <w:rsid w:val="00F87E4F"/>
    <w:rsid w:val="00F87FD2"/>
    <w:rsid w:val="00F9002A"/>
    <w:rsid w:val="00F90410"/>
    <w:rsid w:val="00F9052D"/>
    <w:rsid w:val="00F905E6"/>
    <w:rsid w:val="00F9085A"/>
    <w:rsid w:val="00F908B7"/>
    <w:rsid w:val="00F90990"/>
    <w:rsid w:val="00F90CBF"/>
    <w:rsid w:val="00F90CEC"/>
    <w:rsid w:val="00F90E33"/>
    <w:rsid w:val="00F90E74"/>
    <w:rsid w:val="00F91154"/>
    <w:rsid w:val="00F912CD"/>
    <w:rsid w:val="00F912E3"/>
    <w:rsid w:val="00F9136E"/>
    <w:rsid w:val="00F913D1"/>
    <w:rsid w:val="00F914A3"/>
    <w:rsid w:val="00F91533"/>
    <w:rsid w:val="00F915A3"/>
    <w:rsid w:val="00F915DD"/>
    <w:rsid w:val="00F9169F"/>
    <w:rsid w:val="00F916EA"/>
    <w:rsid w:val="00F9185B"/>
    <w:rsid w:val="00F918E6"/>
    <w:rsid w:val="00F91987"/>
    <w:rsid w:val="00F91DB3"/>
    <w:rsid w:val="00F91E57"/>
    <w:rsid w:val="00F91F97"/>
    <w:rsid w:val="00F92476"/>
    <w:rsid w:val="00F92541"/>
    <w:rsid w:val="00F92561"/>
    <w:rsid w:val="00F92684"/>
    <w:rsid w:val="00F926D9"/>
    <w:rsid w:val="00F92C07"/>
    <w:rsid w:val="00F92C29"/>
    <w:rsid w:val="00F9318D"/>
    <w:rsid w:val="00F933AC"/>
    <w:rsid w:val="00F9347B"/>
    <w:rsid w:val="00F9349C"/>
    <w:rsid w:val="00F934C7"/>
    <w:rsid w:val="00F935BA"/>
    <w:rsid w:val="00F939C9"/>
    <w:rsid w:val="00F93A0C"/>
    <w:rsid w:val="00F93A71"/>
    <w:rsid w:val="00F93B8A"/>
    <w:rsid w:val="00F93BBC"/>
    <w:rsid w:val="00F93BC4"/>
    <w:rsid w:val="00F93F7B"/>
    <w:rsid w:val="00F93F97"/>
    <w:rsid w:val="00F93FDD"/>
    <w:rsid w:val="00F9404B"/>
    <w:rsid w:val="00F940EE"/>
    <w:rsid w:val="00F9412C"/>
    <w:rsid w:val="00F94247"/>
    <w:rsid w:val="00F9439B"/>
    <w:rsid w:val="00F94450"/>
    <w:rsid w:val="00F94530"/>
    <w:rsid w:val="00F94835"/>
    <w:rsid w:val="00F948D6"/>
    <w:rsid w:val="00F94954"/>
    <w:rsid w:val="00F94AC9"/>
    <w:rsid w:val="00F94CCA"/>
    <w:rsid w:val="00F94CD8"/>
    <w:rsid w:val="00F95162"/>
    <w:rsid w:val="00F952A9"/>
    <w:rsid w:val="00F95350"/>
    <w:rsid w:val="00F95385"/>
    <w:rsid w:val="00F95530"/>
    <w:rsid w:val="00F955E6"/>
    <w:rsid w:val="00F958B2"/>
    <w:rsid w:val="00F958EC"/>
    <w:rsid w:val="00F95921"/>
    <w:rsid w:val="00F95968"/>
    <w:rsid w:val="00F95A44"/>
    <w:rsid w:val="00F95B10"/>
    <w:rsid w:val="00F95C75"/>
    <w:rsid w:val="00F95C97"/>
    <w:rsid w:val="00F95EB5"/>
    <w:rsid w:val="00F95F00"/>
    <w:rsid w:val="00F9619C"/>
    <w:rsid w:val="00F961F0"/>
    <w:rsid w:val="00F96406"/>
    <w:rsid w:val="00F9655B"/>
    <w:rsid w:val="00F967F3"/>
    <w:rsid w:val="00F9682B"/>
    <w:rsid w:val="00F96A68"/>
    <w:rsid w:val="00F96D8B"/>
    <w:rsid w:val="00F96DC3"/>
    <w:rsid w:val="00F96F41"/>
    <w:rsid w:val="00F974A1"/>
    <w:rsid w:val="00F974F8"/>
    <w:rsid w:val="00F97566"/>
    <w:rsid w:val="00F9757D"/>
    <w:rsid w:val="00F97695"/>
    <w:rsid w:val="00F9777B"/>
    <w:rsid w:val="00F9795D"/>
    <w:rsid w:val="00F97A24"/>
    <w:rsid w:val="00F97B70"/>
    <w:rsid w:val="00F97ECA"/>
    <w:rsid w:val="00FA00D7"/>
    <w:rsid w:val="00FA02D0"/>
    <w:rsid w:val="00FA0414"/>
    <w:rsid w:val="00FA044D"/>
    <w:rsid w:val="00FA05DB"/>
    <w:rsid w:val="00FA0861"/>
    <w:rsid w:val="00FA0926"/>
    <w:rsid w:val="00FA09E3"/>
    <w:rsid w:val="00FA0C71"/>
    <w:rsid w:val="00FA0E00"/>
    <w:rsid w:val="00FA0F48"/>
    <w:rsid w:val="00FA0F61"/>
    <w:rsid w:val="00FA1050"/>
    <w:rsid w:val="00FA11D4"/>
    <w:rsid w:val="00FA1255"/>
    <w:rsid w:val="00FA132F"/>
    <w:rsid w:val="00FA149E"/>
    <w:rsid w:val="00FA156F"/>
    <w:rsid w:val="00FA17CD"/>
    <w:rsid w:val="00FA17DB"/>
    <w:rsid w:val="00FA1835"/>
    <w:rsid w:val="00FA1A4D"/>
    <w:rsid w:val="00FA1A70"/>
    <w:rsid w:val="00FA1A84"/>
    <w:rsid w:val="00FA1D3B"/>
    <w:rsid w:val="00FA1D47"/>
    <w:rsid w:val="00FA1E95"/>
    <w:rsid w:val="00FA204A"/>
    <w:rsid w:val="00FA2140"/>
    <w:rsid w:val="00FA2175"/>
    <w:rsid w:val="00FA2292"/>
    <w:rsid w:val="00FA2335"/>
    <w:rsid w:val="00FA24D7"/>
    <w:rsid w:val="00FA272A"/>
    <w:rsid w:val="00FA27D1"/>
    <w:rsid w:val="00FA286D"/>
    <w:rsid w:val="00FA2885"/>
    <w:rsid w:val="00FA2A9B"/>
    <w:rsid w:val="00FA2A9D"/>
    <w:rsid w:val="00FA2C0D"/>
    <w:rsid w:val="00FA2C22"/>
    <w:rsid w:val="00FA2D32"/>
    <w:rsid w:val="00FA2DFD"/>
    <w:rsid w:val="00FA3063"/>
    <w:rsid w:val="00FA31CA"/>
    <w:rsid w:val="00FA339A"/>
    <w:rsid w:val="00FA379B"/>
    <w:rsid w:val="00FA3815"/>
    <w:rsid w:val="00FA3951"/>
    <w:rsid w:val="00FA3BB7"/>
    <w:rsid w:val="00FA3D69"/>
    <w:rsid w:val="00FA3EAF"/>
    <w:rsid w:val="00FA3F8B"/>
    <w:rsid w:val="00FA4301"/>
    <w:rsid w:val="00FA43DE"/>
    <w:rsid w:val="00FA4423"/>
    <w:rsid w:val="00FA45CB"/>
    <w:rsid w:val="00FA4795"/>
    <w:rsid w:val="00FA4A21"/>
    <w:rsid w:val="00FA4BC1"/>
    <w:rsid w:val="00FA4BD9"/>
    <w:rsid w:val="00FA5080"/>
    <w:rsid w:val="00FA50F9"/>
    <w:rsid w:val="00FA510B"/>
    <w:rsid w:val="00FA5166"/>
    <w:rsid w:val="00FA5168"/>
    <w:rsid w:val="00FA56B1"/>
    <w:rsid w:val="00FA5838"/>
    <w:rsid w:val="00FA5AAB"/>
    <w:rsid w:val="00FA5DFE"/>
    <w:rsid w:val="00FA5F88"/>
    <w:rsid w:val="00FA6019"/>
    <w:rsid w:val="00FA6042"/>
    <w:rsid w:val="00FA60C7"/>
    <w:rsid w:val="00FA6339"/>
    <w:rsid w:val="00FA63BF"/>
    <w:rsid w:val="00FA6498"/>
    <w:rsid w:val="00FA67E0"/>
    <w:rsid w:val="00FA6B95"/>
    <w:rsid w:val="00FA6F5C"/>
    <w:rsid w:val="00FA705F"/>
    <w:rsid w:val="00FA709F"/>
    <w:rsid w:val="00FA7120"/>
    <w:rsid w:val="00FA7245"/>
    <w:rsid w:val="00FA73DE"/>
    <w:rsid w:val="00FA7427"/>
    <w:rsid w:val="00FA7605"/>
    <w:rsid w:val="00FA76D8"/>
    <w:rsid w:val="00FA77D8"/>
    <w:rsid w:val="00FA7B6E"/>
    <w:rsid w:val="00FA7BB1"/>
    <w:rsid w:val="00FA7C60"/>
    <w:rsid w:val="00FB0209"/>
    <w:rsid w:val="00FB02C6"/>
    <w:rsid w:val="00FB0332"/>
    <w:rsid w:val="00FB03BA"/>
    <w:rsid w:val="00FB06DB"/>
    <w:rsid w:val="00FB083A"/>
    <w:rsid w:val="00FB0AB8"/>
    <w:rsid w:val="00FB0BB3"/>
    <w:rsid w:val="00FB0DF6"/>
    <w:rsid w:val="00FB0E36"/>
    <w:rsid w:val="00FB11DA"/>
    <w:rsid w:val="00FB12E7"/>
    <w:rsid w:val="00FB1479"/>
    <w:rsid w:val="00FB14D5"/>
    <w:rsid w:val="00FB15B4"/>
    <w:rsid w:val="00FB17A3"/>
    <w:rsid w:val="00FB1992"/>
    <w:rsid w:val="00FB1A03"/>
    <w:rsid w:val="00FB1C0D"/>
    <w:rsid w:val="00FB1C50"/>
    <w:rsid w:val="00FB1DA9"/>
    <w:rsid w:val="00FB1DE6"/>
    <w:rsid w:val="00FB2051"/>
    <w:rsid w:val="00FB205E"/>
    <w:rsid w:val="00FB20AE"/>
    <w:rsid w:val="00FB21DC"/>
    <w:rsid w:val="00FB2342"/>
    <w:rsid w:val="00FB266D"/>
    <w:rsid w:val="00FB27C5"/>
    <w:rsid w:val="00FB27C8"/>
    <w:rsid w:val="00FB27F6"/>
    <w:rsid w:val="00FB2849"/>
    <w:rsid w:val="00FB2A21"/>
    <w:rsid w:val="00FB2B4E"/>
    <w:rsid w:val="00FB2D66"/>
    <w:rsid w:val="00FB2DCF"/>
    <w:rsid w:val="00FB2FE2"/>
    <w:rsid w:val="00FB328A"/>
    <w:rsid w:val="00FB3530"/>
    <w:rsid w:val="00FB3580"/>
    <w:rsid w:val="00FB37A5"/>
    <w:rsid w:val="00FB3B92"/>
    <w:rsid w:val="00FB3BF8"/>
    <w:rsid w:val="00FB3DE2"/>
    <w:rsid w:val="00FB3F8D"/>
    <w:rsid w:val="00FB431E"/>
    <w:rsid w:val="00FB4351"/>
    <w:rsid w:val="00FB442B"/>
    <w:rsid w:val="00FB4782"/>
    <w:rsid w:val="00FB47C2"/>
    <w:rsid w:val="00FB48F8"/>
    <w:rsid w:val="00FB4941"/>
    <w:rsid w:val="00FB4B4B"/>
    <w:rsid w:val="00FB4CD4"/>
    <w:rsid w:val="00FB5009"/>
    <w:rsid w:val="00FB50B0"/>
    <w:rsid w:val="00FB518F"/>
    <w:rsid w:val="00FB5312"/>
    <w:rsid w:val="00FB5479"/>
    <w:rsid w:val="00FB5959"/>
    <w:rsid w:val="00FB5994"/>
    <w:rsid w:val="00FB5B3E"/>
    <w:rsid w:val="00FB5D72"/>
    <w:rsid w:val="00FB5E24"/>
    <w:rsid w:val="00FB5EDD"/>
    <w:rsid w:val="00FB5F12"/>
    <w:rsid w:val="00FB5F26"/>
    <w:rsid w:val="00FB5FE2"/>
    <w:rsid w:val="00FB607E"/>
    <w:rsid w:val="00FB60EB"/>
    <w:rsid w:val="00FB62D1"/>
    <w:rsid w:val="00FB654A"/>
    <w:rsid w:val="00FB657D"/>
    <w:rsid w:val="00FB6706"/>
    <w:rsid w:val="00FB6714"/>
    <w:rsid w:val="00FB679D"/>
    <w:rsid w:val="00FB6800"/>
    <w:rsid w:val="00FB70F0"/>
    <w:rsid w:val="00FB7382"/>
    <w:rsid w:val="00FB73B9"/>
    <w:rsid w:val="00FB7554"/>
    <w:rsid w:val="00FB7563"/>
    <w:rsid w:val="00FB762A"/>
    <w:rsid w:val="00FB76CB"/>
    <w:rsid w:val="00FB770B"/>
    <w:rsid w:val="00FB779E"/>
    <w:rsid w:val="00FB7978"/>
    <w:rsid w:val="00FB79A9"/>
    <w:rsid w:val="00FB7C6F"/>
    <w:rsid w:val="00FB7CEF"/>
    <w:rsid w:val="00FB7DA7"/>
    <w:rsid w:val="00FB7E37"/>
    <w:rsid w:val="00FB7EC5"/>
    <w:rsid w:val="00FC0054"/>
    <w:rsid w:val="00FC0197"/>
    <w:rsid w:val="00FC04BB"/>
    <w:rsid w:val="00FC04DA"/>
    <w:rsid w:val="00FC0590"/>
    <w:rsid w:val="00FC05E8"/>
    <w:rsid w:val="00FC062D"/>
    <w:rsid w:val="00FC09DC"/>
    <w:rsid w:val="00FC0A1E"/>
    <w:rsid w:val="00FC0DCD"/>
    <w:rsid w:val="00FC1069"/>
    <w:rsid w:val="00FC11AF"/>
    <w:rsid w:val="00FC130E"/>
    <w:rsid w:val="00FC1472"/>
    <w:rsid w:val="00FC1523"/>
    <w:rsid w:val="00FC155D"/>
    <w:rsid w:val="00FC19D8"/>
    <w:rsid w:val="00FC1B5A"/>
    <w:rsid w:val="00FC1B82"/>
    <w:rsid w:val="00FC1BAD"/>
    <w:rsid w:val="00FC1C8C"/>
    <w:rsid w:val="00FC1CC8"/>
    <w:rsid w:val="00FC1E1F"/>
    <w:rsid w:val="00FC1E88"/>
    <w:rsid w:val="00FC1FF9"/>
    <w:rsid w:val="00FC2123"/>
    <w:rsid w:val="00FC212F"/>
    <w:rsid w:val="00FC2133"/>
    <w:rsid w:val="00FC2140"/>
    <w:rsid w:val="00FC232D"/>
    <w:rsid w:val="00FC26D8"/>
    <w:rsid w:val="00FC27D5"/>
    <w:rsid w:val="00FC27E7"/>
    <w:rsid w:val="00FC2829"/>
    <w:rsid w:val="00FC2894"/>
    <w:rsid w:val="00FC2DD6"/>
    <w:rsid w:val="00FC2F58"/>
    <w:rsid w:val="00FC2F98"/>
    <w:rsid w:val="00FC2FFA"/>
    <w:rsid w:val="00FC30F9"/>
    <w:rsid w:val="00FC327C"/>
    <w:rsid w:val="00FC3301"/>
    <w:rsid w:val="00FC3302"/>
    <w:rsid w:val="00FC34D8"/>
    <w:rsid w:val="00FC3531"/>
    <w:rsid w:val="00FC35DE"/>
    <w:rsid w:val="00FC3890"/>
    <w:rsid w:val="00FC3CCC"/>
    <w:rsid w:val="00FC3F0B"/>
    <w:rsid w:val="00FC3F38"/>
    <w:rsid w:val="00FC4237"/>
    <w:rsid w:val="00FC455D"/>
    <w:rsid w:val="00FC463C"/>
    <w:rsid w:val="00FC48A1"/>
    <w:rsid w:val="00FC4B87"/>
    <w:rsid w:val="00FC4B9F"/>
    <w:rsid w:val="00FC4D9B"/>
    <w:rsid w:val="00FC4EBD"/>
    <w:rsid w:val="00FC4FC8"/>
    <w:rsid w:val="00FC5577"/>
    <w:rsid w:val="00FC579A"/>
    <w:rsid w:val="00FC59A3"/>
    <w:rsid w:val="00FC5A8F"/>
    <w:rsid w:val="00FC5B86"/>
    <w:rsid w:val="00FC5C48"/>
    <w:rsid w:val="00FC5CD6"/>
    <w:rsid w:val="00FC5D46"/>
    <w:rsid w:val="00FC5EBB"/>
    <w:rsid w:val="00FC5F39"/>
    <w:rsid w:val="00FC60C5"/>
    <w:rsid w:val="00FC6521"/>
    <w:rsid w:val="00FC6A82"/>
    <w:rsid w:val="00FC6AD4"/>
    <w:rsid w:val="00FC6C9A"/>
    <w:rsid w:val="00FC6D95"/>
    <w:rsid w:val="00FC6EAA"/>
    <w:rsid w:val="00FC6F5C"/>
    <w:rsid w:val="00FC6F66"/>
    <w:rsid w:val="00FC6F89"/>
    <w:rsid w:val="00FC70E6"/>
    <w:rsid w:val="00FC719A"/>
    <w:rsid w:val="00FC7216"/>
    <w:rsid w:val="00FC73E3"/>
    <w:rsid w:val="00FC765D"/>
    <w:rsid w:val="00FC7668"/>
    <w:rsid w:val="00FC7AAF"/>
    <w:rsid w:val="00FC7C5F"/>
    <w:rsid w:val="00FD0002"/>
    <w:rsid w:val="00FD00B4"/>
    <w:rsid w:val="00FD015F"/>
    <w:rsid w:val="00FD047D"/>
    <w:rsid w:val="00FD04A8"/>
    <w:rsid w:val="00FD0692"/>
    <w:rsid w:val="00FD069D"/>
    <w:rsid w:val="00FD07EB"/>
    <w:rsid w:val="00FD085E"/>
    <w:rsid w:val="00FD09A0"/>
    <w:rsid w:val="00FD0BDC"/>
    <w:rsid w:val="00FD0C95"/>
    <w:rsid w:val="00FD0CEC"/>
    <w:rsid w:val="00FD0DA5"/>
    <w:rsid w:val="00FD0F3C"/>
    <w:rsid w:val="00FD0F83"/>
    <w:rsid w:val="00FD0FE6"/>
    <w:rsid w:val="00FD1031"/>
    <w:rsid w:val="00FD10D7"/>
    <w:rsid w:val="00FD138F"/>
    <w:rsid w:val="00FD145B"/>
    <w:rsid w:val="00FD14B3"/>
    <w:rsid w:val="00FD154E"/>
    <w:rsid w:val="00FD164B"/>
    <w:rsid w:val="00FD19DA"/>
    <w:rsid w:val="00FD1A32"/>
    <w:rsid w:val="00FD1A45"/>
    <w:rsid w:val="00FD1D1F"/>
    <w:rsid w:val="00FD1DDB"/>
    <w:rsid w:val="00FD1E25"/>
    <w:rsid w:val="00FD1E85"/>
    <w:rsid w:val="00FD2014"/>
    <w:rsid w:val="00FD239E"/>
    <w:rsid w:val="00FD23A5"/>
    <w:rsid w:val="00FD2549"/>
    <w:rsid w:val="00FD261B"/>
    <w:rsid w:val="00FD26AC"/>
    <w:rsid w:val="00FD271D"/>
    <w:rsid w:val="00FD2857"/>
    <w:rsid w:val="00FD293A"/>
    <w:rsid w:val="00FD2953"/>
    <w:rsid w:val="00FD2A14"/>
    <w:rsid w:val="00FD2C75"/>
    <w:rsid w:val="00FD2C87"/>
    <w:rsid w:val="00FD2CEC"/>
    <w:rsid w:val="00FD2FD8"/>
    <w:rsid w:val="00FD308D"/>
    <w:rsid w:val="00FD30BA"/>
    <w:rsid w:val="00FD30BC"/>
    <w:rsid w:val="00FD3538"/>
    <w:rsid w:val="00FD36C4"/>
    <w:rsid w:val="00FD389D"/>
    <w:rsid w:val="00FD3BBF"/>
    <w:rsid w:val="00FD3C30"/>
    <w:rsid w:val="00FD3D31"/>
    <w:rsid w:val="00FD3DBC"/>
    <w:rsid w:val="00FD3E6F"/>
    <w:rsid w:val="00FD4237"/>
    <w:rsid w:val="00FD42CE"/>
    <w:rsid w:val="00FD4541"/>
    <w:rsid w:val="00FD463D"/>
    <w:rsid w:val="00FD46A4"/>
    <w:rsid w:val="00FD4959"/>
    <w:rsid w:val="00FD4973"/>
    <w:rsid w:val="00FD4A69"/>
    <w:rsid w:val="00FD4DAF"/>
    <w:rsid w:val="00FD5274"/>
    <w:rsid w:val="00FD5395"/>
    <w:rsid w:val="00FD5B77"/>
    <w:rsid w:val="00FD5C74"/>
    <w:rsid w:val="00FD5FDB"/>
    <w:rsid w:val="00FD6098"/>
    <w:rsid w:val="00FD626D"/>
    <w:rsid w:val="00FD63AE"/>
    <w:rsid w:val="00FD6445"/>
    <w:rsid w:val="00FD6509"/>
    <w:rsid w:val="00FD6584"/>
    <w:rsid w:val="00FD674B"/>
    <w:rsid w:val="00FD6A77"/>
    <w:rsid w:val="00FD6B49"/>
    <w:rsid w:val="00FD6D1D"/>
    <w:rsid w:val="00FD6EEE"/>
    <w:rsid w:val="00FD6FE0"/>
    <w:rsid w:val="00FD700D"/>
    <w:rsid w:val="00FD7106"/>
    <w:rsid w:val="00FD7114"/>
    <w:rsid w:val="00FD7191"/>
    <w:rsid w:val="00FD720B"/>
    <w:rsid w:val="00FD7240"/>
    <w:rsid w:val="00FD729C"/>
    <w:rsid w:val="00FD72F3"/>
    <w:rsid w:val="00FD72F4"/>
    <w:rsid w:val="00FD7446"/>
    <w:rsid w:val="00FD748B"/>
    <w:rsid w:val="00FD7502"/>
    <w:rsid w:val="00FD773C"/>
    <w:rsid w:val="00FD7751"/>
    <w:rsid w:val="00FD793D"/>
    <w:rsid w:val="00FE00BD"/>
    <w:rsid w:val="00FE03D9"/>
    <w:rsid w:val="00FE03EA"/>
    <w:rsid w:val="00FE04BC"/>
    <w:rsid w:val="00FE06A6"/>
    <w:rsid w:val="00FE076B"/>
    <w:rsid w:val="00FE0C6F"/>
    <w:rsid w:val="00FE0FA6"/>
    <w:rsid w:val="00FE0FED"/>
    <w:rsid w:val="00FE1112"/>
    <w:rsid w:val="00FE14F5"/>
    <w:rsid w:val="00FE156B"/>
    <w:rsid w:val="00FE1633"/>
    <w:rsid w:val="00FE178F"/>
    <w:rsid w:val="00FE17C2"/>
    <w:rsid w:val="00FE1846"/>
    <w:rsid w:val="00FE1882"/>
    <w:rsid w:val="00FE1980"/>
    <w:rsid w:val="00FE1AEF"/>
    <w:rsid w:val="00FE1EBA"/>
    <w:rsid w:val="00FE1EF2"/>
    <w:rsid w:val="00FE2064"/>
    <w:rsid w:val="00FE23DF"/>
    <w:rsid w:val="00FE2609"/>
    <w:rsid w:val="00FE2632"/>
    <w:rsid w:val="00FE2787"/>
    <w:rsid w:val="00FE2837"/>
    <w:rsid w:val="00FE2A1C"/>
    <w:rsid w:val="00FE2B35"/>
    <w:rsid w:val="00FE2B60"/>
    <w:rsid w:val="00FE2BA6"/>
    <w:rsid w:val="00FE2C1A"/>
    <w:rsid w:val="00FE2CFF"/>
    <w:rsid w:val="00FE31C5"/>
    <w:rsid w:val="00FE322A"/>
    <w:rsid w:val="00FE34B0"/>
    <w:rsid w:val="00FE3628"/>
    <w:rsid w:val="00FE3654"/>
    <w:rsid w:val="00FE36B4"/>
    <w:rsid w:val="00FE36B9"/>
    <w:rsid w:val="00FE384F"/>
    <w:rsid w:val="00FE3891"/>
    <w:rsid w:val="00FE3915"/>
    <w:rsid w:val="00FE3938"/>
    <w:rsid w:val="00FE3A10"/>
    <w:rsid w:val="00FE3BA8"/>
    <w:rsid w:val="00FE3E29"/>
    <w:rsid w:val="00FE414D"/>
    <w:rsid w:val="00FE41AD"/>
    <w:rsid w:val="00FE4207"/>
    <w:rsid w:val="00FE4356"/>
    <w:rsid w:val="00FE43D1"/>
    <w:rsid w:val="00FE440F"/>
    <w:rsid w:val="00FE45AB"/>
    <w:rsid w:val="00FE4691"/>
    <w:rsid w:val="00FE4694"/>
    <w:rsid w:val="00FE482D"/>
    <w:rsid w:val="00FE482E"/>
    <w:rsid w:val="00FE49A1"/>
    <w:rsid w:val="00FE4A6E"/>
    <w:rsid w:val="00FE4A85"/>
    <w:rsid w:val="00FE4AD2"/>
    <w:rsid w:val="00FE4B65"/>
    <w:rsid w:val="00FE4D4B"/>
    <w:rsid w:val="00FE4E25"/>
    <w:rsid w:val="00FE50F9"/>
    <w:rsid w:val="00FE5189"/>
    <w:rsid w:val="00FE53FA"/>
    <w:rsid w:val="00FE5443"/>
    <w:rsid w:val="00FE570A"/>
    <w:rsid w:val="00FE58AB"/>
    <w:rsid w:val="00FE59E2"/>
    <w:rsid w:val="00FE5ABE"/>
    <w:rsid w:val="00FE5E54"/>
    <w:rsid w:val="00FE5EA2"/>
    <w:rsid w:val="00FE5F8D"/>
    <w:rsid w:val="00FE6178"/>
    <w:rsid w:val="00FE61EE"/>
    <w:rsid w:val="00FE6243"/>
    <w:rsid w:val="00FE629B"/>
    <w:rsid w:val="00FE65B8"/>
    <w:rsid w:val="00FE65FE"/>
    <w:rsid w:val="00FE69B4"/>
    <w:rsid w:val="00FE6A47"/>
    <w:rsid w:val="00FE6B8D"/>
    <w:rsid w:val="00FE6C5B"/>
    <w:rsid w:val="00FE6DC9"/>
    <w:rsid w:val="00FE6EF3"/>
    <w:rsid w:val="00FE6FAB"/>
    <w:rsid w:val="00FE707F"/>
    <w:rsid w:val="00FE71A6"/>
    <w:rsid w:val="00FE73DE"/>
    <w:rsid w:val="00FE7562"/>
    <w:rsid w:val="00FE77DC"/>
    <w:rsid w:val="00FE77FC"/>
    <w:rsid w:val="00FE7956"/>
    <w:rsid w:val="00FE79DD"/>
    <w:rsid w:val="00FE7D00"/>
    <w:rsid w:val="00FE7D80"/>
    <w:rsid w:val="00FE7F65"/>
    <w:rsid w:val="00FE7FD0"/>
    <w:rsid w:val="00FF01AB"/>
    <w:rsid w:val="00FF024E"/>
    <w:rsid w:val="00FF0508"/>
    <w:rsid w:val="00FF07B2"/>
    <w:rsid w:val="00FF07B3"/>
    <w:rsid w:val="00FF09A5"/>
    <w:rsid w:val="00FF09C5"/>
    <w:rsid w:val="00FF09DC"/>
    <w:rsid w:val="00FF0D70"/>
    <w:rsid w:val="00FF0E07"/>
    <w:rsid w:val="00FF0F4F"/>
    <w:rsid w:val="00FF0F69"/>
    <w:rsid w:val="00FF0FD9"/>
    <w:rsid w:val="00FF1037"/>
    <w:rsid w:val="00FF10DD"/>
    <w:rsid w:val="00FF12D8"/>
    <w:rsid w:val="00FF153D"/>
    <w:rsid w:val="00FF1545"/>
    <w:rsid w:val="00FF154F"/>
    <w:rsid w:val="00FF158C"/>
    <w:rsid w:val="00FF1711"/>
    <w:rsid w:val="00FF174D"/>
    <w:rsid w:val="00FF17AD"/>
    <w:rsid w:val="00FF187B"/>
    <w:rsid w:val="00FF1A87"/>
    <w:rsid w:val="00FF1B31"/>
    <w:rsid w:val="00FF1C6C"/>
    <w:rsid w:val="00FF1E54"/>
    <w:rsid w:val="00FF1E91"/>
    <w:rsid w:val="00FF2087"/>
    <w:rsid w:val="00FF215F"/>
    <w:rsid w:val="00FF22E1"/>
    <w:rsid w:val="00FF2362"/>
    <w:rsid w:val="00FF24B4"/>
    <w:rsid w:val="00FF24C4"/>
    <w:rsid w:val="00FF2678"/>
    <w:rsid w:val="00FF26B6"/>
    <w:rsid w:val="00FF2739"/>
    <w:rsid w:val="00FF277A"/>
    <w:rsid w:val="00FF2965"/>
    <w:rsid w:val="00FF2CB7"/>
    <w:rsid w:val="00FF2E47"/>
    <w:rsid w:val="00FF2EAA"/>
    <w:rsid w:val="00FF303E"/>
    <w:rsid w:val="00FF36D1"/>
    <w:rsid w:val="00FF36D5"/>
    <w:rsid w:val="00FF3730"/>
    <w:rsid w:val="00FF37F2"/>
    <w:rsid w:val="00FF3988"/>
    <w:rsid w:val="00FF3CA4"/>
    <w:rsid w:val="00FF3FB6"/>
    <w:rsid w:val="00FF3FD7"/>
    <w:rsid w:val="00FF416F"/>
    <w:rsid w:val="00FF4330"/>
    <w:rsid w:val="00FF433B"/>
    <w:rsid w:val="00FF4388"/>
    <w:rsid w:val="00FF4423"/>
    <w:rsid w:val="00FF4542"/>
    <w:rsid w:val="00FF46C2"/>
    <w:rsid w:val="00FF4B41"/>
    <w:rsid w:val="00FF4D6D"/>
    <w:rsid w:val="00FF4E91"/>
    <w:rsid w:val="00FF532A"/>
    <w:rsid w:val="00FF5349"/>
    <w:rsid w:val="00FF5444"/>
    <w:rsid w:val="00FF555F"/>
    <w:rsid w:val="00FF5771"/>
    <w:rsid w:val="00FF5D2C"/>
    <w:rsid w:val="00FF5EAD"/>
    <w:rsid w:val="00FF6194"/>
    <w:rsid w:val="00FF67D9"/>
    <w:rsid w:val="00FF6953"/>
    <w:rsid w:val="00FF6A9D"/>
    <w:rsid w:val="00FF6D7B"/>
    <w:rsid w:val="00FF7263"/>
    <w:rsid w:val="00FF72B4"/>
    <w:rsid w:val="00FF73BE"/>
    <w:rsid w:val="00FF7438"/>
    <w:rsid w:val="00FF77A2"/>
    <w:rsid w:val="00FF785F"/>
    <w:rsid w:val="00FF7A43"/>
    <w:rsid w:val="00FF7B69"/>
    <w:rsid w:val="00FF7E2A"/>
    <w:rsid w:val="00FF7EE1"/>
    <w:rsid w:val="0113E6EC"/>
    <w:rsid w:val="01169BA5"/>
    <w:rsid w:val="01176CDA"/>
    <w:rsid w:val="012B530E"/>
    <w:rsid w:val="01370070"/>
    <w:rsid w:val="014581EE"/>
    <w:rsid w:val="014B0E16"/>
    <w:rsid w:val="014CC642"/>
    <w:rsid w:val="0164A109"/>
    <w:rsid w:val="016DA247"/>
    <w:rsid w:val="01806293"/>
    <w:rsid w:val="0180B4C6"/>
    <w:rsid w:val="01889BDF"/>
    <w:rsid w:val="018C1B71"/>
    <w:rsid w:val="018C37B5"/>
    <w:rsid w:val="018F522C"/>
    <w:rsid w:val="01A0A139"/>
    <w:rsid w:val="01AEB3FE"/>
    <w:rsid w:val="01B31316"/>
    <w:rsid w:val="01C698BD"/>
    <w:rsid w:val="01D0660D"/>
    <w:rsid w:val="01E78C8D"/>
    <w:rsid w:val="01F9CCF1"/>
    <w:rsid w:val="01FD60B5"/>
    <w:rsid w:val="022757EF"/>
    <w:rsid w:val="0241D5F8"/>
    <w:rsid w:val="026B5DBC"/>
    <w:rsid w:val="02929DA5"/>
    <w:rsid w:val="029F6E22"/>
    <w:rsid w:val="02A7A079"/>
    <w:rsid w:val="02AFFEF9"/>
    <w:rsid w:val="02CC43DA"/>
    <w:rsid w:val="02FD5EF4"/>
    <w:rsid w:val="02FFB34F"/>
    <w:rsid w:val="030062F2"/>
    <w:rsid w:val="0306D5CD"/>
    <w:rsid w:val="03229F49"/>
    <w:rsid w:val="033AF60B"/>
    <w:rsid w:val="03587DC4"/>
    <w:rsid w:val="0363FD92"/>
    <w:rsid w:val="03738E6B"/>
    <w:rsid w:val="037FCCC9"/>
    <w:rsid w:val="0386CC7A"/>
    <w:rsid w:val="03875FD4"/>
    <w:rsid w:val="03A6A170"/>
    <w:rsid w:val="03A86CAE"/>
    <w:rsid w:val="03C7B0BB"/>
    <w:rsid w:val="03D2D221"/>
    <w:rsid w:val="040B2DF5"/>
    <w:rsid w:val="04136857"/>
    <w:rsid w:val="0431CD23"/>
    <w:rsid w:val="0436FF7E"/>
    <w:rsid w:val="044A0DA0"/>
    <w:rsid w:val="044BB363"/>
    <w:rsid w:val="0467BB8C"/>
    <w:rsid w:val="046E3C64"/>
    <w:rsid w:val="04729E5F"/>
    <w:rsid w:val="04986009"/>
    <w:rsid w:val="049BF0F2"/>
    <w:rsid w:val="049CD10A"/>
    <w:rsid w:val="04BAEE00"/>
    <w:rsid w:val="04BB4CD8"/>
    <w:rsid w:val="04C94027"/>
    <w:rsid w:val="04CE78F3"/>
    <w:rsid w:val="04CEA557"/>
    <w:rsid w:val="052596D2"/>
    <w:rsid w:val="052F6FC2"/>
    <w:rsid w:val="053620A4"/>
    <w:rsid w:val="0541090D"/>
    <w:rsid w:val="056624C7"/>
    <w:rsid w:val="056F01C6"/>
    <w:rsid w:val="0572BB05"/>
    <w:rsid w:val="0573F942"/>
    <w:rsid w:val="057D518D"/>
    <w:rsid w:val="05981614"/>
    <w:rsid w:val="05A7C8FF"/>
    <w:rsid w:val="05D6F0E7"/>
    <w:rsid w:val="05F09D40"/>
    <w:rsid w:val="05F82C7D"/>
    <w:rsid w:val="05F8FB01"/>
    <w:rsid w:val="061A539D"/>
    <w:rsid w:val="061DE5FF"/>
    <w:rsid w:val="061E0DB7"/>
    <w:rsid w:val="06400EAA"/>
    <w:rsid w:val="06460188"/>
    <w:rsid w:val="064AF281"/>
    <w:rsid w:val="0669A64E"/>
    <w:rsid w:val="06740861"/>
    <w:rsid w:val="0675733D"/>
    <w:rsid w:val="0678247F"/>
    <w:rsid w:val="067CBA69"/>
    <w:rsid w:val="068243FD"/>
    <w:rsid w:val="06A7285C"/>
    <w:rsid w:val="06AA2169"/>
    <w:rsid w:val="06AC1A3B"/>
    <w:rsid w:val="06BCED6E"/>
    <w:rsid w:val="06F061C9"/>
    <w:rsid w:val="06F3878D"/>
    <w:rsid w:val="06F7C6AA"/>
    <w:rsid w:val="070FB7F2"/>
    <w:rsid w:val="0710641A"/>
    <w:rsid w:val="07109CF8"/>
    <w:rsid w:val="0723D8EE"/>
    <w:rsid w:val="072422CE"/>
    <w:rsid w:val="07322FC3"/>
    <w:rsid w:val="073B8B5C"/>
    <w:rsid w:val="073D0A7C"/>
    <w:rsid w:val="074752C2"/>
    <w:rsid w:val="07486064"/>
    <w:rsid w:val="07491C5F"/>
    <w:rsid w:val="075AB1FC"/>
    <w:rsid w:val="075ADC1C"/>
    <w:rsid w:val="075DB3FB"/>
    <w:rsid w:val="075DFA6E"/>
    <w:rsid w:val="07730256"/>
    <w:rsid w:val="0780A06B"/>
    <w:rsid w:val="0787CAEA"/>
    <w:rsid w:val="078D6643"/>
    <w:rsid w:val="07F2288E"/>
    <w:rsid w:val="07F42964"/>
    <w:rsid w:val="07F5BA8C"/>
    <w:rsid w:val="07FE9E2D"/>
    <w:rsid w:val="07FF8665"/>
    <w:rsid w:val="0805451F"/>
    <w:rsid w:val="0806A105"/>
    <w:rsid w:val="0807398B"/>
    <w:rsid w:val="0820F1CC"/>
    <w:rsid w:val="08279B67"/>
    <w:rsid w:val="082FC766"/>
    <w:rsid w:val="08352957"/>
    <w:rsid w:val="08356862"/>
    <w:rsid w:val="08575A80"/>
    <w:rsid w:val="085A1501"/>
    <w:rsid w:val="085BD843"/>
    <w:rsid w:val="086E9F70"/>
    <w:rsid w:val="0881E409"/>
    <w:rsid w:val="0892C7BB"/>
    <w:rsid w:val="08BDE1B2"/>
    <w:rsid w:val="08D35647"/>
    <w:rsid w:val="08D5B1E6"/>
    <w:rsid w:val="08F54171"/>
    <w:rsid w:val="08F92287"/>
    <w:rsid w:val="0909F8B2"/>
    <w:rsid w:val="090E87A2"/>
    <w:rsid w:val="090EEF2E"/>
    <w:rsid w:val="093111ED"/>
    <w:rsid w:val="093C10B6"/>
    <w:rsid w:val="0945659A"/>
    <w:rsid w:val="0966DA15"/>
    <w:rsid w:val="09793456"/>
    <w:rsid w:val="097EFE61"/>
    <w:rsid w:val="09816D2F"/>
    <w:rsid w:val="099014A3"/>
    <w:rsid w:val="09A7CC05"/>
    <w:rsid w:val="09C41E33"/>
    <w:rsid w:val="09CE4649"/>
    <w:rsid w:val="09E8CC28"/>
    <w:rsid w:val="09FE8D11"/>
    <w:rsid w:val="09FEACA8"/>
    <w:rsid w:val="09FEEC86"/>
    <w:rsid w:val="0A0C56A5"/>
    <w:rsid w:val="0A1671D6"/>
    <w:rsid w:val="0A1C118C"/>
    <w:rsid w:val="0A2B4749"/>
    <w:rsid w:val="0A2FC064"/>
    <w:rsid w:val="0A308645"/>
    <w:rsid w:val="0A450069"/>
    <w:rsid w:val="0A491B0F"/>
    <w:rsid w:val="0A5B6CA5"/>
    <w:rsid w:val="0A5EC094"/>
    <w:rsid w:val="0A68663B"/>
    <w:rsid w:val="0ABEF6F2"/>
    <w:rsid w:val="0ABFC9BD"/>
    <w:rsid w:val="0AC538CE"/>
    <w:rsid w:val="0ADE088D"/>
    <w:rsid w:val="0ADF1583"/>
    <w:rsid w:val="0AEA5607"/>
    <w:rsid w:val="0AFCA422"/>
    <w:rsid w:val="0B062616"/>
    <w:rsid w:val="0B0EC716"/>
    <w:rsid w:val="0B3B1616"/>
    <w:rsid w:val="0B4018AD"/>
    <w:rsid w:val="0B547AE5"/>
    <w:rsid w:val="0B581708"/>
    <w:rsid w:val="0B8615D5"/>
    <w:rsid w:val="0BAA5B99"/>
    <w:rsid w:val="0BB5CA25"/>
    <w:rsid w:val="0BC83814"/>
    <w:rsid w:val="0BCB12F6"/>
    <w:rsid w:val="0BE5ADFC"/>
    <w:rsid w:val="0BEAE8A3"/>
    <w:rsid w:val="0C138921"/>
    <w:rsid w:val="0C2EA185"/>
    <w:rsid w:val="0C3C8955"/>
    <w:rsid w:val="0C3DCA1D"/>
    <w:rsid w:val="0C4A6016"/>
    <w:rsid w:val="0C4FE80F"/>
    <w:rsid w:val="0C511D20"/>
    <w:rsid w:val="0C640337"/>
    <w:rsid w:val="0C73F34D"/>
    <w:rsid w:val="0C9ED37F"/>
    <w:rsid w:val="0CA905F6"/>
    <w:rsid w:val="0CB07B20"/>
    <w:rsid w:val="0CCD7B52"/>
    <w:rsid w:val="0CD06EDB"/>
    <w:rsid w:val="0CE6CFB7"/>
    <w:rsid w:val="0CE7D59B"/>
    <w:rsid w:val="0CE91867"/>
    <w:rsid w:val="0CFF39A9"/>
    <w:rsid w:val="0D2D5CA8"/>
    <w:rsid w:val="0D389892"/>
    <w:rsid w:val="0D6619E9"/>
    <w:rsid w:val="0D8874D1"/>
    <w:rsid w:val="0DA062A9"/>
    <w:rsid w:val="0DB44494"/>
    <w:rsid w:val="0DB5625B"/>
    <w:rsid w:val="0DBC4B4B"/>
    <w:rsid w:val="0DBFADF6"/>
    <w:rsid w:val="0DD2A1B4"/>
    <w:rsid w:val="0E055067"/>
    <w:rsid w:val="0E2F3719"/>
    <w:rsid w:val="0E36927C"/>
    <w:rsid w:val="0E505867"/>
    <w:rsid w:val="0E68CDA6"/>
    <w:rsid w:val="0E7BFD39"/>
    <w:rsid w:val="0E8634AF"/>
    <w:rsid w:val="0E94ED29"/>
    <w:rsid w:val="0EB18B64"/>
    <w:rsid w:val="0ED553CB"/>
    <w:rsid w:val="0EDCDBE0"/>
    <w:rsid w:val="0EFA6F69"/>
    <w:rsid w:val="0F0F8856"/>
    <w:rsid w:val="0F11B733"/>
    <w:rsid w:val="0F15A960"/>
    <w:rsid w:val="0F19D117"/>
    <w:rsid w:val="0F3DD9E1"/>
    <w:rsid w:val="0F55F84A"/>
    <w:rsid w:val="0F5D8CC7"/>
    <w:rsid w:val="0F63271A"/>
    <w:rsid w:val="0F637D8C"/>
    <w:rsid w:val="0F752FF3"/>
    <w:rsid w:val="0F7B2B65"/>
    <w:rsid w:val="0F8617DE"/>
    <w:rsid w:val="0F878741"/>
    <w:rsid w:val="0F946E3B"/>
    <w:rsid w:val="0FA26A4D"/>
    <w:rsid w:val="0FAE7551"/>
    <w:rsid w:val="0FB7CB9F"/>
    <w:rsid w:val="0FC5D077"/>
    <w:rsid w:val="0FF0E3AD"/>
    <w:rsid w:val="1017CF4F"/>
    <w:rsid w:val="102D209F"/>
    <w:rsid w:val="103514CD"/>
    <w:rsid w:val="1040C65F"/>
    <w:rsid w:val="1046FEE4"/>
    <w:rsid w:val="1053BD74"/>
    <w:rsid w:val="105895BF"/>
    <w:rsid w:val="1059EEE7"/>
    <w:rsid w:val="105EEF9C"/>
    <w:rsid w:val="107A0FE7"/>
    <w:rsid w:val="107F7466"/>
    <w:rsid w:val="108BFBFA"/>
    <w:rsid w:val="10B48C38"/>
    <w:rsid w:val="10CDB907"/>
    <w:rsid w:val="10DF8266"/>
    <w:rsid w:val="10E28558"/>
    <w:rsid w:val="10E835F9"/>
    <w:rsid w:val="10EAB280"/>
    <w:rsid w:val="110634DC"/>
    <w:rsid w:val="11469501"/>
    <w:rsid w:val="1161AD8D"/>
    <w:rsid w:val="11841949"/>
    <w:rsid w:val="11959DA2"/>
    <w:rsid w:val="11A186FA"/>
    <w:rsid w:val="11AB9816"/>
    <w:rsid w:val="11C3DC45"/>
    <w:rsid w:val="11C7772A"/>
    <w:rsid w:val="11E8337E"/>
    <w:rsid w:val="1208468D"/>
    <w:rsid w:val="1210057E"/>
    <w:rsid w:val="122462E3"/>
    <w:rsid w:val="12361591"/>
    <w:rsid w:val="12872B47"/>
    <w:rsid w:val="1292955F"/>
    <w:rsid w:val="12BBBAD6"/>
    <w:rsid w:val="12CDC89D"/>
    <w:rsid w:val="12F1BE23"/>
    <w:rsid w:val="12F22299"/>
    <w:rsid w:val="12F9145C"/>
    <w:rsid w:val="1306D5F0"/>
    <w:rsid w:val="13258FCD"/>
    <w:rsid w:val="1328BB92"/>
    <w:rsid w:val="1333E6FF"/>
    <w:rsid w:val="1335E3DC"/>
    <w:rsid w:val="134C63A0"/>
    <w:rsid w:val="136FE95B"/>
    <w:rsid w:val="137DC949"/>
    <w:rsid w:val="13AC7640"/>
    <w:rsid w:val="13B50B7E"/>
    <w:rsid w:val="13C4105C"/>
    <w:rsid w:val="13D41B38"/>
    <w:rsid w:val="13DA205A"/>
    <w:rsid w:val="13E12DA3"/>
    <w:rsid w:val="1400D561"/>
    <w:rsid w:val="1412493E"/>
    <w:rsid w:val="144F65CE"/>
    <w:rsid w:val="1456406F"/>
    <w:rsid w:val="145E897C"/>
    <w:rsid w:val="1467132B"/>
    <w:rsid w:val="1467F2D2"/>
    <w:rsid w:val="146B13F7"/>
    <w:rsid w:val="14785885"/>
    <w:rsid w:val="147E6AA8"/>
    <w:rsid w:val="148F7BEE"/>
    <w:rsid w:val="14908CF4"/>
    <w:rsid w:val="149761F9"/>
    <w:rsid w:val="14B192B0"/>
    <w:rsid w:val="14B40A3B"/>
    <w:rsid w:val="14C55ACF"/>
    <w:rsid w:val="14C78065"/>
    <w:rsid w:val="14F07A2E"/>
    <w:rsid w:val="14F273FB"/>
    <w:rsid w:val="15177319"/>
    <w:rsid w:val="152A6966"/>
    <w:rsid w:val="1557C10A"/>
    <w:rsid w:val="1574C910"/>
    <w:rsid w:val="158F0497"/>
    <w:rsid w:val="15AD15BB"/>
    <w:rsid w:val="15B4590D"/>
    <w:rsid w:val="15CCDAE5"/>
    <w:rsid w:val="15EBF733"/>
    <w:rsid w:val="15F271EF"/>
    <w:rsid w:val="15F2FE03"/>
    <w:rsid w:val="1625644E"/>
    <w:rsid w:val="1638C141"/>
    <w:rsid w:val="163D8659"/>
    <w:rsid w:val="163EF4B7"/>
    <w:rsid w:val="164D0718"/>
    <w:rsid w:val="1691FC6A"/>
    <w:rsid w:val="16948EBE"/>
    <w:rsid w:val="16C688F2"/>
    <w:rsid w:val="16C6E722"/>
    <w:rsid w:val="16D9C658"/>
    <w:rsid w:val="16DA5285"/>
    <w:rsid w:val="16ECBAF1"/>
    <w:rsid w:val="16EE165B"/>
    <w:rsid w:val="16FBF3A2"/>
    <w:rsid w:val="17014065"/>
    <w:rsid w:val="1723C936"/>
    <w:rsid w:val="1735F233"/>
    <w:rsid w:val="174C53AC"/>
    <w:rsid w:val="176F0383"/>
    <w:rsid w:val="1773F906"/>
    <w:rsid w:val="17751222"/>
    <w:rsid w:val="177CADAF"/>
    <w:rsid w:val="1780B8C7"/>
    <w:rsid w:val="17AD01EA"/>
    <w:rsid w:val="17D37D92"/>
    <w:rsid w:val="18296457"/>
    <w:rsid w:val="183417EF"/>
    <w:rsid w:val="1838ABA7"/>
    <w:rsid w:val="183D89C9"/>
    <w:rsid w:val="184D0EE8"/>
    <w:rsid w:val="18563515"/>
    <w:rsid w:val="186D4AE3"/>
    <w:rsid w:val="187B94D2"/>
    <w:rsid w:val="188470CA"/>
    <w:rsid w:val="189BACA0"/>
    <w:rsid w:val="18A37A53"/>
    <w:rsid w:val="18BCE72F"/>
    <w:rsid w:val="18EA33E7"/>
    <w:rsid w:val="18F79FED"/>
    <w:rsid w:val="18F7F11E"/>
    <w:rsid w:val="191B13EA"/>
    <w:rsid w:val="19234003"/>
    <w:rsid w:val="194BE58E"/>
    <w:rsid w:val="195467F3"/>
    <w:rsid w:val="197345AE"/>
    <w:rsid w:val="197391B6"/>
    <w:rsid w:val="19750079"/>
    <w:rsid w:val="19D69315"/>
    <w:rsid w:val="19D7FB91"/>
    <w:rsid w:val="19E225D2"/>
    <w:rsid w:val="19E68812"/>
    <w:rsid w:val="1A0D462A"/>
    <w:rsid w:val="1A1690DD"/>
    <w:rsid w:val="1A2D7498"/>
    <w:rsid w:val="1A536C4A"/>
    <w:rsid w:val="1A6BD668"/>
    <w:rsid w:val="1A701A83"/>
    <w:rsid w:val="1A7314E2"/>
    <w:rsid w:val="1A7A25FB"/>
    <w:rsid w:val="1A91C8AE"/>
    <w:rsid w:val="1A995D78"/>
    <w:rsid w:val="1A99E669"/>
    <w:rsid w:val="1AABBEC7"/>
    <w:rsid w:val="1AAE3D43"/>
    <w:rsid w:val="1ABF0954"/>
    <w:rsid w:val="1AE30084"/>
    <w:rsid w:val="1AE78D83"/>
    <w:rsid w:val="1AEAED66"/>
    <w:rsid w:val="1B0E231A"/>
    <w:rsid w:val="1B444FD9"/>
    <w:rsid w:val="1B4A7A74"/>
    <w:rsid w:val="1B7827BF"/>
    <w:rsid w:val="1B801702"/>
    <w:rsid w:val="1B87D5CE"/>
    <w:rsid w:val="1BA5C801"/>
    <w:rsid w:val="1BAD3197"/>
    <w:rsid w:val="1BBA3D69"/>
    <w:rsid w:val="1BBB9408"/>
    <w:rsid w:val="1BD20875"/>
    <w:rsid w:val="1BE03B6D"/>
    <w:rsid w:val="1BE4BD0A"/>
    <w:rsid w:val="1BF2C065"/>
    <w:rsid w:val="1C12349E"/>
    <w:rsid w:val="1C1CB906"/>
    <w:rsid w:val="1C35C0AF"/>
    <w:rsid w:val="1C397A24"/>
    <w:rsid w:val="1C4D7B72"/>
    <w:rsid w:val="1CB6330D"/>
    <w:rsid w:val="1CC54EA7"/>
    <w:rsid w:val="1CDAF4AD"/>
    <w:rsid w:val="1CDD8AB8"/>
    <w:rsid w:val="1CE00188"/>
    <w:rsid w:val="1CEB56A7"/>
    <w:rsid w:val="1CFF6F04"/>
    <w:rsid w:val="1D080E54"/>
    <w:rsid w:val="1D126A42"/>
    <w:rsid w:val="1D334ED0"/>
    <w:rsid w:val="1D474CC8"/>
    <w:rsid w:val="1D4E3B2B"/>
    <w:rsid w:val="1D5220F7"/>
    <w:rsid w:val="1D52FD99"/>
    <w:rsid w:val="1D6038A4"/>
    <w:rsid w:val="1D6AA380"/>
    <w:rsid w:val="1D6C46BC"/>
    <w:rsid w:val="1D98DAE2"/>
    <w:rsid w:val="1D9D1D40"/>
    <w:rsid w:val="1DAAB901"/>
    <w:rsid w:val="1DCD0695"/>
    <w:rsid w:val="1DDFE0EB"/>
    <w:rsid w:val="1DF1BB9F"/>
    <w:rsid w:val="1E043D99"/>
    <w:rsid w:val="1E071B5B"/>
    <w:rsid w:val="1E0CD83B"/>
    <w:rsid w:val="1E168FFF"/>
    <w:rsid w:val="1E182D4C"/>
    <w:rsid w:val="1E2C00FA"/>
    <w:rsid w:val="1E2F4EEB"/>
    <w:rsid w:val="1E314194"/>
    <w:rsid w:val="1E56D241"/>
    <w:rsid w:val="1E5F74B7"/>
    <w:rsid w:val="1E643EF3"/>
    <w:rsid w:val="1E66EC7F"/>
    <w:rsid w:val="1E6DF7F8"/>
    <w:rsid w:val="1E7CF489"/>
    <w:rsid w:val="1E7FDA7E"/>
    <w:rsid w:val="1E9AB3D3"/>
    <w:rsid w:val="1EC0DC95"/>
    <w:rsid w:val="1ECA10B6"/>
    <w:rsid w:val="1EEF418E"/>
    <w:rsid w:val="1EF0D530"/>
    <w:rsid w:val="1EF3F8EB"/>
    <w:rsid w:val="1F1FB643"/>
    <w:rsid w:val="1F26DB0E"/>
    <w:rsid w:val="1F2DA2AE"/>
    <w:rsid w:val="1F489065"/>
    <w:rsid w:val="1F73593D"/>
    <w:rsid w:val="1F835B27"/>
    <w:rsid w:val="1FAD1455"/>
    <w:rsid w:val="1FCB606E"/>
    <w:rsid w:val="1FCDCDB5"/>
    <w:rsid w:val="1FD8A7C6"/>
    <w:rsid w:val="1FDA3EE0"/>
    <w:rsid w:val="1FF9F5DE"/>
    <w:rsid w:val="203DF3D9"/>
    <w:rsid w:val="2040C14A"/>
    <w:rsid w:val="2048DD2C"/>
    <w:rsid w:val="2061F94E"/>
    <w:rsid w:val="20675979"/>
    <w:rsid w:val="208CFC01"/>
    <w:rsid w:val="20A0E77B"/>
    <w:rsid w:val="20A81E66"/>
    <w:rsid w:val="20CC19AE"/>
    <w:rsid w:val="20DB6478"/>
    <w:rsid w:val="20F29FC9"/>
    <w:rsid w:val="21093742"/>
    <w:rsid w:val="210E959A"/>
    <w:rsid w:val="210F76BA"/>
    <w:rsid w:val="21113163"/>
    <w:rsid w:val="21213EDE"/>
    <w:rsid w:val="21278925"/>
    <w:rsid w:val="212DE21B"/>
    <w:rsid w:val="212FA94C"/>
    <w:rsid w:val="213E0415"/>
    <w:rsid w:val="21403CBF"/>
    <w:rsid w:val="214322DB"/>
    <w:rsid w:val="21563925"/>
    <w:rsid w:val="215CF650"/>
    <w:rsid w:val="216001E9"/>
    <w:rsid w:val="2167465D"/>
    <w:rsid w:val="2168C71C"/>
    <w:rsid w:val="218A56AB"/>
    <w:rsid w:val="218B6BA0"/>
    <w:rsid w:val="2196E2CA"/>
    <w:rsid w:val="21AA1BF3"/>
    <w:rsid w:val="21C8C957"/>
    <w:rsid w:val="21F349E3"/>
    <w:rsid w:val="2204D400"/>
    <w:rsid w:val="22135CFF"/>
    <w:rsid w:val="2232AEAE"/>
    <w:rsid w:val="223AD11B"/>
    <w:rsid w:val="224C91C6"/>
    <w:rsid w:val="225D7747"/>
    <w:rsid w:val="227573DC"/>
    <w:rsid w:val="22762D41"/>
    <w:rsid w:val="228FD936"/>
    <w:rsid w:val="22A8DC16"/>
    <w:rsid w:val="22C3ED1F"/>
    <w:rsid w:val="22D6CE42"/>
    <w:rsid w:val="22E48FE8"/>
    <w:rsid w:val="22FBC140"/>
    <w:rsid w:val="2307EF77"/>
    <w:rsid w:val="23258257"/>
    <w:rsid w:val="23296CD6"/>
    <w:rsid w:val="232E52DF"/>
    <w:rsid w:val="235F9D39"/>
    <w:rsid w:val="236E9F8C"/>
    <w:rsid w:val="237E6D0F"/>
    <w:rsid w:val="238F9AB7"/>
    <w:rsid w:val="2398E85A"/>
    <w:rsid w:val="239D5731"/>
    <w:rsid w:val="23A26DDD"/>
    <w:rsid w:val="23B08CE2"/>
    <w:rsid w:val="23C58613"/>
    <w:rsid w:val="23D1DA84"/>
    <w:rsid w:val="23D770F4"/>
    <w:rsid w:val="23F64FE0"/>
    <w:rsid w:val="243D980C"/>
    <w:rsid w:val="2447E3DB"/>
    <w:rsid w:val="244C2ABB"/>
    <w:rsid w:val="247EAE46"/>
    <w:rsid w:val="2486F6E7"/>
    <w:rsid w:val="248D15F9"/>
    <w:rsid w:val="24A311BD"/>
    <w:rsid w:val="24A90394"/>
    <w:rsid w:val="24AA5AD9"/>
    <w:rsid w:val="24B1F328"/>
    <w:rsid w:val="24C31AE7"/>
    <w:rsid w:val="24D02298"/>
    <w:rsid w:val="24F8B22B"/>
    <w:rsid w:val="24FEE3D7"/>
    <w:rsid w:val="24FF90F4"/>
    <w:rsid w:val="251B207F"/>
    <w:rsid w:val="2528530F"/>
    <w:rsid w:val="2531A837"/>
    <w:rsid w:val="254F69D1"/>
    <w:rsid w:val="254FF929"/>
    <w:rsid w:val="2566EDD6"/>
    <w:rsid w:val="257C0E77"/>
    <w:rsid w:val="2591D7BC"/>
    <w:rsid w:val="25A684CC"/>
    <w:rsid w:val="25B34822"/>
    <w:rsid w:val="25BDE826"/>
    <w:rsid w:val="25C2060F"/>
    <w:rsid w:val="25C2A735"/>
    <w:rsid w:val="25D713C2"/>
    <w:rsid w:val="2644F87C"/>
    <w:rsid w:val="2645B479"/>
    <w:rsid w:val="26610D77"/>
    <w:rsid w:val="266DD565"/>
    <w:rsid w:val="266DEAA3"/>
    <w:rsid w:val="2671E42C"/>
    <w:rsid w:val="26769237"/>
    <w:rsid w:val="26775B57"/>
    <w:rsid w:val="2678C5D4"/>
    <w:rsid w:val="267A1E00"/>
    <w:rsid w:val="2688F346"/>
    <w:rsid w:val="269131F6"/>
    <w:rsid w:val="26A162F9"/>
    <w:rsid w:val="26B0BD87"/>
    <w:rsid w:val="26B9B937"/>
    <w:rsid w:val="26BE15C5"/>
    <w:rsid w:val="26C6C40F"/>
    <w:rsid w:val="26CC3F13"/>
    <w:rsid w:val="26DE66BA"/>
    <w:rsid w:val="26EE9C6D"/>
    <w:rsid w:val="26F8DD24"/>
    <w:rsid w:val="271991C0"/>
    <w:rsid w:val="2722B432"/>
    <w:rsid w:val="2726F461"/>
    <w:rsid w:val="272CAD53"/>
    <w:rsid w:val="27517552"/>
    <w:rsid w:val="2753B75F"/>
    <w:rsid w:val="27558BCD"/>
    <w:rsid w:val="275A71E1"/>
    <w:rsid w:val="2767CF2A"/>
    <w:rsid w:val="276A8BB2"/>
    <w:rsid w:val="27974D92"/>
    <w:rsid w:val="27B06D38"/>
    <w:rsid w:val="27B07B55"/>
    <w:rsid w:val="27BA635C"/>
    <w:rsid w:val="27D884BD"/>
    <w:rsid w:val="27E112EB"/>
    <w:rsid w:val="27E868F8"/>
    <w:rsid w:val="27FC4DBA"/>
    <w:rsid w:val="281A407A"/>
    <w:rsid w:val="2828FC29"/>
    <w:rsid w:val="282DBD97"/>
    <w:rsid w:val="284D17B5"/>
    <w:rsid w:val="28531D5B"/>
    <w:rsid w:val="2857F430"/>
    <w:rsid w:val="286CB4FE"/>
    <w:rsid w:val="287E3411"/>
    <w:rsid w:val="28A1B4F8"/>
    <w:rsid w:val="28D60543"/>
    <w:rsid w:val="28FF5B27"/>
    <w:rsid w:val="290663D7"/>
    <w:rsid w:val="29105C00"/>
    <w:rsid w:val="2910FF4B"/>
    <w:rsid w:val="29204E0F"/>
    <w:rsid w:val="2920D5CD"/>
    <w:rsid w:val="29532421"/>
    <w:rsid w:val="2992E4BC"/>
    <w:rsid w:val="2992EF04"/>
    <w:rsid w:val="29A3956B"/>
    <w:rsid w:val="29B58B7C"/>
    <w:rsid w:val="29B711C1"/>
    <w:rsid w:val="29BDD45F"/>
    <w:rsid w:val="29D0E653"/>
    <w:rsid w:val="29E3FC57"/>
    <w:rsid w:val="29E7843D"/>
    <w:rsid w:val="2A18D690"/>
    <w:rsid w:val="2A1F90DF"/>
    <w:rsid w:val="2A1F9EC1"/>
    <w:rsid w:val="2A200AB9"/>
    <w:rsid w:val="2A21EB80"/>
    <w:rsid w:val="2A353BEF"/>
    <w:rsid w:val="2A460EAF"/>
    <w:rsid w:val="2A56D8AB"/>
    <w:rsid w:val="2A5EA338"/>
    <w:rsid w:val="2A6CD0EA"/>
    <w:rsid w:val="2A74A4DF"/>
    <w:rsid w:val="2A7BA425"/>
    <w:rsid w:val="2A904154"/>
    <w:rsid w:val="2A9E481F"/>
    <w:rsid w:val="2AA03421"/>
    <w:rsid w:val="2AD73762"/>
    <w:rsid w:val="2B170E8A"/>
    <w:rsid w:val="2B1AC446"/>
    <w:rsid w:val="2B1B8DA7"/>
    <w:rsid w:val="2B2107E7"/>
    <w:rsid w:val="2B356B71"/>
    <w:rsid w:val="2B3C5EBC"/>
    <w:rsid w:val="2B4B7676"/>
    <w:rsid w:val="2B764653"/>
    <w:rsid w:val="2B873234"/>
    <w:rsid w:val="2BB25F76"/>
    <w:rsid w:val="2BB952F4"/>
    <w:rsid w:val="2BBAD215"/>
    <w:rsid w:val="2BD3FDFA"/>
    <w:rsid w:val="2BE13435"/>
    <w:rsid w:val="2BF75EA7"/>
    <w:rsid w:val="2BF90949"/>
    <w:rsid w:val="2BFACB12"/>
    <w:rsid w:val="2C0C3587"/>
    <w:rsid w:val="2C1E2CE6"/>
    <w:rsid w:val="2C2FDE14"/>
    <w:rsid w:val="2C4476A1"/>
    <w:rsid w:val="2C525CDB"/>
    <w:rsid w:val="2C5ED4B3"/>
    <w:rsid w:val="2C73E98A"/>
    <w:rsid w:val="2C7BDD21"/>
    <w:rsid w:val="2C83D457"/>
    <w:rsid w:val="2C9AE644"/>
    <w:rsid w:val="2C9D5A4E"/>
    <w:rsid w:val="2CA89103"/>
    <w:rsid w:val="2CB97F42"/>
    <w:rsid w:val="2CBA784F"/>
    <w:rsid w:val="2CC669A9"/>
    <w:rsid w:val="2CC801EB"/>
    <w:rsid w:val="2CCA22B4"/>
    <w:rsid w:val="2CD2501C"/>
    <w:rsid w:val="2D01654C"/>
    <w:rsid w:val="2D330FBB"/>
    <w:rsid w:val="2D3762FE"/>
    <w:rsid w:val="2D3838F0"/>
    <w:rsid w:val="2D49403B"/>
    <w:rsid w:val="2D5B4614"/>
    <w:rsid w:val="2D72E574"/>
    <w:rsid w:val="2D738EF9"/>
    <w:rsid w:val="2D99336D"/>
    <w:rsid w:val="2DBB4FED"/>
    <w:rsid w:val="2DCC363E"/>
    <w:rsid w:val="2DD134E0"/>
    <w:rsid w:val="2DD5CFF0"/>
    <w:rsid w:val="2DD61D64"/>
    <w:rsid w:val="2DE22261"/>
    <w:rsid w:val="2E02D857"/>
    <w:rsid w:val="2E037F19"/>
    <w:rsid w:val="2E0F2BA9"/>
    <w:rsid w:val="2E1A9952"/>
    <w:rsid w:val="2E1D2B08"/>
    <w:rsid w:val="2E2A6F1B"/>
    <w:rsid w:val="2E3C042E"/>
    <w:rsid w:val="2E40259F"/>
    <w:rsid w:val="2E4CC0DA"/>
    <w:rsid w:val="2E5FDC0C"/>
    <w:rsid w:val="2E92FDF1"/>
    <w:rsid w:val="2E96C0B6"/>
    <w:rsid w:val="2EB94BE4"/>
    <w:rsid w:val="2EC612CF"/>
    <w:rsid w:val="2ECB66C6"/>
    <w:rsid w:val="2EDBF655"/>
    <w:rsid w:val="2EF05A9F"/>
    <w:rsid w:val="2EFD674A"/>
    <w:rsid w:val="2F150C57"/>
    <w:rsid w:val="2F18AD8A"/>
    <w:rsid w:val="2F19A9A0"/>
    <w:rsid w:val="2F339DCD"/>
    <w:rsid w:val="2F58D740"/>
    <w:rsid w:val="2F5B4835"/>
    <w:rsid w:val="2F5BAC9A"/>
    <w:rsid w:val="2F5E3AB1"/>
    <w:rsid w:val="2F61DFE6"/>
    <w:rsid w:val="2F6753AD"/>
    <w:rsid w:val="2F6DDA6D"/>
    <w:rsid w:val="2F728671"/>
    <w:rsid w:val="2F842B95"/>
    <w:rsid w:val="2F886E8D"/>
    <w:rsid w:val="2F8D35AE"/>
    <w:rsid w:val="2F8E8387"/>
    <w:rsid w:val="2F9C3C97"/>
    <w:rsid w:val="2FABB906"/>
    <w:rsid w:val="2FB81EA0"/>
    <w:rsid w:val="2FB88BE4"/>
    <w:rsid w:val="2FC0BACA"/>
    <w:rsid w:val="2FDEBCFB"/>
    <w:rsid w:val="2FE3CE7E"/>
    <w:rsid w:val="2FF71D67"/>
    <w:rsid w:val="30128E4C"/>
    <w:rsid w:val="30136825"/>
    <w:rsid w:val="30200041"/>
    <w:rsid w:val="3021F3E3"/>
    <w:rsid w:val="3037807E"/>
    <w:rsid w:val="3039B557"/>
    <w:rsid w:val="3059C372"/>
    <w:rsid w:val="306109D4"/>
    <w:rsid w:val="3065AE06"/>
    <w:rsid w:val="306A1836"/>
    <w:rsid w:val="306E1ADF"/>
    <w:rsid w:val="30928D8D"/>
    <w:rsid w:val="30CF584E"/>
    <w:rsid w:val="30EA9A3D"/>
    <w:rsid w:val="30FFB668"/>
    <w:rsid w:val="30FFC4E0"/>
    <w:rsid w:val="31052F1C"/>
    <w:rsid w:val="311C5FB7"/>
    <w:rsid w:val="311DE18B"/>
    <w:rsid w:val="31218576"/>
    <w:rsid w:val="3129EB15"/>
    <w:rsid w:val="312F1A3A"/>
    <w:rsid w:val="3144FFCF"/>
    <w:rsid w:val="3149AF09"/>
    <w:rsid w:val="314C9117"/>
    <w:rsid w:val="3152ED72"/>
    <w:rsid w:val="315C5FC5"/>
    <w:rsid w:val="316FC776"/>
    <w:rsid w:val="3174565A"/>
    <w:rsid w:val="3185B59D"/>
    <w:rsid w:val="3190F271"/>
    <w:rsid w:val="319241F9"/>
    <w:rsid w:val="31930D0B"/>
    <w:rsid w:val="31A50EB8"/>
    <w:rsid w:val="31A81B15"/>
    <w:rsid w:val="31BE2A4F"/>
    <w:rsid w:val="31C28858"/>
    <w:rsid w:val="31CA7B0B"/>
    <w:rsid w:val="31DD68DF"/>
    <w:rsid w:val="31E2D81B"/>
    <w:rsid w:val="31E67173"/>
    <w:rsid w:val="32017FB2"/>
    <w:rsid w:val="3205E897"/>
    <w:rsid w:val="32256466"/>
    <w:rsid w:val="322C6B07"/>
    <w:rsid w:val="325876C1"/>
    <w:rsid w:val="32604C59"/>
    <w:rsid w:val="32622918"/>
    <w:rsid w:val="32A295A8"/>
    <w:rsid w:val="32A45916"/>
    <w:rsid w:val="32B20EA7"/>
    <w:rsid w:val="32C4BFA0"/>
    <w:rsid w:val="32D4E8AF"/>
    <w:rsid w:val="32F4245A"/>
    <w:rsid w:val="32FB3CBA"/>
    <w:rsid w:val="3305F8CB"/>
    <w:rsid w:val="33091628"/>
    <w:rsid w:val="3309EC85"/>
    <w:rsid w:val="33132FEC"/>
    <w:rsid w:val="3317A666"/>
    <w:rsid w:val="3317B555"/>
    <w:rsid w:val="3323DAFC"/>
    <w:rsid w:val="33292CC9"/>
    <w:rsid w:val="332A6622"/>
    <w:rsid w:val="3336F410"/>
    <w:rsid w:val="3389290D"/>
    <w:rsid w:val="33A940DC"/>
    <w:rsid w:val="33AEE4E0"/>
    <w:rsid w:val="33B2E300"/>
    <w:rsid w:val="33BE3C83"/>
    <w:rsid w:val="33BE519D"/>
    <w:rsid w:val="33E2955B"/>
    <w:rsid w:val="33E8951E"/>
    <w:rsid w:val="33F76B68"/>
    <w:rsid w:val="34086B8A"/>
    <w:rsid w:val="34102AFD"/>
    <w:rsid w:val="342F3B19"/>
    <w:rsid w:val="3455AC74"/>
    <w:rsid w:val="3470B4D1"/>
    <w:rsid w:val="347EEDAE"/>
    <w:rsid w:val="348D09E3"/>
    <w:rsid w:val="34A0B036"/>
    <w:rsid w:val="34D06F3A"/>
    <w:rsid w:val="34EEF0C6"/>
    <w:rsid w:val="350CFD7F"/>
    <w:rsid w:val="350EDED2"/>
    <w:rsid w:val="3531F778"/>
    <w:rsid w:val="354EA9F2"/>
    <w:rsid w:val="355755A2"/>
    <w:rsid w:val="356569E4"/>
    <w:rsid w:val="3571D6E1"/>
    <w:rsid w:val="35737E19"/>
    <w:rsid w:val="357458E4"/>
    <w:rsid w:val="35766D28"/>
    <w:rsid w:val="357D2179"/>
    <w:rsid w:val="35B5C3BE"/>
    <w:rsid w:val="35C7FCB1"/>
    <w:rsid w:val="35D75898"/>
    <w:rsid w:val="35E8F8A6"/>
    <w:rsid w:val="35EB33F2"/>
    <w:rsid w:val="35F77015"/>
    <w:rsid w:val="3603CBA8"/>
    <w:rsid w:val="3607BCF6"/>
    <w:rsid w:val="36117130"/>
    <w:rsid w:val="361819D0"/>
    <w:rsid w:val="361B03CF"/>
    <w:rsid w:val="362B7EEF"/>
    <w:rsid w:val="363AF7BA"/>
    <w:rsid w:val="364237E2"/>
    <w:rsid w:val="36437104"/>
    <w:rsid w:val="3644EEA0"/>
    <w:rsid w:val="36724F25"/>
    <w:rsid w:val="36825135"/>
    <w:rsid w:val="36850391"/>
    <w:rsid w:val="36A9A106"/>
    <w:rsid w:val="36C572A5"/>
    <w:rsid w:val="36DFFFF7"/>
    <w:rsid w:val="36EAB7F8"/>
    <w:rsid w:val="36ECA706"/>
    <w:rsid w:val="36EEE4E5"/>
    <w:rsid w:val="370A65C6"/>
    <w:rsid w:val="3731A327"/>
    <w:rsid w:val="375C024B"/>
    <w:rsid w:val="37607CC3"/>
    <w:rsid w:val="3767CDF6"/>
    <w:rsid w:val="376E8FD6"/>
    <w:rsid w:val="3779D5E0"/>
    <w:rsid w:val="378130E4"/>
    <w:rsid w:val="3786B4B4"/>
    <w:rsid w:val="37B98F61"/>
    <w:rsid w:val="37C67508"/>
    <w:rsid w:val="37C9656F"/>
    <w:rsid w:val="37F0F250"/>
    <w:rsid w:val="381CDAE0"/>
    <w:rsid w:val="38281B35"/>
    <w:rsid w:val="3834DCAB"/>
    <w:rsid w:val="3845C45C"/>
    <w:rsid w:val="3848FA5E"/>
    <w:rsid w:val="38578684"/>
    <w:rsid w:val="385C292C"/>
    <w:rsid w:val="38794996"/>
    <w:rsid w:val="3880A7D8"/>
    <w:rsid w:val="3882E0FF"/>
    <w:rsid w:val="3889DEB2"/>
    <w:rsid w:val="388E150D"/>
    <w:rsid w:val="38AD9742"/>
    <w:rsid w:val="38B92DC0"/>
    <w:rsid w:val="38BAF23B"/>
    <w:rsid w:val="38BD2FC8"/>
    <w:rsid w:val="38CA8DBA"/>
    <w:rsid w:val="38CC72DE"/>
    <w:rsid w:val="38CF462C"/>
    <w:rsid w:val="38D2F8D6"/>
    <w:rsid w:val="39079CAF"/>
    <w:rsid w:val="390A092E"/>
    <w:rsid w:val="391A3761"/>
    <w:rsid w:val="39333998"/>
    <w:rsid w:val="394DD2B9"/>
    <w:rsid w:val="396F8D29"/>
    <w:rsid w:val="397BD755"/>
    <w:rsid w:val="39861D95"/>
    <w:rsid w:val="398F001F"/>
    <w:rsid w:val="398FAE84"/>
    <w:rsid w:val="399B90D7"/>
    <w:rsid w:val="399C1DE7"/>
    <w:rsid w:val="399E4833"/>
    <w:rsid w:val="39A31525"/>
    <w:rsid w:val="39AC1520"/>
    <w:rsid w:val="39B00679"/>
    <w:rsid w:val="39B97AE8"/>
    <w:rsid w:val="39C507DA"/>
    <w:rsid w:val="39D23CC0"/>
    <w:rsid w:val="39DFBD63"/>
    <w:rsid w:val="3A055DC4"/>
    <w:rsid w:val="3A190284"/>
    <w:rsid w:val="3A1A91A6"/>
    <w:rsid w:val="3A272C23"/>
    <w:rsid w:val="3A2C2021"/>
    <w:rsid w:val="3A399EC7"/>
    <w:rsid w:val="3A3A6D11"/>
    <w:rsid w:val="3A5D1272"/>
    <w:rsid w:val="3A65BBAB"/>
    <w:rsid w:val="3A866F36"/>
    <w:rsid w:val="3A8B0AD9"/>
    <w:rsid w:val="3AA222E2"/>
    <w:rsid w:val="3AB6D9DF"/>
    <w:rsid w:val="3AB87DFA"/>
    <w:rsid w:val="3AB91641"/>
    <w:rsid w:val="3ADA4F7C"/>
    <w:rsid w:val="3ADB3855"/>
    <w:rsid w:val="3AFB3FA7"/>
    <w:rsid w:val="3B0F0FDA"/>
    <w:rsid w:val="3B1C06E1"/>
    <w:rsid w:val="3B4C10A8"/>
    <w:rsid w:val="3B4D5497"/>
    <w:rsid w:val="3B77AD9D"/>
    <w:rsid w:val="3B8A4507"/>
    <w:rsid w:val="3B960E50"/>
    <w:rsid w:val="3B9E2986"/>
    <w:rsid w:val="3BA620EA"/>
    <w:rsid w:val="3BA8B5D5"/>
    <w:rsid w:val="3BC1D1BC"/>
    <w:rsid w:val="3BC47089"/>
    <w:rsid w:val="3BCCE9EE"/>
    <w:rsid w:val="3C267141"/>
    <w:rsid w:val="3C2D68F2"/>
    <w:rsid w:val="3C301CC6"/>
    <w:rsid w:val="3C3634D5"/>
    <w:rsid w:val="3C3C6D29"/>
    <w:rsid w:val="3C592F5F"/>
    <w:rsid w:val="3C66AC4F"/>
    <w:rsid w:val="3C6A1AA4"/>
    <w:rsid w:val="3C79548D"/>
    <w:rsid w:val="3C83D9C4"/>
    <w:rsid w:val="3C843098"/>
    <w:rsid w:val="3C8B3997"/>
    <w:rsid w:val="3CA361E2"/>
    <w:rsid w:val="3CAC7E2D"/>
    <w:rsid w:val="3CAE2128"/>
    <w:rsid w:val="3CB27547"/>
    <w:rsid w:val="3CBC791F"/>
    <w:rsid w:val="3CC776D0"/>
    <w:rsid w:val="3CE190C9"/>
    <w:rsid w:val="3CFBBB55"/>
    <w:rsid w:val="3D013D00"/>
    <w:rsid w:val="3D04473A"/>
    <w:rsid w:val="3D1DC447"/>
    <w:rsid w:val="3D1FA407"/>
    <w:rsid w:val="3D3A3BA2"/>
    <w:rsid w:val="3D427EB8"/>
    <w:rsid w:val="3D44F859"/>
    <w:rsid w:val="3D5E51A1"/>
    <w:rsid w:val="3D6C12F5"/>
    <w:rsid w:val="3D9B1F22"/>
    <w:rsid w:val="3DA9A527"/>
    <w:rsid w:val="3DB26D22"/>
    <w:rsid w:val="3DB371E3"/>
    <w:rsid w:val="3DBFAC72"/>
    <w:rsid w:val="3DC8A4A5"/>
    <w:rsid w:val="3DDDA1FB"/>
    <w:rsid w:val="3DF62CED"/>
    <w:rsid w:val="3DFAC1B9"/>
    <w:rsid w:val="3E092A5A"/>
    <w:rsid w:val="3E1AE8CC"/>
    <w:rsid w:val="3E21ED40"/>
    <w:rsid w:val="3E33E908"/>
    <w:rsid w:val="3E3DA762"/>
    <w:rsid w:val="3E713E77"/>
    <w:rsid w:val="3E7F7FD7"/>
    <w:rsid w:val="3E94850E"/>
    <w:rsid w:val="3E97E488"/>
    <w:rsid w:val="3EA0A4CB"/>
    <w:rsid w:val="3EBD54B5"/>
    <w:rsid w:val="3EBDD998"/>
    <w:rsid w:val="3ECAD1CC"/>
    <w:rsid w:val="3EDC353C"/>
    <w:rsid w:val="3EEACC51"/>
    <w:rsid w:val="3F01CBA8"/>
    <w:rsid w:val="3F1A51F2"/>
    <w:rsid w:val="3F1D10C4"/>
    <w:rsid w:val="3F1DFF1B"/>
    <w:rsid w:val="3F35CC16"/>
    <w:rsid w:val="3F463F55"/>
    <w:rsid w:val="3F6C22C2"/>
    <w:rsid w:val="3F8579BA"/>
    <w:rsid w:val="3F9304D2"/>
    <w:rsid w:val="3FA05C55"/>
    <w:rsid w:val="3FA8A655"/>
    <w:rsid w:val="3FB31FF6"/>
    <w:rsid w:val="3FB39DC3"/>
    <w:rsid w:val="3FC77B95"/>
    <w:rsid w:val="3FDCFD70"/>
    <w:rsid w:val="3FE988CA"/>
    <w:rsid w:val="3FF135ED"/>
    <w:rsid w:val="3FF1FEC4"/>
    <w:rsid w:val="400578A1"/>
    <w:rsid w:val="402147ED"/>
    <w:rsid w:val="403CEEA8"/>
    <w:rsid w:val="4053BC8C"/>
    <w:rsid w:val="405C0E58"/>
    <w:rsid w:val="406D2F82"/>
    <w:rsid w:val="4087E040"/>
    <w:rsid w:val="40903634"/>
    <w:rsid w:val="40924195"/>
    <w:rsid w:val="40B6BD95"/>
    <w:rsid w:val="40BAAC5B"/>
    <w:rsid w:val="40C95177"/>
    <w:rsid w:val="41032F05"/>
    <w:rsid w:val="411D6D2A"/>
    <w:rsid w:val="412B2F60"/>
    <w:rsid w:val="412F5A43"/>
    <w:rsid w:val="413A0FF7"/>
    <w:rsid w:val="4145C842"/>
    <w:rsid w:val="4150D648"/>
    <w:rsid w:val="4173D307"/>
    <w:rsid w:val="4191B848"/>
    <w:rsid w:val="4194B2DD"/>
    <w:rsid w:val="41A821BA"/>
    <w:rsid w:val="41D01E4F"/>
    <w:rsid w:val="41D23A47"/>
    <w:rsid w:val="41D6CC38"/>
    <w:rsid w:val="41D9F3EA"/>
    <w:rsid w:val="41DDD4F1"/>
    <w:rsid w:val="41F3B6BD"/>
    <w:rsid w:val="4227F4FB"/>
    <w:rsid w:val="422A7309"/>
    <w:rsid w:val="4244EC46"/>
    <w:rsid w:val="424988EE"/>
    <w:rsid w:val="424A2336"/>
    <w:rsid w:val="425B3AB1"/>
    <w:rsid w:val="4261B6E7"/>
    <w:rsid w:val="4278A345"/>
    <w:rsid w:val="427C3550"/>
    <w:rsid w:val="4286830C"/>
    <w:rsid w:val="428987A6"/>
    <w:rsid w:val="42AE867C"/>
    <w:rsid w:val="42C5BCCB"/>
    <w:rsid w:val="42CA1247"/>
    <w:rsid w:val="42E6E9BA"/>
    <w:rsid w:val="42FD706F"/>
    <w:rsid w:val="43014BF6"/>
    <w:rsid w:val="430DC0AA"/>
    <w:rsid w:val="430FFAF0"/>
    <w:rsid w:val="431E8621"/>
    <w:rsid w:val="43280BD6"/>
    <w:rsid w:val="432FF889"/>
    <w:rsid w:val="43328A06"/>
    <w:rsid w:val="4334A989"/>
    <w:rsid w:val="43446440"/>
    <w:rsid w:val="43664C09"/>
    <w:rsid w:val="436CA358"/>
    <w:rsid w:val="436FF502"/>
    <w:rsid w:val="437A8F0B"/>
    <w:rsid w:val="437F8F36"/>
    <w:rsid w:val="437FF1E2"/>
    <w:rsid w:val="43846B49"/>
    <w:rsid w:val="4389BCC5"/>
    <w:rsid w:val="4396D939"/>
    <w:rsid w:val="43BDA62F"/>
    <w:rsid w:val="43C3C55C"/>
    <w:rsid w:val="43D19F21"/>
    <w:rsid w:val="43D44DB8"/>
    <w:rsid w:val="43DFB1C6"/>
    <w:rsid w:val="43E299F0"/>
    <w:rsid w:val="43E97759"/>
    <w:rsid w:val="4404D65E"/>
    <w:rsid w:val="4405CCD9"/>
    <w:rsid w:val="441A8B55"/>
    <w:rsid w:val="441E3D0E"/>
    <w:rsid w:val="442092D7"/>
    <w:rsid w:val="44222542"/>
    <w:rsid w:val="44327B77"/>
    <w:rsid w:val="4436E604"/>
    <w:rsid w:val="4437CCBE"/>
    <w:rsid w:val="4458C43F"/>
    <w:rsid w:val="445E6B78"/>
    <w:rsid w:val="446107EB"/>
    <w:rsid w:val="446B9891"/>
    <w:rsid w:val="447FDC8D"/>
    <w:rsid w:val="44801236"/>
    <w:rsid w:val="4499EA5A"/>
    <w:rsid w:val="44AE2CAC"/>
    <w:rsid w:val="44B2AFE2"/>
    <w:rsid w:val="44D0F5D4"/>
    <w:rsid w:val="44E65632"/>
    <w:rsid w:val="44EA5A40"/>
    <w:rsid w:val="44EABCB6"/>
    <w:rsid w:val="44F818F0"/>
    <w:rsid w:val="44F88CE4"/>
    <w:rsid w:val="44F9671F"/>
    <w:rsid w:val="45294E3E"/>
    <w:rsid w:val="45312CC7"/>
    <w:rsid w:val="453D07F0"/>
    <w:rsid w:val="454CE74A"/>
    <w:rsid w:val="4558915D"/>
    <w:rsid w:val="455D3008"/>
    <w:rsid w:val="45624C1B"/>
    <w:rsid w:val="456A9702"/>
    <w:rsid w:val="456E6224"/>
    <w:rsid w:val="456E661E"/>
    <w:rsid w:val="457012ED"/>
    <w:rsid w:val="45889BA5"/>
    <w:rsid w:val="459E2791"/>
    <w:rsid w:val="45A48897"/>
    <w:rsid w:val="45D40352"/>
    <w:rsid w:val="45D8048A"/>
    <w:rsid w:val="45E91432"/>
    <w:rsid w:val="45E9507D"/>
    <w:rsid w:val="45ED1EE4"/>
    <w:rsid w:val="46020C28"/>
    <w:rsid w:val="462637DD"/>
    <w:rsid w:val="46279C15"/>
    <w:rsid w:val="46348FE1"/>
    <w:rsid w:val="463A239E"/>
    <w:rsid w:val="46491397"/>
    <w:rsid w:val="464E9660"/>
    <w:rsid w:val="465D8F35"/>
    <w:rsid w:val="465D988C"/>
    <w:rsid w:val="465FF3C9"/>
    <w:rsid w:val="467B45EA"/>
    <w:rsid w:val="468057B7"/>
    <w:rsid w:val="4681C5EA"/>
    <w:rsid w:val="469CC355"/>
    <w:rsid w:val="46A5A0AA"/>
    <w:rsid w:val="46B8EC74"/>
    <w:rsid w:val="46CA744D"/>
    <w:rsid w:val="46D2787F"/>
    <w:rsid w:val="46D3045A"/>
    <w:rsid w:val="46D473AD"/>
    <w:rsid w:val="46D8C3E3"/>
    <w:rsid w:val="46DA4448"/>
    <w:rsid w:val="46DA49E6"/>
    <w:rsid w:val="46F04EE3"/>
    <w:rsid w:val="46F420EF"/>
    <w:rsid w:val="46FAD602"/>
    <w:rsid w:val="47002602"/>
    <w:rsid w:val="47290353"/>
    <w:rsid w:val="474DB979"/>
    <w:rsid w:val="474EF3AC"/>
    <w:rsid w:val="47574103"/>
    <w:rsid w:val="475A7562"/>
    <w:rsid w:val="475CF9FB"/>
    <w:rsid w:val="4762E27F"/>
    <w:rsid w:val="476893A6"/>
    <w:rsid w:val="47ABE35A"/>
    <w:rsid w:val="47CFD996"/>
    <w:rsid w:val="47D1B5CE"/>
    <w:rsid w:val="47EE7463"/>
    <w:rsid w:val="47F0AB50"/>
    <w:rsid w:val="4804016B"/>
    <w:rsid w:val="48043D38"/>
    <w:rsid w:val="480F06E8"/>
    <w:rsid w:val="4812FB6D"/>
    <w:rsid w:val="481668D8"/>
    <w:rsid w:val="481E3B66"/>
    <w:rsid w:val="4828957E"/>
    <w:rsid w:val="482F9656"/>
    <w:rsid w:val="484428AC"/>
    <w:rsid w:val="484FEA87"/>
    <w:rsid w:val="485088D1"/>
    <w:rsid w:val="486049ED"/>
    <w:rsid w:val="4893E85F"/>
    <w:rsid w:val="48A54ABC"/>
    <w:rsid w:val="48B2717C"/>
    <w:rsid w:val="48B7A7EA"/>
    <w:rsid w:val="48FFC62B"/>
    <w:rsid w:val="490048A8"/>
    <w:rsid w:val="490B7C92"/>
    <w:rsid w:val="49111459"/>
    <w:rsid w:val="492BD7A0"/>
    <w:rsid w:val="4948A581"/>
    <w:rsid w:val="494B970E"/>
    <w:rsid w:val="49634790"/>
    <w:rsid w:val="496C8E6A"/>
    <w:rsid w:val="497F9726"/>
    <w:rsid w:val="498278B6"/>
    <w:rsid w:val="498CF3A7"/>
    <w:rsid w:val="49991CC8"/>
    <w:rsid w:val="49A20B82"/>
    <w:rsid w:val="49BCE4B3"/>
    <w:rsid w:val="49CFF8DF"/>
    <w:rsid w:val="49DCEF25"/>
    <w:rsid w:val="49E3D4BA"/>
    <w:rsid w:val="49EEC672"/>
    <w:rsid w:val="4A00FDC6"/>
    <w:rsid w:val="4A021DEF"/>
    <w:rsid w:val="4A0642C9"/>
    <w:rsid w:val="4A22C4AC"/>
    <w:rsid w:val="4A3CBDA5"/>
    <w:rsid w:val="4A4E33E8"/>
    <w:rsid w:val="4A5DEE35"/>
    <w:rsid w:val="4A71F104"/>
    <w:rsid w:val="4AACC667"/>
    <w:rsid w:val="4AB57000"/>
    <w:rsid w:val="4AC0899C"/>
    <w:rsid w:val="4AC21049"/>
    <w:rsid w:val="4AC7B613"/>
    <w:rsid w:val="4AC966B7"/>
    <w:rsid w:val="4AD270CD"/>
    <w:rsid w:val="4AD4862A"/>
    <w:rsid w:val="4AE7985C"/>
    <w:rsid w:val="4AF53E2E"/>
    <w:rsid w:val="4AFAA223"/>
    <w:rsid w:val="4B05D621"/>
    <w:rsid w:val="4B1F5AB1"/>
    <w:rsid w:val="4B2EC82A"/>
    <w:rsid w:val="4B38776C"/>
    <w:rsid w:val="4B4768B1"/>
    <w:rsid w:val="4B6FA9F2"/>
    <w:rsid w:val="4B7736DA"/>
    <w:rsid w:val="4B7F6EAF"/>
    <w:rsid w:val="4B82F74A"/>
    <w:rsid w:val="4B8B3BD2"/>
    <w:rsid w:val="4BAEC476"/>
    <w:rsid w:val="4BB2AB17"/>
    <w:rsid w:val="4BBE1BCB"/>
    <w:rsid w:val="4BC1DF64"/>
    <w:rsid w:val="4BD93B2F"/>
    <w:rsid w:val="4BDBF435"/>
    <w:rsid w:val="4BDD1A9B"/>
    <w:rsid w:val="4BE51C34"/>
    <w:rsid w:val="4BFDCFCC"/>
    <w:rsid w:val="4C00A70B"/>
    <w:rsid w:val="4C1ADA4D"/>
    <w:rsid w:val="4C3A358B"/>
    <w:rsid w:val="4C45D70A"/>
    <w:rsid w:val="4C652352"/>
    <w:rsid w:val="4C6AD429"/>
    <w:rsid w:val="4C7F9D49"/>
    <w:rsid w:val="4C8363AF"/>
    <w:rsid w:val="4C8C5B54"/>
    <w:rsid w:val="4C91947C"/>
    <w:rsid w:val="4CA01A48"/>
    <w:rsid w:val="4CA2250A"/>
    <w:rsid w:val="4CAE06D6"/>
    <w:rsid w:val="4CB55C9D"/>
    <w:rsid w:val="4CB8A445"/>
    <w:rsid w:val="4CCAB453"/>
    <w:rsid w:val="4CD2D2F8"/>
    <w:rsid w:val="4CDDD639"/>
    <w:rsid w:val="4CEC92B9"/>
    <w:rsid w:val="4CF88813"/>
    <w:rsid w:val="4CF91B41"/>
    <w:rsid w:val="4CFD38F6"/>
    <w:rsid w:val="4CFEF594"/>
    <w:rsid w:val="4D0AC5E1"/>
    <w:rsid w:val="4D188AAF"/>
    <w:rsid w:val="4D1A507B"/>
    <w:rsid w:val="4D27D682"/>
    <w:rsid w:val="4D2C1D61"/>
    <w:rsid w:val="4D3BC0EE"/>
    <w:rsid w:val="4D3D44F8"/>
    <w:rsid w:val="4D4A96B6"/>
    <w:rsid w:val="4D54C190"/>
    <w:rsid w:val="4D57F9CD"/>
    <w:rsid w:val="4D761158"/>
    <w:rsid w:val="4D77A1F4"/>
    <w:rsid w:val="4D988CFE"/>
    <w:rsid w:val="4DA53EFB"/>
    <w:rsid w:val="4DB24F8E"/>
    <w:rsid w:val="4DB2706C"/>
    <w:rsid w:val="4DBEAA5F"/>
    <w:rsid w:val="4DC7DC94"/>
    <w:rsid w:val="4DD5DC65"/>
    <w:rsid w:val="4DE6C6D8"/>
    <w:rsid w:val="4DE882D2"/>
    <w:rsid w:val="4E0529BF"/>
    <w:rsid w:val="4E24A993"/>
    <w:rsid w:val="4E26D19C"/>
    <w:rsid w:val="4E57C0AF"/>
    <w:rsid w:val="4E5F79EF"/>
    <w:rsid w:val="4E6A0F04"/>
    <w:rsid w:val="4E6C052F"/>
    <w:rsid w:val="4E74B347"/>
    <w:rsid w:val="4E844833"/>
    <w:rsid w:val="4E8DD462"/>
    <w:rsid w:val="4E980BE2"/>
    <w:rsid w:val="4E994EEA"/>
    <w:rsid w:val="4EA9B907"/>
    <w:rsid w:val="4EB104C9"/>
    <w:rsid w:val="4EB46135"/>
    <w:rsid w:val="4EBBE4C0"/>
    <w:rsid w:val="4EF53EE3"/>
    <w:rsid w:val="4EF98542"/>
    <w:rsid w:val="4F060727"/>
    <w:rsid w:val="4F28F54B"/>
    <w:rsid w:val="4F303D7B"/>
    <w:rsid w:val="4F5B0964"/>
    <w:rsid w:val="4F7575E7"/>
    <w:rsid w:val="4F83A809"/>
    <w:rsid w:val="4F8871A7"/>
    <w:rsid w:val="4F936391"/>
    <w:rsid w:val="4FA567DC"/>
    <w:rsid w:val="4FE4892D"/>
    <w:rsid w:val="4FF3329D"/>
    <w:rsid w:val="4FF6FB64"/>
    <w:rsid w:val="501875A6"/>
    <w:rsid w:val="5047A837"/>
    <w:rsid w:val="50518B37"/>
    <w:rsid w:val="50583395"/>
    <w:rsid w:val="507A007A"/>
    <w:rsid w:val="507F3AF9"/>
    <w:rsid w:val="507F3EB6"/>
    <w:rsid w:val="508A4FCE"/>
    <w:rsid w:val="50A8C19F"/>
    <w:rsid w:val="50AAEF01"/>
    <w:rsid w:val="50C1DF17"/>
    <w:rsid w:val="50CDE1F3"/>
    <w:rsid w:val="50D5CC45"/>
    <w:rsid w:val="50EDED90"/>
    <w:rsid w:val="5108EE5B"/>
    <w:rsid w:val="511A5208"/>
    <w:rsid w:val="51361F09"/>
    <w:rsid w:val="5163E017"/>
    <w:rsid w:val="516C44C6"/>
    <w:rsid w:val="518738E1"/>
    <w:rsid w:val="51A8F94A"/>
    <w:rsid w:val="51AA5789"/>
    <w:rsid w:val="51C76C48"/>
    <w:rsid w:val="51C7F567"/>
    <w:rsid w:val="51CF66FF"/>
    <w:rsid w:val="51D5C479"/>
    <w:rsid w:val="51D980E9"/>
    <w:rsid w:val="51DEE87A"/>
    <w:rsid w:val="51E3B6F7"/>
    <w:rsid w:val="5202BAF9"/>
    <w:rsid w:val="5209726E"/>
    <w:rsid w:val="5211B49B"/>
    <w:rsid w:val="524176AC"/>
    <w:rsid w:val="524F1BDF"/>
    <w:rsid w:val="52508D5B"/>
    <w:rsid w:val="525B56E8"/>
    <w:rsid w:val="5262890B"/>
    <w:rsid w:val="526AE78C"/>
    <w:rsid w:val="527985ED"/>
    <w:rsid w:val="527E88D0"/>
    <w:rsid w:val="52992356"/>
    <w:rsid w:val="52DDC2FF"/>
    <w:rsid w:val="52E59C61"/>
    <w:rsid w:val="52F2ADB0"/>
    <w:rsid w:val="52FE2B37"/>
    <w:rsid w:val="5303AB35"/>
    <w:rsid w:val="532C16A8"/>
    <w:rsid w:val="532ED41A"/>
    <w:rsid w:val="53458397"/>
    <w:rsid w:val="535AC312"/>
    <w:rsid w:val="5370807F"/>
    <w:rsid w:val="538BD0DF"/>
    <w:rsid w:val="538E7D81"/>
    <w:rsid w:val="53AD6B99"/>
    <w:rsid w:val="53B0BA9D"/>
    <w:rsid w:val="53BA9B88"/>
    <w:rsid w:val="53C23C9C"/>
    <w:rsid w:val="53C737A9"/>
    <w:rsid w:val="53D84C7A"/>
    <w:rsid w:val="53DCA28B"/>
    <w:rsid w:val="53FDAE38"/>
    <w:rsid w:val="542DB4AC"/>
    <w:rsid w:val="5446E594"/>
    <w:rsid w:val="545D1544"/>
    <w:rsid w:val="54715191"/>
    <w:rsid w:val="5481A3D1"/>
    <w:rsid w:val="54882B7F"/>
    <w:rsid w:val="549DAB70"/>
    <w:rsid w:val="54C78749"/>
    <w:rsid w:val="54DE9C98"/>
    <w:rsid w:val="54EEB3B3"/>
    <w:rsid w:val="550707DD"/>
    <w:rsid w:val="551546C4"/>
    <w:rsid w:val="5555DB44"/>
    <w:rsid w:val="556025EB"/>
    <w:rsid w:val="557DEE4A"/>
    <w:rsid w:val="558A2D32"/>
    <w:rsid w:val="5594D0C4"/>
    <w:rsid w:val="559C62A3"/>
    <w:rsid w:val="559F4428"/>
    <w:rsid w:val="55D4B3A6"/>
    <w:rsid w:val="55E32E4A"/>
    <w:rsid w:val="55F199F1"/>
    <w:rsid w:val="55F20F4F"/>
    <w:rsid w:val="55FAFBD6"/>
    <w:rsid w:val="560E834F"/>
    <w:rsid w:val="5623FE60"/>
    <w:rsid w:val="5631179C"/>
    <w:rsid w:val="564DE91C"/>
    <w:rsid w:val="565C0C8E"/>
    <w:rsid w:val="56741D55"/>
    <w:rsid w:val="56903A8E"/>
    <w:rsid w:val="5690B7E5"/>
    <w:rsid w:val="56932D33"/>
    <w:rsid w:val="56994C9E"/>
    <w:rsid w:val="56B538B1"/>
    <w:rsid w:val="56C063E1"/>
    <w:rsid w:val="56C90E65"/>
    <w:rsid w:val="56D451CC"/>
    <w:rsid w:val="5707EF3B"/>
    <w:rsid w:val="571CB41B"/>
    <w:rsid w:val="5731BA54"/>
    <w:rsid w:val="57335F4C"/>
    <w:rsid w:val="5741AD29"/>
    <w:rsid w:val="574D8611"/>
    <w:rsid w:val="574DCC29"/>
    <w:rsid w:val="57720392"/>
    <w:rsid w:val="577C309B"/>
    <w:rsid w:val="5783B26B"/>
    <w:rsid w:val="5785A021"/>
    <w:rsid w:val="578BA42C"/>
    <w:rsid w:val="578C03A7"/>
    <w:rsid w:val="578E94E7"/>
    <w:rsid w:val="57996944"/>
    <w:rsid w:val="57D9A895"/>
    <w:rsid w:val="57F2278F"/>
    <w:rsid w:val="57F80482"/>
    <w:rsid w:val="5801092E"/>
    <w:rsid w:val="5805FAB4"/>
    <w:rsid w:val="58121394"/>
    <w:rsid w:val="582D948E"/>
    <w:rsid w:val="582EAC7F"/>
    <w:rsid w:val="5831A19E"/>
    <w:rsid w:val="5831EA2C"/>
    <w:rsid w:val="5850F3A3"/>
    <w:rsid w:val="5851A617"/>
    <w:rsid w:val="585622BF"/>
    <w:rsid w:val="5896A147"/>
    <w:rsid w:val="589A41D8"/>
    <w:rsid w:val="589B5EEA"/>
    <w:rsid w:val="58A3714A"/>
    <w:rsid w:val="58A6CB26"/>
    <w:rsid w:val="58A914CF"/>
    <w:rsid w:val="58C7A884"/>
    <w:rsid w:val="58DEB4C6"/>
    <w:rsid w:val="58EF4A94"/>
    <w:rsid w:val="58F87E69"/>
    <w:rsid w:val="591B96C2"/>
    <w:rsid w:val="591EA9F5"/>
    <w:rsid w:val="591EAD19"/>
    <w:rsid w:val="593C9B31"/>
    <w:rsid w:val="5965CCD1"/>
    <w:rsid w:val="596984D9"/>
    <w:rsid w:val="597BE9F4"/>
    <w:rsid w:val="5990D3D4"/>
    <w:rsid w:val="599101E2"/>
    <w:rsid w:val="59935A14"/>
    <w:rsid w:val="59948028"/>
    <w:rsid w:val="5997C595"/>
    <w:rsid w:val="599DB290"/>
    <w:rsid w:val="59A51031"/>
    <w:rsid w:val="59AA5FA1"/>
    <w:rsid w:val="59AB26FB"/>
    <w:rsid w:val="59B6A86C"/>
    <w:rsid w:val="59C31347"/>
    <w:rsid w:val="59D84B1A"/>
    <w:rsid w:val="59DA4AB5"/>
    <w:rsid w:val="59DDD243"/>
    <w:rsid w:val="59E042D2"/>
    <w:rsid w:val="5A095EB1"/>
    <w:rsid w:val="5A10C1A1"/>
    <w:rsid w:val="5A146DEF"/>
    <w:rsid w:val="5A1FDCE2"/>
    <w:rsid w:val="5A267077"/>
    <w:rsid w:val="5A2AA578"/>
    <w:rsid w:val="5A3850A6"/>
    <w:rsid w:val="5A403299"/>
    <w:rsid w:val="5A6D08D3"/>
    <w:rsid w:val="5A78E1C4"/>
    <w:rsid w:val="5A7B7ABE"/>
    <w:rsid w:val="5A8F800E"/>
    <w:rsid w:val="5AA7ACFC"/>
    <w:rsid w:val="5AC4694A"/>
    <w:rsid w:val="5AD077BE"/>
    <w:rsid w:val="5AF98E16"/>
    <w:rsid w:val="5B140B59"/>
    <w:rsid w:val="5B3935E4"/>
    <w:rsid w:val="5B52BBFB"/>
    <w:rsid w:val="5B5D17A4"/>
    <w:rsid w:val="5B91861C"/>
    <w:rsid w:val="5B924768"/>
    <w:rsid w:val="5B96C0FD"/>
    <w:rsid w:val="5BACC47C"/>
    <w:rsid w:val="5BB86229"/>
    <w:rsid w:val="5BE9B5A3"/>
    <w:rsid w:val="5BF1259B"/>
    <w:rsid w:val="5C0791AC"/>
    <w:rsid w:val="5C1DFEB1"/>
    <w:rsid w:val="5C2556EE"/>
    <w:rsid w:val="5C2CF48C"/>
    <w:rsid w:val="5C4387CD"/>
    <w:rsid w:val="5C48177B"/>
    <w:rsid w:val="5C550C8D"/>
    <w:rsid w:val="5C5D2447"/>
    <w:rsid w:val="5C660BFB"/>
    <w:rsid w:val="5C8AB21D"/>
    <w:rsid w:val="5CA1074C"/>
    <w:rsid w:val="5CA3BC5E"/>
    <w:rsid w:val="5CA94A35"/>
    <w:rsid w:val="5CBA8374"/>
    <w:rsid w:val="5CCD6A55"/>
    <w:rsid w:val="5CE8C10A"/>
    <w:rsid w:val="5CFAF548"/>
    <w:rsid w:val="5CFBD657"/>
    <w:rsid w:val="5CFC088D"/>
    <w:rsid w:val="5D049487"/>
    <w:rsid w:val="5D0F9470"/>
    <w:rsid w:val="5D2EE962"/>
    <w:rsid w:val="5D571AFB"/>
    <w:rsid w:val="5D57C1E9"/>
    <w:rsid w:val="5D5EBAB6"/>
    <w:rsid w:val="5D60FCC5"/>
    <w:rsid w:val="5D7083FE"/>
    <w:rsid w:val="5D72224F"/>
    <w:rsid w:val="5D794DC4"/>
    <w:rsid w:val="5D8EE1B7"/>
    <w:rsid w:val="5D9C2D23"/>
    <w:rsid w:val="5D9DB2D4"/>
    <w:rsid w:val="5DBEADDD"/>
    <w:rsid w:val="5DDC9A51"/>
    <w:rsid w:val="5E076F51"/>
    <w:rsid w:val="5E0F83CD"/>
    <w:rsid w:val="5E1B2DE3"/>
    <w:rsid w:val="5E34945A"/>
    <w:rsid w:val="5E491684"/>
    <w:rsid w:val="5E717372"/>
    <w:rsid w:val="5E82DDD4"/>
    <w:rsid w:val="5EAFAA73"/>
    <w:rsid w:val="5EB2E50F"/>
    <w:rsid w:val="5EB6D542"/>
    <w:rsid w:val="5ED4B7C7"/>
    <w:rsid w:val="5EE43ED5"/>
    <w:rsid w:val="5EEDB874"/>
    <w:rsid w:val="5EFB9461"/>
    <w:rsid w:val="5F14E1B5"/>
    <w:rsid w:val="5F5131DB"/>
    <w:rsid w:val="5F89B631"/>
    <w:rsid w:val="5F976895"/>
    <w:rsid w:val="5FA17EF7"/>
    <w:rsid w:val="5FB50126"/>
    <w:rsid w:val="5FC6858B"/>
    <w:rsid w:val="5FCA0BF8"/>
    <w:rsid w:val="5FE0813F"/>
    <w:rsid w:val="5FEA25EF"/>
    <w:rsid w:val="5FF51CAB"/>
    <w:rsid w:val="601DC72E"/>
    <w:rsid w:val="602DF607"/>
    <w:rsid w:val="60340DBD"/>
    <w:rsid w:val="60346584"/>
    <w:rsid w:val="6037C0F5"/>
    <w:rsid w:val="603B5C6D"/>
    <w:rsid w:val="603D4D45"/>
    <w:rsid w:val="6043907D"/>
    <w:rsid w:val="60660DC4"/>
    <w:rsid w:val="606653CE"/>
    <w:rsid w:val="60705740"/>
    <w:rsid w:val="60869551"/>
    <w:rsid w:val="6086EF6D"/>
    <w:rsid w:val="608AD07A"/>
    <w:rsid w:val="608BE58A"/>
    <w:rsid w:val="60961A81"/>
    <w:rsid w:val="6098F490"/>
    <w:rsid w:val="60A79905"/>
    <w:rsid w:val="60AC0D13"/>
    <w:rsid w:val="60ADDAA7"/>
    <w:rsid w:val="60C246CA"/>
    <w:rsid w:val="60CD5DEC"/>
    <w:rsid w:val="60D248EF"/>
    <w:rsid w:val="60DFA6AC"/>
    <w:rsid w:val="60E61FFA"/>
    <w:rsid w:val="60EF8E22"/>
    <w:rsid w:val="60F0D243"/>
    <w:rsid w:val="60F8D414"/>
    <w:rsid w:val="6108AA7C"/>
    <w:rsid w:val="6113063F"/>
    <w:rsid w:val="611B5CD7"/>
    <w:rsid w:val="61220AAA"/>
    <w:rsid w:val="613BB098"/>
    <w:rsid w:val="614EC110"/>
    <w:rsid w:val="614F70BF"/>
    <w:rsid w:val="61531109"/>
    <w:rsid w:val="61572CDD"/>
    <w:rsid w:val="6159C828"/>
    <w:rsid w:val="6170312E"/>
    <w:rsid w:val="61734CDC"/>
    <w:rsid w:val="618357DD"/>
    <w:rsid w:val="61893BFB"/>
    <w:rsid w:val="618DE6FD"/>
    <w:rsid w:val="6192B3BF"/>
    <w:rsid w:val="61ACD9F8"/>
    <w:rsid w:val="61AF9DFE"/>
    <w:rsid w:val="61B7EA9C"/>
    <w:rsid w:val="61B9B15B"/>
    <w:rsid w:val="61BF9AF0"/>
    <w:rsid w:val="61EC8982"/>
    <w:rsid w:val="61FA9D86"/>
    <w:rsid w:val="62114E9F"/>
    <w:rsid w:val="62184247"/>
    <w:rsid w:val="6231463E"/>
    <w:rsid w:val="623B318C"/>
    <w:rsid w:val="624A8F3F"/>
    <w:rsid w:val="62562C45"/>
    <w:rsid w:val="625D2615"/>
    <w:rsid w:val="625E1565"/>
    <w:rsid w:val="6263CC95"/>
    <w:rsid w:val="6268060C"/>
    <w:rsid w:val="6273AFFA"/>
    <w:rsid w:val="6278827D"/>
    <w:rsid w:val="627ECA40"/>
    <w:rsid w:val="62A3420A"/>
    <w:rsid w:val="62A9B38A"/>
    <w:rsid w:val="62BD64B0"/>
    <w:rsid w:val="62BDD5F9"/>
    <w:rsid w:val="62C4438A"/>
    <w:rsid w:val="62C73311"/>
    <w:rsid w:val="62CB5FD5"/>
    <w:rsid w:val="62D7A33B"/>
    <w:rsid w:val="62DBE6A6"/>
    <w:rsid w:val="62ED4604"/>
    <w:rsid w:val="63057C78"/>
    <w:rsid w:val="631DA805"/>
    <w:rsid w:val="632A095D"/>
    <w:rsid w:val="632F0721"/>
    <w:rsid w:val="633CD787"/>
    <w:rsid w:val="634BDC7D"/>
    <w:rsid w:val="635E11D2"/>
    <w:rsid w:val="638221DB"/>
    <w:rsid w:val="63CAD72E"/>
    <w:rsid w:val="63D9892B"/>
    <w:rsid w:val="6404ACB6"/>
    <w:rsid w:val="6407F1CF"/>
    <w:rsid w:val="640901F9"/>
    <w:rsid w:val="641DCE80"/>
    <w:rsid w:val="6432AF24"/>
    <w:rsid w:val="64583D2C"/>
    <w:rsid w:val="64763F88"/>
    <w:rsid w:val="647FE852"/>
    <w:rsid w:val="648B7562"/>
    <w:rsid w:val="648C27D8"/>
    <w:rsid w:val="648EF443"/>
    <w:rsid w:val="6497F5EE"/>
    <w:rsid w:val="64AC14A9"/>
    <w:rsid w:val="64C1944F"/>
    <w:rsid w:val="64C50DFB"/>
    <w:rsid w:val="64C70F51"/>
    <w:rsid w:val="64CCD5DE"/>
    <w:rsid w:val="64E5527E"/>
    <w:rsid w:val="64FAE5AF"/>
    <w:rsid w:val="651D4B2E"/>
    <w:rsid w:val="6523B821"/>
    <w:rsid w:val="65318318"/>
    <w:rsid w:val="6534C8D1"/>
    <w:rsid w:val="653592CE"/>
    <w:rsid w:val="6536D5F8"/>
    <w:rsid w:val="6543E4E1"/>
    <w:rsid w:val="654979D1"/>
    <w:rsid w:val="654F23F4"/>
    <w:rsid w:val="65511A6A"/>
    <w:rsid w:val="655988A9"/>
    <w:rsid w:val="6569547B"/>
    <w:rsid w:val="6577F02C"/>
    <w:rsid w:val="6592B913"/>
    <w:rsid w:val="65AC43CE"/>
    <w:rsid w:val="65CD8E8A"/>
    <w:rsid w:val="65DBA9A0"/>
    <w:rsid w:val="65F67039"/>
    <w:rsid w:val="66012711"/>
    <w:rsid w:val="6615AB1D"/>
    <w:rsid w:val="66184AF1"/>
    <w:rsid w:val="662F3F77"/>
    <w:rsid w:val="66405524"/>
    <w:rsid w:val="664199C1"/>
    <w:rsid w:val="665EE56A"/>
    <w:rsid w:val="66634CC0"/>
    <w:rsid w:val="66729263"/>
    <w:rsid w:val="6691A472"/>
    <w:rsid w:val="66ADF5B1"/>
    <w:rsid w:val="66BA117B"/>
    <w:rsid w:val="66C567C5"/>
    <w:rsid w:val="66C5FCD4"/>
    <w:rsid w:val="66CC89B5"/>
    <w:rsid w:val="66E2FEF2"/>
    <w:rsid w:val="66F30546"/>
    <w:rsid w:val="66F6DC10"/>
    <w:rsid w:val="6708DE19"/>
    <w:rsid w:val="67194981"/>
    <w:rsid w:val="6719E56B"/>
    <w:rsid w:val="671A9931"/>
    <w:rsid w:val="671AB4E8"/>
    <w:rsid w:val="672EF83B"/>
    <w:rsid w:val="6731A238"/>
    <w:rsid w:val="678389E6"/>
    <w:rsid w:val="67A1463F"/>
    <w:rsid w:val="67BB59EB"/>
    <w:rsid w:val="67C977ED"/>
    <w:rsid w:val="67D62A93"/>
    <w:rsid w:val="67E6BF68"/>
    <w:rsid w:val="67F988AB"/>
    <w:rsid w:val="68022B92"/>
    <w:rsid w:val="680867C0"/>
    <w:rsid w:val="680E63B3"/>
    <w:rsid w:val="6848B980"/>
    <w:rsid w:val="68597A9A"/>
    <w:rsid w:val="68658B9A"/>
    <w:rsid w:val="68696F5B"/>
    <w:rsid w:val="686CCFDC"/>
    <w:rsid w:val="68955D41"/>
    <w:rsid w:val="68A21A92"/>
    <w:rsid w:val="68ABF8A3"/>
    <w:rsid w:val="68C79EB2"/>
    <w:rsid w:val="68CB9AC0"/>
    <w:rsid w:val="68D093F3"/>
    <w:rsid w:val="68D424AA"/>
    <w:rsid w:val="68D759AE"/>
    <w:rsid w:val="69029B93"/>
    <w:rsid w:val="691619CB"/>
    <w:rsid w:val="692D46AB"/>
    <w:rsid w:val="6936A497"/>
    <w:rsid w:val="695A758B"/>
    <w:rsid w:val="69644065"/>
    <w:rsid w:val="69B58D33"/>
    <w:rsid w:val="69B8DEE6"/>
    <w:rsid w:val="69BC11FB"/>
    <w:rsid w:val="69C22D07"/>
    <w:rsid w:val="69EAEA6B"/>
    <w:rsid w:val="69F7D962"/>
    <w:rsid w:val="69F9E395"/>
    <w:rsid w:val="6A049C85"/>
    <w:rsid w:val="6A298BA9"/>
    <w:rsid w:val="6A2CE649"/>
    <w:rsid w:val="6A2ED8D3"/>
    <w:rsid w:val="6A3A98FC"/>
    <w:rsid w:val="6A48B6C8"/>
    <w:rsid w:val="6A6041EF"/>
    <w:rsid w:val="6A6222D4"/>
    <w:rsid w:val="6A77B057"/>
    <w:rsid w:val="6A781F6A"/>
    <w:rsid w:val="6A79160F"/>
    <w:rsid w:val="6A881347"/>
    <w:rsid w:val="6A8C3D92"/>
    <w:rsid w:val="6A8F0C8C"/>
    <w:rsid w:val="6A95D91F"/>
    <w:rsid w:val="6AB7ED1B"/>
    <w:rsid w:val="6AC42BAE"/>
    <w:rsid w:val="6ACF5015"/>
    <w:rsid w:val="6ADB9A23"/>
    <w:rsid w:val="6AF9811A"/>
    <w:rsid w:val="6AFB9C81"/>
    <w:rsid w:val="6B0E0B33"/>
    <w:rsid w:val="6B1CBCDB"/>
    <w:rsid w:val="6B220592"/>
    <w:rsid w:val="6B47AF0A"/>
    <w:rsid w:val="6B7A05C0"/>
    <w:rsid w:val="6B8639E6"/>
    <w:rsid w:val="6B8BA87E"/>
    <w:rsid w:val="6B8E761A"/>
    <w:rsid w:val="6BA7CEF5"/>
    <w:rsid w:val="6BB53E1F"/>
    <w:rsid w:val="6BBDDCFF"/>
    <w:rsid w:val="6BC4A731"/>
    <w:rsid w:val="6BE2E0AF"/>
    <w:rsid w:val="6BE48729"/>
    <w:rsid w:val="6BE538E4"/>
    <w:rsid w:val="6BEA68B2"/>
    <w:rsid w:val="6BF86E87"/>
    <w:rsid w:val="6C0438B2"/>
    <w:rsid w:val="6C178D03"/>
    <w:rsid w:val="6C182BC8"/>
    <w:rsid w:val="6C192A5C"/>
    <w:rsid w:val="6C307D29"/>
    <w:rsid w:val="6C40596B"/>
    <w:rsid w:val="6C446C92"/>
    <w:rsid w:val="6C474072"/>
    <w:rsid w:val="6C4765A6"/>
    <w:rsid w:val="6C58E9C7"/>
    <w:rsid w:val="6C647C40"/>
    <w:rsid w:val="6C6A1EE9"/>
    <w:rsid w:val="6C7A6D80"/>
    <w:rsid w:val="6C944505"/>
    <w:rsid w:val="6C99DB02"/>
    <w:rsid w:val="6CA7EBD5"/>
    <w:rsid w:val="6CC4CE7A"/>
    <w:rsid w:val="6CCA13EB"/>
    <w:rsid w:val="6CCBA1D1"/>
    <w:rsid w:val="6CD64C82"/>
    <w:rsid w:val="6CD6E084"/>
    <w:rsid w:val="6D189B2C"/>
    <w:rsid w:val="6D5B32AE"/>
    <w:rsid w:val="6D7EF9A1"/>
    <w:rsid w:val="6D8A14F2"/>
    <w:rsid w:val="6D9091BA"/>
    <w:rsid w:val="6D91ADC5"/>
    <w:rsid w:val="6DA0C7E3"/>
    <w:rsid w:val="6DA15FD9"/>
    <w:rsid w:val="6DA32039"/>
    <w:rsid w:val="6DA8C09B"/>
    <w:rsid w:val="6DB64F45"/>
    <w:rsid w:val="6DC88971"/>
    <w:rsid w:val="6DC9C615"/>
    <w:rsid w:val="6DDE9C17"/>
    <w:rsid w:val="6DF588DE"/>
    <w:rsid w:val="6E028FCF"/>
    <w:rsid w:val="6E05EF4A"/>
    <w:rsid w:val="6E242525"/>
    <w:rsid w:val="6E306ECA"/>
    <w:rsid w:val="6E3298C3"/>
    <w:rsid w:val="6E5BDAC4"/>
    <w:rsid w:val="6E5EFFF3"/>
    <w:rsid w:val="6E622D08"/>
    <w:rsid w:val="6E7EFF2D"/>
    <w:rsid w:val="6E8C5C38"/>
    <w:rsid w:val="6E969947"/>
    <w:rsid w:val="6EBEBBE1"/>
    <w:rsid w:val="6EFC4918"/>
    <w:rsid w:val="6EFD9C42"/>
    <w:rsid w:val="6F1C0ACD"/>
    <w:rsid w:val="6F63D37B"/>
    <w:rsid w:val="6F6AD8EE"/>
    <w:rsid w:val="6F803F4D"/>
    <w:rsid w:val="6F904618"/>
    <w:rsid w:val="6FA51645"/>
    <w:rsid w:val="6FA76336"/>
    <w:rsid w:val="6FB7C720"/>
    <w:rsid w:val="6FBC2855"/>
    <w:rsid w:val="6FCB1501"/>
    <w:rsid w:val="6FE3BDBA"/>
    <w:rsid w:val="6FE4EA23"/>
    <w:rsid w:val="70124C8D"/>
    <w:rsid w:val="703346FF"/>
    <w:rsid w:val="703800F0"/>
    <w:rsid w:val="706869EB"/>
    <w:rsid w:val="706B213D"/>
    <w:rsid w:val="7078B028"/>
    <w:rsid w:val="7080C217"/>
    <w:rsid w:val="70889FA8"/>
    <w:rsid w:val="709094DA"/>
    <w:rsid w:val="709BA35F"/>
    <w:rsid w:val="70A0E7CF"/>
    <w:rsid w:val="70C92956"/>
    <w:rsid w:val="70CED3C6"/>
    <w:rsid w:val="70E26391"/>
    <w:rsid w:val="70E39048"/>
    <w:rsid w:val="70EA936C"/>
    <w:rsid w:val="70F6F37D"/>
    <w:rsid w:val="70FD366F"/>
    <w:rsid w:val="71002EC0"/>
    <w:rsid w:val="71084812"/>
    <w:rsid w:val="710A7A3E"/>
    <w:rsid w:val="711932B3"/>
    <w:rsid w:val="71498CDE"/>
    <w:rsid w:val="714F5871"/>
    <w:rsid w:val="71516880"/>
    <w:rsid w:val="7155DCBB"/>
    <w:rsid w:val="7158ED43"/>
    <w:rsid w:val="7178AE64"/>
    <w:rsid w:val="718AB40E"/>
    <w:rsid w:val="71915A5C"/>
    <w:rsid w:val="71AF9813"/>
    <w:rsid w:val="71BCB1C0"/>
    <w:rsid w:val="71BCC304"/>
    <w:rsid w:val="71C61F16"/>
    <w:rsid w:val="71D5F72C"/>
    <w:rsid w:val="722A5CCD"/>
    <w:rsid w:val="722A9430"/>
    <w:rsid w:val="723DF09F"/>
    <w:rsid w:val="726097E7"/>
    <w:rsid w:val="7270870D"/>
    <w:rsid w:val="727D3210"/>
    <w:rsid w:val="7293D74B"/>
    <w:rsid w:val="72C91C97"/>
    <w:rsid w:val="72E65915"/>
    <w:rsid w:val="730A51DF"/>
    <w:rsid w:val="73276E49"/>
    <w:rsid w:val="73475F25"/>
    <w:rsid w:val="736D314C"/>
    <w:rsid w:val="738A2628"/>
    <w:rsid w:val="73BA6707"/>
    <w:rsid w:val="73BC1F3C"/>
    <w:rsid w:val="73C084C6"/>
    <w:rsid w:val="73C27CB3"/>
    <w:rsid w:val="73C8B8CB"/>
    <w:rsid w:val="73DBA96D"/>
    <w:rsid w:val="73DC3F38"/>
    <w:rsid w:val="73E721D8"/>
    <w:rsid w:val="742CC69C"/>
    <w:rsid w:val="7439BBA3"/>
    <w:rsid w:val="7448F45B"/>
    <w:rsid w:val="745B01E2"/>
    <w:rsid w:val="745EEBA9"/>
    <w:rsid w:val="74659FCF"/>
    <w:rsid w:val="746C3A25"/>
    <w:rsid w:val="74842FB1"/>
    <w:rsid w:val="748F3E29"/>
    <w:rsid w:val="74B6A708"/>
    <w:rsid w:val="74D941F5"/>
    <w:rsid w:val="750147B1"/>
    <w:rsid w:val="75099D01"/>
    <w:rsid w:val="750FBD63"/>
    <w:rsid w:val="7526F58E"/>
    <w:rsid w:val="75280CE0"/>
    <w:rsid w:val="753BA90C"/>
    <w:rsid w:val="755D1378"/>
    <w:rsid w:val="75649A5E"/>
    <w:rsid w:val="758766E3"/>
    <w:rsid w:val="75A61E31"/>
    <w:rsid w:val="75AD7614"/>
    <w:rsid w:val="75BB277F"/>
    <w:rsid w:val="75C27F3F"/>
    <w:rsid w:val="75CBEAAD"/>
    <w:rsid w:val="75D4B803"/>
    <w:rsid w:val="75D738E3"/>
    <w:rsid w:val="75DE3F25"/>
    <w:rsid w:val="76099B50"/>
    <w:rsid w:val="7612731E"/>
    <w:rsid w:val="7624110A"/>
    <w:rsid w:val="763418ED"/>
    <w:rsid w:val="764F6C99"/>
    <w:rsid w:val="764FC8D2"/>
    <w:rsid w:val="765636B4"/>
    <w:rsid w:val="76649836"/>
    <w:rsid w:val="7681D453"/>
    <w:rsid w:val="76DA6CC9"/>
    <w:rsid w:val="76E85723"/>
    <w:rsid w:val="76F22559"/>
    <w:rsid w:val="7707BCC2"/>
    <w:rsid w:val="771F20DC"/>
    <w:rsid w:val="772C76FA"/>
    <w:rsid w:val="773A5066"/>
    <w:rsid w:val="77525B83"/>
    <w:rsid w:val="7759CE6B"/>
    <w:rsid w:val="775D6A6E"/>
    <w:rsid w:val="776B002A"/>
    <w:rsid w:val="776E0460"/>
    <w:rsid w:val="777F9CC9"/>
    <w:rsid w:val="7785227B"/>
    <w:rsid w:val="7788141F"/>
    <w:rsid w:val="7789EC17"/>
    <w:rsid w:val="779DE54D"/>
    <w:rsid w:val="77B90293"/>
    <w:rsid w:val="77BCDAD9"/>
    <w:rsid w:val="77CD2EAC"/>
    <w:rsid w:val="77CFA77D"/>
    <w:rsid w:val="77D32045"/>
    <w:rsid w:val="77E2481E"/>
    <w:rsid w:val="77EBF766"/>
    <w:rsid w:val="781AFFAE"/>
    <w:rsid w:val="782F18B9"/>
    <w:rsid w:val="78330028"/>
    <w:rsid w:val="7840F08C"/>
    <w:rsid w:val="78486637"/>
    <w:rsid w:val="785605B8"/>
    <w:rsid w:val="78601714"/>
    <w:rsid w:val="7862D85E"/>
    <w:rsid w:val="787308F9"/>
    <w:rsid w:val="78A09D69"/>
    <w:rsid w:val="78B65962"/>
    <w:rsid w:val="78D1B668"/>
    <w:rsid w:val="78EB0948"/>
    <w:rsid w:val="78F2CC6D"/>
    <w:rsid w:val="791FC258"/>
    <w:rsid w:val="79257210"/>
    <w:rsid w:val="79545729"/>
    <w:rsid w:val="7962D444"/>
    <w:rsid w:val="7985A93B"/>
    <w:rsid w:val="79873958"/>
    <w:rsid w:val="79903965"/>
    <w:rsid w:val="79993B03"/>
    <w:rsid w:val="799C9D87"/>
    <w:rsid w:val="79B45CF3"/>
    <w:rsid w:val="79B9AAEB"/>
    <w:rsid w:val="79C824CD"/>
    <w:rsid w:val="79D8B39E"/>
    <w:rsid w:val="79F68E61"/>
    <w:rsid w:val="79FFAE40"/>
    <w:rsid w:val="7A1A9083"/>
    <w:rsid w:val="7A221372"/>
    <w:rsid w:val="7A3E6DA6"/>
    <w:rsid w:val="7A58D5C1"/>
    <w:rsid w:val="7A65523E"/>
    <w:rsid w:val="7A7F872E"/>
    <w:rsid w:val="7A82CCC8"/>
    <w:rsid w:val="7A9EF858"/>
    <w:rsid w:val="7ABE625B"/>
    <w:rsid w:val="7AD7CD61"/>
    <w:rsid w:val="7AE709C9"/>
    <w:rsid w:val="7AE85095"/>
    <w:rsid w:val="7B050227"/>
    <w:rsid w:val="7B09746B"/>
    <w:rsid w:val="7B0B7727"/>
    <w:rsid w:val="7B5889B0"/>
    <w:rsid w:val="7B5C4B7C"/>
    <w:rsid w:val="7B6F2520"/>
    <w:rsid w:val="7B93B32D"/>
    <w:rsid w:val="7BAA9522"/>
    <w:rsid w:val="7BDB603F"/>
    <w:rsid w:val="7BE29B6F"/>
    <w:rsid w:val="7BE982CB"/>
    <w:rsid w:val="7BF77C97"/>
    <w:rsid w:val="7BFC5CB1"/>
    <w:rsid w:val="7C1BEAAE"/>
    <w:rsid w:val="7C22B58E"/>
    <w:rsid w:val="7C442A68"/>
    <w:rsid w:val="7C52DC66"/>
    <w:rsid w:val="7C5B770A"/>
    <w:rsid w:val="7C681A0B"/>
    <w:rsid w:val="7C7DBB39"/>
    <w:rsid w:val="7C7FC731"/>
    <w:rsid w:val="7C97176A"/>
    <w:rsid w:val="7CABC733"/>
    <w:rsid w:val="7CB624FA"/>
    <w:rsid w:val="7CBA3F47"/>
    <w:rsid w:val="7CCFCEA2"/>
    <w:rsid w:val="7CD75E77"/>
    <w:rsid w:val="7CDC6D81"/>
    <w:rsid w:val="7CEFCA9C"/>
    <w:rsid w:val="7D17A0D6"/>
    <w:rsid w:val="7D1B17F1"/>
    <w:rsid w:val="7D1D413A"/>
    <w:rsid w:val="7D21A529"/>
    <w:rsid w:val="7D343D90"/>
    <w:rsid w:val="7D3A3EE3"/>
    <w:rsid w:val="7D4F34E9"/>
    <w:rsid w:val="7D6D50DB"/>
    <w:rsid w:val="7D763BE0"/>
    <w:rsid w:val="7D79E7F0"/>
    <w:rsid w:val="7D81BB1C"/>
    <w:rsid w:val="7D9D8DFE"/>
    <w:rsid w:val="7DA469D3"/>
    <w:rsid w:val="7DA5CE7D"/>
    <w:rsid w:val="7DA9CB1C"/>
    <w:rsid w:val="7DBD4172"/>
    <w:rsid w:val="7DCB1562"/>
    <w:rsid w:val="7DE03060"/>
    <w:rsid w:val="7DF62908"/>
    <w:rsid w:val="7E04ABB4"/>
    <w:rsid w:val="7E2152F0"/>
    <w:rsid w:val="7E2A75B2"/>
    <w:rsid w:val="7E45D31E"/>
    <w:rsid w:val="7E4D61B7"/>
    <w:rsid w:val="7E5B176E"/>
    <w:rsid w:val="7E6C9210"/>
    <w:rsid w:val="7E8483E6"/>
    <w:rsid w:val="7E8863CB"/>
    <w:rsid w:val="7E8C9A2C"/>
    <w:rsid w:val="7E8CE61C"/>
    <w:rsid w:val="7EA550B6"/>
    <w:rsid w:val="7EAA2CEC"/>
    <w:rsid w:val="7EB129DA"/>
    <w:rsid w:val="7EBDA170"/>
    <w:rsid w:val="7EEC2964"/>
    <w:rsid w:val="7F01749F"/>
    <w:rsid w:val="7F082B77"/>
    <w:rsid w:val="7F0F4A9B"/>
    <w:rsid w:val="7F1FB0D6"/>
    <w:rsid w:val="7F1FE34F"/>
    <w:rsid w:val="7F23FD16"/>
    <w:rsid w:val="7F366B77"/>
    <w:rsid w:val="7F7EC4D7"/>
    <w:rsid w:val="7F82B788"/>
    <w:rsid w:val="7F8AB5F7"/>
    <w:rsid w:val="7FCE6425"/>
    <w:rsid w:val="7FF0AEE7"/>
    <w:rsid w:val="7FF9643A"/>
    <w:rsid w:val="7FFF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45AC1E4E"/>
  <w14:defaultImageDpi w14:val="32767"/>
  <w15:docId w15:val="{7062045F-2484-4795-840D-01D71306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19" w:unhideWhenUsed="1" w:qFormat="1"/>
    <w:lsdException w:name="annotation text" w:semiHidden="1" w:uiPriority="99"/>
    <w:lsdException w:name="header" w:semiHidden="1" w:uiPriority="29" w:unhideWhenUsed="1"/>
    <w:lsdException w:name="footer" w:semiHidden="1" w:uiPriority="99"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50" w:unhideWhenUsed="1"/>
    <w:lsdException w:name="annotation reference" w:semiHidden="1" w:uiPriority="99"/>
    <w:lsdException w:name="line number" w:semiHidden="1" w:uiPriority="29"/>
    <w:lsdException w:name="page number" w:semiHidden="1" w:uiPriority="49"/>
    <w:lsdException w:name="endnote reference" w:semiHidden="1" w:uiPriority="50"/>
    <w:lsdException w:name="endnote text" w:semiHidden="1" w:uiPriority="99"/>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0" w:qFormat="1"/>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22" w:qFormat="1"/>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AA5973"/>
    <w:pPr>
      <w:spacing w:after="160" w:line="280" w:lineRule="atLeast"/>
    </w:pPr>
    <w:rPr>
      <w:rFonts w:asciiTheme="minorHAnsi" w:eastAsiaTheme="majorEastAsia" w:hAnsiTheme="minorHAnsi" w:cs="Calibri"/>
      <w:color w:val="000000" w:themeColor="text1"/>
      <w:szCs w:val="24"/>
      <w:lang w:val="en-GB"/>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3A5075"/>
    <w:pPr>
      <w:numPr>
        <w:ilvl w:val="1"/>
      </w:numPr>
      <w:pBdr>
        <w:bottom w:val="none" w:sz="0" w:space="0" w:color="auto"/>
      </w:pBdr>
      <w:outlineLvl w:val="1"/>
    </w:pPr>
    <w:rPr>
      <w:b/>
      <w:color w:val="C9C9CA" w:themeColor="accent2"/>
      <w:sz w:val="28"/>
      <w:szCs w:val="26"/>
    </w:rPr>
  </w:style>
  <w:style w:type="paragraph" w:styleId="Heading3">
    <w:name w:val="heading 3"/>
    <w:basedOn w:val="Heading1"/>
    <w:next w:val="Normal"/>
    <w:link w:val="Heading3Char"/>
    <w:uiPriority w:val="1"/>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PS Table Grid,Plain Table,GRM Table"/>
    <w:basedOn w:val="TableNormal"/>
    <w:uiPriority w:val="39"/>
    <w:rsid w:val="00827C04"/>
    <w:tblPr/>
  </w:style>
  <w:style w:type="paragraph" w:styleId="Header">
    <w:name w:val="header"/>
    <w:basedOn w:val="Normal"/>
    <w:link w:val="HeaderChar"/>
    <w:uiPriority w:val="29"/>
    <w:rsid w:val="00BD2E72"/>
    <w:pPr>
      <w:spacing w:after="0" w:line="240" w:lineRule="auto"/>
    </w:pPr>
    <w:rPr>
      <w:color w:val="FFFFFF"/>
    </w:rPr>
  </w:style>
  <w:style w:type="character" w:customStyle="1" w:styleId="HeaderChar">
    <w:name w:val="Header Char"/>
    <w:basedOn w:val="DefaultParagraphFont"/>
    <w:link w:val="Header"/>
    <w:uiPriority w:val="29"/>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5"/>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3"/>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customStyle="1" w:styleId="ListTable3-Accent11">
    <w:name w:val="List Table 3 - Accent 11"/>
    <w:basedOn w:val="TableNormal"/>
    <w:uiPriority w:val="98"/>
    <w:semiHidden/>
    <w:rsid w:val="007E01F1"/>
    <w:rPr>
      <w:rFonts w:asciiTheme="minorHAnsi" w:eastAsia="Century Gothic" w:hAnsiTheme="minorHAnsi" w:cstheme="minorBidi"/>
      <w:lang w:eastAsia="en-US"/>
    </w:rPr>
    <w:tblPr>
      <w:tblStyleRowBandSize w:val="1"/>
      <w:tblStyleColBandSize w:val="1"/>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6"/>
      </w:numPr>
    </w:pPr>
  </w:style>
  <w:style w:type="numbering" w:customStyle="1" w:styleId="NumberedList">
    <w:name w:val="_Numbered List"/>
    <w:uiPriority w:val="99"/>
    <w:rsid w:val="0091567C"/>
    <w:pPr>
      <w:numPr>
        <w:numId w:val="7"/>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customStyle="1" w:styleId="GridTable1Light1">
    <w:name w:val="Grid Table 1 Light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customStyle="1" w:styleId="GridTable2-Accent11">
    <w:name w:val="Grid Table 2 - Accent 1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DFF5F8" w:themeFill="accent1" w:themeFillTint="33"/>
    </w:tc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style>
  <w:style w:type="table" w:customStyle="1" w:styleId="GridTable2-Accent21">
    <w:name w:val="Grid Table 2 - Accent 2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F4F4F4" w:themeFill="accent2" w:themeFillTint="33"/>
    </w:tc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style>
  <w:style w:type="table" w:customStyle="1" w:styleId="GridTable2-Accent31">
    <w:name w:val="Grid Table 2 - Accent 3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DFF5F8" w:themeFill="accent3" w:themeFillTint="33"/>
    </w:tc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style>
  <w:style w:type="table" w:customStyle="1" w:styleId="GridTable2-Accent41">
    <w:name w:val="Grid Table 2 - Accent 4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ECECEC" w:themeFill="accent4" w:themeFillTint="33"/>
    </w:tc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style>
  <w:style w:type="table" w:customStyle="1" w:styleId="GridTable2-Accent51">
    <w:name w:val="Grid Table 2 - Accent 5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DFF5F8" w:themeFill="accent5" w:themeFillTint="33"/>
    </w:tc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style>
  <w:style w:type="table" w:customStyle="1" w:styleId="GridTable2-Accent61">
    <w:name w:val="Grid Table 2 - Accent 61"/>
    <w:basedOn w:val="TableNormal"/>
    <w:uiPriority w:val="98"/>
    <w:semiHidden/>
    <w:rsid w:val="00573428"/>
    <w:rPr>
      <w:rFonts w:asciiTheme="minorHAnsi" w:eastAsia="Century Gothic" w:hAnsiTheme="minorHAnsi" w:cstheme="minorBidi"/>
      <w:lang w:eastAsia="en-US"/>
    </w:rPr>
    <w:tblPr>
      <w:tblStyleRowBandSize w:val="1"/>
      <w:tblStyleColBandSize w:val="1"/>
    </w:tblPr>
    <w:tcPr>
      <w:shd w:val="clear" w:color="auto" w:fill="ECECEC" w:themeFill="accent6" w:themeFillTint="33"/>
    </w:tc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style>
  <w:style w:type="table" w:customStyle="1" w:styleId="GridTable31">
    <w:name w:val="Grid Table 3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customStyle="1" w:styleId="GridTable3-Accent21">
    <w:name w:val="Grid Table 3 - Accent 2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customStyle="1" w:styleId="GridTable3-Accent31">
    <w:name w:val="Grid Table 3 - Accent 3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customStyle="1" w:styleId="GridTable3-Accent41">
    <w:name w:val="Grid Table 3 - Accent 4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customStyle="1" w:styleId="GridTable3-Accent51">
    <w:name w:val="Grid Table 3 - Accent 5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customStyle="1" w:styleId="GridTable3-Accent61">
    <w:name w:val="Grid Table 3 - Accent 6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customStyle="1" w:styleId="GridTable41">
    <w:name w:val="Grid Table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11">
    <w:name w:val="Grid Table 4 - Accent 1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21">
    <w:name w:val="Grid Table 4 - Accent 2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31">
    <w:name w:val="Grid Table 4 - Accent 3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41">
    <w:name w:val="Grid Table 4 - Accent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51">
    <w:name w:val="Grid Table 4 - Accent 5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4-Accent61">
    <w:name w:val="Grid Table 4 - Accent 6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GridTable5Dark1">
    <w:name w:val="Grid Table 5 Dark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11">
    <w:name w:val="Grid Table 5 Dark - Accent 1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21">
    <w:name w:val="Grid Table 5 Dark - Accent 21"/>
    <w:basedOn w:val="TableNormal"/>
    <w:uiPriority w:val="50"/>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31">
    <w:name w:val="Grid Table 5 Dark - Accent 3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41">
    <w:name w:val="Grid Table 5 Dark - Accent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51">
    <w:name w:val="Grid Table 5 Dark - Accent 5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5Dark-Accent61">
    <w:name w:val="Grid Table 5 Dark - Accent 6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customStyle="1" w:styleId="GridTable6Colorful1">
    <w:name w:val="Grid Table 6 Colorful1"/>
    <w:basedOn w:val="TableNormal"/>
    <w:uiPriority w:val="98"/>
    <w:semiHidden/>
    <w:rsid w:val="00573428"/>
    <w:rPr>
      <w:rFonts w:asciiTheme="minorHAnsi" w:eastAsia="Century Gothic" w:hAnsiTheme="minorHAnsi" w:cstheme="minorBidi"/>
      <w:color w:val="000000" w:themeColor="text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98"/>
    <w:semiHidden/>
    <w:rsid w:val="00573428"/>
    <w:rPr>
      <w:rFonts w:asciiTheme="minorHAnsi" w:eastAsia="Century Gothic" w:hAnsiTheme="minorHAnsi" w:cstheme="minorBidi"/>
      <w:color w:val="29B4C7" w:themeColor="accent1"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21">
    <w:name w:val="Grid Table 6 Colorful - Accent 21"/>
    <w:basedOn w:val="TableNormal"/>
    <w:uiPriority w:val="98"/>
    <w:semiHidden/>
    <w:rsid w:val="00573428"/>
    <w:rPr>
      <w:rFonts w:asciiTheme="minorHAnsi" w:eastAsia="Century Gothic" w:hAnsiTheme="minorHAnsi" w:cstheme="minorBidi"/>
      <w:color w:val="959597" w:themeColor="accent2"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31">
    <w:name w:val="Grid Table 6 Colorful - Accent 31"/>
    <w:basedOn w:val="TableNormal"/>
    <w:uiPriority w:val="98"/>
    <w:semiHidden/>
    <w:rsid w:val="00573428"/>
    <w:rPr>
      <w:rFonts w:asciiTheme="minorHAnsi" w:eastAsia="Century Gothic" w:hAnsiTheme="minorHAnsi" w:cstheme="minorBidi"/>
      <w:color w:val="29B4C7" w:themeColor="accent3"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98"/>
    <w:semiHidden/>
    <w:rsid w:val="00573428"/>
    <w:rPr>
      <w:rFonts w:asciiTheme="minorHAnsi" w:eastAsia="Century Gothic" w:hAnsiTheme="minorHAnsi" w:cstheme="minorBidi"/>
      <w:color w:val="787878" w:themeColor="accent4"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98"/>
    <w:semiHidden/>
    <w:rsid w:val="00573428"/>
    <w:rPr>
      <w:rFonts w:asciiTheme="minorHAnsi" w:eastAsia="Century Gothic" w:hAnsiTheme="minorHAnsi" w:cstheme="minorBidi"/>
      <w:color w:val="29B4C7" w:themeColor="accent5"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98"/>
    <w:semiHidden/>
    <w:rsid w:val="00573428"/>
    <w:rPr>
      <w:rFonts w:asciiTheme="minorHAnsi" w:eastAsia="Century Gothic" w:hAnsiTheme="minorHAnsi" w:cstheme="minorBidi"/>
      <w:color w:val="787878" w:themeColor="accent6"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GridTable7Colorful1">
    <w:name w:val="Grid Table 7 Colorful1"/>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Pr>
    <w:tcPr>
      <w:tcBorders>
        <w:top w:val="nil"/>
        <w:left w:val="nil"/>
        <w:bottom w:val="nil"/>
        <w:right w:val="nil"/>
      </w:tcBorders>
      <w:shd w:val="clear" w:color="auto" w:fill="CCCCCC" w:themeFill="tex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style>
  <w:style w:type="table" w:customStyle="1" w:styleId="GridTable7Colorful-Accent11">
    <w:name w:val="Grid Table 7 Colorful - Accent 1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Pr>
    <w:tcPr>
      <w:tcBorders>
        <w:top w:val="nil"/>
        <w:left w:val="nil"/>
        <w:bottom w:val="nil"/>
        <w:right w:val="nil"/>
      </w:tcBorders>
      <w:shd w:val="clear" w:color="auto" w:fill="DFF5F8" w:themeFill="accen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style>
  <w:style w:type="table" w:customStyle="1" w:styleId="GridTable7Colorful-Accent21">
    <w:name w:val="Grid Table 7 Colorful - Accent 21"/>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Pr>
    <w:tcPr>
      <w:tcBorders>
        <w:top w:val="nil"/>
        <w:left w:val="nil"/>
        <w:bottom w:val="nil"/>
        <w:right w:val="nil"/>
      </w:tcBorders>
      <w:shd w:val="clear" w:color="auto" w:fill="F4F4F4" w:themeFill="accent2"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style>
  <w:style w:type="table" w:customStyle="1" w:styleId="GridTable7Colorful-Accent31">
    <w:name w:val="Grid Table 7 Colorful - Accent 31"/>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Pr>
    <w:tcPr>
      <w:tcBorders>
        <w:top w:val="nil"/>
        <w:left w:val="nil"/>
        <w:bottom w:val="nil"/>
        <w:right w:val="nil"/>
      </w:tcBorders>
      <w:shd w:val="clear" w:color="auto" w:fill="DFF5F8" w:themeFill="accent3"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style>
  <w:style w:type="table" w:customStyle="1" w:styleId="GridTable7Colorful-Accent41">
    <w:name w:val="Grid Table 7 Colorful - Accent 41"/>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Pr>
    <w:tcPr>
      <w:tcBorders>
        <w:top w:val="nil"/>
        <w:left w:val="nil"/>
        <w:bottom w:val="nil"/>
        <w:right w:val="nil"/>
      </w:tcBorders>
      <w:shd w:val="clear" w:color="auto" w:fill="ECECEC" w:themeFill="accent4"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style>
  <w:style w:type="table" w:customStyle="1" w:styleId="GridTable7Colorful-Accent51">
    <w:name w:val="Grid Table 7 Colorful - Accent 51"/>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Pr>
    <w:tcPr>
      <w:tcBorders>
        <w:top w:val="nil"/>
        <w:left w:val="nil"/>
        <w:bottom w:val="nil"/>
        <w:right w:val="nil"/>
      </w:tcBorders>
      <w:shd w:val="clear" w:color="auto" w:fill="DFF5F8" w:themeFill="accent5"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style>
  <w:style w:type="table" w:customStyle="1" w:styleId="GridTable7Colorful-Accent61">
    <w:name w:val="Grid Table 7 Colorful - Accent 61"/>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Pr>
    <w:tcPr>
      <w:tcBorders>
        <w:top w:val="nil"/>
        <w:left w:val="nil"/>
        <w:bottom w:val="nil"/>
        <w:right w:val="nil"/>
      </w:tcBorders>
      <w:shd w:val="clear" w:color="auto" w:fill="ECECEC" w:themeFill="accent6"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style>
  <w:style w:type="table" w:customStyle="1" w:styleId="ListTable1Light1">
    <w:name w:val="List Table 1 Light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11">
    <w:name w:val="List Table 1 Light - Accent 1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21">
    <w:name w:val="List Table 1 Light - Accent 2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31">
    <w:name w:val="List Table 1 Light - Accent 3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41">
    <w:name w:val="List Table 1 Light - Accent 4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51">
    <w:name w:val="List Table 1 Light - Accent 5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1Light-Accent61">
    <w:name w:val="List Table 1 Light - Accent 6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1">
    <w:name w:val="List Table 2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11">
    <w:name w:val="List Table 2 - Accent 1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21">
    <w:name w:val="List Table 2 - Accent 2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31">
    <w:name w:val="List Table 2 - Accent 3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41">
    <w:name w:val="List Table 2 - Accent 4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51">
    <w:name w:val="List Table 2 - Accent 5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2-Accent61">
    <w:name w:val="List Table 2 - Accent 6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31">
    <w:name w:val="List Table 3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21">
    <w:name w:val="List Table 3 - Accent 2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31">
    <w:name w:val="List Table 3 - Accent 3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41">
    <w:name w:val="List Table 3 - Accent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51">
    <w:name w:val="List Table 3 - Accent 5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3-Accent61">
    <w:name w:val="List Table 3 - Accent 6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1">
    <w:name w:val="List Table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11">
    <w:name w:val="List Table 4 - Accent 1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21">
    <w:name w:val="List Table 4 - Accent 2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31">
    <w:name w:val="List Table 4 - Accent 3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41">
    <w:name w:val="List Table 4 - Accent 4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51">
    <w:name w:val="List Table 4 - Accent 5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4-Accent61">
    <w:name w:val="List Table 4 - Accent 61"/>
    <w:basedOn w:val="TableNormal"/>
    <w:uiPriority w:val="98"/>
    <w:semiHidden/>
    <w:rsid w:val="00573428"/>
    <w:rPr>
      <w:rFonts w:asciiTheme="minorHAnsi" w:eastAsia="Century Gothic" w:hAnsiTheme="minorHAnsi" w:cstheme="minorBidi"/>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ListTable5Dark1">
    <w:name w:val="List Table 5 Dark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11">
    <w:name w:val="List Table 5 Dark - Accent 1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21">
    <w:name w:val="List Table 5 Dark - Accent 2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31">
    <w:name w:val="List Table 5 Dark - Accent 3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41">
    <w:name w:val="List Table 5 Dark - Accent 4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51">
    <w:name w:val="List Table 5 Dark - Accent 5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5Dark-Accent61">
    <w:name w:val="List Table 5 Dark - Accent 61"/>
    <w:basedOn w:val="TableNormal"/>
    <w:uiPriority w:val="98"/>
    <w:semiHidden/>
    <w:rsid w:val="00573428"/>
    <w:rPr>
      <w:rFonts w:asciiTheme="minorHAnsi" w:eastAsia="Century Gothic" w:hAnsiTheme="minorHAnsi" w:cstheme="minorBidi"/>
      <w:color w:val="FFFFFF" w:themeColor="background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1">
    <w:name w:val="List Table 6 Colorful1"/>
    <w:basedOn w:val="TableNormal"/>
    <w:uiPriority w:val="98"/>
    <w:semiHidden/>
    <w:rsid w:val="00573428"/>
    <w:rPr>
      <w:rFonts w:asciiTheme="minorHAnsi" w:eastAsia="Century Gothic" w:hAnsiTheme="minorHAnsi" w:cstheme="minorBidi"/>
      <w:color w:val="000000" w:themeColor="text1"/>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11">
    <w:name w:val="List Table 6 Colorful - Accent 11"/>
    <w:basedOn w:val="TableNormal"/>
    <w:uiPriority w:val="98"/>
    <w:semiHidden/>
    <w:rsid w:val="00573428"/>
    <w:rPr>
      <w:rFonts w:asciiTheme="minorHAnsi" w:eastAsia="Century Gothic" w:hAnsiTheme="minorHAnsi" w:cstheme="minorBidi"/>
      <w:color w:val="29B4C7" w:themeColor="accent1"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21">
    <w:name w:val="List Table 6 Colorful - Accent 21"/>
    <w:basedOn w:val="TableNormal"/>
    <w:uiPriority w:val="98"/>
    <w:semiHidden/>
    <w:rsid w:val="00573428"/>
    <w:rPr>
      <w:rFonts w:asciiTheme="minorHAnsi" w:eastAsia="Century Gothic" w:hAnsiTheme="minorHAnsi" w:cstheme="minorBidi"/>
      <w:color w:val="959597" w:themeColor="accent2"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31">
    <w:name w:val="List Table 6 Colorful - Accent 31"/>
    <w:basedOn w:val="TableNormal"/>
    <w:uiPriority w:val="98"/>
    <w:semiHidden/>
    <w:rsid w:val="00573428"/>
    <w:rPr>
      <w:rFonts w:asciiTheme="minorHAnsi" w:eastAsia="Century Gothic" w:hAnsiTheme="minorHAnsi" w:cstheme="minorBidi"/>
      <w:color w:val="29B4C7" w:themeColor="accent3"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41">
    <w:name w:val="List Table 6 Colorful - Accent 41"/>
    <w:basedOn w:val="TableNormal"/>
    <w:uiPriority w:val="98"/>
    <w:semiHidden/>
    <w:rsid w:val="00573428"/>
    <w:rPr>
      <w:rFonts w:asciiTheme="minorHAnsi" w:eastAsia="Century Gothic" w:hAnsiTheme="minorHAnsi" w:cstheme="minorBidi"/>
      <w:color w:val="787878" w:themeColor="accent4"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51">
    <w:name w:val="List Table 6 Colorful - Accent 51"/>
    <w:basedOn w:val="TableNormal"/>
    <w:uiPriority w:val="98"/>
    <w:semiHidden/>
    <w:rsid w:val="00573428"/>
    <w:rPr>
      <w:rFonts w:asciiTheme="minorHAnsi" w:eastAsia="Century Gothic" w:hAnsiTheme="minorHAnsi" w:cstheme="minorBidi"/>
      <w:color w:val="29B4C7" w:themeColor="accent5"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6Colorful-Accent61">
    <w:name w:val="List Table 6 Colorful - Accent 61"/>
    <w:basedOn w:val="TableNormal"/>
    <w:uiPriority w:val="98"/>
    <w:semiHidden/>
    <w:rsid w:val="00573428"/>
    <w:rPr>
      <w:rFonts w:asciiTheme="minorHAnsi" w:eastAsia="Century Gothic" w:hAnsiTheme="minorHAnsi" w:cstheme="minorBidi"/>
      <w:color w:val="787878" w:themeColor="accent6" w:themeShade="BF"/>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ListTable7Colorful1">
    <w:name w:val="List Table 7 Colorful1"/>
    <w:basedOn w:val="TableNormal"/>
    <w:uiPriority w:val="98"/>
    <w:semiHidden/>
    <w:rsid w:val="00573428"/>
    <w:rPr>
      <w:rFonts w:asciiTheme="minorHAnsi" w:eastAsia="Century Gothic" w:hAnsiTheme="minorHAnsi" w:cstheme="minorBidi"/>
      <w:color w:val="000000" w:themeColor="text1"/>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ListTable7Colorful-Accent11">
    <w:name w:val="List Table 7 Colorful - Accent 11"/>
    <w:basedOn w:val="TableNormal"/>
    <w:uiPriority w:val="98"/>
    <w:semiHidden/>
    <w:rsid w:val="00573428"/>
    <w:rPr>
      <w:rFonts w:asciiTheme="minorHAnsi" w:eastAsia="Century Gothic" w:hAnsiTheme="minorHAnsi" w:cstheme="minorBidi"/>
      <w:color w:val="29B4C7" w:themeColor="accent1" w:themeShade="BF"/>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ListTable7Colorful-Accent21">
    <w:name w:val="List Table 7 Colorful - Accent 21"/>
    <w:basedOn w:val="TableNormal"/>
    <w:uiPriority w:val="98"/>
    <w:semiHidden/>
    <w:rsid w:val="00573428"/>
    <w:rPr>
      <w:rFonts w:asciiTheme="minorHAnsi" w:eastAsia="Century Gothic" w:hAnsiTheme="minorHAnsi" w:cstheme="minorBidi"/>
      <w:color w:val="959597" w:themeColor="accent2" w:themeShade="BF"/>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ListTable7Colorful-Accent31">
    <w:name w:val="List Table 7 Colorful - Accent 31"/>
    <w:basedOn w:val="TableNormal"/>
    <w:uiPriority w:val="98"/>
    <w:semiHidden/>
    <w:rsid w:val="00573428"/>
    <w:rPr>
      <w:rFonts w:asciiTheme="minorHAnsi" w:eastAsia="Century Gothic" w:hAnsiTheme="minorHAnsi" w:cstheme="minorBidi"/>
      <w:color w:val="29B4C7" w:themeColor="accent3" w:themeShade="BF"/>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ListTable7Colorful-Accent41">
    <w:name w:val="List Table 7 Colorful - Accent 41"/>
    <w:basedOn w:val="TableNormal"/>
    <w:uiPriority w:val="98"/>
    <w:semiHidden/>
    <w:rsid w:val="00573428"/>
    <w:rPr>
      <w:rFonts w:asciiTheme="minorHAnsi" w:eastAsia="Century Gothic" w:hAnsiTheme="minorHAnsi" w:cstheme="minorBidi"/>
      <w:color w:val="787878" w:themeColor="accent4" w:themeShade="BF"/>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ListTable7Colorful-Accent51">
    <w:name w:val="List Table 7 Colorful - Accent 51"/>
    <w:basedOn w:val="TableNormal"/>
    <w:uiPriority w:val="98"/>
    <w:semiHidden/>
    <w:rsid w:val="00573428"/>
    <w:rPr>
      <w:rFonts w:asciiTheme="minorHAnsi" w:eastAsia="Century Gothic" w:hAnsiTheme="minorHAnsi" w:cstheme="minorBidi"/>
      <w:color w:val="29B4C7" w:themeColor="accent5" w:themeShade="BF"/>
      <w:lang w:eastAsia="en-US"/>
    </w:rPr>
    <w:tblPr>
      <w:tblStyleColBandSize w:val="1"/>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PlainTable11">
    <w:name w:val="Plain Table 1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PlainTable21">
    <w:name w:val="Plain Table 2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PlainTable31">
    <w:name w:val="Plain Table 31"/>
    <w:basedOn w:val="TableNormal"/>
    <w:uiPriority w:val="98"/>
    <w:semiHidden/>
    <w:rsid w:val="00573428"/>
    <w:rPr>
      <w:rFonts w:asciiTheme="minorHAnsi" w:eastAsia="Century Gothic" w:hAnsiTheme="minorHAnsi" w:cstheme="minorBidi"/>
      <w:lang w:eastAsia="en-US"/>
    </w:rPr>
    <w:tblPr/>
    <w:tblStylePr w:type="firstRow">
      <w:rPr>
        <w:b/>
        <w:bCs/>
        <w:caps/>
      </w:rPr>
    </w:tblStylePr>
    <w:tblStylePr w:type="lastRow">
      <w:rPr>
        <w:b/>
        <w:bCs/>
        <w:caps/>
      </w:rPr>
    </w:tblStylePr>
    <w:tblStylePr w:type="firstCol">
      <w:rPr>
        <w:b/>
        <w:bCs/>
        <w:caps/>
      </w:rPr>
    </w:tblStylePr>
    <w:tblStylePr w:type="lastCol">
      <w:rPr>
        <w:b/>
        <w:bCs/>
        <w:caps/>
      </w:rPr>
    </w:tblStylePr>
  </w:style>
  <w:style w:type="table" w:customStyle="1" w:styleId="PlainTable41">
    <w:name w:val="Plain Table 41"/>
    <w:basedOn w:val="TableNormal"/>
    <w:uiPriority w:val="98"/>
    <w:semiHidden/>
    <w:rsid w:val="00573428"/>
    <w:rPr>
      <w:rFonts w:asciiTheme="minorHAnsi" w:eastAsia="Century Gothic" w:hAnsiTheme="minorHAnsi" w:cstheme="minorBidi"/>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PlainTable51">
    <w:name w:val="Plain Table 51"/>
    <w:basedOn w:val="TableNormal"/>
    <w:uiPriority w:val="98"/>
    <w:semiHidden/>
    <w:rsid w:val="00573428"/>
    <w:rPr>
      <w:rFonts w:asciiTheme="minorHAnsi" w:eastAsia="Century Gothic" w:hAnsiTheme="minorHAnsi" w:cstheme="minorBidi"/>
      <w:lang w:eastAsia="en-US"/>
    </w:rP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1"/>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2"/>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customStyle="1" w:styleId="UnresolvedMention1">
    <w:name w:val="Unresolved Mention1"/>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3B438B"/>
    <w:pPr>
      <w:spacing w:before="120" w:after="0"/>
      <w:ind w:left="200"/>
    </w:pPr>
    <w:rPr>
      <w:b w:val="0"/>
      <w:bCs w:val="0"/>
      <w:iCs/>
      <w:color w:val="000000" w:themeColor="text1"/>
    </w:rPr>
  </w:style>
  <w:style w:type="paragraph" w:styleId="TOC1">
    <w:name w:val="toc 1"/>
    <w:basedOn w:val="Normal"/>
    <w:next w:val="Normal"/>
    <w:uiPriority w:val="39"/>
    <w:rsid w:val="003B438B"/>
    <w:pPr>
      <w:spacing w:before="240" w:after="120"/>
    </w:pPr>
    <w:rPr>
      <w:rFonts w:cstheme="minorHAnsi"/>
      <w:b/>
      <w:bCs/>
      <w:color w:val="507CB9"/>
      <w:szCs w:val="20"/>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8"/>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spacing w:after="0"/>
      <w:ind w:left="400"/>
    </w:pPr>
    <w:rPr>
      <w:rFonts w:cstheme="minorHAnsi"/>
      <w:szCs w:val="20"/>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rsid w:val="00FE707F"/>
    <w:pPr>
      <w:spacing w:after="0"/>
      <w:ind w:left="600"/>
    </w:pPr>
    <w:rPr>
      <w:rFonts w:cstheme="minorHAnsi"/>
      <w:szCs w:val="20"/>
    </w:r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Pr w:type="firstRow">
      <w:rPr>
        <w:b w:val="0"/>
        <w:color w:val="1D336D" w:themeColor="background2"/>
      </w:rPr>
    </w:tblStylePr>
    <w:tblStylePr w:type="firstCol">
      <w:rPr>
        <w:color w:val="FFFFFF" w:themeColor="background1"/>
      </w:rPr>
    </w:tblStylePr>
    <w:tblStylePr w:type="lastCol">
      <w:rPr>
        <w:color w:val="FFFFFF" w:themeColor="background1"/>
      </w:rPr>
    </w:tblStylePr>
  </w:style>
  <w:style w:type="paragraph" w:customStyle="1" w:styleId="CoverTitle">
    <w:name w:val="Cover Title"/>
    <w:uiPriority w:val="19"/>
    <w:semiHidden/>
    <w:qFormat/>
    <w:rsid w:val="0081223D"/>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style>
  <w:style w:type="table" w:styleId="ColorfulGrid">
    <w:name w:val="Colorful Grid"/>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98"/>
    <w:semiHidden/>
    <w:unhideWhenUsed/>
    <w:rsid w:val="001F6DC1"/>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A0A0A2" w:themeColor="accent2" w:themeShade="CC"/>
      </w:rPr>
    </w:tblStylePr>
    <w:tblStylePr w:type="firstCol">
      <w:rPr>
        <w:b/>
        <w:bCs/>
      </w:rPr>
    </w:tblStylePr>
    <w:tblStylePr w:type="lastCol">
      <w:rPr>
        <w:b/>
        <w:bCs/>
      </w:rPr>
    </w:tblStylePr>
  </w:style>
  <w:style w:type="table" w:styleId="ColorfulList-Accent1">
    <w:name w:val="Colorful List Accent 1"/>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A0A0A2" w:themeColor="accent2" w:themeShade="CC"/>
      </w:rPr>
    </w:tblStylePr>
    <w:tblStylePr w:type="firstCol">
      <w:rPr>
        <w:b/>
        <w:bCs/>
      </w:rPr>
    </w:tblStylePr>
    <w:tblStylePr w:type="lastCol">
      <w:rPr>
        <w:b/>
        <w:bCs/>
      </w:rPr>
    </w:tblStylePr>
  </w:style>
  <w:style w:type="table" w:styleId="ColorfulList-Accent2">
    <w:name w:val="Colorful List Accent 2"/>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A0A0A2" w:themeColor="accent2" w:themeShade="CC"/>
      </w:rPr>
    </w:tblStylePr>
    <w:tblStylePr w:type="firstCol">
      <w:rPr>
        <w:b/>
        <w:bCs/>
      </w:rPr>
    </w:tblStylePr>
    <w:tblStylePr w:type="lastCol">
      <w:rPr>
        <w:b/>
        <w:bCs/>
      </w:rPr>
    </w:tblStylePr>
  </w:style>
  <w:style w:type="table" w:styleId="ColorfulList-Accent3">
    <w:name w:val="Colorful List Accent 3"/>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808080" w:themeColor="accent4" w:themeShade="CC"/>
      </w:rPr>
    </w:tblStylePr>
    <w:tblStylePr w:type="firstCol">
      <w:rPr>
        <w:b/>
        <w:bCs/>
      </w:rPr>
    </w:tblStylePr>
    <w:tblStylePr w:type="lastCol">
      <w:rPr>
        <w:b/>
        <w:bCs/>
      </w:rPr>
    </w:tblStylePr>
  </w:style>
  <w:style w:type="table" w:styleId="ColorfulList-Accent4">
    <w:name w:val="Colorful List Accent 4"/>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2DBFD4" w:themeColor="accent3" w:themeShade="CC"/>
      </w:rPr>
    </w:tblStylePr>
    <w:tblStylePr w:type="firstCol">
      <w:rPr>
        <w:b/>
        <w:bCs/>
      </w:rPr>
    </w:tblStylePr>
    <w:tblStylePr w:type="lastCol">
      <w:rPr>
        <w:b/>
        <w:bCs/>
      </w:rPr>
    </w:tblStylePr>
  </w:style>
  <w:style w:type="table" w:styleId="ColorfulList-Accent5">
    <w:name w:val="Colorful List Accent 5"/>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808080" w:themeColor="accent6" w:themeShade="CC"/>
      </w:rPr>
    </w:tblStylePr>
    <w:tblStylePr w:type="firstCol">
      <w:rPr>
        <w:b/>
        <w:bCs/>
      </w:rPr>
    </w:tblStylePr>
    <w:tblStylePr w:type="lastCol">
      <w:rPr>
        <w:b/>
        <w:bCs/>
      </w:rPr>
    </w:tblStylePr>
  </w:style>
  <w:style w:type="table" w:styleId="ColorfulList-Accent6">
    <w:name w:val="Colorful List Accent 6"/>
    <w:basedOn w:val="TableNormal"/>
    <w:uiPriority w:val="98"/>
    <w:semiHidden/>
    <w:unhideWhenUsed/>
    <w:rsid w:val="001F6DC1"/>
    <w:rPr>
      <w:color w:val="000000" w:themeColor="text1"/>
    </w:rPr>
    <w:tblPr/>
    <w:tblStylePr w:type="firstRow">
      <w:rPr>
        <w:b/>
        <w:bCs/>
        <w:color w:val="FFFFFF" w:themeColor="background1"/>
      </w:rPr>
    </w:tblStylePr>
    <w:tblStylePr w:type="lastRow">
      <w:rPr>
        <w:b/>
        <w:bCs/>
        <w:color w:val="2DBFD4" w:themeColor="accent5" w:themeShade="CC"/>
      </w:rPr>
    </w:tblStylePr>
    <w:tblStylePr w:type="firstCol">
      <w:rPr>
        <w:b/>
        <w:bCs/>
      </w:rPr>
    </w:tblStylePr>
    <w:tblStylePr w:type="lastCol">
      <w:rPr>
        <w:b/>
        <w:bCs/>
      </w:r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Pr>
    <w:tcPr>
      <w:tcBorders>
        <w:top w:val="nil"/>
        <w:left w:val="nil"/>
        <w:bottom w:val="nil"/>
        <w:right w:val="nil"/>
      </w:tcBorders>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Pr w:type="firstRow">
      <w:rPr>
        <w:b/>
        <w:bCs/>
      </w:rPr>
    </w:tblStylePr>
  </w:style>
  <w:style w:type="table" w:styleId="DarkList-Accent1">
    <w:name w:val="Dark List Accent 1"/>
    <w:basedOn w:val="TableNormal"/>
    <w:uiPriority w:val="98"/>
    <w:semiHidden/>
    <w:unhideWhenUsed/>
    <w:rsid w:val="001F6DC1"/>
    <w:rPr>
      <w:color w:val="FFFFFF" w:themeColor="background1"/>
    </w:rPr>
    <w:tblPr/>
    <w:tblStylePr w:type="firstRow">
      <w:rPr>
        <w:b/>
        <w:bCs/>
      </w:rPr>
    </w:tblStylePr>
  </w:style>
  <w:style w:type="table" w:styleId="DarkList-Accent2">
    <w:name w:val="Dark List Accent 2"/>
    <w:basedOn w:val="TableNormal"/>
    <w:uiPriority w:val="98"/>
    <w:semiHidden/>
    <w:unhideWhenUsed/>
    <w:rsid w:val="001F6DC1"/>
    <w:rPr>
      <w:color w:val="FFFFFF" w:themeColor="background1"/>
    </w:rPr>
    <w:tblPr/>
    <w:tblStylePr w:type="firstRow">
      <w:rPr>
        <w:b/>
        <w:bCs/>
      </w:rPr>
    </w:tblStylePr>
  </w:style>
  <w:style w:type="table" w:styleId="DarkList-Accent3">
    <w:name w:val="Dark List Accent 3"/>
    <w:basedOn w:val="TableNormal"/>
    <w:uiPriority w:val="98"/>
    <w:semiHidden/>
    <w:unhideWhenUsed/>
    <w:rsid w:val="001F6DC1"/>
    <w:rPr>
      <w:color w:val="FFFFFF" w:themeColor="background1"/>
    </w:rPr>
    <w:tblPr/>
    <w:tblStylePr w:type="firstRow">
      <w:rPr>
        <w:b/>
        <w:bCs/>
      </w:rPr>
    </w:tblStylePr>
  </w:style>
  <w:style w:type="table" w:styleId="DarkList-Accent4">
    <w:name w:val="Dark List Accent 4"/>
    <w:basedOn w:val="TableNormal"/>
    <w:uiPriority w:val="98"/>
    <w:semiHidden/>
    <w:unhideWhenUsed/>
    <w:rsid w:val="001F6DC1"/>
    <w:rPr>
      <w:color w:val="FFFFFF" w:themeColor="background1"/>
    </w:rPr>
    <w:tblPr/>
    <w:tblStylePr w:type="firstRow">
      <w:rPr>
        <w:b/>
        <w:bCs/>
      </w:rPr>
    </w:tblStylePr>
  </w:style>
  <w:style w:type="table" w:styleId="DarkList-Accent5">
    <w:name w:val="Dark List Accent 5"/>
    <w:basedOn w:val="TableNormal"/>
    <w:uiPriority w:val="98"/>
    <w:semiHidden/>
    <w:unhideWhenUsed/>
    <w:rsid w:val="001F6DC1"/>
    <w:rPr>
      <w:color w:val="FFFFFF" w:themeColor="background1"/>
    </w:rPr>
    <w:tblPr/>
    <w:tblStylePr w:type="firstRow">
      <w:rPr>
        <w:b/>
        <w:bCs/>
      </w:rPr>
    </w:tblStylePr>
  </w:style>
  <w:style w:type="table" w:styleId="DarkList-Accent6">
    <w:name w:val="Dark List Accent 6"/>
    <w:basedOn w:val="TableNormal"/>
    <w:uiPriority w:val="98"/>
    <w:semiHidden/>
    <w:unhideWhenUsed/>
    <w:rsid w:val="001F6DC1"/>
    <w:rPr>
      <w:color w:val="FFFFFF" w:themeColor="background1"/>
    </w:rPr>
    <w:tblPr/>
    <w:tblStylePr w:type="firstRow">
      <w:rPr>
        <w:b/>
        <w:bCs/>
      </w:r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98"/>
    <w:semiHidden/>
    <w:unhideWhenUsed/>
    <w:rsid w:val="001F6DC1"/>
    <w:tblPr>
      <w:tblStyleRowBandSize w:val="1"/>
      <w:tblStyleColBandSize w:val="1"/>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98"/>
    <w:semiHidden/>
    <w:unhideWhenUsed/>
    <w:rsid w:val="001F6DC1"/>
    <w:tblPr>
      <w:tblStyleRowBandSize w:val="1"/>
      <w:tblStyleColBandSize w:val="1"/>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98"/>
    <w:semiHidden/>
    <w:unhideWhenUsed/>
    <w:rsid w:val="001F6DC1"/>
    <w:tblPr>
      <w:tblStyleRowBandSize w:val="1"/>
      <w:tblStyleColBandSize w:val="1"/>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98"/>
    <w:semiHidden/>
    <w:unhideWhenUsed/>
    <w:rsid w:val="001F6DC1"/>
    <w:tblPr>
      <w:tblStyleRowBandSize w:val="1"/>
      <w:tblStyleColBandSize w:val="1"/>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98"/>
    <w:semiHidden/>
    <w:unhideWhenUsed/>
    <w:rsid w:val="001F6DC1"/>
    <w:tblPr>
      <w:tblStyleRowBandSize w:val="1"/>
      <w:tblStyleColBandSize w:val="1"/>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98"/>
    <w:semiHidden/>
    <w:unhideWhenUsed/>
    <w:rsid w:val="001F6DC1"/>
    <w:tblPr>
      <w:tblStyleRowBandSize w:val="1"/>
      <w:tblStyleColBandSize w:val="1"/>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customStyle="1" w:styleId="ListTable7Colorful-Accent61">
    <w:name w:val="List Table 7 Colorful - Accent 61"/>
    <w:basedOn w:val="TableNormal"/>
    <w:uiPriority w:val="98"/>
    <w:semiHidden/>
    <w:rsid w:val="001F6DC1"/>
    <w:rPr>
      <w:color w:val="787878" w:themeColor="accent6" w:themeShade="BF"/>
    </w:rPr>
    <w:tblPr>
      <w:tblStyleRowBandSize w:val="1"/>
      <w:tblStyleColBandSize w:val="1"/>
    </w:tblPr>
    <w:tcPr>
      <w:tcBorders>
        <w:left w:val="single" w:sz="4" w:space="0" w:color="A1A1A1" w:themeColor="accent6"/>
        <w:right w:val="single" w:sz="4" w:space="0" w:color="A1A1A1" w:themeColor="accent6"/>
      </w:tcBorders>
      <w:shd w:val="clear" w:color="auto" w:fill="ECECEC" w:themeFill="accent6"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Pr>
    <w:tcPr>
      <w:tcBorders>
        <w:top w:val="single" w:sz="8" w:space="0" w:color="63D0DF" w:themeColor="accent1"/>
        <w:bottom w:val="single" w:sz="8" w:space="0" w:color="63D0DF" w:themeColor="accent1"/>
      </w:tcBorders>
      <w:shd w:val="clear" w:color="auto" w:fill="D8F3F7" w:themeFill="accent1" w:themeFillTint="3F"/>
    </w:tc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Pr>
    <w:tcPr>
      <w:tcBorders>
        <w:top w:val="single" w:sz="8" w:space="0" w:color="C9C9CA" w:themeColor="accent2"/>
        <w:bottom w:val="single" w:sz="8" w:space="0" w:color="C9C9CA" w:themeColor="accent2"/>
      </w:tcBorders>
      <w:shd w:val="clear" w:color="auto" w:fill="F1F1F1" w:themeFill="accent2" w:themeFillTint="3F"/>
    </w:tc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Pr>
    <w:tcPr>
      <w:tcBorders>
        <w:top w:val="single" w:sz="8" w:space="0" w:color="63D0DF" w:themeColor="accent3"/>
        <w:bottom w:val="single" w:sz="8" w:space="0" w:color="63D0DF" w:themeColor="accent3"/>
      </w:tcBorders>
      <w:shd w:val="clear" w:color="auto" w:fill="D8F3F7" w:themeFill="accent3" w:themeFillTint="3F"/>
    </w:tc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Pr>
    <w:tcPr>
      <w:tcBorders>
        <w:top w:val="single" w:sz="8" w:space="0" w:color="A1A1A1" w:themeColor="accent4"/>
        <w:bottom w:val="single" w:sz="8" w:space="0" w:color="A1A1A1" w:themeColor="accent4"/>
      </w:tcBorders>
      <w:shd w:val="clear" w:color="auto" w:fill="E7E7E7" w:themeFill="accent4" w:themeFillTint="3F"/>
    </w:tc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Pr>
    <w:tcPr>
      <w:tcBorders>
        <w:top w:val="single" w:sz="8" w:space="0" w:color="63D0DF" w:themeColor="accent5"/>
        <w:bottom w:val="single" w:sz="8" w:space="0" w:color="63D0DF" w:themeColor="accent5"/>
      </w:tcBorders>
      <w:shd w:val="clear" w:color="auto" w:fill="D8F3F7" w:themeFill="accent5" w:themeFillTint="3F"/>
    </w:tc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Pr>
    <w:tcPr>
      <w:tcBorders>
        <w:top w:val="single" w:sz="8" w:space="0" w:color="A1A1A1" w:themeColor="accent6"/>
        <w:bottom w:val="single" w:sz="8" w:space="0" w:color="A1A1A1" w:themeColor="accent6"/>
      </w:tcBorders>
      <w:shd w:val="clear" w:color="auto" w:fill="E7E7E7" w:themeFill="accent6" w:themeFillTint="3F"/>
    </w:tc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Pr>
    <w:tcPr>
      <w:tcBorders>
        <w:left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98"/>
    <w:semiHidden/>
    <w:unhideWhenUsed/>
    <w:rsid w:val="001F6DC1"/>
    <w:tblPr>
      <w:tblStyleRowBandSize w:val="1"/>
      <w:tblStyleColBandSize w:val="1"/>
    </w:tblPr>
    <w:tcPr>
      <w:tcBorders>
        <w:left w:val="single" w:sz="8" w:space="0" w:color="8ADBE7" w:themeColor="accent1" w:themeTint="BF"/>
        <w:right w:val="single" w:sz="8" w:space="0" w:color="8ADBE7" w:themeColor="accent1" w:themeTint="BF"/>
      </w:tcBorders>
      <w:shd w:val="clear" w:color="auto" w:fill="D8F3F7"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98"/>
    <w:semiHidden/>
    <w:unhideWhenUsed/>
    <w:rsid w:val="001F6DC1"/>
    <w:tblPr>
      <w:tblStyleRowBandSize w:val="1"/>
      <w:tblStyleColBandSize w:val="1"/>
    </w:tblPr>
    <w:tcPr>
      <w:tcBorders>
        <w:left w:val="single" w:sz="8" w:space="0" w:color="D6D6D7" w:themeColor="accent2" w:themeTint="BF"/>
        <w:right w:val="single" w:sz="8" w:space="0" w:color="D6D6D7" w:themeColor="accent2" w:themeTint="BF"/>
      </w:tcBorders>
      <w:shd w:val="clear" w:color="auto" w:fill="F1F1F1"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98"/>
    <w:semiHidden/>
    <w:unhideWhenUsed/>
    <w:rsid w:val="001F6DC1"/>
    <w:tblPr>
      <w:tblStyleRowBandSize w:val="1"/>
      <w:tblStyleColBandSize w:val="1"/>
    </w:tblPr>
    <w:tcPr>
      <w:tcBorders>
        <w:left w:val="single" w:sz="8" w:space="0" w:color="8ADBE7" w:themeColor="accent3" w:themeTint="BF"/>
        <w:right w:val="single" w:sz="8" w:space="0" w:color="8ADBE7" w:themeColor="accent3" w:themeTint="BF"/>
      </w:tcBorders>
      <w:shd w:val="clear" w:color="auto" w:fill="D8F3F7"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98"/>
    <w:semiHidden/>
    <w:unhideWhenUsed/>
    <w:rsid w:val="001F6DC1"/>
    <w:tblPr>
      <w:tblStyleRowBandSize w:val="1"/>
      <w:tblStyleColBandSize w:val="1"/>
    </w:tblPr>
    <w:tcPr>
      <w:tcBorders>
        <w:left w:val="single" w:sz="8" w:space="0" w:color="B8B8B8" w:themeColor="accent4" w:themeTint="BF"/>
        <w:right w:val="single" w:sz="8" w:space="0" w:color="B8B8B8" w:themeColor="accent4" w:themeTint="BF"/>
      </w:tcBorders>
      <w:shd w:val="clear" w:color="auto" w:fill="E7E7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98"/>
    <w:semiHidden/>
    <w:unhideWhenUsed/>
    <w:rsid w:val="001F6DC1"/>
    <w:tblPr>
      <w:tblStyleRowBandSize w:val="1"/>
      <w:tblStyleColBandSize w:val="1"/>
    </w:tblPr>
    <w:tcPr>
      <w:tcBorders>
        <w:left w:val="single" w:sz="8" w:space="0" w:color="8ADBE7" w:themeColor="accent5" w:themeTint="BF"/>
        <w:right w:val="single" w:sz="8" w:space="0" w:color="8ADBE7" w:themeColor="accent5" w:themeTint="BF"/>
      </w:tcBorders>
      <w:shd w:val="clear" w:color="auto" w:fill="D8F3F7"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98"/>
    <w:semiHidden/>
    <w:unhideWhenUsed/>
    <w:rsid w:val="001F6DC1"/>
    <w:tblPr>
      <w:tblStyleRowBandSize w:val="1"/>
      <w:tblStyleColBandSize w:val="1"/>
    </w:tblPr>
    <w:tcPr>
      <w:tcBorders>
        <w:left w:val="single" w:sz="8" w:space="0" w:color="B8B8B8" w:themeColor="accent6" w:themeTint="BF"/>
        <w:right w:val="single" w:sz="8" w:space="0" w:color="B8B8B8" w:themeColor="accent6" w:themeTint="BF"/>
      </w:tcBorders>
      <w:shd w:val="clear" w:color="auto" w:fill="E7E7E7"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tcBorders>
        <w:left w:val="single" w:sz="6" w:space="0" w:color="FFFFFF"/>
        <w:right w:val="single" w:sz="6" w:space="0" w:color="808080"/>
      </w:tcBorders>
      <w:shd w:val="solid" w:color="C0C0C0" w:fill="FFFFFF"/>
    </w:tcPr>
    <w:tblStylePr w:type="firstRow">
      <w:rPr>
        <w:b/>
        <w:bCs/>
        <w:color w:val="800080"/>
      </w:rPr>
    </w:tblStylePr>
    <w:tblStylePr w:type="firstCol">
      <w:rPr>
        <w:b/>
        <w:bCs/>
      </w:rPr>
    </w:tblStylePr>
    <w:tblStylePr w:type="swCell">
      <w:rPr>
        <w:color w:val="000080"/>
      </w:r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tcBorders>
        <w:bottom w:val="single" w:sz="6" w:space="0" w:color="FFFFFF"/>
        <w:right w:val="single" w:sz="6" w:space="0" w:color="FFFFFF"/>
      </w:tcBorders>
      <w:shd w:val="solid" w:color="C0C0C0" w:fill="FFFFFF"/>
    </w:tcPr>
    <w:tblStylePr w:type="firstRow">
      <w:rPr>
        <w:b/>
        <w:bCs/>
      </w:rPr>
    </w:tblStylePr>
    <w:tblStylePr w:type="swCell">
      <w:rPr>
        <w:b/>
        <w:bCs/>
      </w:r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cPr>
      <w:tcBorders>
        <w:bottom w:val="single" w:sz="6" w:space="0" w:color="000000"/>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uiPriority w:val="98"/>
    <w:semiHidden/>
    <w:unhideWhenUsed/>
    <w:rsid w:val="001F6DC1"/>
    <w:pPr>
      <w:spacing w:after="227" w:line="220" w:lineRule="atLeast"/>
    </w:pPr>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iPriority w:val="98"/>
    <w:semiHidden/>
    <w:unhideWhenUsed/>
    <w:rsid w:val="001F6DC1"/>
    <w:pPr>
      <w:spacing w:after="227" w:line="220" w:lineRule="atLeast"/>
    </w:pPr>
    <w:rPr>
      <w:color w:val="FFFFFF"/>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StylePr w:type="nwCell">
      <w:rPr>
        <w:b/>
        <w:bCs/>
        <w:color w:val="FFFFFF"/>
      </w:r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uiPriority w:val="98"/>
    <w:semiHidden/>
    <w:unhideWhenUsed/>
    <w:rsid w:val="001F6DC1"/>
    <w:pPr>
      <w:spacing w:after="227" w:line="220" w:lineRule="atLeast"/>
    </w:pPr>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uiPriority w:val="98"/>
    <w:semiHidden/>
    <w:unhideWhenUsed/>
    <w:rsid w:val="001F6DC1"/>
    <w:pPr>
      <w:spacing w:after="227" w:line="220" w:lineRule="atLeast"/>
    </w:pPr>
    <w:tblPr/>
    <w:tblStylePr w:type="firstRow">
      <w:rPr>
        <w:caps/>
        <w:color w:val="auto"/>
      </w:rPr>
    </w:tblStylePr>
  </w:style>
  <w:style w:type="table" w:styleId="TableGrid1">
    <w:name w:val="Table Grid 1"/>
    <w:basedOn w:val="TableNormal"/>
    <w:uiPriority w:val="98"/>
    <w:semiHidden/>
    <w:unhideWhenUsed/>
    <w:rsid w:val="001F6DC1"/>
    <w:pPr>
      <w:spacing w:after="227" w:line="220" w:lineRule="atLeast"/>
    </w:pPr>
    <w:tblPr/>
    <w:tblStylePr w:type="lastRow">
      <w:rPr>
        <w:i/>
        <w:iCs/>
      </w:rPr>
    </w:tblStylePr>
    <w:tblStylePr w:type="lastCol">
      <w:rPr>
        <w:i/>
        <w:iCs/>
      </w:rPr>
    </w:tblStylePr>
  </w:style>
  <w:style w:type="table" w:styleId="TableGrid2">
    <w:name w:val="Table Grid 2"/>
    <w:basedOn w:val="TableNormal"/>
    <w:uiPriority w:val="98"/>
    <w:semiHidden/>
    <w:unhideWhenUsed/>
    <w:rsid w:val="001F6DC1"/>
    <w:pPr>
      <w:spacing w:after="227" w:line="220" w:lineRule="atLeast"/>
    </w:pPr>
    <w:tbl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uiPriority w:val="98"/>
    <w:semiHidden/>
    <w:unhideWhenUsed/>
    <w:rsid w:val="001F6DC1"/>
    <w:pPr>
      <w:spacing w:after="227" w:line="220" w:lineRule="atLeast"/>
    </w:pPr>
    <w:tblPr/>
    <w:tblStylePr w:type="lastRow">
      <w:rPr>
        <w:b/>
        <w:bCs/>
      </w:rPr>
    </w:tblStylePr>
    <w:tblStylePr w:type="lastCol">
      <w:rPr>
        <w:b/>
        <w:bCs/>
      </w:rPr>
    </w:tblStylePr>
  </w:style>
  <w:style w:type="table" w:styleId="TableGrid4">
    <w:name w:val="Table Grid 4"/>
    <w:basedOn w:val="TableNormal"/>
    <w:uiPriority w:val="98"/>
    <w:semiHidden/>
    <w:unhideWhenUsed/>
    <w:rsid w:val="001F6DC1"/>
    <w:pPr>
      <w:spacing w:after="227" w:line="220" w:lineRule="atLeast"/>
    </w:pPr>
    <w:tblPr/>
    <w:tblStylePr w:type="firstRow">
      <w:rPr>
        <w:color w:val="auto"/>
      </w:rPr>
    </w:tblStylePr>
    <w:tblStylePr w:type="lastRow">
      <w:rPr>
        <w:b/>
        <w:bCs/>
        <w:color w:val="auto"/>
      </w:rPr>
    </w:tblStylePr>
    <w:tblStylePr w:type="lastCol">
      <w:rPr>
        <w:b/>
        <w:bCs/>
        <w:color w:val="auto"/>
      </w:rPr>
    </w:tblStylePr>
  </w:style>
  <w:style w:type="table" w:styleId="TableGrid5">
    <w:name w:val="Table Grid 5"/>
    <w:basedOn w:val="TableNormal"/>
    <w:uiPriority w:val="98"/>
    <w:semiHidden/>
    <w:unhideWhenUsed/>
    <w:rsid w:val="001F6DC1"/>
    <w:pPr>
      <w:spacing w:after="227" w:line="220" w:lineRule="atLeast"/>
    </w:pPr>
    <w:tblPr/>
    <w:tblStylePr w:type="lastRow">
      <w:rPr>
        <w:b/>
        <w:bCs/>
      </w:rPr>
    </w:tblStylePr>
    <w:tblStylePr w:type="lastCol">
      <w:rPr>
        <w:b/>
        <w:bCs/>
      </w:r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98"/>
    <w:semiHidden/>
    <w:rsid w:val="001F6DC1"/>
    <w:tblPr/>
  </w:style>
  <w:style w:type="table" w:styleId="TableList1">
    <w:name w:val="Table List 1"/>
    <w:basedOn w:val="TableNormal"/>
    <w:uiPriority w:val="98"/>
    <w:semiHidden/>
    <w:unhideWhenUsed/>
    <w:rsid w:val="001F6DC1"/>
    <w:pPr>
      <w:spacing w:after="227" w:line="220" w:lineRule="atLeast"/>
    </w:pPr>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uiPriority w:val="98"/>
    <w:semiHidden/>
    <w:unhideWhenUsed/>
    <w:rsid w:val="001F6DC1"/>
    <w:pPr>
      <w:spacing w:after="227" w:line="220" w:lineRule="atLeast"/>
    </w:pPr>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StylePr w:type="firstRow">
      <w:rPr>
        <w:b/>
        <w:bCs/>
        <w:color w:val="FFFFFF"/>
      </w:rPr>
    </w:tblStylePr>
  </w:style>
  <w:style w:type="table" w:styleId="TableList5">
    <w:name w:val="Table List 5"/>
    <w:basedOn w:val="TableNormal"/>
    <w:uiPriority w:val="98"/>
    <w:semiHidden/>
    <w:unhideWhenUsed/>
    <w:rsid w:val="001F6DC1"/>
    <w:pPr>
      <w:spacing w:after="227" w:line="220" w:lineRule="atLeast"/>
    </w:pPr>
    <w:tblPr/>
    <w:tblStylePr w:type="firstRow">
      <w:rPr>
        <w:b/>
        <w:bCs/>
      </w:rPr>
    </w:tblStylePr>
    <w:tblStylePr w:type="firstCol">
      <w:rPr>
        <w:b/>
        <w:bCs/>
      </w:rPr>
    </w:tblStylePr>
  </w:style>
  <w:style w:type="table" w:styleId="TableList6">
    <w:name w:val="Table List 6"/>
    <w:basedOn w:val="TableNormal"/>
    <w:uiPriority w:val="98"/>
    <w:semiHidden/>
    <w:unhideWhenUsed/>
    <w:rsid w:val="001F6DC1"/>
    <w:pPr>
      <w:spacing w:after="227" w:line="220" w:lineRule="atLeast"/>
    </w:pPr>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uiPriority w:val="98"/>
    <w:semiHidden/>
    <w:unhideWhenUsed/>
    <w:rsid w:val="001F6DC1"/>
    <w:pPr>
      <w:spacing w:after="227" w:line="220" w:lineRule="atLeast"/>
    </w:pPr>
    <w:tbl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uiPriority w:val="98"/>
    <w:semiHidden/>
    <w:unhideWhenUsed/>
    <w:rsid w:val="001F6DC1"/>
    <w:pPr>
      <w:spacing w:after="227" w:line="220" w:lineRule="atLeast"/>
    </w:pPr>
    <w:tblPr>
      <w:tblStyleRowBandSize w:val="1"/>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StylePr w:type="neCell">
      <w:rPr>
        <w:b/>
        <w:bCs/>
      </w:rPr>
    </w:tblStylePr>
    <w:tblStylePr w:type="swCell">
      <w:rPr>
        <w:b/>
        <w:bCs/>
      </w:rPr>
    </w:tblStylePr>
  </w:style>
  <w:style w:type="table" w:styleId="TableTheme">
    <w:name w:val="Table Theme"/>
    <w:basedOn w:val="TableNormal"/>
    <w:uiPriority w:val="98"/>
    <w:semiHidden/>
    <w:unhideWhenUsed/>
    <w:rsid w:val="001F6DC1"/>
    <w:pPr>
      <w:spacing w:after="227" w:line="220" w:lineRule="atLeast"/>
    </w:pPr>
    <w:tblPr/>
  </w:style>
  <w:style w:type="table" w:styleId="TableWeb1">
    <w:name w:val="Table Web 1"/>
    <w:basedOn w:val="TableNormal"/>
    <w:uiPriority w:val="98"/>
    <w:semiHidden/>
    <w:unhideWhenUsed/>
    <w:rsid w:val="001F6DC1"/>
    <w:pPr>
      <w:spacing w:after="227" w:line="220" w:lineRule="atLeast"/>
    </w:pPr>
    <w:tblPr/>
    <w:tblStylePr w:type="firstRow">
      <w:rPr>
        <w:color w:val="auto"/>
      </w:rPr>
    </w:tblStylePr>
  </w:style>
  <w:style w:type="table" w:styleId="TableWeb2">
    <w:name w:val="Table Web 2"/>
    <w:basedOn w:val="TableNormal"/>
    <w:uiPriority w:val="98"/>
    <w:semiHidden/>
    <w:unhideWhenUsed/>
    <w:rsid w:val="001F6DC1"/>
    <w:pPr>
      <w:spacing w:after="227" w:line="220" w:lineRule="atLeast"/>
    </w:pPr>
    <w:tblPr/>
    <w:tblStylePr w:type="firstRow">
      <w:rPr>
        <w:color w:val="auto"/>
      </w:rPr>
    </w:tblStylePr>
  </w:style>
  <w:style w:type="table" w:styleId="TableWeb3">
    <w:name w:val="Table Web 3"/>
    <w:basedOn w:val="TableNormal"/>
    <w:uiPriority w:val="98"/>
    <w:semiHidden/>
    <w:unhideWhenUsed/>
    <w:rsid w:val="001F6DC1"/>
    <w:pPr>
      <w:spacing w:after="227" w:line="220" w:lineRule="atLeast"/>
    </w:pPr>
    <w:tblPr/>
    <w:tblStylePr w:type="firstRow">
      <w:rPr>
        <w:color w:val="auto"/>
      </w:rPr>
    </w:tblStylePr>
  </w:style>
  <w:style w:type="paragraph" w:styleId="TOCHeading">
    <w:name w:val="TOC Heading"/>
    <w:basedOn w:val="Title"/>
    <w:next w:val="Normal"/>
    <w:uiPriority w:val="39"/>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19"/>
    <w:qFormat/>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style>
  <w:style w:type="table" w:customStyle="1" w:styleId="TablePlain">
    <w:name w:val="_Table Plain"/>
    <w:basedOn w:val="TableNormal"/>
    <w:uiPriority w:val="99"/>
    <w:rsid w:val="00AF488E"/>
    <w:rPr>
      <w:rFonts w:asciiTheme="minorHAnsi" w:hAnsiTheme="minorHAnsi"/>
    </w:rPr>
    <w:tblPr/>
    <w:tblStylePr w:type="firstRow">
      <w:rPr>
        <w:rFonts w:asciiTheme="majorHAnsi" w:hAnsiTheme="majorHAnsi"/>
        <w:b w:val="0"/>
        <w:color w:val="1D336D" w:themeColor="background2"/>
      </w:rPr>
    </w:tblStylePr>
  </w:style>
  <w:style w:type="paragraph" w:customStyle="1" w:styleId="NumberedHeading1">
    <w:name w:val="Numbered Heading 1"/>
    <w:basedOn w:val="Heading1"/>
    <w:next w:val="Normal"/>
    <w:link w:val="NumberedHeading1Char"/>
    <w:uiPriority w:val="1"/>
    <w:rsid w:val="008A735F"/>
    <w:pPr>
      <w:tabs>
        <w:tab w:val="num" w:pos="567"/>
      </w:tabs>
      <w:ind w:left="567" w:hanging="567"/>
    </w:pPr>
  </w:style>
  <w:style w:type="paragraph" w:customStyle="1" w:styleId="NumberedHeading2">
    <w:name w:val="Numbered Heading 2"/>
    <w:basedOn w:val="Heading2"/>
    <w:link w:val="NumberedHeading2Char"/>
    <w:uiPriority w:val="1"/>
    <w:rsid w:val="008A735F"/>
    <w:pPr>
      <w:numPr>
        <w:ilvl w:val="0"/>
      </w:numPr>
      <w:tabs>
        <w:tab w:val="num" w:pos="567"/>
      </w:tabs>
      <w:ind w:left="567" w:hanging="567"/>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lang w:val="en-GB"/>
    </w:rPr>
  </w:style>
  <w:style w:type="paragraph" w:customStyle="1" w:styleId="NumberedHeading3">
    <w:name w:val="Numbered Heading 3"/>
    <w:basedOn w:val="Heading3"/>
    <w:next w:val="NormalIndented3"/>
    <w:link w:val="NumberedHeading3Char"/>
    <w:uiPriority w:val="1"/>
    <w:rsid w:val="008A735F"/>
    <w:pPr>
      <w:numPr>
        <w:ilvl w:val="0"/>
      </w:numPr>
      <w:tabs>
        <w:tab w:val="num" w:pos="851"/>
      </w:tabs>
      <w:ind w:left="851" w:hanging="851"/>
    </w:pPr>
  </w:style>
  <w:style w:type="numbering" w:customStyle="1" w:styleId="MasterHeadings">
    <w:name w:val="_MasterHeadings"/>
    <w:uiPriority w:val="99"/>
    <w:rsid w:val="008A735F"/>
    <w:pPr>
      <w:numPr>
        <w:numId w:val="9"/>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lang w:val="en-GB"/>
    </w:rPr>
  </w:style>
  <w:style w:type="character" w:customStyle="1" w:styleId="Heading2Char">
    <w:name w:val="Heading 2 Char"/>
    <w:basedOn w:val="Heading1Char"/>
    <w:link w:val="Heading2"/>
    <w:uiPriority w:val="1"/>
    <w:rsid w:val="003A5075"/>
    <w:rPr>
      <w:rFonts w:asciiTheme="minorHAnsi" w:eastAsiaTheme="majorEastAsia" w:hAnsiTheme="minorHAnsi" w:cs="Calibri"/>
      <w:b/>
      <w:bCs/>
      <w:iCs/>
      <w:caps/>
      <w:color w:val="C9C9CA" w:themeColor="accent2"/>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lang w:val="en-GB"/>
    </w:rPr>
  </w:style>
  <w:style w:type="table" w:customStyle="1" w:styleId="TableGrid30">
    <w:name w:val="Table Grid3"/>
    <w:basedOn w:val="TableNormal"/>
    <w:next w:val="TableGrid"/>
    <w:uiPriority w:val="39"/>
    <w:rsid w:val="0012294A"/>
    <w:rPr>
      <w:rFonts w:ascii="Arial" w:eastAsia="Arial" w:hAnsi="Arial"/>
      <w:sz w:val="22"/>
      <w:szCs w:val="22"/>
      <w:lang w:eastAsia="en-US"/>
    </w:rPr>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uiPriority w:val="1"/>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val="en-GB"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val="en-GB"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rsid w:val="00FE707F"/>
    <w:pPr>
      <w:spacing w:after="0"/>
      <w:ind w:left="800"/>
    </w:pPr>
    <w:rPr>
      <w:rFonts w:cstheme="minorHAnsi"/>
      <w:szCs w:val="20"/>
    </w:rPr>
  </w:style>
  <w:style w:type="paragraph" w:styleId="TOC6">
    <w:name w:val="toc 6"/>
    <w:basedOn w:val="Normal"/>
    <w:next w:val="Normal"/>
    <w:autoRedefine/>
    <w:uiPriority w:val="39"/>
    <w:rsid w:val="00FE707F"/>
    <w:pPr>
      <w:spacing w:after="0"/>
      <w:ind w:left="1000"/>
    </w:pPr>
    <w:rPr>
      <w:rFonts w:cstheme="minorHAnsi"/>
      <w:szCs w:val="20"/>
    </w:rPr>
  </w:style>
  <w:style w:type="paragraph" w:styleId="Caption">
    <w:name w:val="caption"/>
    <w:basedOn w:val="Normal"/>
    <w:next w:val="Normal"/>
    <w:link w:val="CaptionChar"/>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19"/>
    <w:rsid w:val="00847E29"/>
    <w:rPr>
      <w:rFonts w:asciiTheme="minorHAnsi" w:eastAsiaTheme="majorEastAsia" w:hAnsiTheme="minorHAnsi" w:cs="Calibri"/>
      <w:color w:val="000000" w:themeColor="text1"/>
      <w:sz w:val="14"/>
    </w:rPr>
  </w:style>
  <w:style w:type="character" w:styleId="FootnoteReference">
    <w:name w:val="footnote reference"/>
    <w:aliases w:val="Normal + Font:9 Point,Superscript 3 Point Times"/>
    <w:basedOn w:val="DefaultParagraphFont"/>
    <w:uiPriority w:val="50"/>
    <w:semiHidden/>
    <w:rsid w:val="003337B3"/>
    <w:rPr>
      <w:vertAlign w:val="superscript"/>
    </w:rPr>
  </w:style>
  <w:style w:type="paragraph" w:customStyle="1" w:styleId="CVBody">
    <w:name w:val="CV Body"/>
    <w:basedOn w:val="Normal"/>
    <w:uiPriority w:val="13"/>
    <w:semiHidden/>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semiHidden/>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semiHidden/>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4"/>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semiHidden/>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lang w:val="en-GB"/>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semiHidden/>
    <w:qFormat/>
    <w:rsid w:val="0052426B"/>
    <w:rPr>
      <w:sz w:val="20"/>
    </w:rPr>
  </w:style>
  <w:style w:type="paragraph" w:styleId="Revision">
    <w:name w:val="Revision"/>
    <w:hidden/>
    <w:uiPriority w:val="99"/>
    <w:semiHidden/>
    <w:rsid w:val="00B64BF9"/>
    <w:rPr>
      <w:rFonts w:asciiTheme="minorHAnsi" w:eastAsiaTheme="majorEastAsia" w:hAnsiTheme="minorHAnsi" w:cs="Calibri"/>
      <w:color w:val="000000" w:themeColor="text1"/>
      <w:szCs w:val="24"/>
    </w:rPr>
  </w:style>
  <w:style w:type="character" w:styleId="CommentReference">
    <w:name w:val="annotation reference"/>
    <w:basedOn w:val="DefaultParagraphFont"/>
    <w:uiPriority w:val="99"/>
    <w:semiHidden/>
    <w:rsid w:val="00B64BF9"/>
    <w:rPr>
      <w:sz w:val="16"/>
      <w:szCs w:val="16"/>
    </w:rPr>
  </w:style>
  <w:style w:type="paragraph" w:styleId="CommentText">
    <w:name w:val="annotation text"/>
    <w:basedOn w:val="Normal"/>
    <w:link w:val="CommentTextChar"/>
    <w:uiPriority w:val="99"/>
    <w:rsid w:val="00B64BF9"/>
    <w:pPr>
      <w:spacing w:line="240" w:lineRule="auto"/>
    </w:pPr>
    <w:rPr>
      <w:szCs w:val="20"/>
    </w:rPr>
  </w:style>
  <w:style w:type="character" w:customStyle="1" w:styleId="CommentTextChar">
    <w:name w:val="Comment Text Char"/>
    <w:basedOn w:val="DefaultParagraphFont"/>
    <w:link w:val="CommentText"/>
    <w:uiPriority w:val="99"/>
    <w:rsid w:val="00B64BF9"/>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B64BF9"/>
    <w:rPr>
      <w:b/>
      <w:bCs/>
    </w:rPr>
  </w:style>
  <w:style w:type="character" w:customStyle="1" w:styleId="CommentSubjectChar">
    <w:name w:val="Comment Subject Char"/>
    <w:basedOn w:val="CommentTextChar"/>
    <w:link w:val="CommentSubject"/>
    <w:uiPriority w:val="29"/>
    <w:semiHidden/>
    <w:rsid w:val="00B64BF9"/>
    <w:rPr>
      <w:rFonts w:asciiTheme="minorHAnsi" w:eastAsiaTheme="majorEastAsia" w:hAnsiTheme="minorHAnsi" w:cs="Calibri"/>
      <w:b/>
      <w:bCs/>
      <w:color w:val="000000" w:themeColor="text1"/>
    </w:rPr>
  </w:style>
  <w:style w:type="paragraph" w:customStyle="1" w:styleId="paragraph">
    <w:name w:val="paragraph"/>
    <w:basedOn w:val="Normal"/>
    <w:uiPriority w:val="1"/>
    <w:rsid w:val="00FA2140"/>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FA2140"/>
  </w:style>
  <w:style w:type="character" w:customStyle="1" w:styleId="eop">
    <w:name w:val="eop"/>
    <w:basedOn w:val="DefaultParagraphFont"/>
    <w:rsid w:val="00FA2140"/>
  </w:style>
  <w:style w:type="character" w:customStyle="1" w:styleId="superscript">
    <w:name w:val="superscript"/>
    <w:basedOn w:val="DefaultParagraphFont"/>
    <w:rsid w:val="00FA2140"/>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0F7495"/>
    <w:rPr>
      <w:rFonts w:asciiTheme="minorHAnsi" w:eastAsiaTheme="majorEastAsia" w:hAnsiTheme="minorHAnsi" w:cs="Calibri"/>
      <w:color w:val="000000" w:themeColor="text1"/>
      <w:szCs w:val="24"/>
    </w:rPr>
  </w:style>
  <w:style w:type="character" w:styleId="UnresolvedMention">
    <w:name w:val="Unresolved Mention"/>
    <w:basedOn w:val="DefaultParagraphFont"/>
    <w:uiPriority w:val="99"/>
    <w:semiHidden/>
    <w:unhideWhenUsed/>
    <w:rsid w:val="00AF03A3"/>
    <w:rPr>
      <w:color w:val="605E5C"/>
      <w:shd w:val="clear" w:color="auto" w:fill="E1DFDD"/>
    </w:rPr>
  </w:style>
  <w:style w:type="character" w:styleId="Strong">
    <w:name w:val="Strong"/>
    <w:basedOn w:val="DefaultParagraphFont"/>
    <w:uiPriority w:val="22"/>
    <w:qFormat/>
    <w:rsid w:val="00DE475E"/>
    <w:rPr>
      <w:b/>
      <w:bCs/>
    </w:rPr>
  </w:style>
  <w:style w:type="character" w:styleId="FollowedHyperlink">
    <w:name w:val="FollowedHyperlink"/>
    <w:basedOn w:val="DefaultParagraphFont"/>
    <w:uiPriority w:val="50"/>
    <w:semiHidden/>
    <w:rsid w:val="00987830"/>
    <w:rPr>
      <w:color w:val="FFFFFF" w:themeColor="followedHyperlink"/>
      <w:u w:val="single"/>
    </w:rPr>
  </w:style>
  <w:style w:type="character" w:customStyle="1" w:styleId="ui-provider">
    <w:name w:val="ui-provider"/>
    <w:basedOn w:val="DefaultParagraphFont"/>
    <w:rsid w:val="00825CF4"/>
  </w:style>
  <w:style w:type="character" w:styleId="Mention">
    <w:name w:val="Mention"/>
    <w:basedOn w:val="DefaultParagraphFont"/>
    <w:uiPriority w:val="99"/>
    <w:unhideWhenUsed/>
    <w:rsid w:val="0092242A"/>
    <w:rPr>
      <w:color w:val="2B579A"/>
      <w:shd w:val="clear" w:color="auto" w:fill="E1DFDD"/>
    </w:rPr>
  </w:style>
  <w:style w:type="table" w:styleId="ListTable3">
    <w:name w:val="List Table 3"/>
    <w:basedOn w:val="TableNormal"/>
    <w:uiPriority w:val="48"/>
    <w:rsid w:val="00645DCE"/>
    <w:rPr>
      <w:rFonts w:asciiTheme="minorHAnsi" w:eastAsiaTheme="minorHAnsi" w:hAnsiTheme="minorHAnsi" w:cstheme="minorBidi"/>
      <w:sz w:val="22"/>
      <w:szCs w:val="22"/>
      <w:lang w:eastAsia="en-US"/>
    </w:rPr>
    <w:tblPr>
      <w:tblStyleRowBandSize w:val="1"/>
      <w:tblStyleColBandSize w:val="1"/>
    </w:tblPr>
    <w:tcPr>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wCell">
      <w:tblPr/>
      <w:tcPr>
        <w:tcBorders>
          <w:top w:val="double" w:sz="4" w:space="0" w:color="000000" w:themeColor="text1"/>
          <w:right w:val="nil"/>
        </w:tcBorders>
      </w:tcPr>
    </w:tblStylePr>
  </w:style>
  <w:style w:type="paragraph" w:styleId="BodyText">
    <w:name w:val="Body Text"/>
    <w:link w:val="BodyTextChar"/>
    <w:qFormat/>
    <w:rsid w:val="00645DCE"/>
    <w:pPr>
      <w:spacing w:before="140" w:after="140" w:line="264" w:lineRule="auto"/>
    </w:pPr>
    <w:rPr>
      <w:rFonts w:ascii="Arial" w:eastAsia="Arial" w:hAnsi="Arial"/>
      <w:noProof/>
      <w:lang w:eastAsia="en-US"/>
    </w:rPr>
  </w:style>
  <w:style w:type="character" w:customStyle="1" w:styleId="BodyTextChar">
    <w:name w:val="Body Text Char"/>
    <w:basedOn w:val="DefaultParagraphFont"/>
    <w:link w:val="BodyText"/>
    <w:rsid w:val="00645DCE"/>
    <w:rPr>
      <w:rFonts w:ascii="Arial" w:eastAsia="Arial" w:hAnsi="Arial"/>
      <w:noProof/>
      <w:lang w:eastAsia="en-US"/>
    </w:rPr>
  </w:style>
  <w:style w:type="paragraph" w:customStyle="1" w:styleId="BodyCopy">
    <w:name w:val="Body Copy"/>
    <w:qFormat/>
    <w:rsid w:val="00645DCE"/>
    <w:pPr>
      <w:spacing w:before="40" w:after="120"/>
    </w:pPr>
    <w:rPr>
      <w:rFonts w:ascii="Calibri Light" w:eastAsia="Calibri" w:hAnsi="Calibri Light" w:cs="Calibri Light"/>
      <w:color w:val="313E48"/>
      <w:sz w:val="22"/>
      <w:szCs w:val="21"/>
      <w:lang w:eastAsia="en-US"/>
    </w:rPr>
  </w:style>
  <w:style w:type="paragraph" w:customStyle="1" w:styleId="BodycopyNumberedBullets">
    <w:name w:val="Body copy Numbered Bullets"/>
    <w:basedOn w:val="Normal"/>
    <w:qFormat/>
    <w:rsid w:val="00645DCE"/>
    <w:pPr>
      <w:numPr>
        <w:numId w:val="9"/>
      </w:numPr>
      <w:spacing w:before="40" w:after="120" w:line="240" w:lineRule="auto"/>
    </w:pPr>
    <w:rPr>
      <w:rFonts w:ascii="Calibri Light" w:eastAsia="Calibri" w:hAnsi="Calibri Light" w:cs="Calibri Light"/>
      <w:color w:val="313E48"/>
      <w:sz w:val="22"/>
      <w:szCs w:val="21"/>
      <w:lang w:val="en-AU" w:eastAsia="en-US"/>
    </w:rPr>
  </w:style>
  <w:style w:type="character" w:customStyle="1" w:styleId="cf01">
    <w:name w:val="cf01"/>
    <w:basedOn w:val="DefaultParagraphFont"/>
    <w:rsid w:val="00645DCE"/>
    <w:rPr>
      <w:rFonts w:ascii="Segoe UI" w:hAnsi="Segoe UI" w:cs="Segoe UI" w:hint="default"/>
      <w:sz w:val="18"/>
      <w:szCs w:val="18"/>
    </w:rPr>
  </w:style>
  <w:style w:type="table" w:styleId="GridTable4-Accent1">
    <w:name w:val="Grid Table 4 Accent 1"/>
    <w:basedOn w:val="TableNormal"/>
    <w:uiPriority w:val="49"/>
    <w:rsid w:val="00D840B1"/>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432F39"/>
    <w:tblPr/>
    <w:tblStylePr w:type="firstRow">
      <w:rPr>
        <w:b/>
        <w:bCs/>
        <w:caps/>
      </w:rPr>
    </w:tblStylePr>
    <w:tblStylePr w:type="lastRow">
      <w:rPr>
        <w:b/>
        <w:bCs/>
        <w:caps/>
      </w:rPr>
    </w:tblStylePr>
    <w:tblStylePr w:type="firstCol">
      <w:rPr>
        <w:b/>
        <w:bCs/>
        <w:caps/>
      </w:rPr>
    </w:tblStylePr>
    <w:tblStylePr w:type="lastCol">
      <w:rPr>
        <w:b/>
        <w:bCs/>
        <w:caps/>
      </w:rPr>
    </w:tblStylePr>
  </w:style>
  <w:style w:type="table" w:customStyle="1" w:styleId="TableGrid40">
    <w:name w:val="Table Grid4"/>
    <w:basedOn w:val="TableNormal"/>
    <w:next w:val="TableGrid"/>
    <w:uiPriority w:val="39"/>
    <w:rsid w:val="00F54787"/>
    <w:rPr>
      <w:rFonts w:ascii="Aptos" w:eastAsia="Aptos" w:hAnsi="Aptos"/>
      <w:kern w:val="2"/>
      <w:sz w:val="24"/>
      <w:szCs w:val="24"/>
      <w:lang w:eastAsia="en-US"/>
      <w14:ligatures w14:val="standardContextual"/>
    </w:rPr>
    <w:tblPr/>
  </w:style>
  <w:style w:type="paragraph" w:styleId="NormalWeb">
    <w:name w:val="Normal (Web)"/>
    <w:basedOn w:val="Normal"/>
    <w:uiPriority w:val="99"/>
    <w:semiHidden/>
    <w:unhideWhenUsed/>
    <w:rsid w:val="008804EA"/>
    <w:pPr>
      <w:spacing w:before="100" w:beforeAutospacing="1" w:after="100" w:afterAutospacing="1" w:line="240" w:lineRule="auto"/>
    </w:pPr>
    <w:rPr>
      <w:rFonts w:ascii="Times New Roman" w:eastAsia="Times New Roman" w:hAnsi="Times New Roman" w:cs="Times New Roman"/>
      <w:color w:val="auto"/>
      <w:sz w:val="24"/>
      <w:lang w:eastAsia="en-GB"/>
    </w:rPr>
  </w:style>
  <w:style w:type="paragraph" w:styleId="EndnoteText">
    <w:name w:val="endnote text"/>
    <w:basedOn w:val="Normal"/>
    <w:link w:val="EndnoteTextChar"/>
    <w:uiPriority w:val="99"/>
    <w:semiHidden/>
    <w:rsid w:val="00754896"/>
    <w:pPr>
      <w:spacing w:after="0" w:line="240" w:lineRule="auto"/>
    </w:pPr>
    <w:rPr>
      <w:szCs w:val="20"/>
    </w:rPr>
  </w:style>
  <w:style w:type="character" w:customStyle="1" w:styleId="EndnoteTextChar">
    <w:name w:val="Endnote Text Char"/>
    <w:basedOn w:val="DefaultParagraphFont"/>
    <w:link w:val="EndnoteText"/>
    <w:uiPriority w:val="50"/>
    <w:semiHidden/>
    <w:rsid w:val="00754896"/>
    <w:rPr>
      <w:rFonts w:asciiTheme="minorHAnsi" w:eastAsiaTheme="majorEastAsia" w:hAnsiTheme="minorHAnsi" w:cs="Calibri"/>
      <w:color w:val="000000" w:themeColor="text1"/>
      <w:lang w:val="en-GB"/>
    </w:rPr>
  </w:style>
  <w:style w:type="character" w:styleId="EndnoteReference">
    <w:name w:val="endnote reference"/>
    <w:basedOn w:val="DefaultParagraphFont"/>
    <w:uiPriority w:val="50"/>
    <w:semiHidden/>
    <w:rsid w:val="00754896"/>
    <w:rPr>
      <w:vertAlign w:val="superscript"/>
    </w:rPr>
  </w:style>
  <w:style w:type="paragraph" w:styleId="BodyTextIndent">
    <w:name w:val="Body Text Indent"/>
    <w:basedOn w:val="Normal"/>
    <w:link w:val="BodyTextIndentChar"/>
    <w:uiPriority w:val="29"/>
    <w:semiHidden/>
    <w:rsid w:val="00B65659"/>
    <w:pPr>
      <w:spacing w:after="120"/>
      <w:ind w:left="283"/>
    </w:pPr>
  </w:style>
  <w:style w:type="character" w:customStyle="1" w:styleId="BodyTextIndentChar">
    <w:name w:val="Body Text Indent Char"/>
    <w:basedOn w:val="DefaultParagraphFont"/>
    <w:link w:val="BodyTextIndent"/>
    <w:uiPriority w:val="29"/>
    <w:semiHidden/>
    <w:rsid w:val="00B65659"/>
    <w:rPr>
      <w:rFonts w:asciiTheme="minorHAnsi" w:eastAsiaTheme="majorEastAsia" w:hAnsiTheme="minorHAnsi" w:cs="Calibri"/>
      <w:color w:val="000000" w:themeColor="text1"/>
      <w:szCs w:val="24"/>
      <w:lang w:val="en-GB"/>
    </w:rPr>
  </w:style>
  <w:style w:type="paragraph" w:styleId="BodyTextFirstIndent2">
    <w:name w:val="Body Text First Indent 2"/>
    <w:basedOn w:val="BodyTextIndent"/>
    <w:link w:val="BodyTextFirstIndent2Char"/>
    <w:uiPriority w:val="29"/>
    <w:semiHidden/>
    <w:rsid w:val="00B65659"/>
    <w:pPr>
      <w:spacing w:after="160"/>
      <w:ind w:left="360" w:firstLine="360"/>
    </w:pPr>
  </w:style>
  <w:style w:type="character" w:customStyle="1" w:styleId="BodyTextFirstIndent2Char">
    <w:name w:val="Body Text First Indent 2 Char"/>
    <w:basedOn w:val="BodyTextIndentChar"/>
    <w:link w:val="BodyTextFirstIndent2"/>
    <w:uiPriority w:val="29"/>
    <w:semiHidden/>
    <w:rsid w:val="00B65659"/>
    <w:rPr>
      <w:rFonts w:asciiTheme="minorHAnsi" w:eastAsiaTheme="majorEastAsia" w:hAnsiTheme="minorHAnsi" w:cs="Calibri"/>
      <w:color w:val="000000" w:themeColor="text1"/>
      <w:szCs w:val="24"/>
      <w:lang w:val="en-GB"/>
    </w:rPr>
  </w:style>
  <w:style w:type="paragraph" w:customStyle="1" w:styleId="Figureandtableheading">
    <w:name w:val="Figure and table heading"/>
    <w:basedOn w:val="Caption"/>
    <w:link w:val="FigureandtableheadingChar"/>
    <w:uiPriority w:val="2"/>
    <w:qFormat/>
    <w:rsid w:val="00FA60C7"/>
    <w:rPr>
      <w:szCs w:val="22"/>
    </w:rPr>
  </w:style>
  <w:style w:type="character" w:customStyle="1" w:styleId="CaptionChar">
    <w:name w:val="Caption Char"/>
    <w:basedOn w:val="DefaultParagraphFont"/>
    <w:link w:val="Caption"/>
    <w:uiPriority w:val="8"/>
    <w:rsid w:val="00FA60C7"/>
    <w:rPr>
      <w:rFonts w:asciiTheme="minorHAnsi" w:eastAsiaTheme="majorEastAsia" w:hAnsiTheme="minorHAnsi" w:cs="Calibri"/>
      <w:b/>
      <w:iCs/>
      <w:color w:val="507CB9"/>
      <w:sz w:val="22"/>
      <w:szCs w:val="18"/>
      <w:lang w:val="en-GB"/>
    </w:rPr>
  </w:style>
  <w:style w:type="character" w:customStyle="1" w:styleId="FigureandtableheadingChar">
    <w:name w:val="Figure and table heading Char"/>
    <w:basedOn w:val="CaptionChar"/>
    <w:link w:val="Figureandtableheading"/>
    <w:uiPriority w:val="2"/>
    <w:rsid w:val="00FA60C7"/>
    <w:rPr>
      <w:rFonts w:asciiTheme="minorHAnsi" w:eastAsiaTheme="majorEastAsia" w:hAnsiTheme="minorHAnsi" w:cs="Calibri"/>
      <w:b/>
      <w:iCs/>
      <w:color w:val="507CB9"/>
      <w:sz w:val="22"/>
      <w:szCs w:val="22"/>
      <w:lang w:val="en-GB"/>
    </w:rPr>
  </w:style>
  <w:style w:type="paragraph" w:customStyle="1" w:styleId="Figureandtablesource">
    <w:name w:val="Figure and table source"/>
    <w:basedOn w:val="Normal"/>
    <w:link w:val="FigureandtablesourceChar"/>
    <w:uiPriority w:val="2"/>
    <w:qFormat/>
    <w:rsid w:val="00CA5F2E"/>
    <w:rPr>
      <w:rFonts w:ascii="Arial" w:eastAsia="Arial" w:hAnsi="Arial" w:cs="Arial"/>
      <w:sz w:val="16"/>
      <w:szCs w:val="16"/>
      <w:lang w:val="en-US"/>
    </w:rPr>
  </w:style>
  <w:style w:type="character" w:customStyle="1" w:styleId="FigureandtablesourceChar">
    <w:name w:val="Figure and table source Char"/>
    <w:basedOn w:val="DefaultParagraphFont"/>
    <w:link w:val="Figureandtablesource"/>
    <w:uiPriority w:val="2"/>
    <w:rsid w:val="00CA5F2E"/>
    <w:rPr>
      <w:rFonts w:ascii="Arial" w:eastAsia="Arial" w:hAnsi="Arial" w:cs="Arial"/>
      <w:color w:val="000000" w:themeColor="text1"/>
      <w:sz w:val="16"/>
      <w:szCs w:val="16"/>
      <w:lang w:val="en-US"/>
    </w:rPr>
  </w:style>
  <w:style w:type="paragraph" w:customStyle="1" w:styleId="Heading-notforTOC">
    <w:name w:val="Heading - not for TOC"/>
    <w:basedOn w:val="Normal"/>
    <w:link w:val="Heading-notforTOCChar"/>
    <w:uiPriority w:val="2"/>
    <w:qFormat/>
    <w:rsid w:val="00D61542"/>
    <w:rPr>
      <w:b/>
      <w:color w:val="507CB9"/>
      <w:sz w:val="24"/>
    </w:rPr>
  </w:style>
  <w:style w:type="character" w:customStyle="1" w:styleId="Heading-notforTOCChar">
    <w:name w:val="Heading - not for TOC Char"/>
    <w:basedOn w:val="DefaultParagraphFont"/>
    <w:link w:val="Heading-notforTOC"/>
    <w:uiPriority w:val="2"/>
    <w:rsid w:val="00D61542"/>
    <w:rPr>
      <w:rFonts w:asciiTheme="minorHAnsi" w:eastAsiaTheme="majorEastAsia" w:hAnsiTheme="minorHAnsi" w:cs="Calibri"/>
      <w:b/>
      <w:color w:val="507CB9"/>
      <w:sz w:val="24"/>
      <w:szCs w:val="24"/>
      <w:lang w:val="en-GB"/>
    </w:rPr>
  </w:style>
  <w:style w:type="paragraph" w:customStyle="1" w:styleId="Default">
    <w:name w:val="Default"/>
    <w:rsid w:val="00247F61"/>
    <w:pPr>
      <w:autoSpaceDE w:val="0"/>
      <w:autoSpaceDN w:val="0"/>
      <w:adjustRightInd w:val="0"/>
    </w:pPr>
    <w:rPr>
      <w:rFonts w:ascii="Arial" w:hAnsi="Arial" w:cs="Arial"/>
      <w:color w:val="000000"/>
      <w:sz w:val="24"/>
      <w:szCs w:val="24"/>
      <w:lang w:val="en-GB"/>
    </w:rPr>
  </w:style>
  <w:style w:type="paragraph" w:styleId="TOC7">
    <w:name w:val="toc 7"/>
    <w:basedOn w:val="Normal"/>
    <w:next w:val="Normal"/>
    <w:autoRedefine/>
    <w:uiPriority w:val="39"/>
    <w:rsid w:val="007920CE"/>
    <w:pPr>
      <w:spacing w:after="0"/>
      <w:ind w:left="1200"/>
    </w:pPr>
    <w:rPr>
      <w:rFonts w:cstheme="minorHAnsi"/>
      <w:szCs w:val="20"/>
    </w:rPr>
  </w:style>
  <w:style w:type="character" w:customStyle="1" w:styleId="BoardPaper-Title">
    <w:name w:val="Board Paper - Title"/>
    <w:rsid w:val="00BE11B6"/>
    <w:rPr>
      <w:rFonts w:asciiTheme="majorHAnsi" w:hAnsiTheme="majorHAnsi" w:cs="Times New Roman (Headings CS)"/>
      <w:b/>
      <w:color w:val="FFFFFF" w:themeColor="background1"/>
      <w:sz w:val="144"/>
      <w:szCs w:val="158"/>
    </w:rPr>
  </w:style>
  <w:style w:type="paragraph" w:customStyle="1" w:styleId="FrontPageSubheading">
    <w:name w:val="Front Page Sub heading"/>
    <w:basedOn w:val="Normal"/>
    <w:qFormat/>
    <w:rsid w:val="00BE11B6"/>
    <w:pPr>
      <w:suppressAutoHyphens/>
      <w:autoSpaceDE w:val="0"/>
      <w:autoSpaceDN w:val="0"/>
      <w:adjustRightInd w:val="0"/>
      <w:spacing w:after="57" w:line="288" w:lineRule="auto"/>
      <w:textAlignment w:val="center"/>
    </w:pPr>
    <w:rPr>
      <w:rFonts w:ascii="Arial" w:eastAsiaTheme="minorHAnsi" w:hAnsi="Arial" w:cs="Arial"/>
      <w:b/>
      <w:bCs/>
      <w:color w:val="585858" w:themeColor="text2"/>
      <w:sz w:val="52"/>
      <w:szCs w:val="52"/>
      <w:lang w:val="en-US" w:eastAsia="en-US"/>
    </w:rPr>
  </w:style>
  <w:style w:type="paragraph" w:customStyle="1" w:styleId="BulletedList1-P4SP">
    <w:name w:val="Bulleted List 1 - P4SP"/>
    <w:basedOn w:val="Normal"/>
    <w:uiPriority w:val="1"/>
    <w:qFormat/>
    <w:rsid w:val="00E550EF"/>
    <w:pPr>
      <w:numPr>
        <w:numId w:val="34"/>
      </w:numPr>
      <w:spacing w:after="170" w:line="288" w:lineRule="auto"/>
    </w:pPr>
    <w:rPr>
      <w:rFonts w:ascii="Helvetica" w:eastAsiaTheme="minorEastAsia" w:hAnsi="Helvetica" w:cstheme="minorBidi"/>
      <w:color w:val="auto"/>
      <w:sz w:val="22"/>
      <w:szCs w:val="22"/>
      <w:lang w:eastAsia="en-US"/>
    </w:rPr>
  </w:style>
  <w:style w:type="paragraph" w:customStyle="1" w:styleId="BulletedList2-P4SP">
    <w:name w:val="Bulleted List 2 - P4SP"/>
    <w:basedOn w:val="Normal"/>
    <w:uiPriority w:val="1"/>
    <w:qFormat/>
    <w:rsid w:val="00E550EF"/>
    <w:pPr>
      <w:numPr>
        <w:ilvl w:val="1"/>
        <w:numId w:val="34"/>
      </w:numPr>
      <w:spacing w:after="170" w:line="288" w:lineRule="auto"/>
    </w:pPr>
    <w:rPr>
      <w:rFonts w:ascii="Helvetica" w:eastAsiaTheme="minorEastAsia" w:hAnsi="Helvetica" w:cstheme="minorBidi"/>
      <w:color w:val="auto"/>
      <w:sz w:val="22"/>
      <w:szCs w:val="22"/>
      <w:lang w:eastAsia="en-US"/>
    </w:rPr>
  </w:style>
  <w:style w:type="paragraph" w:customStyle="1" w:styleId="BulletedList3-P4SP">
    <w:name w:val="Bulleted List 3 - P4SP"/>
    <w:basedOn w:val="Normal"/>
    <w:uiPriority w:val="1"/>
    <w:qFormat/>
    <w:rsid w:val="00E550EF"/>
    <w:pPr>
      <w:numPr>
        <w:ilvl w:val="2"/>
        <w:numId w:val="34"/>
      </w:numPr>
      <w:spacing w:after="170" w:line="288" w:lineRule="auto"/>
    </w:pPr>
    <w:rPr>
      <w:rFonts w:ascii="Helvetica" w:eastAsiaTheme="minorEastAsia" w:hAnsi="Helvetica" w:cstheme="minorBidi"/>
      <w:color w:val="auto"/>
      <w:sz w:val="22"/>
      <w:szCs w:val="22"/>
      <w:lang w:eastAsia="en-US"/>
    </w:rPr>
  </w:style>
  <w:style w:type="paragraph" w:styleId="Quote">
    <w:name w:val="Quote"/>
    <w:basedOn w:val="Normal"/>
    <w:next w:val="Normal"/>
    <w:link w:val="QuoteChar"/>
    <w:uiPriority w:val="29"/>
    <w:qFormat/>
    <w:rsid w:val="00E550EF"/>
    <w:pPr>
      <w:spacing w:before="200"/>
      <w:ind w:left="864" w:right="864"/>
      <w:jc w:val="center"/>
    </w:pPr>
    <w:rPr>
      <w:i/>
      <w:iCs/>
      <w:color w:val="404040" w:themeColor="text1" w:themeTint="BF"/>
      <w:szCs w:val="20"/>
    </w:rPr>
  </w:style>
  <w:style w:type="character" w:customStyle="1" w:styleId="QuoteChar">
    <w:name w:val="Quote Char"/>
    <w:basedOn w:val="DefaultParagraphFont"/>
    <w:link w:val="Quote"/>
    <w:uiPriority w:val="29"/>
    <w:rsid w:val="00E550EF"/>
    <w:rPr>
      <w:rFonts w:asciiTheme="minorHAnsi" w:eastAsiaTheme="majorEastAsia" w:hAnsiTheme="minorHAnsi" w:cs="Calibri"/>
      <w:i/>
      <w:iCs/>
      <w:color w:val="404040" w:themeColor="text1" w:themeTint="BF"/>
      <w:lang w:val="en-GB"/>
    </w:rPr>
  </w:style>
  <w:style w:type="paragraph" w:styleId="IntenseQuote">
    <w:name w:val="Intense Quote"/>
    <w:basedOn w:val="Normal"/>
    <w:next w:val="Normal"/>
    <w:link w:val="IntenseQuoteChar"/>
    <w:uiPriority w:val="30"/>
    <w:qFormat/>
    <w:rsid w:val="00E550EF"/>
    <w:pPr>
      <w:pBdr>
        <w:top w:val="single" w:sz="4" w:space="10" w:color="63D0DF" w:themeColor="accent1"/>
        <w:bottom w:val="single" w:sz="4" w:space="10" w:color="63D0DF" w:themeColor="accent1"/>
      </w:pBdr>
      <w:spacing w:before="360" w:after="360"/>
      <w:ind w:left="864" w:right="864"/>
      <w:jc w:val="center"/>
    </w:pPr>
    <w:rPr>
      <w:i/>
      <w:iCs/>
      <w:color w:val="63D0DF" w:themeColor="accent5"/>
      <w:szCs w:val="20"/>
    </w:rPr>
  </w:style>
  <w:style w:type="character" w:customStyle="1" w:styleId="IntenseQuoteChar">
    <w:name w:val="Intense Quote Char"/>
    <w:basedOn w:val="DefaultParagraphFont"/>
    <w:link w:val="IntenseQuote"/>
    <w:uiPriority w:val="30"/>
    <w:rsid w:val="00E550EF"/>
    <w:rPr>
      <w:rFonts w:asciiTheme="minorHAnsi" w:eastAsiaTheme="majorEastAsia" w:hAnsiTheme="minorHAnsi" w:cs="Calibri"/>
      <w:i/>
      <w:iCs/>
      <w:color w:val="63D0DF" w:themeColor="accent5"/>
      <w:lang w:val="en-GB"/>
    </w:rPr>
  </w:style>
  <w:style w:type="paragraph" w:styleId="TOC8">
    <w:name w:val="toc 8"/>
    <w:basedOn w:val="Normal"/>
    <w:next w:val="Normal"/>
    <w:uiPriority w:val="39"/>
    <w:unhideWhenUsed/>
    <w:rsid w:val="00E550EF"/>
    <w:pPr>
      <w:spacing w:after="0"/>
      <w:ind w:left="1400"/>
    </w:pPr>
    <w:rPr>
      <w:rFonts w:cstheme="minorHAnsi"/>
      <w:szCs w:val="20"/>
    </w:rPr>
  </w:style>
  <w:style w:type="paragraph" w:styleId="TOC9">
    <w:name w:val="toc 9"/>
    <w:basedOn w:val="Normal"/>
    <w:next w:val="Normal"/>
    <w:uiPriority w:val="39"/>
    <w:unhideWhenUsed/>
    <w:rsid w:val="00E550EF"/>
    <w:pPr>
      <w:spacing w:after="0"/>
      <w:ind w:left="1600"/>
    </w:pPr>
    <w:rPr>
      <w:rFonts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663">
      <w:bodyDiv w:val="1"/>
      <w:marLeft w:val="0"/>
      <w:marRight w:val="0"/>
      <w:marTop w:val="0"/>
      <w:marBottom w:val="0"/>
      <w:divBdr>
        <w:top w:val="none" w:sz="0" w:space="0" w:color="auto"/>
        <w:left w:val="none" w:sz="0" w:space="0" w:color="auto"/>
        <w:bottom w:val="none" w:sz="0" w:space="0" w:color="auto"/>
        <w:right w:val="none" w:sz="0" w:space="0" w:color="auto"/>
      </w:divBdr>
      <w:divsChild>
        <w:div w:id="248392845">
          <w:marLeft w:val="0"/>
          <w:marRight w:val="0"/>
          <w:marTop w:val="0"/>
          <w:marBottom w:val="0"/>
          <w:divBdr>
            <w:top w:val="none" w:sz="0" w:space="0" w:color="auto"/>
            <w:left w:val="none" w:sz="0" w:space="0" w:color="auto"/>
            <w:bottom w:val="none" w:sz="0" w:space="0" w:color="auto"/>
            <w:right w:val="none" w:sz="0" w:space="0" w:color="auto"/>
          </w:divBdr>
          <w:divsChild>
            <w:div w:id="145782449">
              <w:marLeft w:val="0"/>
              <w:marRight w:val="0"/>
              <w:marTop w:val="0"/>
              <w:marBottom w:val="0"/>
              <w:divBdr>
                <w:top w:val="none" w:sz="0" w:space="0" w:color="auto"/>
                <w:left w:val="none" w:sz="0" w:space="0" w:color="auto"/>
                <w:bottom w:val="none" w:sz="0" w:space="0" w:color="auto"/>
                <w:right w:val="none" w:sz="0" w:space="0" w:color="auto"/>
              </w:divBdr>
            </w:div>
          </w:divsChild>
        </w:div>
        <w:div w:id="2035882507">
          <w:marLeft w:val="0"/>
          <w:marRight w:val="0"/>
          <w:marTop w:val="0"/>
          <w:marBottom w:val="0"/>
          <w:divBdr>
            <w:top w:val="none" w:sz="0" w:space="0" w:color="auto"/>
            <w:left w:val="none" w:sz="0" w:space="0" w:color="auto"/>
            <w:bottom w:val="none" w:sz="0" w:space="0" w:color="auto"/>
            <w:right w:val="none" w:sz="0" w:space="0" w:color="auto"/>
          </w:divBdr>
          <w:divsChild>
            <w:div w:id="7258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281">
      <w:bodyDiv w:val="1"/>
      <w:marLeft w:val="0"/>
      <w:marRight w:val="0"/>
      <w:marTop w:val="0"/>
      <w:marBottom w:val="0"/>
      <w:divBdr>
        <w:top w:val="none" w:sz="0" w:space="0" w:color="auto"/>
        <w:left w:val="none" w:sz="0" w:space="0" w:color="auto"/>
        <w:bottom w:val="none" w:sz="0" w:space="0" w:color="auto"/>
        <w:right w:val="none" w:sz="0" w:space="0" w:color="auto"/>
      </w:divBdr>
    </w:div>
    <w:div w:id="19018984">
      <w:bodyDiv w:val="1"/>
      <w:marLeft w:val="0"/>
      <w:marRight w:val="0"/>
      <w:marTop w:val="0"/>
      <w:marBottom w:val="0"/>
      <w:divBdr>
        <w:top w:val="none" w:sz="0" w:space="0" w:color="auto"/>
        <w:left w:val="none" w:sz="0" w:space="0" w:color="auto"/>
        <w:bottom w:val="none" w:sz="0" w:space="0" w:color="auto"/>
        <w:right w:val="none" w:sz="0" w:space="0" w:color="auto"/>
      </w:divBdr>
      <w:divsChild>
        <w:div w:id="428896242">
          <w:marLeft w:val="0"/>
          <w:marRight w:val="0"/>
          <w:marTop w:val="0"/>
          <w:marBottom w:val="0"/>
          <w:divBdr>
            <w:top w:val="none" w:sz="0" w:space="0" w:color="auto"/>
            <w:left w:val="none" w:sz="0" w:space="0" w:color="auto"/>
            <w:bottom w:val="none" w:sz="0" w:space="0" w:color="auto"/>
            <w:right w:val="none" w:sz="0" w:space="0" w:color="auto"/>
          </w:divBdr>
        </w:div>
        <w:div w:id="798958811">
          <w:marLeft w:val="0"/>
          <w:marRight w:val="0"/>
          <w:marTop w:val="0"/>
          <w:marBottom w:val="0"/>
          <w:divBdr>
            <w:top w:val="none" w:sz="0" w:space="0" w:color="auto"/>
            <w:left w:val="none" w:sz="0" w:space="0" w:color="auto"/>
            <w:bottom w:val="none" w:sz="0" w:space="0" w:color="auto"/>
            <w:right w:val="none" w:sz="0" w:space="0" w:color="auto"/>
          </w:divBdr>
        </w:div>
        <w:div w:id="2082828840">
          <w:marLeft w:val="0"/>
          <w:marRight w:val="0"/>
          <w:marTop w:val="0"/>
          <w:marBottom w:val="0"/>
          <w:divBdr>
            <w:top w:val="none" w:sz="0" w:space="0" w:color="auto"/>
            <w:left w:val="none" w:sz="0" w:space="0" w:color="auto"/>
            <w:bottom w:val="none" w:sz="0" w:space="0" w:color="auto"/>
            <w:right w:val="none" w:sz="0" w:space="0" w:color="auto"/>
          </w:divBdr>
        </w:div>
        <w:div w:id="2133354577">
          <w:marLeft w:val="0"/>
          <w:marRight w:val="0"/>
          <w:marTop w:val="0"/>
          <w:marBottom w:val="0"/>
          <w:divBdr>
            <w:top w:val="none" w:sz="0" w:space="0" w:color="auto"/>
            <w:left w:val="none" w:sz="0" w:space="0" w:color="auto"/>
            <w:bottom w:val="none" w:sz="0" w:space="0" w:color="auto"/>
            <w:right w:val="none" w:sz="0" w:space="0" w:color="auto"/>
          </w:divBdr>
        </w:div>
      </w:divsChild>
    </w:div>
    <w:div w:id="35202047">
      <w:bodyDiv w:val="1"/>
      <w:marLeft w:val="0"/>
      <w:marRight w:val="0"/>
      <w:marTop w:val="0"/>
      <w:marBottom w:val="0"/>
      <w:divBdr>
        <w:top w:val="none" w:sz="0" w:space="0" w:color="auto"/>
        <w:left w:val="none" w:sz="0" w:space="0" w:color="auto"/>
        <w:bottom w:val="none" w:sz="0" w:space="0" w:color="auto"/>
        <w:right w:val="none" w:sz="0" w:space="0" w:color="auto"/>
      </w:divBdr>
    </w:div>
    <w:div w:id="40372024">
      <w:bodyDiv w:val="1"/>
      <w:marLeft w:val="0"/>
      <w:marRight w:val="0"/>
      <w:marTop w:val="0"/>
      <w:marBottom w:val="0"/>
      <w:divBdr>
        <w:top w:val="none" w:sz="0" w:space="0" w:color="auto"/>
        <w:left w:val="none" w:sz="0" w:space="0" w:color="auto"/>
        <w:bottom w:val="none" w:sz="0" w:space="0" w:color="auto"/>
        <w:right w:val="none" w:sz="0" w:space="0" w:color="auto"/>
      </w:divBdr>
    </w:div>
    <w:div w:id="79958059">
      <w:bodyDiv w:val="1"/>
      <w:marLeft w:val="0"/>
      <w:marRight w:val="0"/>
      <w:marTop w:val="0"/>
      <w:marBottom w:val="0"/>
      <w:divBdr>
        <w:top w:val="none" w:sz="0" w:space="0" w:color="auto"/>
        <w:left w:val="none" w:sz="0" w:space="0" w:color="auto"/>
        <w:bottom w:val="none" w:sz="0" w:space="0" w:color="auto"/>
        <w:right w:val="none" w:sz="0" w:space="0" w:color="auto"/>
      </w:divBdr>
    </w:div>
    <w:div w:id="96096146">
      <w:bodyDiv w:val="1"/>
      <w:marLeft w:val="0"/>
      <w:marRight w:val="0"/>
      <w:marTop w:val="0"/>
      <w:marBottom w:val="0"/>
      <w:divBdr>
        <w:top w:val="none" w:sz="0" w:space="0" w:color="auto"/>
        <w:left w:val="none" w:sz="0" w:space="0" w:color="auto"/>
        <w:bottom w:val="none" w:sz="0" w:space="0" w:color="auto"/>
        <w:right w:val="none" w:sz="0" w:space="0" w:color="auto"/>
      </w:divBdr>
    </w:div>
    <w:div w:id="116607234">
      <w:bodyDiv w:val="1"/>
      <w:marLeft w:val="0"/>
      <w:marRight w:val="0"/>
      <w:marTop w:val="0"/>
      <w:marBottom w:val="0"/>
      <w:divBdr>
        <w:top w:val="none" w:sz="0" w:space="0" w:color="auto"/>
        <w:left w:val="none" w:sz="0" w:space="0" w:color="auto"/>
        <w:bottom w:val="none" w:sz="0" w:space="0" w:color="auto"/>
        <w:right w:val="none" w:sz="0" w:space="0" w:color="auto"/>
      </w:divBdr>
    </w:div>
    <w:div w:id="127942674">
      <w:bodyDiv w:val="1"/>
      <w:marLeft w:val="0"/>
      <w:marRight w:val="0"/>
      <w:marTop w:val="0"/>
      <w:marBottom w:val="0"/>
      <w:divBdr>
        <w:top w:val="none" w:sz="0" w:space="0" w:color="auto"/>
        <w:left w:val="none" w:sz="0" w:space="0" w:color="auto"/>
        <w:bottom w:val="none" w:sz="0" w:space="0" w:color="auto"/>
        <w:right w:val="none" w:sz="0" w:space="0" w:color="auto"/>
      </w:divBdr>
    </w:div>
    <w:div w:id="154032129">
      <w:bodyDiv w:val="1"/>
      <w:marLeft w:val="0"/>
      <w:marRight w:val="0"/>
      <w:marTop w:val="0"/>
      <w:marBottom w:val="0"/>
      <w:divBdr>
        <w:top w:val="none" w:sz="0" w:space="0" w:color="auto"/>
        <w:left w:val="none" w:sz="0" w:space="0" w:color="auto"/>
        <w:bottom w:val="none" w:sz="0" w:space="0" w:color="auto"/>
        <w:right w:val="none" w:sz="0" w:space="0" w:color="auto"/>
      </w:divBdr>
      <w:divsChild>
        <w:div w:id="1048148916">
          <w:marLeft w:val="0"/>
          <w:marRight w:val="0"/>
          <w:marTop w:val="0"/>
          <w:marBottom w:val="0"/>
          <w:divBdr>
            <w:top w:val="none" w:sz="0" w:space="0" w:color="auto"/>
            <w:left w:val="none" w:sz="0" w:space="0" w:color="auto"/>
            <w:bottom w:val="none" w:sz="0" w:space="0" w:color="auto"/>
            <w:right w:val="none" w:sz="0" w:space="0" w:color="auto"/>
          </w:divBdr>
        </w:div>
        <w:div w:id="1259946319">
          <w:marLeft w:val="0"/>
          <w:marRight w:val="0"/>
          <w:marTop w:val="0"/>
          <w:marBottom w:val="0"/>
          <w:divBdr>
            <w:top w:val="none" w:sz="0" w:space="0" w:color="auto"/>
            <w:left w:val="none" w:sz="0" w:space="0" w:color="auto"/>
            <w:bottom w:val="none" w:sz="0" w:space="0" w:color="auto"/>
            <w:right w:val="none" w:sz="0" w:space="0" w:color="auto"/>
          </w:divBdr>
        </w:div>
        <w:div w:id="1554272960">
          <w:marLeft w:val="0"/>
          <w:marRight w:val="0"/>
          <w:marTop w:val="0"/>
          <w:marBottom w:val="0"/>
          <w:divBdr>
            <w:top w:val="none" w:sz="0" w:space="0" w:color="auto"/>
            <w:left w:val="none" w:sz="0" w:space="0" w:color="auto"/>
            <w:bottom w:val="none" w:sz="0" w:space="0" w:color="auto"/>
            <w:right w:val="none" w:sz="0" w:space="0" w:color="auto"/>
          </w:divBdr>
        </w:div>
        <w:div w:id="2130853611">
          <w:marLeft w:val="0"/>
          <w:marRight w:val="0"/>
          <w:marTop w:val="0"/>
          <w:marBottom w:val="0"/>
          <w:divBdr>
            <w:top w:val="none" w:sz="0" w:space="0" w:color="auto"/>
            <w:left w:val="none" w:sz="0" w:space="0" w:color="auto"/>
            <w:bottom w:val="none" w:sz="0" w:space="0" w:color="auto"/>
            <w:right w:val="none" w:sz="0" w:space="0" w:color="auto"/>
          </w:divBdr>
        </w:div>
      </w:divsChild>
    </w:div>
    <w:div w:id="164328348">
      <w:bodyDiv w:val="1"/>
      <w:marLeft w:val="0"/>
      <w:marRight w:val="0"/>
      <w:marTop w:val="0"/>
      <w:marBottom w:val="0"/>
      <w:divBdr>
        <w:top w:val="none" w:sz="0" w:space="0" w:color="auto"/>
        <w:left w:val="none" w:sz="0" w:space="0" w:color="auto"/>
        <w:bottom w:val="none" w:sz="0" w:space="0" w:color="auto"/>
        <w:right w:val="none" w:sz="0" w:space="0" w:color="auto"/>
      </w:divBdr>
    </w:div>
    <w:div w:id="168177337">
      <w:bodyDiv w:val="1"/>
      <w:marLeft w:val="0"/>
      <w:marRight w:val="0"/>
      <w:marTop w:val="0"/>
      <w:marBottom w:val="0"/>
      <w:divBdr>
        <w:top w:val="none" w:sz="0" w:space="0" w:color="auto"/>
        <w:left w:val="none" w:sz="0" w:space="0" w:color="auto"/>
        <w:bottom w:val="none" w:sz="0" w:space="0" w:color="auto"/>
        <w:right w:val="none" w:sz="0" w:space="0" w:color="auto"/>
      </w:divBdr>
    </w:div>
    <w:div w:id="178198836">
      <w:bodyDiv w:val="1"/>
      <w:marLeft w:val="0"/>
      <w:marRight w:val="0"/>
      <w:marTop w:val="0"/>
      <w:marBottom w:val="0"/>
      <w:divBdr>
        <w:top w:val="none" w:sz="0" w:space="0" w:color="auto"/>
        <w:left w:val="none" w:sz="0" w:space="0" w:color="auto"/>
        <w:bottom w:val="none" w:sz="0" w:space="0" w:color="auto"/>
        <w:right w:val="none" w:sz="0" w:space="0" w:color="auto"/>
      </w:divBdr>
    </w:div>
    <w:div w:id="191771849">
      <w:bodyDiv w:val="1"/>
      <w:marLeft w:val="0"/>
      <w:marRight w:val="0"/>
      <w:marTop w:val="0"/>
      <w:marBottom w:val="0"/>
      <w:divBdr>
        <w:top w:val="none" w:sz="0" w:space="0" w:color="auto"/>
        <w:left w:val="none" w:sz="0" w:space="0" w:color="auto"/>
        <w:bottom w:val="none" w:sz="0" w:space="0" w:color="auto"/>
        <w:right w:val="none" w:sz="0" w:space="0" w:color="auto"/>
      </w:divBdr>
    </w:div>
    <w:div w:id="207690163">
      <w:bodyDiv w:val="1"/>
      <w:marLeft w:val="0"/>
      <w:marRight w:val="0"/>
      <w:marTop w:val="0"/>
      <w:marBottom w:val="0"/>
      <w:divBdr>
        <w:top w:val="none" w:sz="0" w:space="0" w:color="auto"/>
        <w:left w:val="none" w:sz="0" w:space="0" w:color="auto"/>
        <w:bottom w:val="none" w:sz="0" w:space="0" w:color="auto"/>
        <w:right w:val="none" w:sz="0" w:space="0" w:color="auto"/>
      </w:divBdr>
    </w:div>
    <w:div w:id="208149146">
      <w:bodyDiv w:val="1"/>
      <w:marLeft w:val="0"/>
      <w:marRight w:val="0"/>
      <w:marTop w:val="0"/>
      <w:marBottom w:val="0"/>
      <w:divBdr>
        <w:top w:val="none" w:sz="0" w:space="0" w:color="auto"/>
        <w:left w:val="none" w:sz="0" w:space="0" w:color="auto"/>
        <w:bottom w:val="none" w:sz="0" w:space="0" w:color="auto"/>
        <w:right w:val="none" w:sz="0" w:space="0" w:color="auto"/>
      </w:divBdr>
    </w:div>
    <w:div w:id="221674334">
      <w:bodyDiv w:val="1"/>
      <w:marLeft w:val="0"/>
      <w:marRight w:val="0"/>
      <w:marTop w:val="0"/>
      <w:marBottom w:val="0"/>
      <w:divBdr>
        <w:top w:val="none" w:sz="0" w:space="0" w:color="auto"/>
        <w:left w:val="none" w:sz="0" w:space="0" w:color="auto"/>
        <w:bottom w:val="none" w:sz="0" w:space="0" w:color="auto"/>
        <w:right w:val="none" w:sz="0" w:space="0" w:color="auto"/>
      </w:divBdr>
    </w:div>
    <w:div w:id="245767473">
      <w:bodyDiv w:val="1"/>
      <w:marLeft w:val="0"/>
      <w:marRight w:val="0"/>
      <w:marTop w:val="0"/>
      <w:marBottom w:val="0"/>
      <w:divBdr>
        <w:top w:val="none" w:sz="0" w:space="0" w:color="auto"/>
        <w:left w:val="none" w:sz="0" w:space="0" w:color="auto"/>
        <w:bottom w:val="none" w:sz="0" w:space="0" w:color="auto"/>
        <w:right w:val="none" w:sz="0" w:space="0" w:color="auto"/>
      </w:divBdr>
      <w:divsChild>
        <w:div w:id="925382407">
          <w:marLeft w:val="274"/>
          <w:marRight w:val="0"/>
          <w:marTop w:val="0"/>
          <w:marBottom w:val="220"/>
          <w:divBdr>
            <w:top w:val="none" w:sz="0" w:space="0" w:color="auto"/>
            <w:left w:val="none" w:sz="0" w:space="0" w:color="auto"/>
            <w:bottom w:val="none" w:sz="0" w:space="0" w:color="auto"/>
            <w:right w:val="none" w:sz="0" w:space="0" w:color="auto"/>
          </w:divBdr>
        </w:div>
      </w:divsChild>
    </w:div>
    <w:div w:id="259336926">
      <w:bodyDiv w:val="1"/>
      <w:marLeft w:val="0"/>
      <w:marRight w:val="0"/>
      <w:marTop w:val="0"/>
      <w:marBottom w:val="0"/>
      <w:divBdr>
        <w:top w:val="none" w:sz="0" w:space="0" w:color="auto"/>
        <w:left w:val="none" w:sz="0" w:space="0" w:color="auto"/>
        <w:bottom w:val="none" w:sz="0" w:space="0" w:color="auto"/>
        <w:right w:val="none" w:sz="0" w:space="0" w:color="auto"/>
      </w:divBdr>
    </w:div>
    <w:div w:id="285507266">
      <w:bodyDiv w:val="1"/>
      <w:marLeft w:val="0"/>
      <w:marRight w:val="0"/>
      <w:marTop w:val="0"/>
      <w:marBottom w:val="0"/>
      <w:divBdr>
        <w:top w:val="none" w:sz="0" w:space="0" w:color="auto"/>
        <w:left w:val="none" w:sz="0" w:space="0" w:color="auto"/>
        <w:bottom w:val="none" w:sz="0" w:space="0" w:color="auto"/>
        <w:right w:val="none" w:sz="0" w:space="0" w:color="auto"/>
      </w:divBdr>
    </w:div>
    <w:div w:id="318927471">
      <w:bodyDiv w:val="1"/>
      <w:marLeft w:val="0"/>
      <w:marRight w:val="0"/>
      <w:marTop w:val="0"/>
      <w:marBottom w:val="0"/>
      <w:divBdr>
        <w:top w:val="none" w:sz="0" w:space="0" w:color="auto"/>
        <w:left w:val="none" w:sz="0" w:space="0" w:color="auto"/>
        <w:bottom w:val="none" w:sz="0" w:space="0" w:color="auto"/>
        <w:right w:val="none" w:sz="0" w:space="0" w:color="auto"/>
      </w:divBdr>
      <w:divsChild>
        <w:div w:id="324628506">
          <w:marLeft w:val="0"/>
          <w:marRight w:val="0"/>
          <w:marTop w:val="0"/>
          <w:marBottom w:val="0"/>
          <w:divBdr>
            <w:top w:val="none" w:sz="0" w:space="0" w:color="auto"/>
            <w:left w:val="none" w:sz="0" w:space="0" w:color="auto"/>
            <w:bottom w:val="none" w:sz="0" w:space="0" w:color="auto"/>
            <w:right w:val="none" w:sz="0" w:space="0" w:color="auto"/>
          </w:divBdr>
        </w:div>
        <w:div w:id="423842800">
          <w:marLeft w:val="0"/>
          <w:marRight w:val="0"/>
          <w:marTop w:val="0"/>
          <w:marBottom w:val="0"/>
          <w:divBdr>
            <w:top w:val="none" w:sz="0" w:space="0" w:color="auto"/>
            <w:left w:val="none" w:sz="0" w:space="0" w:color="auto"/>
            <w:bottom w:val="none" w:sz="0" w:space="0" w:color="auto"/>
            <w:right w:val="none" w:sz="0" w:space="0" w:color="auto"/>
          </w:divBdr>
        </w:div>
        <w:div w:id="747077421">
          <w:marLeft w:val="0"/>
          <w:marRight w:val="0"/>
          <w:marTop w:val="0"/>
          <w:marBottom w:val="0"/>
          <w:divBdr>
            <w:top w:val="none" w:sz="0" w:space="0" w:color="auto"/>
            <w:left w:val="none" w:sz="0" w:space="0" w:color="auto"/>
            <w:bottom w:val="none" w:sz="0" w:space="0" w:color="auto"/>
            <w:right w:val="none" w:sz="0" w:space="0" w:color="auto"/>
          </w:divBdr>
        </w:div>
        <w:div w:id="1262950228">
          <w:marLeft w:val="0"/>
          <w:marRight w:val="0"/>
          <w:marTop w:val="0"/>
          <w:marBottom w:val="0"/>
          <w:divBdr>
            <w:top w:val="none" w:sz="0" w:space="0" w:color="auto"/>
            <w:left w:val="none" w:sz="0" w:space="0" w:color="auto"/>
            <w:bottom w:val="none" w:sz="0" w:space="0" w:color="auto"/>
            <w:right w:val="none" w:sz="0" w:space="0" w:color="auto"/>
          </w:divBdr>
        </w:div>
      </w:divsChild>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60711941">
      <w:bodyDiv w:val="1"/>
      <w:marLeft w:val="0"/>
      <w:marRight w:val="0"/>
      <w:marTop w:val="0"/>
      <w:marBottom w:val="0"/>
      <w:divBdr>
        <w:top w:val="none" w:sz="0" w:space="0" w:color="auto"/>
        <w:left w:val="none" w:sz="0" w:space="0" w:color="auto"/>
        <w:bottom w:val="none" w:sz="0" w:space="0" w:color="auto"/>
        <w:right w:val="none" w:sz="0" w:space="0" w:color="auto"/>
      </w:divBdr>
      <w:divsChild>
        <w:div w:id="541746631">
          <w:marLeft w:val="0"/>
          <w:marRight w:val="0"/>
          <w:marTop w:val="0"/>
          <w:marBottom w:val="0"/>
          <w:divBdr>
            <w:top w:val="none" w:sz="0" w:space="0" w:color="auto"/>
            <w:left w:val="none" w:sz="0" w:space="0" w:color="auto"/>
            <w:bottom w:val="none" w:sz="0" w:space="0" w:color="auto"/>
            <w:right w:val="none" w:sz="0" w:space="0" w:color="auto"/>
          </w:divBdr>
        </w:div>
        <w:div w:id="546719660">
          <w:marLeft w:val="0"/>
          <w:marRight w:val="0"/>
          <w:marTop w:val="0"/>
          <w:marBottom w:val="0"/>
          <w:divBdr>
            <w:top w:val="none" w:sz="0" w:space="0" w:color="auto"/>
            <w:left w:val="none" w:sz="0" w:space="0" w:color="auto"/>
            <w:bottom w:val="none" w:sz="0" w:space="0" w:color="auto"/>
            <w:right w:val="none" w:sz="0" w:space="0" w:color="auto"/>
          </w:divBdr>
        </w:div>
        <w:div w:id="733041113">
          <w:marLeft w:val="0"/>
          <w:marRight w:val="0"/>
          <w:marTop w:val="0"/>
          <w:marBottom w:val="0"/>
          <w:divBdr>
            <w:top w:val="none" w:sz="0" w:space="0" w:color="auto"/>
            <w:left w:val="none" w:sz="0" w:space="0" w:color="auto"/>
            <w:bottom w:val="none" w:sz="0" w:space="0" w:color="auto"/>
            <w:right w:val="none" w:sz="0" w:space="0" w:color="auto"/>
          </w:divBdr>
        </w:div>
        <w:div w:id="738140743">
          <w:marLeft w:val="0"/>
          <w:marRight w:val="0"/>
          <w:marTop w:val="0"/>
          <w:marBottom w:val="0"/>
          <w:divBdr>
            <w:top w:val="none" w:sz="0" w:space="0" w:color="auto"/>
            <w:left w:val="none" w:sz="0" w:space="0" w:color="auto"/>
            <w:bottom w:val="none" w:sz="0" w:space="0" w:color="auto"/>
            <w:right w:val="none" w:sz="0" w:space="0" w:color="auto"/>
          </w:divBdr>
        </w:div>
      </w:divsChild>
    </w:div>
    <w:div w:id="366099509">
      <w:bodyDiv w:val="1"/>
      <w:marLeft w:val="0"/>
      <w:marRight w:val="0"/>
      <w:marTop w:val="0"/>
      <w:marBottom w:val="0"/>
      <w:divBdr>
        <w:top w:val="none" w:sz="0" w:space="0" w:color="auto"/>
        <w:left w:val="none" w:sz="0" w:space="0" w:color="auto"/>
        <w:bottom w:val="none" w:sz="0" w:space="0" w:color="auto"/>
        <w:right w:val="none" w:sz="0" w:space="0" w:color="auto"/>
      </w:divBdr>
    </w:div>
    <w:div w:id="383791829">
      <w:bodyDiv w:val="1"/>
      <w:marLeft w:val="0"/>
      <w:marRight w:val="0"/>
      <w:marTop w:val="0"/>
      <w:marBottom w:val="0"/>
      <w:divBdr>
        <w:top w:val="none" w:sz="0" w:space="0" w:color="auto"/>
        <w:left w:val="none" w:sz="0" w:space="0" w:color="auto"/>
        <w:bottom w:val="none" w:sz="0" w:space="0" w:color="auto"/>
        <w:right w:val="none" w:sz="0" w:space="0" w:color="auto"/>
      </w:divBdr>
    </w:div>
    <w:div w:id="386298490">
      <w:bodyDiv w:val="1"/>
      <w:marLeft w:val="0"/>
      <w:marRight w:val="0"/>
      <w:marTop w:val="0"/>
      <w:marBottom w:val="0"/>
      <w:divBdr>
        <w:top w:val="none" w:sz="0" w:space="0" w:color="auto"/>
        <w:left w:val="none" w:sz="0" w:space="0" w:color="auto"/>
        <w:bottom w:val="none" w:sz="0" w:space="0" w:color="auto"/>
        <w:right w:val="none" w:sz="0" w:space="0" w:color="auto"/>
      </w:divBdr>
    </w:div>
    <w:div w:id="423382269">
      <w:bodyDiv w:val="1"/>
      <w:marLeft w:val="0"/>
      <w:marRight w:val="0"/>
      <w:marTop w:val="0"/>
      <w:marBottom w:val="0"/>
      <w:divBdr>
        <w:top w:val="none" w:sz="0" w:space="0" w:color="auto"/>
        <w:left w:val="none" w:sz="0" w:space="0" w:color="auto"/>
        <w:bottom w:val="none" w:sz="0" w:space="0" w:color="auto"/>
        <w:right w:val="none" w:sz="0" w:space="0" w:color="auto"/>
      </w:divBdr>
    </w:div>
    <w:div w:id="442195311">
      <w:bodyDiv w:val="1"/>
      <w:marLeft w:val="0"/>
      <w:marRight w:val="0"/>
      <w:marTop w:val="0"/>
      <w:marBottom w:val="0"/>
      <w:divBdr>
        <w:top w:val="none" w:sz="0" w:space="0" w:color="auto"/>
        <w:left w:val="none" w:sz="0" w:space="0" w:color="auto"/>
        <w:bottom w:val="none" w:sz="0" w:space="0" w:color="auto"/>
        <w:right w:val="none" w:sz="0" w:space="0" w:color="auto"/>
      </w:divBdr>
    </w:div>
    <w:div w:id="451100308">
      <w:bodyDiv w:val="1"/>
      <w:marLeft w:val="0"/>
      <w:marRight w:val="0"/>
      <w:marTop w:val="0"/>
      <w:marBottom w:val="0"/>
      <w:divBdr>
        <w:top w:val="none" w:sz="0" w:space="0" w:color="auto"/>
        <w:left w:val="none" w:sz="0" w:space="0" w:color="auto"/>
        <w:bottom w:val="none" w:sz="0" w:space="0" w:color="auto"/>
        <w:right w:val="none" w:sz="0" w:space="0" w:color="auto"/>
      </w:divBdr>
      <w:divsChild>
        <w:div w:id="301422827">
          <w:marLeft w:val="0"/>
          <w:marRight w:val="0"/>
          <w:marTop w:val="0"/>
          <w:marBottom w:val="0"/>
          <w:divBdr>
            <w:top w:val="none" w:sz="0" w:space="0" w:color="auto"/>
            <w:left w:val="none" w:sz="0" w:space="0" w:color="auto"/>
            <w:bottom w:val="none" w:sz="0" w:space="0" w:color="auto"/>
            <w:right w:val="none" w:sz="0" w:space="0" w:color="auto"/>
          </w:divBdr>
          <w:divsChild>
            <w:div w:id="316346766">
              <w:marLeft w:val="0"/>
              <w:marRight w:val="0"/>
              <w:marTop w:val="0"/>
              <w:marBottom w:val="0"/>
              <w:divBdr>
                <w:top w:val="none" w:sz="0" w:space="0" w:color="auto"/>
                <w:left w:val="none" w:sz="0" w:space="0" w:color="auto"/>
                <w:bottom w:val="none" w:sz="0" w:space="0" w:color="auto"/>
                <w:right w:val="none" w:sz="0" w:space="0" w:color="auto"/>
              </w:divBdr>
            </w:div>
          </w:divsChild>
        </w:div>
        <w:div w:id="1690370993">
          <w:marLeft w:val="0"/>
          <w:marRight w:val="0"/>
          <w:marTop w:val="0"/>
          <w:marBottom w:val="0"/>
          <w:divBdr>
            <w:top w:val="none" w:sz="0" w:space="0" w:color="auto"/>
            <w:left w:val="none" w:sz="0" w:space="0" w:color="auto"/>
            <w:bottom w:val="none" w:sz="0" w:space="0" w:color="auto"/>
            <w:right w:val="none" w:sz="0" w:space="0" w:color="auto"/>
          </w:divBdr>
          <w:divsChild>
            <w:div w:id="10578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468">
      <w:bodyDiv w:val="1"/>
      <w:marLeft w:val="0"/>
      <w:marRight w:val="0"/>
      <w:marTop w:val="0"/>
      <w:marBottom w:val="0"/>
      <w:divBdr>
        <w:top w:val="none" w:sz="0" w:space="0" w:color="auto"/>
        <w:left w:val="none" w:sz="0" w:space="0" w:color="auto"/>
        <w:bottom w:val="none" w:sz="0" w:space="0" w:color="auto"/>
        <w:right w:val="none" w:sz="0" w:space="0" w:color="auto"/>
      </w:divBdr>
      <w:divsChild>
        <w:div w:id="139621118">
          <w:marLeft w:val="0"/>
          <w:marRight w:val="0"/>
          <w:marTop w:val="0"/>
          <w:marBottom w:val="0"/>
          <w:divBdr>
            <w:top w:val="none" w:sz="0" w:space="0" w:color="auto"/>
            <w:left w:val="none" w:sz="0" w:space="0" w:color="auto"/>
            <w:bottom w:val="none" w:sz="0" w:space="0" w:color="auto"/>
            <w:right w:val="none" w:sz="0" w:space="0" w:color="auto"/>
          </w:divBdr>
        </w:div>
        <w:div w:id="191891593">
          <w:marLeft w:val="0"/>
          <w:marRight w:val="0"/>
          <w:marTop w:val="0"/>
          <w:marBottom w:val="0"/>
          <w:divBdr>
            <w:top w:val="none" w:sz="0" w:space="0" w:color="auto"/>
            <w:left w:val="none" w:sz="0" w:space="0" w:color="auto"/>
            <w:bottom w:val="none" w:sz="0" w:space="0" w:color="auto"/>
            <w:right w:val="none" w:sz="0" w:space="0" w:color="auto"/>
          </w:divBdr>
        </w:div>
        <w:div w:id="417824654">
          <w:marLeft w:val="0"/>
          <w:marRight w:val="0"/>
          <w:marTop w:val="0"/>
          <w:marBottom w:val="0"/>
          <w:divBdr>
            <w:top w:val="none" w:sz="0" w:space="0" w:color="auto"/>
            <w:left w:val="none" w:sz="0" w:space="0" w:color="auto"/>
            <w:bottom w:val="none" w:sz="0" w:space="0" w:color="auto"/>
            <w:right w:val="none" w:sz="0" w:space="0" w:color="auto"/>
          </w:divBdr>
        </w:div>
        <w:div w:id="587154969">
          <w:marLeft w:val="0"/>
          <w:marRight w:val="0"/>
          <w:marTop w:val="0"/>
          <w:marBottom w:val="0"/>
          <w:divBdr>
            <w:top w:val="none" w:sz="0" w:space="0" w:color="auto"/>
            <w:left w:val="none" w:sz="0" w:space="0" w:color="auto"/>
            <w:bottom w:val="none" w:sz="0" w:space="0" w:color="auto"/>
            <w:right w:val="none" w:sz="0" w:space="0" w:color="auto"/>
          </w:divBdr>
        </w:div>
        <w:div w:id="956525800">
          <w:marLeft w:val="0"/>
          <w:marRight w:val="0"/>
          <w:marTop w:val="0"/>
          <w:marBottom w:val="0"/>
          <w:divBdr>
            <w:top w:val="none" w:sz="0" w:space="0" w:color="auto"/>
            <w:left w:val="none" w:sz="0" w:space="0" w:color="auto"/>
            <w:bottom w:val="none" w:sz="0" w:space="0" w:color="auto"/>
            <w:right w:val="none" w:sz="0" w:space="0" w:color="auto"/>
          </w:divBdr>
        </w:div>
      </w:divsChild>
    </w:div>
    <w:div w:id="477454338">
      <w:bodyDiv w:val="1"/>
      <w:marLeft w:val="0"/>
      <w:marRight w:val="0"/>
      <w:marTop w:val="0"/>
      <w:marBottom w:val="0"/>
      <w:divBdr>
        <w:top w:val="none" w:sz="0" w:space="0" w:color="auto"/>
        <w:left w:val="none" w:sz="0" w:space="0" w:color="auto"/>
        <w:bottom w:val="none" w:sz="0" w:space="0" w:color="auto"/>
        <w:right w:val="none" w:sz="0" w:space="0" w:color="auto"/>
      </w:divBdr>
    </w:div>
    <w:div w:id="485587177">
      <w:bodyDiv w:val="1"/>
      <w:marLeft w:val="0"/>
      <w:marRight w:val="0"/>
      <w:marTop w:val="0"/>
      <w:marBottom w:val="0"/>
      <w:divBdr>
        <w:top w:val="none" w:sz="0" w:space="0" w:color="auto"/>
        <w:left w:val="none" w:sz="0" w:space="0" w:color="auto"/>
        <w:bottom w:val="none" w:sz="0" w:space="0" w:color="auto"/>
        <w:right w:val="none" w:sz="0" w:space="0" w:color="auto"/>
      </w:divBdr>
    </w:div>
    <w:div w:id="492257096">
      <w:bodyDiv w:val="1"/>
      <w:marLeft w:val="0"/>
      <w:marRight w:val="0"/>
      <w:marTop w:val="0"/>
      <w:marBottom w:val="0"/>
      <w:divBdr>
        <w:top w:val="none" w:sz="0" w:space="0" w:color="auto"/>
        <w:left w:val="none" w:sz="0" w:space="0" w:color="auto"/>
        <w:bottom w:val="none" w:sz="0" w:space="0" w:color="auto"/>
        <w:right w:val="none" w:sz="0" w:space="0" w:color="auto"/>
      </w:divBdr>
    </w:div>
    <w:div w:id="524178745">
      <w:bodyDiv w:val="1"/>
      <w:marLeft w:val="0"/>
      <w:marRight w:val="0"/>
      <w:marTop w:val="0"/>
      <w:marBottom w:val="0"/>
      <w:divBdr>
        <w:top w:val="none" w:sz="0" w:space="0" w:color="auto"/>
        <w:left w:val="none" w:sz="0" w:space="0" w:color="auto"/>
        <w:bottom w:val="none" w:sz="0" w:space="0" w:color="auto"/>
        <w:right w:val="none" w:sz="0" w:space="0" w:color="auto"/>
      </w:divBdr>
    </w:div>
    <w:div w:id="526062336">
      <w:bodyDiv w:val="1"/>
      <w:marLeft w:val="0"/>
      <w:marRight w:val="0"/>
      <w:marTop w:val="0"/>
      <w:marBottom w:val="0"/>
      <w:divBdr>
        <w:top w:val="none" w:sz="0" w:space="0" w:color="auto"/>
        <w:left w:val="none" w:sz="0" w:space="0" w:color="auto"/>
        <w:bottom w:val="none" w:sz="0" w:space="0" w:color="auto"/>
        <w:right w:val="none" w:sz="0" w:space="0" w:color="auto"/>
      </w:divBdr>
    </w:div>
    <w:div w:id="541942179">
      <w:bodyDiv w:val="1"/>
      <w:marLeft w:val="0"/>
      <w:marRight w:val="0"/>
      <w:marTop w:val="0"/>
      <w:marBottom w:val="0"/>
      <w:divBdr>
        <w:top w:val="none" w:sz="0" w:space="0" w:color="auto"/>
        <w:left w:val="none" w:sz="0" w:space="0" w:color="auto"/>
        <w:bottom w:val="none" w:sz="0" w:space="0" w:color="auto"/>
        <w:right w:val="none" w:sz="0" w:space="0" w:color="auto"/>
      </w:divBdr>
    </w:div>
    <w:div w:id="551621643">
      <w:bodyDiv w:val="1"/>
      <w:marLeft w:val="0"/>
      <w:marRight w:val="0"/>
      <w:marTop w:val="0"/>
      <w:marBottom w:val="0"/>
      <w:divBdr>
        <w:top w:val="none" w:sz="0" w:space="0" w:color="auto"/>
        <w:left w:val="none" w:sz="0" w:space="0" w:color="auto"/>
        <w:bottom w:val="none" w:sz="0" w:space="0" w:color="auto"/>
        <w:right w:val="none" w:sz="0" w:space="0" w:color="auto"/>
      </w:divBdr>
      <w:divsChild>
        <w:div w:id="85616104">
          <w:marLeft w:val="0"/>
          <w:marRight w:val="0"/>
          <w:marTop w:val="0"/>
          <w:marBottom w:val="0"/>
          <w:divBdr>
            <w:top w:val="none" w:sz="0" w:space="0" w:color="auto"/>
            <w:left w:val="none" w:sz="0" w:space="0" w:color="auto"/>
            <w:bottom w:val="none" w:sz="0" w:space="0" w:color="auto"/>
            <w:right w:val="none" w:sz="0" w:space="0" w:color="auto"/>
          </w:divBdr>
        </w:div>
        <w:div w:id="1526558905">
          <w:marLeft w:val="0"/>
          <w:marRight w:val="0"/>
          <w:marTop w:val="0"/>
          <w:marBottom w:val="0"/>
          <w:divBdr>
            <w:top w:val="none" w:sz="0" w:space="0" w:color="auto"/>
            <w:left w:val="none" w:sz="0" w:space="0" w:color="auto"/>
            <w:bottom w:val="none" w:sz="0" w:space="0" w:color="auto"/>
            <w:right w:val="none" w:sz="0" w:space="0" w:color="auto"/>
          </w:divBdr>
        </w:div>
        <w:div w:id="1887182561">
          <w:marLeft w:val="0"/>
          <w:marRight w:val="0"/>
          <w:marTop w:val="0"/>
          <w:marBottom w:val="0"/>
          <w:divBdr>
            <w:top w:val="none" w:sz="0" w:space="0" w:color="auto"/>
            <w:left w:val="none" w:sz="0" w:space="0" w:color="auto"/>
            <w:bottom w:val="none" w:sz="0" w:space="0" w:color="auto"/>
            <w:right w:val="none" w:sz="0" w:space="0" w:color="auto"/>
          </w:divBdr>
          <w:divsChild>
            <w:div w:id="2114931036">
              <w:marLeft w:val="0"/>
              <w:marRight w:val="0"/>
              <w:marTop w:val="30"/>
              <w:marBottom w:val="30"/>
              <w:divBdr>
                <w:top w:val="none" w:sz="0" w:space="0" w:color="auto"/>
                <w:left w:val="none" w:sz="0" w:space="0" w:color="auto"/>
                <w:bottom w:val="none" w:sz="0" w:space="0" w:color="auto"/>
                <w:right w:val="none" w:sz="0" w:space="0" w:color="auto"/>
              </w:divBdr>
              <w:divsChild>
                <w:div w:id="2124109">
                  <w:marLeft w:val="0"/>
                  <w:marRight w:val="0"/>
                  <w:marTop w:val="0"/>
                  <w:marBottom w:val="0"/>
                  <w:divBdr>
                    <w:top w:val="none" w:sz="0" w:space="0" w:color="auto"/>
                    <w:left w:val="none" w:sz="0" w:space="0" w:color="auto"/>
                    <w:bottom w:val="none" w:sz="0" w:space="0" w:color="auto"/>
                    <w:right w:val="none" w:sz="0" w:space="0" w:color="auto"/>
                  </w:divBdr>
                  <w:divsChild>
                    <w:div w:id="2140176176">
                      <w:marLeft w:val="0"/>
                      <w:marRight w:val="0"/>
                      <w:marTop w:val="0"/>
                      <w:marBottom w:val="0"/>
                      <w:divBdr>
                        <w:top w:val="none" w:sz="0" w:space="0" w:color="auto"/>
                        <w:left w:val="none" w:sz="0" w:space="0" w:color="auto"/>
                        <w:bottom w:val="none" w:sz="0" w:space="0" w:color="auto"/>
                        <w:right w:val="none" w:sz="0" w:space="0" w:color="auto"/>
                      </w:divBdr>
                    </w:div>
                  </w:divsChild>
                </w:div>
                <w:div w:id="2245721">
                  <w:marLeft w:val="0"/>
                  <w:marRight w:val="0"/>
                  <w:marTop w:val="0"/>
                  <w:marBottom w:val="0"/>
                  <w:divBdr>
                    <w:top w:val="none" w:sz="0" w:space="0" w:color="auto"/>
                    <w:left w:val="none" w:sz="0" w:space="0" w:color="auto"/>
                    <w:bottom w:val="none" w:sz="0" w:space="0" w:color="auto"/>
                    <w:right w:val="none" w:sz="0" w:space="0" w:color="auto"/>
                  </w:divBdr>
                  <w:divsChild>
                    <w:div w:id="1569026383">
                      <w:marLeft w:val="0"/>
                      <w:marRight w:val="0"/>
                      <w:marTop w:val="0"/>
                      <w:marBottom w:val="0"/>
                      <w:divBdr>
                        <w:top w:val="none" w:sz="0" w:space="0" w:color="auto"/>
                        <w:left w:val="none" w:sz="0" w:space="0" w:color="auto"/>
                        <w:bottom w:val="none" w:sz="0" w:space="0" w:color="auto"/>
                        <w:right w:val="none" w:sz="0" w:space="0" w:color="auto"/>
                      </w:divBdr>
                    </w:div>
                  </w:divsChild>
                </w:div>
                <w:div w:id="3747275">
                  <w:marLeft w:val="0"/>
                  <w:marRight w:val="0"/>
                  <w:marTop w:val="0"/>
                  <w:marBottom w:val="0"/>
                  <w:divBdr>
                    <w:top w:val="none" w:sz="0" w:space="0" w:color="auto"/>
                    <w:left w:val="none" w:sz="0" w:space="0" w:color="auto"/>
                    <w:bottom w:val="none" w:sz="0" w:space="0" w:color="auto"/>
                    <w:right w:val="none" w:sz="0" w:space="0" w:color="auto"/>
                  </w:divBdr>
                  <w:divsChild>
                    <w:div w:id="243027279">
                      <w:marLeft w:val="0"/>
                      <w:marRight w:val="0"/>
                      <w:marTop w:val="0"/>
                      <w:marBottom w:val="0"/>
                      <w:divBdr>
                        <w:top w:val="none" w:sz="0" w:space="0" w:color="auto"/>
                        <w:left w:val="none" w:sz="0" w:space="0" w:color="auto"/>
                        <w:bottom w:val="none" w:sz="0" w:space="0" w:color="auto"/>
                        <w:right w:val="none" w:sz="0" w:space="0" w:color="auto"/>
                      </w:divBdr>
                    </w:div>
                  </w:divsChild>
                </w:div>
                <w:div w:id="10690747">
                  <w:marLeft w:val="0"/>
                  <w:marRight w:val="0"/>
                  <w:marTop w:val="0"/>
                  <w:marBottom w:val="0"/>
                  <w:divBdr>
                    <w:top w:val="none" w:sz="0" w:space="0" w:color="auto"/>
                    <w:left w:val="none" w:sz="0" w:space="0" w:color="auto"/>
                    <w:bottom w:val="none" w:sz="0" w:space="0" w:color="auto"/>
                    <w:right w:val="none" w:sz="0" w:space="0" w:color="auto"/>
                  </w:divBdr>
                  <w:divsChild>
                    <w:div w:id="1064067592">
                      <w:marLeft w:val="0"/>
                      <w:marRight w:val="0"/>
                      <w:marTop w:val="0"/>
                      <w:marBottom w:val="0"/>
                      <w:divBdr>
                        <w:top w:val="none" w:sz="0" w:space="0" w:color="auto"/>
                        <w:left w:val="none" w:sz="0" w:space="0" w:color="auto"/>
                        <w:bottom w:val="none" w:sz="0" w:space="0" w:color="auto"/>
                        <w:right w:val="none" w:sz="0" w:space="0" w:color="auto"/>
                      </w:divBdr>
                    </w:div>
                  </w:divsChild>
                </w:div>
                <w:div w:id="12584052">
                  <w:marLeft w:val="0"/>
                  <w:marRight w:val="0"/>
                  <w:marTop w:val="0"/>
                  <w:marBottom w:val="0"/>
                  <w:divBdr>
                    <w:top w:val="none" w:sz="0" w:space="0" w:color="auto"/>
                    <w:left w:val="none" w:sz="0" w:space="0" w:color="auto"/>
                    <w:bottom w:val="none" w:sz="0" w:space="0" w:color="auto"/>
                    <w:right w:val="none" w:sz="0" w:space="0" w:color="auto"/>
                  </w:divBdr>
                  <w:divsChild>
                    <w:div w:id="718169142">
                      <w:marLeft w:val="0"/>
                      <w:marRight w:val="0"/>
                      <w:marTop w:val="0"/>
                      <w:marBottom w:val="0"/>
                      <w:divBdr>
                        <w:top w:val="none" w:sz="0" w:space="0" w:color="auto"/>
                        <w:left w:val="none" w:sz="0" w:space="0" w:color="auto"/>
                        <w:bottom w:val="none" w:sz="0" w:space="0" w:color="auto"/>
                        <w:right w:val="none" w:sz="0" w:space="0" w:color="auto"/>
                      </w:divBdr>
                    </w:div>
                  </w:divsChild>
                </w:div>
                <w:div w:id="33771630">
                  <w:marLeft w:val="0"/>
                  <w:marRight w:val="0"/>
                  <w:marTop w:val="0"/>
                  <w:marBottom w:val="0"/>
                  <w:divBdr>
                    <w:top w:val="none" w:sz="0" w:space="0" w:color="auto"/>
                    <w:left w:val="none" w:sz="0" w:space="0" w:color="auto"/>
                    <w:bottom w:val="none" w:sz="0" w:space="0" w:color="auto"/>
                    <w:right w:val="none" w:sz="0" w:space="0" w:color="auto"/>
                  </w:divBdr>
                  <w:divsChild>
                    <w:div w:id="2067988957">
                      <w:marLeft w:val="0"/>
                      <w:marRight w:val="0"/>
                      <w:marTop w:val="0"/>
                      <w:marBottom w:val="0"/>
                      <w:divBdr>
                        <w:top w:val="none" w:sz="0" w:space="0" w:color="auto"/>
                        <w:left w:val="none" w:sz="0" w:space="0" w:color="auto"/>
                        <w:bottom w:val="none" w:sz="0" w:space="0" w:color="auto"/>
                        <w:right w:val="none" w:sz="0" w:space="0" w:color="auto"/>
                      </w:divBdr>
                    </w:div>
                  </w:divsChild>
                </w:div>
                <w:div w:id="46758838">
                  <w:marLeft w:val="0"/>
                  <w:marRight w:val="0"/>
                  <w:marTop w:val="0"/>
                  <w:marBottom w:val="0"/>
                  <w:divBdr>
                    <w:top w:val="none" w:sz="0" w:space="0" w:color="auto"/>
                    <w:left w:val="none" w:sz="0" w:space="0" w:color="auto"/>
                    <w:bottom w:val="none" w:sz="0" w:space="0" w:color="auto"/>
                    <w:right w:val="none" w:sz="0" w:space="0" w:color="auto"/>
                  </w:divBdr>
                  <w:divsChild>
                    <w:div w:id="279266262">
                      <w:marLeft w:val="0"/>
                      <w:marRight w:val="0"/>
                      <w:marTop w:val="0"/>
                      <w:marBottom w:val="0"/>
                      <w:divBdr>
                        <w:top w:val="none" w:sz="0" w:space="0" w:color="auto"/>
                        <w:left w:val="none" w:sz="0" w:space="0" w:color="auto"/>
                        <w:bottom w:val="none" w:sz="0" w:space="0" w:color="auto"/>
                        <w:right w:val="none" w:sz="0" w:space="0" w:color="auto"/>
                      </w:divBdr>
                    </w:div>
                  </w:divsChild>
                </w:div>
                <w:div w:id="60258890">
                  <w:marLeft w:val="0"/>
                  <w:marRight w:val="0"/>
                  <w:marTop w:val="0"/>
                  <w:marBottom w:val="0"/>
                  <w:divBdr>
                    <w:top w:val="none" w:sz="0" w:space="0" w:color="auto"/>
                    <w:left w:val="none" w:sz="0" w:space="0" w:color="auto"/>
                    <w:bottom w:val="none" w:sz="0" w:space="0" w:color="auto"/>
                    <w:right w:val="none" w:sz="0" w:space="0" w:color="auto"/>
                  </w:divBdr>
                  <w:divsChild>
                    <w:div w:id="1457681002">
                      <w:marLeft w:val="0"/>
                      <w:marRight w:val="0"/>
                      <w:marTop w:val="0"/>
                      <w:marBottom w:val="0"/>
                      <w:divBdr>
                        <w:top w:val="none" w:sz="0" w:space="0" w:color="auto"/>
                        <w:left w:val="none" w:sz="0" w:space="0" w:color="auto"/>
                        <w:bottom w:val="none" w:sz="0" w:space="0" w:color="auto"/>
                        <w:right w:val="none" w:sz="0" w:space="0" w:color="auto"/>
                      </w:divBdr>
                    </w:div>
                  </w:divsChild>
                </w:div>
                <w:div w:id="60442921">
                  <w:marLeft w:val="0"/>
                  <w:marRight w:val="0"/>
                  <w:marTop w:val="0"/>
                  <w:marBottom w:val="0"/>
                  <w:divBdr>
                    <w:top w:val="none" w:sz="0" w:space="0" w:color="auto"/>
                    <w:left w:val="none" w:sz="0" w:space="0" w:color="auto"/>
                    <w:bottom w:val="none" w:sz="0" w:space="0" w:color="auto"/>
                    <w:right w:val="none" w:sz="0" w:space="0" w:color="auto"/>
                  </w:divBdr>
                  <w:divsChild>
                    <w:div w:id="1318725131">
                      <w:marLeft w:val="0"/>
                      <w:marRight w:val="0"/>
                      <w:marTop w:val="0"/>
                      <w:marBottom w:val="0"/>
                      <w:divBdr>
                        <w:top w:val="none" w:sz="0" w:space="0" w:color="auto"/>
                        <w:left w:val="none" w:sz="0" w:space="0" w:color="auto"/>
                        <w:bottom w:val="none" w:sz="0" w:space="0" w:color="auto"/>
                        <w:right w:val="none" w:sz="0" w:space="0" w:color="auto"/>
                      </w:divBdr>
                    </w:div>
                  </w:divsChild>
                </w:div>
                <w:div w:id="62526947">
                  <w:marLeft w:val="0"/>
                  <w:marRight w:val="0"/>
                  <w:marTop w:val="0"/>
                  <w:marBottom w:val="0"/>
                  <w:divBdr>
                    <w:top w:val="none" w:sz="0" w:space="0" w:color="auto"/>
                    <w:left w:val="none" w:sz="0" w:space="0" w:color="auto"/>
                    <w:bottom w:val="none" w:sz="0" w:space="0" w:color="auto"/>
                    <w:right w:val="none" w:sz="0" w:space="0" w:color="auto"/>
                  </w:divBdr>
                  <w:divsChild>
                    <w:div w:id="1182403762">
                      <w:marLeft w:val="0"/>
                      <w:marRight w:val="0"/>
                      <w:marTop w:val="0"/>
                      <w:marBottom w:val="0"/>
                      <w:divBdr>
                        <w:top w:val="none" w:sz="0" w:space="0" w:color="auto"/>
                        <w:left w:val="none" w:sz="0" w:space="0" w:color="auto"/>
                        <w:bottom w:val="none" w:sz="0" w:space="0" w:color="auto"/>
                        <w:right w:val="none" w:sz="0" w:space="0" w:color="auto"/>
                      </w:divBdr>
                    </w:div>
                  </w:divsChild>
                </w:div>
                <w:div w:id="88163690">
                  <w:marLeft w:val="0"/>
                  <w:marRight w:val="0"/>
                  <w:marTop w:val="0"/>
                  <w:marBottom w:val="0"/>
                  <w:divBdr>
                    <w:top w:val="none" w:sz="0" w:space="0" w:color="auto"/>
                    <w:left w:val="none" w:sz="0" w:space="0" w:color="auto"/>
                    <w:bottom w:val="none" w:sz="0" w:space="0" w:color="auto"/>
                    <w:right w:val="none" w:sz="0" w:space="0" w:color="auto"/>
                  </w:divBdr>
                  <w:divsChild>
                    <w:div w:id="673076033">
                      <w:marLeft w:val="0"/>
                      <w:marRight w:val="0"/>
                      <w:marTop w:val="0"/>
                      <w:marBottom w:val="0"/>
                      <w:divBdr>
                        <w:top w:val="none" w:sz="0" w:space="0" w:color="auto"/>
                        <w:left w:val="none" w:sz="0" w:space="0" w:color="auto"/>
                        <w:bottom w:val="none" w:sz="0" w:space="0" w:color="auto"/>
                        <w:right w:val="none" w:sz="0" w:space="0" w:color="auto"/>
                      </w:divBdr>
                    </w:div>
                  </w:divsChild>
                </w:div>
                <w:div w:id="150954400">
                  <w:marLeft w:val="0"/>
                  <w:marRight w:val="0"/>
                  <w:marTop w:val="0"/>
                  <w:marBottom w:val="0"/>
                  <w:divBdr>
                    <w:top w:val="none" w:sz="0" w:space="0" w:color="auto"/>
                    <w:left w:val="none" w:sz="0" w:space="0" w:color="auto"/>
                    <w:bottom w:val="none" w:sz="0" w:space="0" w:color="auto"/>
                    <w:right w:val="none" w:sz="0" w:space="0" w:color="auto"/>
                  </w:divBdr>
                  <w:divsChild>
                    <w:div w:id="1793209331">
                      <w:marLeft w:val="0"/>
                      <w:marRight w:val="0"/>
                      <w:marTop w:val="0"/>
                      <w:marBottom w:val="0"/>
                      <w:divBdr>
                        <w:top w:val="none" w:sz="0" w:space="0" w:color="auto"/>
                        <w:left w:val="none" w:sz="0" w:space="0" w:color="auto"/>
                        <w:bottom w:val="none" w:sz="0" w:space="0" w:color="auto"/>
                        <w:right w:val="none" w:sz="0" w:space="0" w:color="auto"/>
                      </w:divBdr>
                    </w:div>
                  </w:divsChild>
                </w:div>
                <w:div w:id="185296487">
                  <w:marLeft w:val="0"/>
                  <w:marRight w:val="0"/>
                  <w:marTop w:val="0"/>
                  <w:marBottom w:val="0"/>
                  <w:divBdr>
                    <w:top w:val="none" w:sz="0" w:space="0" w:color="auto"/>
                    <w:left w:val="none" w:sz="0" w:space="0" w:color="auto"/>
                    <w:bottom w:val="none" w:sz="0" w:space="0" w:color="auto"/>
                    <w:right w:val="none" w:sz="0" w:space="0" w:color="auto"/>
                  </w:divBdr>
                  <w:divsChild>
                    <w:div w:id="851728417">
                      <w:marLeft w:val="0"/>
                      <w:marRight w:val="0"/>
                      <w:marTop w:val="0"/>
                      <w:marBottom w:val="0"/>
                      <w:divBdr>
                        <w:top w:val="none" w:sz="0" w:space="0" w:color="auto"/>
                        <w:left w:val="none" w:sz="0" w:space="0" w:color="auto"/>
                        <w:bottom w:val="none" w:sz="0" w:space="0" w:color="auto"/>
                        <w:right w:val="none" w:sz="0" w:space="0" w:color="auto"/>
                      </w:divBdr>
                    </w:div>
                  </w:divsChild>
                </w:div>
                <w:div w:id="188490052">
                  <w:marLeft w:val="0"/>
                  <w:marRight w:val="0"/>
                  <w:marTop w:val="0"/>
                  <w:marBottom w:val="0"/>
                  <w:divBdr>
                    <w:top w:val="none" w:sz="0" w:space="0" w:color="auto"/>
                    <w:left w:val="none" w:sz="0" w:space="0" w:color="auto"/>
                    <w:bottom w:val="none" w:sz="0" w:space="0" w:color="auto"/>
                    <w:right w:val="none" w:sz="0" w:space="0" w:color="auto"/>
                  </w:divBdr>
                  <w:divsChild>
                    <w:div w:id="2032753968">
                      <w:marLeft w:val="0"/>
                      <w:marRight w:val="0"/>
                      <w:marTop w:val="0"/>
                      <w:marBottom w:val="0"/>
                      <w:divBdr>
                        <w:top w:val="none" w:sz="0" w:space="0" w:color="auto"/>
                        <w:left w:val="none" w:sz="0" w:space="0" w:color="auto"/>
                        <w:bottom w:val="none" w:sz="0" w:space="0" w:color="auto"/>
                        <w:right w:val="none" w:sz="0" w:space="0" w:color="auto"/>
                      </w:divBdr>
                    </w:div>
                  </w:divsChild>
                </w:div>
                <w:div w:id="199241651">
                  <w:marLeft w:val="0"/>
                  <w:marRight w:val="0"/>
                  <w:marTop w:val="0"/>
                  <w:marBottom w:val="0"/>
                  <w:divBdr>
                    <w:top w:val="none" w:sz="0" w:space="0" w:color="auto"/>
                    <w:left w:val="none" w:sz="0" w:space="0" w:color="auto"/>
                    <w:bottom w:val="none" w:sz="0" w:space="0" w:color="auto"/>
                    <w:right w:val="none" w:sz="0" w:space="0" w:color="auto"/>
                  </w:divBdr>
                  <w:divsChild>
                    <w:div w:id="948463290">
                      <w:marLeft w:val="0"/>
                      <w:marRight w:val="0"/>
                      <w:marTop w:val="0"/>
                      <w:marBottom w:val="0"/>
                      <w:divBdr>
                        <w:top w:val="none" w:sz="0" w:space="0" w:color="auto"/>
                        <w:left w:val="none" w:sz="0" w:space="0" w:color="auto"/>
                        <w:bottom w:val="none" w:sz="0" w:space="0" w:color="auto"/>
                        <w:right w:val="none" w:sz="0" w:space="0" w:color="auto"/>
                      </w:divBdr>
                    </w:div>
                  </w:divsChild>
                </w:div>
                <w:div w:id="217059635">
                  <w:marLeft w:val="0"/>
                  <w:marRight w:val="0"/>
                  <w:marTop w:val="0"/>
                  <w:marBottom w:val="0"/>
                  <w:divBdr>
                    <w:top w:val="none" w:sz="0" w:space="0" w:color="auto"/>
                    <w:left w:val="none" w:sz="0" w:space="0" w:color="auto"/>
                    <w:bottom w:val="none" w:sz="0" w:space="0" w:color="auto"/>
                    <w:right w:val="none" w:sz="0" w:space="0" w:color="auto"/>
                  </w:divBdr>
                  <w:divsChild>
                    <w:div w:id="2125491094">
                      <w:marLeft w:val="0"/>
                      <w:marRight w:val="0"/>
                      <w:marTop w:val="0"/>
                      <w:marBottom w:val="0"/>
                      <w:divBdr>
                        <w:top w:val="none" w:sz="0" w:space="0" w:color="auto"/>
                        <w:left w:val="none" w:sz="0" w:space="0" w:color="auto"/>
                        <w:bottom w:val="none" w:sz="0" w:space="0" w:color="auto"/>
                        <w:right w:val="none" w:sz="0" w:space="0" w:color="auto"/>
                      </w:divBdr>
                    </w:div>
                  </w:divsChild>
                </w:div>
                <w:div w:id="218713750">
                  <w:marLeft w:val="0"/>
                  <w:marRight w:val="0"/>
                  <w:marTop w:val="0"/>
                  <w:marBottom w:val="0"/>
                  <w:divBdr>
                    <w:top w:val="none" w:sz="0" w:space="0" w:color="auto"/>
                    <w:left w:val="none" w:sz="0" w:space="0" w:color="auto"/>
                    <w:bottom w:val="none" w:sz="0" w:space="0" w:color="auto"/>
                    <w:right w:val="none" w:sz="0" w:space="0" w:color="auto"/>
                  </w:divBdr>
                  <w:divsChild>
                    <w:div w:id="684406748">
                      <w:marLeft w:val="0"/>
                      <w:marRight w:val="0"/>
                      <w:marTop w:val="0"/>
                      <w:marBottom w:val="0"/>
                      <w:divBdr>
                        <w:top w:val="none" w:sz="0" w:space="0" w:color="auto"/>
                        <w:left w:val="none" w:sz="0" w:space="0" w:color="auto"/>
                        <w:bottom w:val="none" w:sz="0" w:space="0" w:color="auto"/>
                        <w:right w:val="none" w:sz="0" w:space="0" w:color="auto"/>
                      </w:divBdr>
                    </w:div>
                  </w:divsChild>
                </w:div>
                <w:div w:id="226959589">
                  <w:marLeft w:val="0"/>
                  <w:marRight w:val="0"/>
                  <w:marTop w:val="0"/>
                  <w:marBottom w:val="0"/>
                  <w:divBdr>
                    <w:top w:val="none" w:sz="0" w:space="0" w:color="auto"/>
                    <w:left w:val="none" w:sz="0" w:space="0" w:color="auto"/>
                    <w:bottom w:val="none" w:sz="0" w:space="0" w:color="auto"/>
                    <w:right w:val="none" w:sz="0" w:space="0" w:color="auto"/>
                  </w:divBdr>
                  <w:divsChild>
                    <w:div w:id="2111775873">
                      <w:marLeft w:val="0"/>
                      <w:marRight w:val="0"/>
                      <w:marTop w:val="0"/>
                      <w:marBottom w:val="0"/>
                      <w:divBdr>
                        <w:top w:val="none" w:sz="0" w:space="0" w:color="auto"/>
                        <w:left w:val="none" w:sz="0" w:space="0" w:color="auto"/>
                        <w:bottom w:val="none" w:sz="0" w:space="0" w:color="auto"/>
                        <w:right w:val="none" w:sz="0" w:space="0" w:color="auto"/>
                      </w:divBdr>
                    </w:div>
                  </w:divsChild>
                </w:div>
                <w:div w:id="252203207">
                  <w:marLeft w:val="0"/>
                  <w:marRight w:val="0"/>
                  <w:marTop w:val="0"/>
                  <w:marBottom w:val="0"/>
                  <w:divBdr>
                    <w:top w:val="none" w:sz="0" w:space="0" w:color="auto"/>
                    <w:left w:val="none" w:sz="0" w:space="0" w:color="auto"/>
                    <w:bottom w:val="none" w:sz="0" w:space="0" w:color="auto"/>
                    <w:right w:val="none" w:sz="0" w:space="0" w:color="auto"/>
                  </w:divBdr>
                  <w:divsChild>
                    <w:div w:id="2001884710">
                      <w:marLeft w:val="0"/>
                      <w:marRight w:val="0"/>
                      <w:marTop w:val="0"/>
                      <w:marBottom w:val="0"/>
                      <w:divBdr>
                        <w:top w:val="none" w:sz="0" w:space="0" w:color="auto"/>
                        <w:left w:val="none" w:sz="0" w:space="0" w:color="auto"/>
                        <w:bottom w:val="none" w:sz="0" w:space="0" w:color="auto"/>
                        <w:right w:val="none" w:sz="0" w:space="0" w:color="auto"/>
                      </w:divBdr>
                    </w:div>
                  </w:divsChild>
                </w:div>
                <w:div w:id="258147968">
                  <w:marLeft w:val="0"/>
                  <w:marRight w:val="0"/>
                  <w:marTop w:val="0"/>
                  <w:marBottom w:val="0"/>
                  <w:divBdr>
                    <w:top w:val="none" w:sz="0" w:space="0" w:color="auto"/>
                    <w:left w:val="none" w:sz="0" w:space="0" w:color="auto"/>
                    <w:bottom w:val="none" w:sz="0" w:space="0" w:color="auto"/>
                    <w:right w:val="none" w:sz="0" w:space="0" w:color="auto"/>
                  </w:divBdr>
                  <w:divsChild>
                    <w:div w:id="1320769809">
                      <w:marLeft w:val="0"/>
                      <w:marRight w:val="0"/>
                      <w:marTop w:val="0"/>
                      <w:marBottom w:val="0"/>
                      <w:divBdr>
                        <w:top w:val="none" w:sz="0" w:space="0" w:color="auto"/>
                        <w:left w:val="none" w:sz="0" w:space="0" w:color="auto"/>
                        <w:bottom w:val="none" w:sz="0" w:space="0" w:color="auto"/>
                        <w:right w:val="none" w:sz="0" w:space="0" w:color="auto"/>
                      </w:divBdr>
                    </w:div>
                  </w:divsChild>
                </w:div>
                <w:div w:id="266159271">
                  <w:marLeft w:val="0"/>
                  <w:marRight w:val="0"/>
                  <w:marTop w:val="0"/>
                  <w:marBottom w:val="0"/>
                  <w:divBdr>
                    <w:top w:val="none" w:sz="0" w:space="0" w:color="auto"/>
                    <w:left w:val="none" w:sz="0" w:space="0" w:color="auto"/>
                    <w:bottom w:val="none" w:sz="0" w:space="0" w:color="auto"/>
                    <w:right w:val="none" w:sz="0" w:space="0" w:color="auto"/>
                  </w:divBdr>
                  <w:divsChild>
                    <w:div w:id="1854958310">
                      <w:marLeft w:val="0"/>
                      <w:marRight w:val="0"/>
                      <w:marTop w:val="0"/>
                      <w:marBottom w:val="0"/>
                      <w:divBdr>
                        <w:top w:val="none" w:sz="0" w:space="0" w:color="auto"/>
                        <w:left w:val="none" w:sz="0" w:space="0" w:color="auto"/>
                        <w:bottom w:val="none" w:sz="0" w:space="0" w:color="auto"/>
                        <w:right w:val="none" w:sz="0" w:space="0" w:color="auto"/>
                      </w:divBdr>
                    </w:div>
                  </w:divsChild>
                </w:div>
                <w:div w:id="275450648">
                  <w:marLeft w:val="0"/>
                  <w:marRight w:val="0"/>
                  <w:marTop w:val="0"/>
                  <w:marBottom w:val="0"/>
                  <w:divBdr>
                    <w:top w:val="none" w:sz="0" w:space="0" w:color="auto"/>
                    <w:left w:val="none" w:sz="0" w:space="0" w:color="auto"/>
                    <w:bottom w:val="none" w:sz="0" w:space="0" w:color="auto"/>
                    <w:right w:val="none" w:sz="0" w:space="0" w:color="auto"/>
                  </w:divBdr>
                  <w:divsChild>
                    <w:div w:id="396518030">
                      <w:marLeft w:val="0"/>
                      <w:marRight w:val="0"/>
                      <w:marTop w:val="0"/>
                      <w:marBottom w:val="0"/>
                      <w:divBdr>
                        <w:top w:val="none" w:sz="0" w:space="0" w:color="auto"/>
                        <w:left w:val="none" w:sz="0" w:space="0" w:color="auto"/>
                        <w:bottom w:val="none" w:sz="0" w:space="0" w:color="auto"/>
                        <w:right w:val="none" w:sz="0" w:space="0" w:color="auto"/>
                      </w:divBdr>
                    </w:div>
                  </w:divsChild>
                </w:div>
                <w:div w:id="277689031">
                  <w:marLeft w:val="0"/>
                  <w:marRight w:val="0"/>
                  <w:marTop w:val="0"/>
                  <w:marBottom w:val="0"/>
                  <w:divBdr>
                    <w:top w:val="none" w:sz="0" w:space="0" w:color="auto"/>
                    <w:left w:val="none" w:sz="0" w:space="0" w:color="auto"/>
                    <w:bottom w:val="none" w:sz="0" w:space="0" w:color="auto"/>
                    <w:right w:val="none" w:sz="0" w:space="0" w:color="auto"/>
                  </w:divBdr>
                  <w:divsChild>
                    <w:div w:id="391083630">
                      <w:marLeft w:val="0"/>
                      <w:marRight w:val="0"/>
                      <w:marTop w:val="0"/>
                      <w:marBottom w:val="0"/>
                      <w:divBdr>
                        <w:top w:val="none" w:sz="0" w:space="0" w:color="auto"/>
                        <w:left w:val="none" w:sz="0" w:space="0" w:color="auto"/>
                        <w:bottom w:val="none" w:sz="0" w:space="0" w:color="auto"/>
                        <w:right w:val="none" w:sz="0" w:space="0" w:color="auto"/>
                      </w:divBdr>
                    </w:div>
                  </w:divsChild>
                </w:div>
                <w:div w:id="277760374">
                  <w:marLeft w:val="0"/>
                  <w:marRight w:val="0"/>
                  <w:marTop w:val="0"/>
                  <w:marBottom w:val="0"/>
                  <w:divBdr>
                    <w:top w:val="none" w:sz="0" w:space="0" w:color="auto"/>
                    <w:left w:val="none" w:sz="0" w:space="0" w:color="auto"/>
                    <w:bottom w:val="none" w:sz="0" w:space="0" w:color="auto"/>
                    <w:right w:val="none" w:sz="0" w:space="0" w:color="auto"/>
                  </w:divBdr>
                  <w:divsChild>
                    <w:div w:id="1429887403">
                      <w:marLeft w:val="0"/>
                      <w:marRight w:val="0"/>
                      <w:marTop w:val="0"/>
                      <w:marBottom w:val="0"/>
                      <w:divBdr>
                        <w:top w:val="none" w:sz="0" w:space="0" w:color="auto"/>
                        <w:left w:val="none" w:sz="0" w:space="0" w:color="auto"/>
                        <w:bottom w:val="none" w:sz="0" w:space="0" w:color="auto"/>
                        <w:right w:val="none" w:sz="0" w:space="0" w:color="auto"/>
                      </w:divBdr>
                    </w:div>
                  </w:divsChild>
                </w:div>
                <w:div w:id="291255331">
                  <w:marLeft w:val="0"/>
                  <w:marRight w:val="0"/>
                  <w:marTop w:val="0"/>
                  <w:marBottom w:val="0"/>
                  <w:divBdr>
                    <w:top w:val="none" w:sz="0" w:space="0" w:color="auto"/>
                    <w:left w:val="none" w:sz="0" w:space="0" w:color="auto"/>
                    <w:bottom w:val="none" w:sz="0" w:space="0" w:color="auto"/>
                    <w:right w:val="none" w:sz="0" w:space="0" w:color="auto"/>
                  </w:divBdr>
                  <w:divsChild>
                    <w:div w:id="505287648">
                      <w:marLeft w:val="0"/>
                      <w:marRight w:val="0"/>
                      <w:marTop w:val="0"/>
                      <w:marBottom w:val="0"/>
                      <w:divBdr>
                        <w:top w:val="none" w:sz="0" w:space="0" w:color="auto"/>
                        <w:left w:val="none" w:sz="0" w:space="0" w:color="auto"/>
                        <w:bottom w:val="none" w:sz="0" w:space="0" w:color="auto"/>
                        <w:right w:val="none" w:sz="0" w:space="0" w:color="auto"/>
                      </w:divBdr>
                    </w:div>
                  </w:divsChild>
                </w:div>
                <w:div w:id="297540862">
                  <w:marLeft w:val="0"/>
                  <w:marRight w:val="0"/>
                  <w:marTop w:val="0"/>
                  <w:marBottom w:val="0"/>
                  <w:divBdr>
                    <w:top w:val="none" w:sz="0" w:space="0" w:color="auto"/>
                    <w:left w:val="none" w:sz="0" w:space="0" w:color="auto"/>
                    <w:bottom w:val="none" w:sz="0" w:space="0" w:color="auto"/>
                    <w:right w:val="none" w:sz="0" w:space="0" w:color="auto"/>
                  </w:divBdr>
                  <w:divsChild>
                    <w:div w:id="1621454359">
                      <w:marLeft w:val="0"/>
                      <w:marRight w:val="0"/>
                      <w:marTop w:val="0"/>
                      <w:marBottom w:val="0"/>
                      <w:divBdr>
                        <w:top w:val="none" w:sz="0" w:space="0" w:color="auto"/>
                        <w:left w:val="none" w:sz="0" w:space="0" w:color="auto"/>
                        <w:bottom w:val="none" w:sz="0" w:space="0" w:color="auto"/>
                        <w:right w:val="none" w:sz="0" w:space="0" w:color="auto"/>
                      </w:divBdr>
                    </w:div>
                  </w:divsChild>
                </w:div>
                <w:div w:id="299002432">
                  <w:marLeft w:val="0"/>
                  <w:marRight w:val="0"/>
                  <w:marTop w:val="0"/>
                  <w:marBottom w:val="0"/>
                  <w:divBdr>
                    <w:top w:val="none" w:sz="0" w:space="0" w:color="auto"/>
                    <w:left w:val="none" w:sz="0" w:space="0" w:color="auto"/>
                    <w:bottom w:val="none" w:sz="0" w:space="0" w:color="auto"/>
                    <w:right w:val="none" w:sz="0" w:space="0" w:color="auto"/>
                  </w:divBdr>
                  <w:divsChild>
                    <w:div w:id="533269245">
                      <w:marLeft w:val="0"/>
                      <w:marRight w:val="0"/>
                      <w:marTop w:val="0"/>
                      <w:marBottom w:val="0"/>
                      <w:divBdr>
                        <w:top w:val="none" w:sz="0" w:space="0" w:color="auto"/>
                        <w:left w:val="none" w:sz="0" w:space="0" w:color="auto"/>
                        <w:bottom w:val="none" w:sz="0" w:space="0" w:color="auto"/>
                        <w:right w:val="none" w:sz="0" w:space="0" w:color="auto"/>
                      </w:divBdr>
                    </w:div>
                  </w:divsChild>
                </w:div>
                <w:div w:id="301346934">
                  <w:marLeft w:val="0"/>
                  <w:marRight w:val="0"/>
                  <w:marTop w:val="0"/>
                  <w:marBottom w:val="0"/>
                  <w:divBdr>
                    <w:top w:val="none" w:sz="0" w:space="0" w:color="auto"/>
                    <w:left w:val="none" w:sz="0" w:space="0" w:color="auto"/>
                    <w:bottom w:val="none" w:sz="0" w:space="0" w:color="auto"/>
                    <w:right w:val="none" w:sz="0" w:space="0" w:color="auto"/>
                  </w:divBdr>
                  <w:divsChild>
                    <w:div w:id="922953768">
                      <w:marLeft w:val="0"/>
                      <w:marRight w:val="0"/>
                      <w:marTop w:val="0"/>
                      <w:marBottom w:val="0"/>
                      <w:divBdr>
                        <w:top w:val="none" w:sz="0" w:space="0" w:color="auto"/>
                        <w:left w:val="none" w:sz="0" w:space="0" w:color="auto"/>
                        <w:bottom w:val="none" w:sz="0" w:space="0" w:color="auto"/>
                        <w:right w:val="none" w:sz="0" w:space="0" w:color="auto"/>
                      </w:divBdr>
                    </w:div>
                  </w:divsChild>
                </w:div>
                <w:div w:id="348483320">
                  <w:marLeft w:val="0"/>
                  <w:marRight w:val="0"/>
                  <w:marTop w:val="0"/>
                  <w:marBottom w:val="0"/>
                  <w:divBdr>
                    <w:top w:val="none" w:sz="0" w:space="0" w:color="auto"/>
                    <w:left w:val="none" w:sz="0" w:space="0" w:color="auto"/>
                    <w:bottom w:val="none" w:sz="0" w:space="0" w:color="auto"/>
                    <w:right w:val="none" w:sz="0" w:space="0" w:color="auto"/>
                  </w:divBdr>
                  <w:divsChild>
                    <w:div w:id="2103060653">
                      <w:marLeft w:val="0"/>
                      <w:marRight w:val="0"/>
                      <w:marTop w:val="0"/>
                      <w:marBottom w:val="0"/>
                      <w:divBdr>
                        <w:top w:val="none" w:sz="0" w:space="0" w:color="auto"/>
                        <w:left w:val="none" w:sz="0" w:space="0" w:color="auto"/>
                        <w:bottom w:val="none" w:sz="0" w:space="0" w:color="auto"/>
                        <w:right w:val="none" w:sz="0" w:space="0" w:color="auto"/>
                      </w:divBdr>
                    </w:div>
                  </w:divsChild>
                </w:div>
                <w:div w:id="363410832">
                  <w:marLeft w:val="0"/>
                  <w:marRight w:val="0"/>
                  <w:marTop w:val="0"/>
                  <w:marBottom w:val="0"/>
                  <w:divBdr>
                    <w:top w:val="none" w:sz="0" w:space="0" w:color="auto"/>
                    <w:left w:val="none" w:sz="0" w:space="0" w:color="auto"/>
                    <w:bottom w:val="none" w:sz="0" w:space="0" w:color="auto"/>
                    <w:right w:val="none" w:sz="0" w:space="0" w:color="auto"/>
                  </w:divBdr>
                  <w:divsChild>
                    <w:div w:id="1686790295">
                      <w:marLeft w:val="0"/>
                      <w:marRight w:val="0"/>
                      <w:marTop w:val="0"/>
                      <w:marBottom w:val="0"/>
                      <w:divBdr>
                        <w:top w:val="none" w:sz="0" w:space="0" w:color="auto"/>
                        <w:left w:val="none" w:sz="0" w:space="0" w:color="auto"/>
                        <w:bottom w:val="none" w:sz="0" w:space="0" w:color="auto"/>
                        <w:right w:val="none" w:sz="0" w:space="0" w:color="auto"/>
                      </w:divBdr>
                    </w:div>
                  </w:divsChild>
                </w:div>
                <w:div w:id="369190654">
                  <w:marLeft w:val="0"/>
                  <w:marRight w:val="0"/>
                  <w:marTop w:val="0"/>
                  <w:marBottom w:val="0"/>
                  <w:divBdr>
                    <w:top w:val="none" w:sz="0" w:space="0" w:color="auto"/>
                    <w:left w:val="none" w:sz="0" w:space="0" w:color="auto"/>
                    <w:bottom w:val="none" w:sz="0" w:space="0" w:color="auto"/>
                    <w:right w:val="none" w:sz="0" w:space="0" w:color="auto"/>
                  </w:divBdr>
                  <w:divsChild>
                    <w:div w:id="1116872436">
                      <w:marLeft w:val="0"/>
                      <w:marRight w:val="0"/>
                      <w:marTop w:val="0"/>
                      <w:marBottom w:val="0"/>
                      <w:divBdr>
                        <w:top w:val="none" w:sz="0" w:space="0" w:color="auto"/>
                        <w:left w:val="none" w:sz="0" w:space="0" w:color="auto"/>
                        <w:bottom w:val="none" w:sz="0" w:space="0" w:color="auto"/>
                        <w:right w:val="none" w:sz="0" w:space="0" w:color="auto"/>
                      </w:divBdr>
                    </w:div>
                  </w:divsChild>
                </w:div>
                <w:div w:id="393436663">
                  <w:marLeft w:val="0"/>
                  <w:marRight w:val="0"/>
                  <w:marTop w:val="0"/>
                  <w:marBottom w:val="0"/>
                  <w:divBdr>
                    <w:top w:val="none" w:sz="0" w:space="0" w:color="auto"/>
                    <w:left w:val="none" w:sz="0" w:space="0" w:color="auto"/>
                    <w:bottom w:val="none" w:sz="0" w:space="0" w:color="auto"/>
                    <w:right w:val="none" w:sz="0" w:space="0" w:color="auto"/>
                  </w:divBdr>
                  <w:divsChild>
                    <w:div w:id="1878661626">
                      <w:marLeft w:val="0"/>
                      <w:marRight w:val="0"/>
                      <w:marTop w:val="0"/>
                      <w:marBottom w:val="0"/>
                      <w:divBdr>
                        <w:top w:val="none" w:sz="0" w:space="0" w:color="auto"/>
                        <w:left w:val="none" w:sz="0" w:space="0" w:color="auto"/>
                        <w:bottom w:val="none" w:sz="0" w:space="0" w:color="auto"/>
                        <w:right w:val="none" w:sz="0" w:space="0" w:color="auto"/>
                      </w:divBdr>
                    </w:div>
                  </w:divsChild>
                </w:div>
                <w:div w:id="436021060">
                  <w:marLeft w:val="0"/>
                  <w:marRight w:val="0"/>
                  <w:marTop w:val="0"/>
                  <w:marBottom w:val="0"/>
                  <w:divBdr>
                    <w:top w:val="none" w:sz="0" w:space="0" w:color="auto"/>
                    <w:left w:val="none" w:sz="0" w:space="0" w:color="auto"/>
                    <w:bottom w:val="none" w:sz="0" w:space="0" w:color="auto"/>
                    <w:right w:val="none" w:sz="0" w:space="0" w:color="auto"/>
                  </w:divBdr>
                  <w:divsChild>
                    <w:div w:id="712121356">
                      <w:marLeft w:val="0"/>
                      <w:marRight w:val="0"/>
                      <w:marTop w:val="0"/>
                      <w:marBottom w:val="0"/>
                      <w:divBdr>
                        <w:top w:val="none" w:sz="0" w:space="0" w:color="auto"/>
                        <w:left w:val="none" w:sz="0" w:space="0" w:color="auto"/>
                        <w:bottom w:val="none" w:sz="0" w:space="0" w:color="auto"/>
                        <w:right w:val="none" w:sz="0" w:space="0" w:color="auto"/>
                      </w:divBdr>
                    </w:div>
                  </w:divsChild>
                </w:div>
                <w:div w:id="467745614">
                  <w:marLeft w:val="0"/>
                  <w:marRight w:val="0"/>
                  <w:marTop w:val="0"/>
                  <w:marBottom w:val="0"/>
                  <w:divBdr>
                    <w:top w:val="none" w:sz="0" w:space="0" w:color="auto"/>
                    <w:left w:val="none" w:sz="0" w:space="0" w:color="auto"/>
                    <w:bottom w:val="none" w:sz="0" w:space="0" w:color="auto"/>
                    <w:right w:val="none" w:sz="0" w:space="0" w:color="auto"/>
                  </w:divBdr>
                  <w:divsChild>
                    <w:div w:id="1713269444">
                      <w:marLeft w:val="0"/>
                      <w:marRight w:val="0"/>
                      <w:marTop w:val="0"/>
                      <w:marBottom w:val="0"/>
                      <w:divBdr>
                        <w:top w:val="none" w:sz="0" w:space="0" w:color="auto"/>
                        <w:left w:val="none" w:sz="0" w:space="0" w:color="auto"/>
                        <w:bottom w:val="none" w:sz="0" w:space="0" w:color="auto"/>
                        <w:right w:val="none" w:sz="0" w:space="0" w:color="auto"/>
                      </w:divBdr>
                    </w:div>
                  </w:divsChild>
                </w:div>
                <w:div w:id="485169042">
                  <w:marLeft w:val="0"/>
                  <w:marRight w:val="0"/>
                  <w:marTop w:val="0"/>
                  <w:marBottom w:val="0"/>
                  <w:divBdr>
                    <w:top w:val="none" w:sz="0" w:space="0" w:color="auto"/>
                    <w:left w:val="none" w:sz="0" w:space="0" w:color="auto"/>
                    <w:bottom w:val="none" w:sz="0" w:space="0" w:color="auto"/>
                    <w:right w:val="none" w:sz="0" w:space="0" w:color="auto"/>
                  </w:divBdr>
                  <w:divsChild>
                    <w:div w:id="1981956748">
                      <w:marLeft w:val="0"/>
                      <w:marRight w:val="0"/>
                      <w:marTop w:val="0"/>
                      <w:marBottom w:val="0"/>
                      <w:divBdr>
                        <w:top w:val="none" w:sz="0" w:space="0" w:color="auto"/>
                        <w:left w:val="none" w:sz="0" w:space="0" w:color="auto"/>
                        <w:bottom w:val="none" w:sz="0" w:space="0" w:color="auto"/>
                        <w:right w:val="none" w:sz="0" w:space="0" w:color="auto"/>
                      </w:divBdr>
                    </w:div>
                  </w:divsChild>
                </w:div>
                <w:div w:id="491723109">
                  <w:marLeft w:val="0"/>
                  <w:marRight w:val="0"/>
                  <w:marTop w:val="0"/>
                  <w:marBottom w:val="0"/>
                  <w:divBdr>
                    <w:top w:val="none" w:sz="0" w:space="0" w:color="auto"/>
                    <w:left w:val="none" w:sz="0" w:space="0" w:color="auto"/>
                    <w:bottom w:val="none" w:sz="0" w:space="0" w:color="auto"/>
                    <w:right w:val="none" w:sz="0" w:space="0" w:color="auto"/>
                  </w:divBdr>
                  <w:divsChild>
                    <w:div w:id="413672291">
                      <w:marLeft w:val="0"/>
                      <w:marRight w:val="0"/>
                      <w:marTop w:val="0"/>
                      <w:marBottom w:val="0"/>
                      <w:divBdr>
                        <w:top w:val="none" w:sz="0" w:space="0" w:color="auto"/>
                        <w:left w:val="none" w:sz="0" w:space="0" w:color="auto"/>
                        <w:bottom w:val="none" w:sz="0" w:space="0" w:color="auto"/>
                        <w:right w:val="none" w:sz="0" w:space="0" w:color="auto"/>
                      </w:divBdr>
                    </w:div>
                  </w:divsChild>
                </w:div>
                <w:div w:id="512496091">
                  <w:marLeft w:val="0"/>
                  <w:marRight w:val="0"/>
                  <w:marTop w:val="0"/>
                  <w:marBottom w:val="0"/>
                  <w:divBdr>
                    <w:top w:val="none" w:sz="0" w:space="0" w:color="auto"/>
                    <w:left w:val="none" w:sz="0" w:space="0" w:color="auto"/>
                    <w:bottom w:val="none" w:sz="0" w:space="0" w:color="auto"/>
                    <w:right w:val="none" w:sz="0" w:space="0" w:color="auto"/>
                  </w:divBdr>
                  <w:divsChild>
                    <w:div w:id="21825691">
                      <w:marLeft w:val="0"/>
                      <w:marRight w:val="0"/>
                      <w:marTop w:val="0"/>
                      <w:marBottom w:val="0"/>
                      <w:divBdr>
                        <w:top w:val="none" w:sz="0" w:space="0" w:color="auto"/>
                        <w:left w:val="none" w:sz="0" w:space="0" w:color="auto"/>
                        <w:bottom w:val="none" w:sz="0" w:space="0" w:color="auto"/>
                        <w:right w:val="none" w:sz="0" w:space="0" w:color="auto"/>
                      </w:divBdr>
                    </w:div>
                  </w:divsChild>
                </w:div>
                <w:div w:id="521893196">
                  <w:marLeft w:val="0"/>
                  <w:marRight w:val="0"/>
                  <w:marTop w:val="0"/>
                  <w:marBottom w:val="0"/>
                  <w:divBdr>
                    <w:top w:val="none" w:sz="0" w:space="0" w:color="auto"/>
                    <w:left w:val="none" w:sz="0" w:space="0" w:color="auto"/>
                    <w:bottom w:val="none" w:sz="0" w:space="0" w:color="auto"/>
                    <w:right w:val="none" w:sz="0" w:space="0" w:color="auto"/>
                  </w:divBdr>
                  <w:divsChild>
                    <w:div w:id="39062463">
                      <w:marLeft w:val="0"/>
                      <w:marRight w:val="0"/>
                      <w:marTop w:val="0"/>
                      <w:marBottom w:val="0"/>
                      <w:divBdr>
                        <w:top w:val="none" w:sz="0" w:space="0" w:color="auto"/>
                        <w:left w:val="none" w:sz="0" w:space="0" w:color="auto"/>
                        <w:bottom w:val="none" w:sz="0" w:space="0" w:color="auto"/>
                        <w:right w:val="none" w:sz="0" w:space="0" w:color="auto"/>
                      </w:divBdr>
                    </w:div>
                  </w:divsChild>
                </w:div>
                <w:div w:id="524489888">
                  <w:marLeft w:val="0"/>
                  <w:marRight w:val="0"/>
                  <w:marTop w:val="0"/>
                  <w:marBottom w:val="0"/>
                  <w:divBdr>
                    <w:top w:val="none" w:sz="0" w:space="0" w:color="auto"/>
                    <w:left w:val="none" w:sz="0" w:space="0" w:color="auto"/>
                    <w:bottom w:val="none" w:sz="0" w:space="0" w:color="auto"/>
                    <w:right w:val="none" w:sz="0" w:space="0" w:color="auto"/>
                  </w:divBdr>
                  <w:divsChild>
                    <w:div w:id="925072020">
                      <w:marLeft w:val="0"/>
                      <w:marRight w:val="0"/>
                      <w:marTop w:val="0"/>
                      <w:marBottom w:val="0"/>
                      <w:divBdr>
                        <w:top w:val="none" w:sz="0" w:space="0" w:color="auto"/>
                        <w:left w:val="none" w:sz="0" w:space="0" w:color="auto"/>
                        <w:bottom w:val="none" w:sz="0" w:space="0" w:color="auto"/>
                        <w:right w:val="none" w:sz="0" w:space="0" w:color="auto"/>
                      </w:divBdr>
                    </w:div>
                  </w:divsChild>
                </w:div>
                <w:div w:id="555506931">
                  <w:marLeft w:val="0"/>
                  <w:marRight w:val="0"/>
                  <w:marTop w:val="0"/>
                  <w:marBottom w:val="0"/>
                  <w:divBdr>
                    <w:top w:val="none" w:sz="0" w:space="0" w:color="auto"/>
                    <w:left w:val="none" w:sz="0" w:space="0" w:color="auto"/>
                    <w:bottom w:val="none" w:sz="0" w:space="0" w:color="auto"/>
                    <w:right w:val="none" w:sz="0" w:space="0" w:color="auto"/>
                  </w:divBdr>
                  <w:divsChild>
                    <w:div w:id="226308320">
                      <w:marLeft w:val="0"/>
                      <w:marRight w:val="0"/>
                      <w:marTop w:val="0"/>
                      <w:marBottom w:val="0"/>
                      <w:divBdr>
                        <w:top w:val="none" w:sz="0" w:space="0" w:color="auto"/>
                        <w:left w:val="none" w:sz="0" w:space="0" w:color="auto"/>
                        <w:bottom w:val="none" w:sz="0" w:space="0" w:color="auto"/>
                        <w:right w:val="none" w:sz="0" w:space="0" w:color="auto"/>
                      </w:divBdr>
                    </w:div>
                  </w:divsChild>
                </w:div>
                <w:div w:id="569383767">
                  <w:marLeft w:val="0"/>
                  <w:marRight w:val="0"/>
                  <w:marTop w:val="0"/>
                  <w:marBottom w:val="0"/>
                  <w:divBdr>
                    <w:top w:val="none" w:sz="0" w:space="0" w:color="auto"/>
                    <w:left w:val="none" w:sz="0" w:space="0" w:color="auto"/>
                    <w:bottom w:val="none" w:sz="0" w:space="0" w:color="auto"/>
                    <w:right w:val="none" w:sz="0" w:space="0" w:color="auto"/>
                  </w:divBdr>
                  <w:divsChild>
                    <w:div w:id="298413378">
                      <w:marLeft w:val="0"/>
                      <w:marRight w:val="0"/>
                      <w:marTop w:val="0"/>
                      <w:marBottom w:val="0"/>
                      <w:divBdr>
                        <w:top w:val="none" w:sz="0" w:space="0" w:color="auto"/>
                        <w:left w:val="none" w:sz="0" w:space="0" w:color="auto"/>
                        <w:bottom w:val="none" w:sz="0" w:space="0" w:color="auto"/>
                        <w:right w:val="none" w:sz="0" w:space="0" w:color="auto"/>
                      </w:divBdr>
                    </w:div>
                  </w:divsChild>
                </w:div>
                <w:div w:id="618605471">
                  <w:marLeft w:val="0"/>
                  <w:marRight w:val="0"/>
                  <w:marTop w:val="0"/>
                  <w:marBottom w:val="0"/>
                  <w:divBdr>
                    <w:top w:val="none" w:sz="0" w:space="0" w:color="auto"/>
                    <w:left w:val="none" w:sz="0" w:space="0" w:color="auto"/>
                    <w:bottom w:val="none" w:sz="0" w:space="0" w:color="auto"/>
                    <w:right w:val="none" w:sz="0" w:space="0" w:color="auto"/>
                  </w:divBdr>
                  <w:divsChild>
                    <w:div w:id="934946216">
                      <w:marLeft w:val="0"/>
                      <w:marRight w:val="0"/>
                      <w:marTop w:val="0"/>
                      <w:marBottom w:val="0"/>
                      <w:divBdr>
                        <w:top w:val="none" w:sz="0" w:space="0" w:color="auto"/>
                        <w:left w:val="none" w:sz="0" w:space="0" w:color="auto"/>
                        <w:bottom w:val="none" w:sz="0" w:space="0" w:color="auto"/>
                        <w:right w:val="none" w:sz="0" w:space="0" w:color="auto"/>
                      </w:divBdr>
                    </w:div>
                  </w:divsChild>
                </w:div>
                <w:div w:id="633288915">
                  <w:marLeft w:val="0"/>
                  <w:marRight w:val="0"/>
                  <w:marTop w:val="0"/>
                  <w:marBottom w:val="0"/>
                  <w:divBdr>
                    <w:top w:val="none" w:sz="0" w:space="0" w:color="auto"/>
                    <w:left w:val="none" w:sz="0" w:space="0" w:color="auto"/>
                    <w:bottom w:val="none" w:sz="0" w:space="0" w:color="auto"/>
                    <w:right w:val="none" w:sz="0" w:space="0" w:color="auto"/>
                  </w:divBdr>
                  <w:divsChild>
                    <w:div w:id="935867703">
                      <w:marLeft w:val="0"/>
                      <w:marRight w:val="0"/>
                      <w:marTop w:val="0"/>
                      <w:marBottom w:val="0"/>
                      <w:divBdr>
                        <w:top w:val="none" w:sz="0" w:space="0" w:color="auto"/>
                        <w:left w:val="none" w:sz="0" w:space="0" w:color="auto"/>
                        <w:bottom w:val="none" w:sz="0" w:space="0" w:color="auto"/>
                        <w:right w:val="none" w:sz="0" w:space="0" w:color="auto"/>
                      </w:divBdr>
                    </w:div>
                  </w:divsChild>
                </w:div>
                <w:div w:id="638264494">
                  <w:marLeft w:val="0"/>
                  <w:marRight w:val="0"/>
                  <w:marTop w:val="0"/>
                  <w:marBottom w:val="0"/>
                  <w:divBdr>
                    <w:top w:val="none" w:sz="0" w:space="0" w:color="auto"/>
                    <w:left w:val="none" w:sz="0" w:space="0" w:color="auto"/>
                    <w:bottom w:val="none" w:sz="0" w:space="0" w:color="auto"/>
                    <w:right w:val="none" w:sz="0" w:space="0" w:color="auto"/>
                  </w:divBdr>
                  <w:divsChild>
                    <w:div w:id="1275744529">
                      <w:marLeft w:val="0"/>
                      <w:marRight w:val="0"/>
                      <w:marTop w:val="0"/>
                      <w:marBottom w:val="0"/>
                      <w:divBdr>
                        <w:top w:val="none" w:sz="0" w:space="0" w:color="auto"/>
                        <w:left w:val="none" w:sz="0" w:space="0" w:color="auto"/>
                        <w:bottom w:val="none" w:sz="0" w:space="0" w:color="auto"/>
                        <w:right w:val="none" w:sz="0" w:space="0" w:color="auto"/>
                      </w:divBdr>
                    </w:div>
                  </w:divsChild>
                </w:div>
                <w:div w:id="662439396">
                  <w:marLeft w:val="0"/>
                  <w:marRight w:val="0"/>
                  <w:marTop w:val="0"/>
                  <w:marBottom w:val="0"/>
                  <w:divBdr>
                    <w:top w:val="none" w:sz="0" w:space="0" w:color="auto"/>
                    <w:left w:val="none" w:sz="0" w:space="0" w:color="auto"/>
                    <w:bottom w:val="none" w:sz="0" w:space="0" w:color="auto"/>
                    <w:right w:val="none" w:sz="0" w:space="0" w:color="auto"/>
                  </w:divBdr>
                  <w:divsChild>
                    <w:div w:id="297417429">
                      <w:marLeft w:val="0"/>
                      <w:marRight w:val="0"/>
                      <w:marTop w:val="0"/>
                      <w:marBottom w:val="0"/>
                      <w:divBdr>
                        <w:top w:val="none" w:sz="0" w:space="0" w:color="auto"/>
                        <w:left w:val="none" w:sz="0" w:space="0" w:color="auto"/>
                        <w:bottom w:val="none" w:sz="0" w:space="0" w:color="auto"/>
                        <w:right w:val="none" w:sz="0" w:space="0" w:color="auto"/>
                      </w:divBdr>
                    </w:div>
                  </w:divsChild>
                </w:div>
                <w:div w:id="674108906">
                  <w:marLeft w:val="0"/>
                  <w:marRight w:val="0"/>
                  <w:marTop w:val="0"/>
                  <w:marBottom w:val="0"/>
                  <w:divBdr>
                    <w:top w:val="none" w:sz="0" w:space="0" w:color="auto"/>
                    <w:left w:val="none" w:sz="0" w:space="0" w:color="auto"/>
                    <w:bottom w:val="none" w:sz="0" w:space="0" w:color="auto"/>
                    <w:right w:val="none" w:sz="0" w:space="0" w:color="auto"/>
                  </w:divBdr>
                  <w:divsChild>
                    <w:div w:id="1638486586">
                      <w:marLeft w:val="0"/>
                      <w:marRight w:val="0"/>
                      <w:marTop w:val="0"/>
                      <w:marBottom w:val="0"/>
                      <w:divBdr>
                        <w:top w:val="none" w:sz="0" w:space="0" w:color="auto"/>
                        <w:left w:val="none" w:sz="0" w:space="0" w:color="auto"/>
                        <w:bottom w:val="none" w:sz="0" w:space="0" w:color="auto"/>
                        <w:right w:val="none" w:sz="0" w:space="0" w:color="auto"/>
                      </w:divBdr>
                    </w:div>
                  </w:divsChild>
                </w:div>
                <w:div w:id="696852818">
                  <w:marLeft w:val="0"/>
                  <w:marRight w:val="0"/>
                  <w:marTop w:val="0"/>
                  <w:marBottom w:val="0"/>
                  <w:divBdr>
                    <w:top w:val="none" w:sz="0" w:space="0" w:color="auto"/>
                    <w:left w:val="none" w:sz="0" w:space="0" w:color="auto"/>
                    <w:bottom w:val="none" w:sz="0" w:space="0" w:color="auto"/>
                    <w:right w:val="none" w:sz="0" w:space="0" w:color="auto"/>
                  </w:divBdr>
                  <w:divsChild>
                    <w:div w:id="1496455014">
                      <w:marLeft w:val="0"/>
                      <w:marRight w:val="0"/>
                      <w:marTop w:val="0"/>
                      <w:marBottom w:val="0"/>
                      <w:divBdr>
                        <w:top w:val="none" w:sz="0" w:space="0" w:color="auto"/>
                        <w:left w:val="none" w:sz="0" w:space="0" w:color="auto"/>
                        <w:bottom w:val="none" w:sz="0" w:space="0" w:color="auto"/>
                        <w:right w:val="none" w:sz="0" w:space="0" w:color="auto"/>
                      </w:divBdr>
                    </w:div>
                  </w:divsChild>
                </w:div>
                <w:div w:id="753167211">
                  <w:marLeft w:val="0"/>
                  <w:marRight w:val="0"/>
                  <w:marTop w:val="0"/>
                  <w:marBottom w:val="0"/>
                  <w:divBdr>
                    <w:top w:val="none" w:sz="0" w:space="0" w:color="auto"/>
                    <w:left w:val="none" w:sz="0" w:space="0" w:color="auto"/>
                    <w:bottom w:val="none" w:sz="0" w:space="0" w:color="auto"/>
                    <w:right w:val="none" w:sz="0" w:space="0" w:color="auto"/>
                  </w:divBdr>
                  <w:divsChild>
                    <w:div w:id="1497840512">
                      <w:marLeft w:val="0"/>
                      <w:marRight w:val="0"/>
                      <w:marTop w:val="0"/>
                      <w:marBottom w:val="0"/>
                      <w:divBdr>
                        <w:top w:val="none" w:sz="0" w:space="0" w:color="auto"/>
                        <w:left w:val="none" w:sz="0" w:space="0" w:color="auto"/>
                        <w:bottom w:val="none" w:sz="0" w:space="0" w:color="auto"/>
                        <w:right w:val="none" w:sz="0" w:space="0" w:color="auto"/>
                      </w:divBdr>
                    </w:div>
                  </w:divsChild>
                </w:div>
                <w:div w:id="769198990">
                  <w:marLeft w:val="0"/>
                  <w:marRight w:val="0"/>
                  <w:marTop w:val="0"/>
                  <w:marBottom w:val="0"/>
                  <w:divBdr>
                    <w:top w:val="none" w:sz="0" w:space="0" w:color="auto"/>
                    <w:left w:val="none" w:sz="0" w:space="0" w:color="auto"/>
                    <w:bottom w:val="none" w:sz="0" w:space="0" w:color="auto"/>
                    <w:right w:val="none" w:sz="0" w:space="0" w:color="auto"/>
                  </w:divBdr>
                  <w:divsChild>
                    <w:div w:id="1116145195">
                      <w:marLeft w:val="0"/>
                      <w:marRight w:val="0"/>
                      <w:marTop w:val="0"/>
                      <w:marBottom w:val="0"/>
                      <w:divBdr>
                        <w:top w:val="none" w:sz="0" w:space="0" w:color="auto"/>
                        <w:left w:val="none" w:sz="0" w:space="0" w:color="auto"/>
                        <w:bottom w:val="none" w:sz="0" w:space="0" w:color="auto"/>
                        <w:right w:val="none" w:sz="0" w:space="0" w:color="auto"/>
                      </w:divBdr>
                    </w:div>
                  </w:divsChild>
                </w:div>
                <w:div w:id="778912123">
                  <w:marLeft w:val="0"/>
                  <w:marRight w:val="0"/>
                  <w:marTop w:val="0"/>
                  <w:marBottom w:val="0"/>
                  <w:divBdr>
                    <w:top w:val="none" w:sz="0" w:space="0" w:color="auto"/>
                    <w:left w:val="none" w:sz="0" w:space="0" w:color="auto"/>
                    <w:bottom w:val="none" w:sz="0" w:space="0" w:color="auto"/>
                    <w:right w:val="none" w:sz="0" w:space="0" w:color="auto"/>
                  </w:divBdr>
                  <w:divsChild>
                    <w:div w:id="918517222">
                      <w:marLeft w:val="0"/>
                      <w:marRight w:val="0"/>
                      <w:marTop w:val="0"/>
                      <w:marBottom w:val="0"/>
                      <w:divBdr>
                        <w:top w:val="none" w:sz="0" w:space="0" w:color="auto"/>
                        <w:left w:val="none" w:sz="0" w:space="0" w:color="auto"/>
                        <w:bottom w:val="none" w:sz="0" w:space="0" w:color="auto"/>
                        <w:right w:val="none" w:sz="0" w:space="0" w:color="auto"/>
                      </w:divBdr>
                    </w:div>
                  </w:divsChild>
                </w:div>
                <w:div w:id="807354556">
                  <w:marLeft w:val="0"/>
                  <w:marRight w:val="0"/>
                  <w:marTop w:val="0"/>
                  <w:marBottom w:val="0"/>
                  <w:divBdr>
                    <w:top w:val="none" w:sz="0" w:space="0" w:color="auto"/>
                    <w:left w:val="none" w:sz="0" w:space="0" w:color="auto"/>
                    <w:bottom w:val="none" w:sz="0" w:space="0" w:color="auto"/>
                    <w:right w:val="none" w:sz="0" w:space="0" w:color="auto"/>
                  </w:divBdr>
                  <w:divsChild>
                    <w:div w:id="799878508">
                      <w:marLeft w:val="0"/>
                      <w:marRight w:val="0"/>
                      <w:marTop w:val="0"/>
                      <w:marBottom w:val="0"/>
                      <w:divBdr>
                        <w:top w:val="none" w:sz="0" w:space="0" w:color="auto"/>
                        <w:left w:val="none" w:sz="0" w:space="0" w:color="auto"/>
                        <w:bottom w:val="none" w:sz="0" w:space="0" w:color="auto"/>
                        <w:right w:val="none" w:sz="0" w:space="0" w:color="auto"/>
                      </w:divBdr>
                    </w:div>
                  </w:divsChild>
                </w:div>
                <w:div w:id="820775447">
                  <w:marLeft w:val="0"/>
                  <w:marRight w:val="0"/>
                  <w:marTop w:val="0"/>
                  <w:marBottom w:val="0"/>
                  <w:divBdr>
                    <w:top w:val="none" w:sz="0" w:space="0" w:color="auto"/>
                    <w:left w:val="none" w:sz="0" w:space="0" w:color="auto"/>
                    <w:bottom w:val="none" w:sz="0" w:space="0" w:color="auto"/>
                    <w:right w:val="none" w:sz="0" w:space="0" w:color="auto"/>
                  </w:divBdr>
                  <w:divsChild>
                    <w:div w:id="946041535">
                      <w:marLeft w:val="0"/>
                      <w:marRight w:val="0"/>
                      <w:marTop w:val="0"/>
                      <w:marBottom w:val="0"/>
                      <w:divBdr>
                        <w:top w:val="none" w:sz="0" w:space="0" w:color="auto"/>
                        <w:left w:val="none" w:sz="0" w:space="0" w:color="auto"/>
                        <w:bottom w:val="none" w:sz="0" w:space="0" w:color="auto"/>
                        <w:right w:val="none" w:sz="0" w:space="0" w:color="auto"/>
                      </w:divBdr>
                    </w:div>
                  </w:divsChild>
                </w:div>
                <w:div w:id="828519989">
                  <w:marLeft w:val="0"/>
                  <w:marRight w:val="0"/>
                  <w:marTop w:val="0"/>
                  <w:marBottom w:val="0"/>
                  <w:divBdr>
                    <w:top w:val="none" w:sz="0" w:space="0" w:color="auto"/>
                    <w:left w:val="none" w:sz="0" w:space="0" w:color="auto"/>
                    <w:bottom w:val="none" w:sz="0" w:space="0" w:color="auto"/>
                    <w:right w:val="none" w:sz="0" w:space="0" w:color="auto"/>
                  </w:divBdr>
                  <w:divsChild>
                    <w:div w:id="2026318445">
                      <w:marLeft w:val="0"/>
                      <w:marRight w:val="0"/>
                      <w:marTop w:val="0"/>
                      <w:marBottom w:val="0"/>
                      <w:divBdr>
                        <w:top w:val="none" w:sz="0" w:space="0" w:color="auto"/>
                        <w:left w:val="none" w:sz="0" w:space="0" w:color="auto"/>
                        <w:bottom w:val="none" w:sz="0" w:space="0" w:color="auto"/>
                        <w:right w:val="none" w:sz="0" w:space="0" w:color="auto"/>
                      </w:divBdr>
                    </w:div>
                  </w:divsChild>
                </w:div>
                <w:div w:id="846753980">
                  <w:marLeft w:val="0"/>
                  <w:marRight w:val="0"/>
                  <w:marTop w:val="0"/>
                  <w:marBottom w:val="0"/>
                  <w:divBdr>
                    <w:top w:val="none" w:sz="0" w:space="0" w:color="auto"/>
                    <w:left w:val="none" w:sz="0" w:space="0" w:color="auto"/>
                    <w:bottom w:val="none" w:sz="0" w:space="0" w:color="auto"/>
                    <w:right w:val="none" w:sz="0" w:space="0" w:color="auto"/>
                  </w:divBdr>
                  <w:divsChild>
                    <w:div w:id="702633848">
                      <w:marLeft w:val="0"/>
                      <w:marRight w:val="0"/>
                      <w:marTop w:val="0"/>
                      <w:marBottom w:val="0"/>
                      <w:divBdr>
                        <w:top w:val="none" w:sz="0" w:space="0" w:color="auto"/>
                        <w:left w:val="none" w:sz="0" w:space="0" w:color="auto"/>
                        <w:bottom w:val="none" w:sz="0" w:space="0" w:color="auto"/>
                        <w:right w:val="none" w:sz="0" w:space="0" w:color="auto"/>
                      </w:divBdr>
                    </w:div>
                  </w:divsChild>
                </w:div>
                <w:div w:id="923344246">
                  <w:marLeft w:val="0"/>
                  <w:marRight w:val="0"/>
                  <w:marTop w:val="0"/>
                  <w:marBottom w:val="0"/>
                  <w:divBdr>
                    <w:top w:val="none" w:sz="0" w:space="0" w:color="auto"/>
                    <w:left w:val="none" w:sz="0" w:space="0" w:color="auto"/>
                    <w:bottom w:val="none" w:sz="0" w:space="0" w:color="auto"/>
                    <w:right w:val="none" w:sz="0" w:space="0" w:color="auto"/>
                  </w:divBdr>
                  <w:divsChild>
                    <w:div w:id="896428935">
                      <w:marLeft w:val="0"/>
                      <w:marRight w:val="0"/>
                      <w:marTop w:val="0"/>
                      <w:marBottom w:val="0"/>
                      <w:divBdr>
                        <w:top w:val="none" w:sz="0" w:space="0" w:color="auto"/>
                        <w:left w:val="none" w:sz="0" w:space="0" w:color="auto"/>
                        <w:bottom w:val="none" w:sz="0" w:space="0" w:color="auto"/>
                        <w:right w:val="none" w:sz="0" w:space="0" w:color="auto"/>
                      </w:divBdr>
                    </w:div>
                  </w:divsChild>
                </w:div>
                <w:div w:id="1004360957">
                  <w:marLeft w:val="0"/>
                  <w:marRight w:val="0"/>
                  <w:marTop w:val="0"/>
                  <w:marBottom w:val="0"/>
                  <w:divBdr>
                    <w:top w:val="none" w:sz="0" w:space="0" w:color="auto"/>
                    <w:left w:val="none" w:sz="0" w:space="0" w:color="auto"/>
                    <w:bottom w:val="none" w:sz="0" w:space="0" w:color="auto"/>
                    <w:right w:val="none" w:sz="0" w:space="0" w:color="auto"/>
                  </w:divBdr>
                  <w:divsChild>
                    <w:div w:id="310404505">
                      <w:marLeft w:val="0"/>
                      <w:marRight w:val="0"/>
                      <w:marTop w:val="0"/>
                      <w:marBottom w:val="0"/>
                      <w:divBdr>
                        <w:top w:val="none" w:sz="0" w:space="0" w:color="auto"/>
                        <w:left w:val="none" w:sz="0" w:space="0" w:color="auto"/>
                        <w:bottom w:val="none" w:sz="0" w:space="0" w:color="auto"/>
                        <w:right w:val="none" w:sz="0" w:space="0" w:color="auto"/>
                      </w:divBdr>
                    </w:div>
                  </w:divsChild>
                </w:div>
                <w:div w:id="1020548109">
                  <w:marLeft w:val="0"/>
                  <w:marRight w:val="0"/>
                  <w:marTop w:val="0"/>
                  <w:marBottom w:val="0"/>
                  <w:divBdr>
                    <w:top w:val="none" w:sz="0" w:space="0" w:color="auto"/>
                    <w:left w:val="none" w:sz="0" w:space="0" w:color="auto"/>
                    <w:bottom w:val="none" w:sz="0" w:space="0" w:color="auto"/>
                    <w:right w:val="none" w:sz="0" w:space="0" w:color="auto"/>
                  </w:divBdr>
                  <w:divsChild>
                    <w:div w:id="694573424">
                      <w:marLeft w:val="0"/>
                      <w:marRight w:val="0"/>
                      <w:marTop w:val="0"/>
                      <w:marBottom w:val="0"/>
                      <w:divBdr>
                        <w:top w:val="none" w:sz="0" w:space="0" w:color="auto"/>
                        <w:left w:val="none" w:sz="0" w:space="0" w:color="auto"/>
                        <w:bottom w:val="none" w:sz="0" w:space="0" w:color="auto"/>
                        <w:right w:val="none" w:sz="0" w:space="0" w:color="auto"/>
                      </w:divBdr>
                    </w:div>
                  </w:divsChild>
                </w:div>
                <w:div w:id="1029642015">
                  <w:marLeft w:val="0"/>
                  <w:marRight w:val="0"/>
                  <w:marTop w:val="0"/>
                  <w:marBottom w:val="0"/>
                  <w:divBdr>
                    <w:top w:val="none" w:sz="0" w:space="0" w:color="auto"/>
                    <w:left w:val="none" w:sz="0" w:space="0" w:color="auto"/>
                    <w:bottom w:val="none" w:sz="0" w:space="0" w:color="auto"/>
                    <w:right w:val="none" w:sz="0" w:space="0" w:color="auto"/>
                  </w:divBdr>
                  <w:divsChild>
                    <w:div w:id="1205217501">
                      <w:marLeft w:val="0"/>
                      <w:marRight w:val="0"/>
                      <w:marTop w:val="0"/>
                      <w:marBottom w:val="0"/>
                      <w:divBdr>
                        <w:top w:val="none" w:sz="0" w:space="0" w:color="auto"/>
                        <w:left w:val="none" w:sz="0" w:space="0" w:color="auto"/>
                        <w:bottom w:val="none" w:sz="0" w:space="0" w:color="auto"/>
                        <w:right w:val="none" w:sz="0" w:space="0" w:color="auto"/>
                      </w:divBdr>
                    </w:div>
                  </w:divsChild>
                </w:div>
                <w:div w:id="1043284115">
                  <w:marLeft w:val="0"/>
                  <w:marRight w:val="0"/>
                  <w:marTop w:val="0"/>
                  <w:marBottom w:val="0"/>
                  <w:divBdr>
                    <w:top w:val="none" w:sz="0" w:space="0" w:color="auto"/>
                    <w:left w:val="none" w:sz="0" w:space="0" w:color="auto"/>
                    <w:bottom w:val="none" w:sz="0" w:space="0" w:color="auto"/>
                    <w:right w:val="none" w:sz="0" w:space="0" w:color="auto"/>
                  </w:divBdr>
                  <w:divsChild>
                    <w:div w:id="1095789941">
                      <w:marLeft w:val="0"/>
                      <w:marRight w:val="0"/>
                      <w:marTop w:val="0"/>
                      <w:marBottom w:val="0"/>
                      <w:divBdr>
                        <w:top w:val="none" w:sz="0" w:space="0" w:color="auto"/>
                        <w:left w:val="none" w:sz="0" w:space="0" w:color="auto"/>
                        <w:bottom w:val="none" w:sz="0" w:space="0" w:color="auto"/>
                        <w:right w:val="none" w:sz="0" w:space="0" w:color="auto"/>
                      </w:divBdr>
                    </w:div>
                  </w:divsChild>
                </w:div>
                <w:div w:id="1068334762">
                  <w:marLeft w:val="0"/>
                  <w:marRight w:val="0"/>
                  <w:marTop w:val="0"/>
                  <w:marBottom w:val="0"/>
                  <w:divBdr>
                    <w:top w:val="none" w:sz="0" w:space="0" w:color="auto"/>
                    <w:left w:val="none" w:sz="0" w:space="0" w:color="auto"/>
                    <w:bottom w:val="none" w:sz="0" w:space="0" w:color="auto"/>
                    <w:right w:val="none" w:sz="0" w:space="0" w:color="auto"/>
                  </w:divBdr>
                  <w:divsChild>
                    <w:div w:id="2025788049">
                      <w:marLeft w:val="0"/>
                      <w:marRight w:val="0"/>
                      <w:marTop w:val="0"/>
                      <w:marBottom w:val="0"/>
                      <w:divBdr>
                        <w:top w:val="none" w:sz="0" w:space="0" w:color="auto"/>
                        <w:left w:val="none" w:sz="0" w:space="0" w:color="auto"/>
                        <w:bottom w:val="none" w:sz="0" w:space="0" w:color="auto"/>
                        <w:right w:val="none" w:sz="0" w:space="0" w:color="auto"/>
                      </w:divBdr>
                    </w:div>
                  </w:divsChild>
                </w:div>
                <w:div w:id="1108892358">
                  <w:marLeft w:val="0"/>
                  <w:marRight w:val="0"/>
                  <w:marTop w:val="0"/>
                  <w:marBottom w:val="0"/>
                  <w:divBdr>
                    <w:top w:val="none" w:sz="0" w:space="0" w:color="auto"/>
                    <w:left w:val="none" w:sz="0" w:space="0" w:color="auto"/>
                    <w:bottom w:val="none" w:sz="0" w:space="0" w:color="auto"/>
                    <w:right w:val="none" w:sz="0" w:space="0" w:color="auto"/>
                  </w:divBdr>
                  <w:divsChild>
                    <w:div w:id="1733503801">
                      <w:marLeft w:val="0"/>
                      <w:marRight w:val="0"/>
                      <w:marTop w:val="0"/>
                      <w:marBottom w:val="0"/>
                      <w:divBdr>
                        <w:top w:val="none" w:sz="0" w:space="0" w:color="auto"/>
                        <w:left w:val="none" w:sz="0" w:space="0" w:color="auto"/>
                        <w:bottom w:val="none" w:sz="0" w:space="0" w:color="auto"/>
                        <w:right w:val="none" w:sz="0" w:space="0" w:color="auto"/>
                      </w:divBdr>
                    </w:div>
                  </w:divsChild>
                </w:div>
                <w:div w:id="1121143795">
                  <w:marLeft w:val="0"/>
                  <w:marRight w:val="0"/>
                  <w:marTop w:val="0"/>
                  <w:marBottom w:val="0"/>
                  <w:divBdr>
                    <w:top w:val="none" w:sz="0" w:space="0" w:color="auto"/>
                    <w:left w:val="none" w:sz="0" w:space="0" w:color="auto"/>
                    <w:bottom w:val="none" w:sz="0" w:space="0" w:color="auto"/>
                    <w:right w:val="none" w:sz="0" w:space="0" w:color="auto"/>
                  </w:divBdr>
                  <w:divsChild>
                    <w:div w:id="968048423">
                      <w:marLeft w:val="0"/>
                      <w:marRight w:val="0"/>
                      <w:marTop w:val="0"/>
                      <w:marBottom w:val="0"/>
                      <w:divBdr>
                        <w:top w:val="none" w:sz="0" w:space="0" w:color="auto"/>
                        <w:left w:val="none" w:sz="0" w:space="0" w:color="auto"/>
                        <w:bottom w:val="none" w:sz="0" w:space="0" w:color="auto"/>
                        <w:right w:val="none" w:sz="0" w:space="0" w:color="auto"/>
                      </w:divBdr>
                    </w:div>
                  </w:divsChild>
                </w:div>
                <w:div w:id="1129086566">
                  <w:marLeft w:val="0"/>
                  <w:marRight w:val="0"/>
                  <w:marTop w:val="0"/>
                  <w:marBottom w:val="0"/>
                  <w:divBdr>
                    <w:top w:val="none" w:sz="0" w:space="0" w:color="auto"/>
                    <w:left w:val="none" w:sz="0" w:space="0" w:color="auto"/>
                    <w:bottom w:val="none" w:sz="0" w:space="0" w:color="auto"/>
                    <w:right w:val="none" w:sz="0" w:space="0" w:color="auto"/>
                  </w:divBdr>
                  <w:divsChild>
                    <w:div w:id="751506755">
                      <w:marLeft w:val="0"/>
                      <w:marRight w:val="0"/>
                      <w:marTop w:val="0"/>
                      <w:marBottom w:val="0"/>
                      <w:divBdr>
                        <w:top w:val="none" w:sz="0" w:space="0" w:color="auto"/>
                        <w:left w:val="none" w:sz="0" w:space="0" w:color="auto"/>
                        <w:bottom w:val="none" w:sz="0" w:space="0" w:color="auto"/>
                        <w:right w:val="none" w:sz="0" w:space="0" w:color="auto"/>
                      </w:divBdr>
                    </w:div>
                  </w:divsChild>
                </w:div>
                <w:div w:id="1147013140">
                  <w:marLeft w:val="0"/>
                  <w:marRight w:val="0"/>
                  <w:marTop w:val="0"/>
                  <w:marBottom w:val="0"/>
                  <w:divBdr>
                    <w:top w:val="none" w:sz="0" w:space="0" w:color="auto"/>
                    <w:left w:val="none" w:sz="0" w:space="0" w:color="auto"/>
                    <w:bottom w:val="none" w:sz="0" w:space="0" w:color="auto"/>
                    <w:right w:val="none" w:sz="0" w:space="0" w:color="auto"/>
                  </w:divBdr>
                  <w:divsChild>
                    <w:div w:id="428503083">
                      <w:marLeft w:val="0"/>
                      <w:marRight w:val="0"/>
                      <w:marTop w:val="0"/>
                      <w:marBottom w:val="0"/>
                      <w:divBdr>
                        <w:top w:val="none" w:sz="0" w:space="0" w:color="auto"/>
                        <w:left w:val="none" w:sz="0" w:space="0" w:color="auto"/>
                        <w:bottom w:val="none" w:sz="0" w:space="0" w:color="auto"/>
                        <w:right w:val="none" w:sz="0" w:space="0" w:color="auto"/>
                      </w:divBdr>
                    </w:div>
                  </w:divsChild>
                </w:div>
                <w:div w:id="1182284847">
                  <w:marLeft w:val="0"/>
                  <w:marRight w:val="0"/>
                  <w:marTop w:val="0"/>
                  <w:marBottom w:val="0"/>
                  <w:divBdr>
                    <w:top w:val="none" w:sz="0" w:space="0" w:color="auto"/>
                    <w:left w:val="none" w:sz="0" w:space="0" w:color="auto"/>
                    <w:bottom w:val="none" w:sz="0" w:space="0" w:color="auto"/>
                    <w:right w:val="none" w:sz="0" w:space="0" w:color="auto"/>
                  </w:divBdr>
                  <w:divsChild>
                    <w:div w:id="1198352667">
                      <w:marLeft w:val="0"/>
                      <w:marRight w:val="0"/>
                      <w:marTop w:val="0"/>
                      <w:marBottom w:val="0"/>
                      <w:divBdr>
                        <w:top w:val="none" w:sz="0" w:space="0" w:color="auto"/>
                        <w:left w:val="none" w:sz="0" w:space="0" w:color="auto"/>
                        <w:bottom w:val="none" w:sz="0" w:space="0" w:color="auto"/>
                        <w:right w:val="none" w:sz="0" w:space="0" w:color="auto"/>
                      </w:divBdr>
                    </w:div>
                  </w:divsChild>
                </w:div>
                <w:div w:id="1189952352">
                  <w:marLeft w:val="0"/>
                  <w:marRight w:val="0"/>
                  <w:marTop w:val="0"/>
                  <w:marBottom w:val="0"/>
                  <w:divBdr>
                    <w:top w:val="none" w:sz="0" w:space="0" w:color="auto"/>
                    <w:left w:val="none" w:sz="0" w:space="0" w:color="auto"/>
                    <w:bottom w:val="none" w:sz="0" w:space="0" w:color="auto"/>
                    <w:right w:val="none" w:sz="0" w:space="0" w:color="auto"/>
                  </w:divBdr>
                  <w:divsChild>
                    <w:div w:id="1470855128">
                      <w:marLeft w:val="0"/>
                      <w:marRight w:val="0"/>
                      <w:marTop w:val="0"/>
                      <w:marBottom w:val="0"/>
                      <w:divBdr>
                        <w:top w:val="none" w:sz="0" w:space="0" w:color="auto"/>
                        <w:left w:val="none" w:sz="0" w:space="0" w:color="auto"/>
                        <w:bottom w:val="none" w:sz="0" w:space="0" w:color="auto"/>
                        <w:right w:val="none" w:sz="0" w:space="0" w:color="auto"/>
                      </w:divBdr>
                    </w:div>
                  </w:divsChild>
                </w:div>
                <w:div w:id="1202134289">
                  <w:marLeft w:val="0"/>
                  <w:marRight w:val="0"/>
                  <w:marTop w:val="0"/>
                  <w:marBottom w:val="0"/>
                  <w:divBdr>
                    <w:top w:val="none" w:sz="0" w:space="0" w:color="auto"/>
                    <w:left w:val="none" w:sz="0" w:space="0" w:color="auto"/>
                    <w:bottom w:val="none" w:sz="0" w:space="0" w:color="auto"/>
                    <w:right w:val="none" w:sz="0" w:space="0" w:color="auto"/>
                  </w:divBdr>
                  <w:divsChild>
                    <w:div w:id="870336872">
                      <w:marLeft w:val="0"/>
                      <w:marRight w:val="0"/>
                      <w:marTop w:val="0"/>
                      <w:marBottom w:val="0"/>
                      <w:divBdr>
                        <w:top w:val="none" w:sz="0" w:space="0" w:color="auto"/>
                        <w:left w:val="none" w:sz="0" w:space="0" w:color="auto"/>
                        <w:bottom w:val="none" w:sz="0" w:space="0" w:color="auto"/>
                        <w:right w:val="none" w:sz="0" w:space="0" w:color="auto"/>
                      </w:divBdr>
                    </w:div>
                  </w:divsChild>
                </w:div>
                <w:div w:id="1203132918">
                  <w:marLeft w:val="0"/>
                  <w:marRight w:val="0"/>
                  <w:marTop w:val="0"/>
                  <w:marBottom w:val="0"/>
                  <w:divBdr>
                    <w:top w:val="none" w:sz="0" w:space="0" w:color="auto"/>
                    <w:left w:val="none" w:sz="0" w:space="0" w:color="auto"/>
                    <w:bottom w:val="none" w:sz="0" w:space="0" w:color="auto"/>
                    <w:right w:val="none" w:sz="0" w:space="0" w:color="auto"/>
                  </w:divBdr>
                  <w:divsChild>
                    <w:div w:id="1678581380">
                      <w:marLeft w:val="0"/>
                      <w:marRight w:val="0"/>
                      <w:marTop w:val="0"/>
                      <w:marBottom w:val="0"/>
                      <w:divBdr>
                        <w:top w:val="none" w:sz="0" w:space="0" w:color="auto"/>
                        <w:left w:val="none" w:sz="0" w:space="0" w:color="auto"/>
                        <w:bottom w:val="none" w:sz="0" w:space="0" w:color="auto"/>
                        <w:right w:val="none" w:sz="0" w:space="0" w:color="auto"/>
                      </w:divBdr>
                    </w:div>
                  </w:divsChild>
                </w:div>
                <w:div w:id="1216769604">
                  <w:marLeft w:val="0"/>
                  <w:marRight w:val="0"/>
                  <w:marTop w:val="0"/>
                  <w:marBottom w:val="0"/>
                  <w:divBdr>
                    <w:top w:val="none" w:sz="0" w:space="0" w:color="auto"/>
                    <w:left w:val="none" w:sz="0" w:space="0" w:color="auto"/>
                    <w:bottom w:val="none" w:sz="0" w:space="0" w:color="auto"/>
                    <w:right w:val="none" w:sz="0" w:space="0" w:color="auto"/>
                  </w:divBdr>
                  <w:divsChild>
                    <w:div w:id="1866627983">
                      <w:marLeft w:val="0"/>
                      <w:marRight w:val="0"/>
                      <w:marTop w:val="0"/>
                      <w:marBottom w:val="0"/>
                      <w:divBdr>
                        <w:top w:val="none" w:sz="0" w:space="0" w:color="auto"/>
                        <w:left w:val="none" w:sz="0" w:space="0" w:color="auto"/>
                        <w:bottom w:val="none" w:sz="0" w:space="0" w:color="auto"/>
                        <w:right w:val="none" w:sz="0" w:space="0" w:color="auto"/>
                      </w:divBdr>
                    </w:div>
                  </w:divsChild>
                </w:div>
                <w:div w:id="1232085047">
                  <w:marLeft w:val="0"/>
                  <w:marRight w:val="0"/>
                  <w:marTop w:val="0"/>
                  <w:marBottom w:val="0"/>
                  <w:divBdr>
                    <w:top w:val="none" w:sz="0" w:space="0" w:color="auto"/>
                    <w:left w:val="none" w:sz="0" w:space="0" w:color="auto"/>
                    <w:bottom w:val="none" w:sz="0" w:space="0" w:color="auto"/>
                    <w:right w:val="none" w:sz="0" w:space="0" w:color="auto"/>
                  </w:divBdr>
                  <w:divsChild>
                    <w:div w:id="2119592642">
                      <w:marLeft w:val="0"/>
                      <w:marRight w:val="0"/>
                      <w:marTop w:val="0"/>
                      <w:marBottom w:val="0"/>
                      <w:divBdr>
                        <w:top w:val="none" w:sz="0" w:space="0" w:color="auto"/>
                        <w:left w:val="none" w:sz="0" w:space="0" w:color="auto"/>
                        <w:bottom w:val="none" w:sz="0" w:space="0" w:color="auto"/>
                        <w:right w:val="none" w:sz="0" w:space="0" w:color="auto"/>
                      </w:divBdr>
                    </w:div>
                  </w:divsChild>
                </w:div>
                <w:div w:id="1264267686">
                  <w:marLeft w:val="0"/>
                  <w:marRight w:val="0"/>
                  <w:marTop w:val="0"/>
                  <w:marBottom w:val="0"/>
                  <w:divBdr>
                    <w:top w:val="none" w:sz="0" w:space="0" w:color="auto"/>
                    <w:left w:val="none" w:sz="0" w:space="0" w:color="auto"/>
                    <w:bottom w:val="none" w:sz="0" w:space="0" w:color="auto"/>
                    <w:right w:val="none" w:sz="0" w:space="0" w:color="auto"/>
                  </w:divBdr>
                  <w:divsChild>
                    <w:div w:id="1222867878">
                      <w:marLeft w:val="0"/>
                      <w:marRight w:val="0"/>
                      <w:marTop w:val="0"/>
                      <w:marBottom w:val="0"/>
                      <w:divBdr>
                        <w:top w:val="none" w:sz="0" w:space="0" w:color="auto"/>
                        <w:left w:val="none" w:sz="0" w:space="0" w:color="auto"/>
                        <w:bottom w:val="none" w:sz="0" w:space="0" w:color="auto"/>
                        <w:right w:val="none" w:sz="0" w:space="0" w:color="auto"/>
                      </w:divBdr>
                    </w:div>
                  </w:divsChild>
                </w:div>
                <w:div w:id="1277370127">
                  <w:marLeft w:val="0"/>
                  <w:marRight w:val="0"/>
                  <w:marTop w:val="0"/>
                  <w:marBottom w:val="0"/>
                  <w:divBdr>
                    <w:top w:val="none" w:sz="0" w:space="0" w:color="auto"/>
                    <w:left w:val="none" w:sz="0" w:space="0" w:color="auto"/>
                    <w:bottom w:val="none" w:sz="0" w:space="0" w:color="auto"/>
                    <w:right w:val="none" w:sz="0" w:space="0" w:color="auto"/>
                  </w:divBdr>
                  <w:divsChild>
                    <w:div w:id="105348760">
                      <w:marLeft w:val="0"/>
                      <w:marRight w:val="0"/>
                      <w:marTop w:val="0"/>
                      <w:marBottom w:val="0"/>
                      <w:divBdr>
                        <w:top w:val="none" w:sz="0" w:space="0" w:color="auto"/>
                        <w:left w:val="none" w:sz="0" w:space="0" w:color="auto"/>
                        <w:bottom w:val="none" w:sz="0" w:space="0" w:color="auto"/>
                        <w:right w:val="none" w:sz="0" w:space="0" w:color="auto"/>
                      </w:divBdr>
                    </w:div>
                  </w:divsChild>
                </w:div>
                <w:div w:id="1279066755">
                  <w:marLeft w:val="0"/>
                  <w:marRight w:val="0"/>
                  <w:marTop w:val="0"/>
                  <w:marBottom w:val="0"/>
                  <w:divBdr>
                    <w:top w:val="none" w:sz="0" w:space="0" w:color="auto"/>
                    <w:left w:val="none" w:sz="0" w:space="0" w:color="auto"/>
                    <w:bottom w:val="none" w:sz="0" w:space="0" w:color="auto"/>
                    <w:right w:val="none" w:sz="0" w:space="0" w:color="auto"/>
                  </w:divBdr>
                  <w:divsChild>
                    <w:div w:id="2140486552">
                      <w:marLeft w:val="0"/>
                      <w:marRight w:val="0"/>
                      <w:marTop w:val="0"/>
                      <w:marBottom w:val="0"/>
                      <w:divBdr>
                        <w:top w:val="none" w:sz="0" w:space="0" w:color="auto"/>
                        <w:left w:val="none" w:sz="0" w:space="0" w:color="auto"/>
                        <w:bottom w:val="none" w:sz="0" w:space="0" w:color="auto"/>
                        <w:right w:val="none" w:sz="0" w:space="0" w:color="auto"/>
                      </w:divBdr>
                    </w:div>
                  </w:divsChild>
                </w:div>
                <w:div w:id="1288318912">
                  <w:marLeft w:val="0"/>
                  <w:marRight w:val="0"/>
                  <w:marTop w:val="0"/>
                  <w:marBottom w:val="0"/>
                  <w:divBdr>
                    <w:top w:val="none" w:sz="0" w:space="0" w:color="auto"/>
                    <w:left w:val="none" w:sz="0" w:space="0" w:color="auto"/>
                    <w:bottom w:val="none" w:sz="0" w:space="0" w:color="auto"/>
                    <w:right w:val="none" w:sz="0" w:space="0" w:color="auto"/>
                  </w:divBdr>
                  <w:divsChild>
                    <w:div w:id="142090317">
                      <w:marLeft w:val="0"/>
                      <w:marRight w:val="0"/>
                      <w:marTop w:val="0"/>
                      <w:marBottom w:val="0"/>
                      <w:divBdr>
                        <w:top w:val="none" w:sz="0" w:space="0" w:color="auto"/>
                        <w:left w:val="none" w:sz="0" w:space="0" w:color="auto"/>
                        <w:bottom w:val="none" w:sz="0" w:space="0" w:color="auto"/>
                        <w:right w:val="none" w:sz="0" w:space="0" w:color="auto"/>
                      </w:divBdr>
                    </w:div>
                  </w:divsChild>
                </w:div>
                <w:div w:id="1291353829">
                  <w:marLeft w:val="0"/>
                  <w:marRight w:val="0"/>
                  <w:marTop w:val="0"/>
                  <w:marBottom w:val="0"/>
                  <w:divBdr>
                    <w:top w:val="none" w:sz="0" w:space="0" w:color="auto"/>
                    <w:left w:val="none" w:sz="0" w:space="0" w:color="auto"/>
                    <w:bottom w:val="none" w:sz="0" w:space="0" w:color="auto"/>
                    <w:right w:val="none" w:sz="0" w:space="0" w:color="auto"/>
                  </w:divBdr>
                  <w:divsChild>
                    <w:div w:id="714700030">
                      <w:marLeft w:val="0"/>
                      <w:marRight w:val="0"/>
                      <w:marTop w:val="0"/>
                      <w:marBottom w:val="0"/>
                      <w:divBdr>
                        <w:top w:val="none" w:sz="0" w:space="0" w:color="auto"/>
                        <w:left w:val="none" w:sz="0" w:space="0" w:color="auto"/>
                        <w:bottom w:val="none" w:sz="0" w:space="0" w:color="auto"/>
                        <w:right w:val="none" w:sz="0" w:space="0" w:color="auto"/>
                      </w:divBdr>
                    </w:div>
                  </w:divsChild>
                </w:div>
                <w:div w:id="1337659861">
                  <w:marLeft w:val="0"/>
                  <w:marRight w:val="0"/>
                  <w:marTop w:val="0"/>
                  <w:marBottom w:val="0"/>
                  <w:divBdr>
                    <w:top w:val="none" w:sz="0" w:space="0" w:color="auto"/>
                    <w:left w:val="none" w:sz="0" w:space="0" w:color="auto"/>
                    <w:bottom w:val="none" w:sz="0" w:space="0" w:color="auto"/>
                    <w:right w:val="none" w:sz="0" w:space="0" w:color="auto"/>
                  </w:divBdr>
                  <w:divsChild>
                    <w:div w:id="1288661595">
                      <w:marLeft w:val="0"/>
                      <w:marRight w:val="0"/>
                      <w:marTop w:val="0"/>
                      <w:marBottom w:val="0"/>
                      <w:divBdr>
                        <w:top w:val="none" w:sz="0" w:space="0" w:color="auto"/>
                        <w:left w:val="none" w:sz="0" w:space="0" w:color="auto"/>
                        <w:bottom w:val="none" w:sz="0" w:space="0" w:color="auto"/>
                        <w:right w:val="none" w:sz="0" w:space="0" w:color="auto"/>
                      </w:divBdr>
                    </w:div>
                  </w:divsChild>
                </w:div>
                <w:div w:id="1339193269">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sChild>
                </w:div>
                <w:div w:id="1364135948">
                  <w:marLeft w:val="0"/>
                  <w:marRight w:val="0"/>
                  <w:marTop w:val="0"/>
                  <w:marBottom w:val="0"/>
                  <w:divBdr>
                    <w:top w:val="none" w:sz="0" w:space="0" w:color="auto"/>
                    <w:left w:val="none" w:sz="0" w:space="0" w:color="auto"/>
                    <w:bottom w:val="none" w:sz="0" w:space="0" w:color="auto"/>
                    <w:right w:val="none" w:sz="0" w:space="0" w:color="auto"/>
                  </w:divBdr>
                  <w:divsChild>
                    <w:div w:id="1416200026">
                      <w:marLeft w:val="0"/>
                      <w:marRight w:val="0"/>
                      <w:marTop w:val="0"/>
                      <w:marBottom w:val="0"/>
                      <w:divBdr>
                        <w:top w:val="none" w:sz="0" w:space="0" w:color="auto"/>
                        <w:left w:val="none" w:sz="0" w:space="0" w:color="auto"/>
                        <w:bottom w:val="none" w:sz="0" w:space="0" w:color="auto"/>
                        <w:right w:val="none" w:sz="0" w:space="0" w:color="auto"/>
                      </w:divBdr>
                    </w:div>
                  </w:divsChild>
                </w:div>
                <w:div w:id="1366759112">
                  <w:marLeft w:val="0"/>
                  <w:marRight w:val="0"/>
                  <w:marTop w:val="0"/>
                  <w:marBottom w:val="0"/>
                  <w:divBdr>
                    <w:top w:val="none" w:sz="0" w:space="0" w:color="auto"/>
                    <w:left w:val="none" w:sz="0" w:space="0" w:color="auto"/>
                    <w:bottom w:val="none" w:sz="0" w:space="0" w:color="auto"/>
                    <w:right w:val="none" w:sz="0" w:space="0" w:color="auto"/>
                  </w:divBdr>
                  <w:divsChild>
                    <w:div w:id="1628200175">
                      <w:marLeft w:val="0"/>
                      <w:marRight w:val="0"/>
                      <w:marTop w:val="0"/>
                      <w:marBottom w:val="0"/>
                      <w:divBdr>
                        <w:top w:val="none" w:sz="0" w:space="0" w:color="auto"/>
                        <w:left w:val="none" w:sz="0" w:space="0" w:color="auto"/>
                        <w:bottom w:val="none" w:sz="0" w:space="0" w:color="auto"/>
                        <w:right w:val="none" w:sz="0" w:space="0" w:color="auto"/>
                      </w:divBdr>
                    </w:div>
                  </w:divsChild>
                </w:div>
                <w:div w:id="1371028684">
                  <w:marLeft w:val="0"/>
                  <w:marRight w:val="0"/>
                  <w:marTop w:val="0"/>
                  <w:marBottom w:val="0"/>
                  <w:divBdr>
                    <w:top w:val="none" w:sz="0" w:space="0" w:color="auto"/>
                    <w:left w:val="none" w:sz="0" w:space="0" w:color="auto"/>
                    <w:bottom w:val="none" w:sz="0" w:space="0" w:color="auto"/>
                    <w:right w:val="none" w:sz="0" w:space="0" w:color="auto"/>
                  </w:divBdr>
                  <w:divsChild>
                    <w:div w:id="246227559">
                      <w:marLeft w:val="0"/>
                      <w:marRight w:val="0"/>
                      <w:marTop w:val="0"/>
                      <w:marBottom w:val="0"/>
                      <w:divBdr>
                        <w:top w:val="none" w:sz="0" w:space="0" w:color="auto"/>
                        <w:left w:val="none" w:sz="0" w:space="0" w:color="auto"/>
                        <w:bottom w:val="none" w:sz="0" w:space="0" w:color="auto"/>
                        <w:right w:val="none" w:sz="0" w:space="0" w:color="auto"/>
                      </w:divBdr>
                    </w:div>
                  </w:divsChild>
                </w:div>
                <w:div w:id="1380931693">
                  <w:marLeft w:val="0"/>
                  <w:marRight w:val="0"/>
                  <w:marTop w:val="0"/>
                  <w:marBottom w:val="0"/>
                  <w:divBdr>
                    <w:top w:val="none" w:sz="0" w:space="0" w:color="auto"/>
                    <w:left w:val="none" w:sz="0" w:space="0" w:color="auto"/>
                    <w:bottom w:val="none" w:sz="0" w:space="0" w:color="auto"/>
                    <w:right w:val="none" w:sz="0" w:space="0" w:color="auto"/>
                  </w:divBdr>
                  <w:divsChild>
                    <w:div w:id="1052730347">
                      <w:marLeft w:val="0"/>
                      <w:marRight w:val="0"/>
                      <w:marTop w:val="0"/>
                      <w:marBottom w:val="0"/>
                      <w:divBdr>
                        <w:top w:val="none" w:sz="0" w:space="0" w:color="auto"/>
                        <w:left w:val="none" w:sz="0" w:space="0" w:color="auto"/>
                        <w:bottom w:val="none" w:sz="0" w:space="0" w:color="auto"/>
                        <w:right w:val="none" w:sz="0" w:space="0" w:color="auto"/>
                      </w:divBdr>
                    </w:div>
                  </w:divsChild>
                </w:div>
                <w:div w:id="1389455731">
                  <w:marLeft w:val="0"/>
                  <w:marRight w:val="0"/>
                  <w:marTop w:val="0"/>
                  <w:marBottom w:val="0"/>
                  <w:divBdr>
                    <w:top w:val="none" w:sz="0" w:space="0" w:color="auto"/>
                    <w:left w:val="none" w:sz="0" w:space="0" w:color="auto"/>
                    <w:bottom w:val="none" w:sz="0" w:space="0" w:color="auto"/>
                    <w:right w:val="none" w:sz="0" w:space="0" w:color="auto"/>
                  </w:divBdr>
                  <w:divsChild>
                    <w:div w:id="1448156628">
                      <w:marLeft w:val="0"/>
                      <w:marRight w:val="0"/>
                      <w:marTop w:val="0"/>
                      <w:marBottom w:val="0"/>
                      <w:divBdr>
                        <w:top w:val="none" w:sz="0" w:space="0" w:color="auto"/>
                        <w:left w:val="none" w:sz="0" w:space="0" w:color="auto"/>
                        <w:bottom w:val="none" w:sz="0" w:space="0" w:color="auto"/>
                        <w:right w:val="none" w:sz="0" w:space="0" w:color="auto"/>
                      </w:divBdr>
                    </w:div>
                  </w:divsChild>
                </w:div>
                <w:div w:id="1425418273">
                  <w:marLeft w:val="0"/>
                  <w:marRight w:val="0"/>
                  <w:marTop w:val="0"/>
                  <w:marBottom w:val="0"/>
                  <w:divBdr>
                    <w:top w:val="none" w:sz="0" w:space="0" w:color="auto"/>
                    <w:left w:val="none" w:sz="0" w:space="0" w:color="auto"/>
                    <w:bottom w:val="none" w:sz="0" w:space="0" w:color="auto"/>
                    <w:right w:val="none" w:sz="0" w:space="0" w:color="auto"/>
                  </w:divBdr>
                  <w:divsChild>
                    <w:div w:id="1862695199">
                      <w:marLeft w:val="0"/>
                      <w:marRight w:val="0"/>
                      <w:marTop w:val="0"/>
                      <w:marBottom w:val="0"/>
                      <w:divBdr>
                        <w:top w:val="none" w:sz="0" w:space="0" w:color="auto"/>
                        <w:left w:val="none" w:sz="0" w:space="0" w:color="auto"/>
                        <w:bottom w:val="none" w:sz="0" w:space="0" w:color="auto"/>
                        <w:right w:val="none" w:sz="0" w:space="0" w:color="auto"/>
                      </w:divBdr>
                    </w:div>
                  </w:divsChild>
                </w:div>
                <w:div w:id="1434934377">
                  <w:marLeft w:val="0"/>
                  <w:marRight w:val="0"/>
                  <w:marTop w:val="0"/>
                  <w:marBottom w:val="0"/>
                  <w:divBdr>
                    <w:top w:val="none" w:sz="0" w:space="0" w:color="auto"/>
                    <w:left w:val="none" w:sz="0" w:space="0" w:color="auto"/>
                    <w:bottom w:val="none" w:sz="0" w:space="0" w:color="auto"/>
                    <w:right w:val="none" w:sz="0" w:space="0" w:color="auto"/>
                  </w:divBdr>
                  <w:divsChild>
                    <w:div w:id="431361661">
                      <w:marLeft w:val="0"/>
                      <w:marRight w:val="0"/>
                      <w:marTop w:val="0"/>
                      <w:marBottom w:val="0"/>
                      <w:divBdr>
                        <w:top w:val="none" w:sz="0" w:space="0" w:color="auto"/>
                        <w:left w:val="none" w:sz="0" w:space="0" w:color="auto"/>
                        <w:bottom w:val="none" w:sz="0" w:space="0" w:color="auto"/>
                        <w:right w:val="none" w:sz="0" w:space="0" w:color="auto"/>
                      </w:divBdr>
                    </w:div>
                  </w:divsChild>
                </w:div>
                <w:div w:id="1448084208">
                  <w:marLeft w:val="0"/>
                  <w:marRight w:val="0"/>
                  <w:marTop w:val="0"/>
                  <w:marBottom w:val="0"/>
                  <w:divBdr>
                    <w:top w:val="none" w:sz="0" w:space="0" w:color="auto"/>
                    <w:left w:val="none" w:sz="0" w:space="0" w:color="auto"/>
                    <w:bottom w:val="none" w:sz="0" w:space="0" w:color="auto"/>
                    <w:right w:val="none" w:sz="0" w:space="0" w:color="auto"/>
                  </w:divBdr>
                  <w:divsChild>
                    <w:div w:id="1598365977">
                      <w:marLeft w:val="0"/>
                      <w:marRight w:val="0"/>
                      <w:marTop w:val="0"/>
                      <w:marBottom w:val="0"/>
                      <w:divBdr>
                        <w:top w:val="none" w:sz="0" w:space="0" w:color="auto"/>
                        <w:left w:val="none" w:sz="0" w:space="0" w:color="auto"/>
                        <w:bottom w:val="none" w:sz="0" w:space="0" w:color="auto"/>
                        <w:right w:val="none" w:sz="0" w:space="0" w:color="auto"/>
                      </w:divBdr>
                    </w:div>
                  </w:divsChild>
                </w:div>
                <w:div w:id="1457094530">
                  <w:marLeft w:val="0"/>
                  <w:marRight w:val="0"/>
                  <w:marTop w:val="0"/>
                  <w:marBottom w:val="0"/>
                  <w:divBdr>
                    <w:top w:val="none" w:sz="0" w:space="0" w:color="auto"/>
                    <w:left w:val="none" w:sz="0" w:space="0" w:color="auto"/>
                    <w:bottom w:val="none" w:sz="0" w:space="0" w:color="auto"/>
                    <w:right w:val="none" w:sz="0" w:space="0" w:color="auto"/>
                  </w:divBdr>
                  <w:divsChild>
                    <w:div w:id="1136144563">
                      <w:marLeft w:val="0"/>
                      <w:marRight w:val="0"/>
                      <w:marTop w:val="0"/>
                      <w:marBottom w:val="0"/>
                      <w:divBdr>
                        <w:top w:val="none" w:sz="0" w:space="0" w:color="auto"/>
                        <w:left w:val="none" w:sz="0" w:space="0" w:color="auto"/>
                        <w:bottom w:val="none" w:sz="0" w:space="0" w:color="auto"/>
                        <w:right w:val="none" w:sz="0" w:space="0" w:color="auto"/>
                      </w:divBdr>
                    </w:div>
                  </w:divsChild>
                </w:div>
                <w:div w:id="1463768572">
                  <w:marLeft w:val="0"/>
                  <w:marRight w:val="0"/>
                  <w:marTop w:val="0"/>
                  <w:marBottom w:val="0"/>
                  <w:divBdr>
                    <w:top w:val="none" w:sz="0" w:space="0" w:color="auto"/>
                    <w:left w:val="none" w:sz="0" w:space="0" w:color="auto"/>
                    <w:bottom w:val="none" w:sz="0" w:space="0" w:color="auto"/>
                    <w:right w:val="none" w:sz="0" w:space="0" w:color="auto"/>
                  </w:divBdr>
                  <w:divsChild>
                    <w:div w:id="118574391">
                      <w:marLeft w:val="0"/>
                      <w:marRight w:val="0"/>
                      <w:marTop w:val="0"/>
                      <w:marBottom w:val="0"/>
                      <w:divBdr>
                        <w:top w:val="none" w:sz="0" w:space="0" w:color="auto"/>
                        <w:left w:val="none" w:sz="0" w:space="0" w:color="auto"/>
                        <w:bottom w:val="none" w:sz="0" w:space="0" w:color="auto"/>
                        <w:right w:val="none" w:sz="0" w:space="0" w:color="auto"/>
                      </w:divBdr>
                    </w:div>
                  </w:divsChild>
                </w:div>
                <w:div w:id="1466704105">
                  <w:marLeft w:val="0"/>
                  <w:marRight w:val="0"/>
                  <w:marTop w:val="0"/>
                  <w:marBottom w:val="0"/>
                  <w:divBdr>
                    <w:top w:val="none" w:sz="0" w:space="0" w:color="auto"/>
                    <w:left w:val="none" w:sz="0" w:space="0" w:color="auto"/>
                    <w:bottom w:val="none" w:sz="0" w:space="0" w:color="auto"/>
                    <w:right w:val="none" w:sz="0" w:space="0" w:color="auto"/>
                  </w:divBdr>
                  <w:divsChild>
                    <w:div w:id="1019162449">
                      <w:marLeft w:val="0"/>
                      <w:marRight w:val="0"/>
                      <w:marTop w:val="0"/>
                      <w:marBottom w:val="0"/>
                      <w:divBdr>
                        <w:top w:val="none" w:sz="0" w:space="0" w:color="auto"/>
                        <w:left w:val="none" w:sz="0" w:space="0" w:color="auto"/>
                        <w:bottom w:val="none" w:sz="0" w:space="0" w:color="auto"/>
                        <w:right w:val="none" w:sz="0" w:space="0" w:color="auto"/>
                      </w:divBdr>
                    </w:div>
                  </w:divsChild>
                </w:div>
                <w:div w:id="1492985996">
                  <w:marLeft w:val="0"/>
                  <w:marRight w:val="0"/>
                  <w:marTop w:val="0"/>
                  <w:marBottom w:val="0"/>
                  <w:divBdr>
                    <w:top w:val="none" w:sz="0" w:space="0" w:color="auto"/>
                    <w:left w:val="none" w:sz="0" w:space="0" w:color="auto"/>
                    <w:bottom w:val="none" w:sz="0" w:space="0" w:color="auto"/>
                    <w:right w:val="none" w:sz="0" w:space="0" w:color="auto"/>
                  </w:divBdr>
                  <w:divsChild>
                    <w:div w:id="1809739753">
                      <w:marLeft w:val="0"/>
                      <w:marRight w:val="0"/>
                      <w:marTop w:val="0"/>
                      <w:marBottom w:val="0"/>
                      <w:divBdr>
                        <w:top w:val="none" w:sz="0" w:space="0" w:color="auto"/>
                        <w:left w:val="none" w:sz="0" w:space="0" w:color="auto"/>
                        <w:bottom w:val="none" w:sz="0" w:space="0" w:color="auto"/>
                        <w:right w:val="none" w:sz="0" w:space="0" w:color="auto"/>
                      </w:divBdr>
                    </w:div>
                  </w:divsChild>
                </w:div>
                <w:div w:id="1500849651">
                  <w:marLeft w:val="0"/>
                  <w:marRight w:val="0"/>
                  <w:marTop w:val="0"/>
                  <w:marBottom w:val="0"/>
                  <w:divBdr>
                    <w:top w:val="none" w:sz="0" w:space="0" w:color="auto"/>
                    <w:left w:val="none" w:sz="0" w:space="0" w:color="auto"/>
                    <w:bottom w:val="none" w:sz="0" w:space="0" w:color="auto"/>
                    <w:right w:val="none" w:sz="0" w:space="0" w:color="auto"/>
                  </w:divBdr>
                  <w:divsChild>
                    <w:div w:id="1525706168">
                      <w:marLeft w:val="0"/>
                      <w:marRight w:val="0"/>
                      <w:marTop w:val="0"/>
                      <w:marBottom w:val="0"/>
                      <w:divBdr>
                        <w:top w:val="none" w:sz="0" w:space="0" w:color="auto"/>
                        <w:left w:val="none" w:sz="0" w:space="0" w:color="auto"/>
                        <w:bottom w:val="none" w:sz="0" w:space="0" w:color="auto"/>
                        <w:right w:val="none" w:sz="0" w:space="0" w:color="auto"/>
                      </w:divBdr>
                    </w:div>
                  </w:divsChild>
                </w:div>
                <w:div w:id="1516724228">
                  <w:marLeft w:val="0"/>
                  <w:marRight w:val="0"/>
                  <w:marTop w:val="0"/>
                  <w:marBottom w:val="0"/>
                  <w:divBdr>
                    <w:top w:val="none" w:sz="0" w:space="0" w:color="auto"/>
                    <w:left w:val="none" w:sz="0" w:space="0" w:color="auto"/>
                    <w:bottom w:val="none" w:sz="0" w:space="0" w:color="auto"/>
                    <w:right w:val="none" w:sz="0" w:space="0" w:color="auto"/>
                  </w:divBdr>
                  <w:divsChild>
                    <w:div w:id="610278674">
                      <w:marLeft w:val="0"/>
                      <w:marRight w:val="0"/>
                      <w:marTop w:val="0"/>
                      <w:marBottom w:val="0"/>
                      <w:divBdr>
                        <w:top w:val="none" w:sz="0" w:space="0" w:color="auto"/>
                        <w:left w:val="none" w:sz="0" w:space="0" w:color="auto"/>
                        <w:bottom w:val="none" w:sz="0" w:space="0" w:color="auto"/>
                        <w:right w:val="none" w:sz="0" w:space="0" w:color="auto"/>
                      </w:divBdr>
                    </w:div>
                  </w:divsChild>
                </w:div>
                <w:div w:id="1517696733">
                  <w:marLeft w:val="0"/>
                  <w:marRight w:val="0"/>
                  <w:marTop w:val="0"/>
                  <w:marBottom w:val="0"/>
                  <w:divBdr>
                    <w:top w:val="none" w:sz="0" w:space="0" w:color="auto"/>
                    <w:left w:val="none" w:sz="0" w:space="0" w:color="auto"/>
                    <w:bottom w:val="none" w:sz="0" w:space="0" w:color="auto"/>
                    <w:right w:val="none" w:sz="0" w:space="0" w:color="auto"/>
                  </w:divBdr>
                  <w:divsChild>
                    <w:div w:id="456144902">
                      <w:marLeft w:val="0"/>
                      <w:marRight w:val="0"/>
                      <w:marTop w:val="0"/>
                      <w:marBottom w:val="0"/>
                      <w:divBdr>
                        <w:top w:val="none" w:sz="0" w:space="0" w:color="auto"/>
                        <w:left w:val="none" w:sz="0" w:space="0" w:color="auto"/>
                        <w:bottom w:val="none" w:sz="0" w:space="0" w:color="auto"/>
                        <w:right w:val="none" w:sz="0" w:space="0" w:color="auto"/>
                      </w:divBdr>
                    </w:div>
                  </w:divsChild>
                </w:div>
                <w:div w:id="1518041641">
                  <w:marLeft w:val="0"/>
                  <w:marRight w:val="0"/>
                  <w:marTop w:val="0"/>
                  <w:marBottom w:val="0"/>
                  <w:divBdr>
                    <w:top w:val="none" w:sz="0" w:space="0" w:color="auto"/>
                    <w:left w:val="none" w:sz="0" w:space="0" w:color="auto"/>
                    <w:bottom w:val="none" w:sz="0" w:space="0" w:color="auto"/>
                    <w:right w:val="none" w:sz="0" w:space="0" w:color="auto"/>
                  </w:divBdr>
                  <w:divsChild>
                    <w:div w:id="1596286028">
                      <w:marLeft w:val="0"/>
                      <w:marRight w:val="0"/>
                      <w:marTop w:val="0"/>
                      <w:marBottom w:val="0"/>
                      <w:divBdr>
                        <w:top w:val="none" w:sz="0" w:space="0" w:color="auto"/>
                        <w:left w:val="none" w:sz="0" w:space="0" w:color="auto"/>
                        <w:bottom w:val="none" w:sz="0" w:space="0" w:color="auto"/>
                        <w:right w:val="none" w:sz="0" w:space="0" w:color="auto"/>
                      </w:divBdr>
                    </w:div>
                  </w:divsChild>
                </w:div>
                <w:div w:id="1519154516">
                  <w:marLeft w:val="0"/>
                  <w:marRight w:val="0"/>
                  <w:marTop w:val="0"/>
                  <w:marBottom w:val="0"/>
                  <w:divBdr>
                    <w:top w:val="none" w:sz="0" w:space="0" w:color="auto"/>
                    <w:left w:val="none" w:sz="0" w:space="0" w:color="auto"/>
                    <w:bottom w:val="none" w:sz="0" w:space="0" w:color="auto"/>
                    <w:right w:val="none" w:sz="0" w:space="0" w:color="auto"/>
                  </w:divBdr>
                  <w:divsChild>
                    <w:div w:id="366953279">
                      <w:marLeft w:val="0"/>
                      <w:marRight w:val="0"/>
                      <w:marTop w:val="0"/>
                      <w:marBottom w:val="0"/>
                      <w:divBdr>
                        <w:top w:val="none" w:sz="0" w:space="0" w:color="auto"/>
                        <w:left w:val="none" w:sz="0" w:space="0" w:color="auto"/>
                        <w:bottom w:val="none" w:sz="0" w:space="0" w:color="auto"/>
                        <w:right w:val="none" w:sz="0" w:space="0" w:color="auto"/>
                      </w:divBdr>
                    </w:div>
                  </w:divsChild>
                </w:div>
                <w:div w:id="1532301089">
                  <w:marLeft w:val="0"/>
                  <w:marRight w:val="0"/>
                  <w:marTop w:val="0"/>
                  <w:marBottom w:val="0"/>
                  <w:divBdr>
                    <w:top w:val="none" w:sz="0" w:space="0" w:color="auto"/>
                    <w:left w:val="none" w:sz="0" w:space="0" w:color="auto"/>
                    <w:bottom w:val="none" w:sz="0" w:space="0" w:color="auto"/>
                    <w:right w:val="none" w:sz="0" w:space="0" w:color="auto"/>
                  </w:divBdr>
                  <w:divsChild>
                    <w:div w:id="1203440613">
                      <w:marLeft w:val="0"/>
                      <w:marRight w:val="0"/>
                      <w:marTop w:val="0"/>
                      <w:marBottom w:val="0"/>
                      <w:divBdr>
                        <w:top w:val="none" w:sz="0" w:space="0" w:color="auto"/>
                        <w:left w:val="none" w:sz="0" w:space="0" w:color="auto"/>
                        <w:bottom w:val="none" w:sz="0" w:space="0" w:color="auto"/>
                        <w:right w:val="none" w:sz="0" w:space="0" w:color="auto"/>
                      </w:divBdr>
                    </w:div>
                  </w:divsChild>
                </w:div>
                <w:div w:id="1586840158">
                  <w:marLeft w:val="0"/>
                  <w:marRight w:val="0"/>
                  <w:marTop w:val="0"/>
                  <w:marBottom w:val="0"/>
                  <w:divBdr>
                    <w:top w:val="none" w:sz="0" w:space="0" w:color="auto"/>
                    <w:left w:val="none" w:sz="0" w:space="0" w:color="auto"/>
                    <w:bottom w:val="none" w:sz="0" w:space="0" w:color="auto"/>
                    <w:right w:val="none" w:sz="0" w:space="0" w:color="auto"/>
                  </w:divBdr>
                  <w:divsChild>
                    <w:div w:id="545527975">
                      <w:marLeft w:val="0"/>
                      <w:marRight w:val="0"/>
                      <w:marTop w:val="0"/>
                      <w:marBottom w:val="0"/>
                      <w:divBdr>
                        <w:top w:val="none" w:sz="0" w:space="0" w:color="auto"/>
                        <w:left w:val="none" w:sz="0" w:space="0" w:color="auto"/>
                        <w:bottom w:val="none" w:sz="0" w:space="0" w:color="auto"/>
                        <w:right w:val="none" w:sz="0" w:space="0" w:color="auto"/>
                      </w:divBdr>
                    </w:div>
                  </w:divsChild>
                </w:div>
                <w:div w:id="1590384369">
                  <w:marLeft w:val="0"/>
                  <w:marRight w:val="0"/>
                  <w:marTop w:val="0"/>
                  <w:marBottom w:val="0"/>
                  <w:divBdr>
                    <w:top w:val="none" w:sz="0" w:space="0" w:color="auto"/>
                    <w:left w:val="none" w:sz="0" w:space="0" w:color="auto"/>
                    <w:bottom w:val="none" w:sz="0" w:space="0" w:color="auto"/>
                    <w:right w:val="none" w:sz="0" w:space="0" w:color="auto"/>
                  </w:divBdr>
                  <w:divsChild>
                    <w:div w:id="1085954247">
                      <w:marLeft w:val="0"/>
                      <w:marRight w:val="0"/>
                      <w:marTop w:val="0"/>
                      <w:marBottom w:val="0"/>
                      <w:divBdr>
                        <w:top w:val="none" w:sz="0" w:space="0" w:color="auto"/>
                        <w:left w:val="none" w:sz="0" w:space="0" w:color="auto"/>
                        <w:bottom w:val="none" w:sz="0" w:space="0" w:color="auto"/>
                        <w:right w:val="none" w:sz="0" w:space="0" w:color="auto"/>
                      </w:divBdr>
                    </w:div>
                  </w:divsChild>
                </w:div>
                <w:div w:id="1596816483">
                  <w:marLeft w:val="0"/>
                  <w:marRight w:val="0"/>
                  <w:marTop w:val="0"/>
                  <w:marBottom w:val="0"/>
                  <w:divBdr>
                    <w:top w:val="none" w:sz="0" w:space="0" w:color="auto"/>
                    <w:left w:val="none" w:sz="0" w:space="0" w:color="auto"/>
                    <w:bottom w:val="none" w:sz="0" w:space="0" w:color="auto"/>
                    <w:right w:val="none" w:sz="0" w:space="0" w:color="auto"/>
                  </w:divBdr>
                  <w:divsChild>
                    <w:div w:id="1665426071">
                      <w:marLeft w:val="0"/>
                      <w:marRight w:val="0"/>
                      <w:marTop w:val="0"/>
                      <w:marBottom w:val="0"/>
                      <w:divBdr>
                        <w:top w:val="none" w:sz="0" w:space="0" w:color="auto"/>
                        <w:left w:val="none" w:sz="0" w:space="0" w:color="auto"/>
                        <w:bottom w:val="none" w:sz="0" w:space="0" w:color="auto"/>
                        <w:right w:val="none" w:sz="0" w:space="0" w:color="auto"/>
                      </w:divBdr>
                    </w:div>
                  </w:divsChild>
                </w:div>
                <w:div w:id="1613324545">
                  <w:marLeft w:val="0"/>
                  <w:marRight w:val="0"/>
                  <w:marTop w:val="0"/>
                  <w:marBottom w:val="0"/>
                  <w:divBdr>
                    <w:top w:val="none" w:sz="0" w:space="0" w:color="auto"/>
                    <w:left w:val="none" w:sz="0" w:space="0" w:color="auto"/>
                    <w:bottom w:val="none" w:sz="0" w:space="0" w:color="auto"/>
                    <w:right w:val="none" w:sz="0" w:space="0" w:color="auto"/>
                  </w:divBdr>
                  <w:divsChild>
                    <w:div w:id="1428231979">
                      <w:marLeft w:val="0"/>
                      <w:marRight w:val="0"/>
                      <w:marTop w:val="0"/>
                      <w:marBottom w:val="0"/>
                      <w:divBdr>
                        <w:top w:val="none" w:sz="0" w:space="0" w:color="auto"/>
                        <w:left w:val="none" w:sz="0" w:space="0" w:color="auto"/>
                        <w:bottom w:val="none" w:sz="0" w:space="0" w:color="auto"/>
                        <w:right w:val="none" w:sz="0" w:space="0" w:color="auto"/>
                      </w:divBdr>
                    </w:div>
                  </w:divsChild>
                </w:div>
                <w:div w:id="1617250954">
                  <w:marLeft w:val="0"/>
                  <w:marRight w:val="0"/>
                  <w:marTop w:val="0"/>
                  <w:marBottom w:val="0"/>
                  <w:divBdr>
                    <w:top w:val="none" w:sz="0" w:space="0" w:color="auto"/>
                    <w:left w:val="none" w:sz="0" w:space="0" w:color="auto"/>
                    <w:bottom w:val="none" w:sz="0" w:space="0" w:color="auto"/>
                    <w:right w:val="none" w:sz="0" w:space="0" w:color="auto"/>
                  </w:divBdr>
                  <w:divsChild>
                    <w:div w:id="2071804464">
                      <w:marLeft w:val="0"/>
                      <w:marRight w:val="0"/>
                      <w:marTop w:val="0"/>
                      <w:marBottom w:val="0"/>
                      <w:divBdr>
                        <w:top w:val="none" w:sz="0" w:space="0" w:color="auto"/>
                        <w:left w:val="none" w:sz="0" w:space="0" w:color="auto"/>
                        <w:bottom w:val="none" w:sz="0" w:space="0" w:color="auto"/>
                        <w:right w:val="none" w:sz="0" w:space="0" w:color="auto"/>
                      </w:divBdr>
                    </w:div>
                  </w:divsChild>
                </w:div>
                <w:div w:id="1679574629">
                  <w:marLeft w:val="0"/>
                  <w:marRight w:val="0"/>
                  <w:marTop w:val="0"/>
                  <w:marBottom w:val="0"/>
                  <w:divBdr>
                    <w:top w:val="none" w:sz="0" w:space="0" w:color="auto"/>
                    <w:left w:val="none" w:sz="0" w:space="0" w:color="auto"/>
                    <w:bottom w:val="none" w:sz="0" w:space="0" w:color="auto"/>
                    <w:right w:val="none" w:sz="0" w:space="0" w:color="auto"/>
                  </w:divBdr>
                  <w:divsChild>
                    <w:div w:id="1116100547">
                      <w:marLeft w:val="0"/>
                      <w:marRight w:val="0"/>
                      <w:marTop w:val="0"/>
                      <w:marBottom w:val="0"/>
                      <w:divBdr>
                        <w:top w:val="none" w:sz="0" w:space="0" w:color="auto"/>
                        <w:left w:val="none" w:sz="0" w:space="0" w:color="auto"/>
                        <w:bottom w:val="none" w:sz="0" w:space="0" w:color="auto"/>
                        <w:right w:val="none" w:sz="0" w:space="0" w:color="auto"/>
                      </w:divBdr>
                    </w:div>
                  </w:divsChild>
                </w:div>
                <w:div w:id="1689718839">
                  <w:marLeft w:val="0"/>
                  <w:marRight w:val="0"/>
                  <w:marTop w:val="0"/>
                  <w:marBottom w:val="0"/>
                  <w:divBdr>
                    <w:top w:val="none" w:sz="0" w:space="0" w:color="auto"/>
                    <w:left w:val="none" w:sz="0" w:space="0" w:color="auto"/>
                    <w:bottom w:val="none" w:sz="0" w:space="0" w:color="auto"/>
                    <w:right w:val="none" w:sz="0" w:space="0" w:color="auto"/>
                  </w:divBdr>
                  <w:divsChild>
                    <w:div w:id="614216176">
                      <w:marLeft w:val="0"/>
                      <w:marRight w:val="0"/>
                      <w:marTop w:val="0"/>
                      <w:marBottom w:val="0"/>
                      <w:divBdr>
                        <w:top w:val="none" w:sz="0" w:space="0" w:color="auto"/>
                        <w:left w:val="none" w:sz="0" w:space="0" w:color="auto"/>
                        <w:bottom w:val="none" w:sz="0" w:space="0" w:color="auto"/>
                        <w:right w:val="none" w:sz="0" w:space="0" w:color="auto"/>
                      </w:divBdr>
                    </w:div>
                  </w:divsChild>
                </w:div>
                <w:div w:id="1692412713">
                  <w:marLeft w:val="0"/>
                  <w:marRight w:val="0"/>
                  <w:marTop w:val="0"/>
                  <w:marBottom w:val="0"/>
                  <w:divBdr>
                    <w:top w:val="none" w:sz="0" w:space="0" w:color="auto"/>
                    <w:left w:val="none" w:sz="0" w:space="0" w:color="auto"/>
                    <w:bottom w:val="none" w:sz="0" w:space="0" w:color="auto"/>
                    <w:right w:val="none" w:sz="0" w:space="0" w:color="auto"/>
                  </w:divBdr>
                  <w:divsChild>
                    <w:div w:id="1550337388">
                      <w:marLeft w:val="0"/>
                      <w:marRight w:val="0"/>
                      <w:marTop w:val="0"/>
                      <w:marBottom w:val="0"/>
                      <w:divBdr>
                        <w:top w:val="none" w:sz="0" w:space="0" w:color="auto"/>
                        <w:left w:val="none" w:sz="0" w:space="0" w:color="auto"/>
                        <w:bottom w:val="none" w:sz="0" w:space="0" w:color="auto"/>
                        <w:right w:val="none" w:sz="0" w:space="0" w:color="auto"/>
                      </w:divBdr>
                    </w:div>
                  </w:divsChild>
                </w:div>
                <w:div w:id="1692955369">
                  <w:marLeft w:val="0"/>
                  <w:marRight w:val="0"/>
                  <w:marTop w:val="0"/>
                  <w:marBottom w:val="0"/>
                  <w:divBdr>
                    <w:top w:val="none" w:sz="0" w:space="0" w:color="auto"/>
                    <w:left w:val="none" w:sz="0" w:space="0" w:color="auto"/>
                    <w:bottom w:val="none" w:sz="0" w:space="0" w:color="auto"/>
                    <w:right w:val="none" w:sz="0" w:space="0" w:color="auto"/>
                  </w:divBdr>
                  <w:divsChild>
                    <w:div w:id="527450963">
                      <w:marLeft w:val="0"/>
                      <w:marRight w:val="0"/>
                      <w:marTop w:val="0"/>
                      <w:marBottom w:val="0"/>
                      <w:divBdr>
                        <w:top w:val="none" w:sz="0" w:space="0" w:color="auto"/>
                        <w:left w:val="none" w:sz="0" w:space="0" w:color="auto"/>
                        <w:bottom w:val="none" w:sz="0" w:space="0" w:color="auto"/>
                        <w:right w:val="none" w:sz="0" w:space="0" w:color="auto"/>
                      </w:divBdr>
                    </w:div>
                  </w:divsChild>
                </w:div>
                <w:div w:id="1694768482">
                  <w:marLeft w:val="0"/>
                  <w:marRight w:val="0"/>
                  <w:marTop w:val="0"/>
                  <w:marBottom w:val="0"/>
                  <w:divBdr>
                    <w:top w:val="none" w:sz="0" w:space="0" w:color="auto"/>
                    <w:left w:val="none" w:sz="0" w:space="0" w:color="auto"/>
                    <w:bottom w:val="none" w:sz="0" w:space="0" w:color="auto"/>
                    <w:right w:val="none" w:sz="0" w:space="0" w:color="auto"/>
                  </w:divBdr>
                  <w:divsChild>
                    <w:div w:id="888877606">
                      <w:marLeft w:val="0"/>
                      <w:marRight w:val="0"/>
                      <w:marTop w:val="0"/>
                      <w:marBottom w:val="0"/>
                      <w:divBdr>
                        <w:top w:val="none" w:sz="0" w:space="0" w:color="auto"/>
                        <w:left w:val="none" w:sz="0" w:space="0" w:color="auto"/>
                        <w:bottom w:val="none" w:sz="0" w:space="0" w:color="auto"/>
                        <w:right w:val="none" w:sz="0" w:space="0" w:color="auto"/>
                      </w:divBdr>
                    </w:div>
                  </w:divsChild>
                </w:div>
                <w:div w:id="1703286804">
                  <w:marLeft w:val="0"/>
                  <w:marRight w:val="0"/>
                  <w:marTop w:val="0"/>
                  <w:marBottom w:val="0"/>
                  <w:divBdr>
                    <w:top w:val="none" w:sz="0" w:space="0" w:color="auto"/>
                    <w:left w:val="none" w:sz="0" w:space="0" w:color="auto"/>
                    <w:bottom w:val="none" w:sz="0" w:space="0" w:color="auto"/>
                    <w:right w:val="none" w:sz="0" w:space="0" w:color="auto"/>
                  </w:divBdr>
                  <w:divsChild>
                    <w:div w:id="370767676">
                      <w:marLeft w:val="0"/>
                      <w:marRight w:val="0"/>
                      <w:marTop w:val="0"/>
                      <w:marBottom w:val="0"/>
                      <w:divBdr>
                        <w:top w:val="none" w:sz="0" w:space="0" w:color="auto"/>
                        <w:left w:val="none" w:sz="0" w:space="0" w:color="auto"/>
                        <w:bottom w:val="none" w:sz="0" w:space="0" w:color="auto"/>
                        <w:right w:val="none" w:sz="0" w:space="0" w:color="auto"/>
                      </w:divBdr>
                    </w:div>
                  </w:divsChild>
                </w:div>
                <w:div w:id="1704592816">
                  <w:marLeft w:val="0"/>
                  <w:marRight w:val="0"/>
                  <w:marTop w:val="0"/>
                  <w:marBottom w:val="0"/>
                  <w:divBdr>
                    <w:top w:val="none" w:sz="0" w:space="0" w:color="auto"/>
                    <w:left w:val="none" w:sz="0" w:space="0" w:color="auto"/>
                    <w:bottom w:val="none" w:sz="0" w:space="0" w:color="auto"/>
                    <w:right w:val="none" w:sz="0" w:space="0" w:color="auto"/>
                  </w:divBdr>
                  <w:divsChild>
                    <w:div w:id="759568198">
                      <w:marLeft w:val="0"/>
                      <w:marRight w:val="0"/>
                      <w:marTop w:val="0"/>
                      <w:marBottom w:val="0"/>
                      <w:divBdr>
                        <w:top w:val="none" w:sz="0" w:space="0" w:color="auto"/>
                        <w:left w:val="none" w:sz="0" w:space="0" w:color="auto"/>
                        <w:bottom w:val="none" w:sz="0" w:space="0" w:color="auto"/>
                        <w:right w:val="none" w:sz="0" w:space="0" w:color="auto"/>
                      </w:divBdr>
                    </w:div>
                  </w:divsChild>
                </w:div>
                <w:div w:id="1705709026">
                  <w:marLeft w:val="0"/>
                  <w:marRight w:val="0"/>
                  <w:marTop w:val="0"/>
                  <w:marBottom w:val="0"/>
                  <w:divBdr>
                    <w:top w:val="none" w:sz="0" w:space="0" w:color="auto"/>
                    <w:left w:val="none" w:sz="0" w:space="0" w:color="auto"/>
                    <w:bottom w:val="none" w:sz="0" w:space="0" w:color="auto"/>
                    <w:right w:val="none" w:sz="0" w:space="0" w:color="auto"/>
                  </w:divBdr>
                  <w:divsChild>
                    <w:div w:id="461314242">
                      <w:marLeft w:val="0"/>
                      <w:marRight w:val="0"/>
                      <w:marTop w:val="0"/>
                      <w:marBottom w:val="0"/>
                      <w:divBdr>
                        <w:top w:val="none" w:sz="0" w:space="0" w:color="auto"/>
                        <w:left w:val="none" w:sz="0" w:space="0" w:color="auto"/>
                        <w:bottom w:val="none" w:sz="0" w:space="0" w:color="auto"/>
                        <w:right w:val="none" w:sz="0" w:space="0" w:color="auto"/>
                      </w:divBdr>
                    </w:div>
                  </w:divsChild>
                </w:div>
                <w:div w:id="1742024556">
                  <w:marLeft w:val="0"/>
                  <w:marRight w:val="0"/>
                  <w:marTop w:val="0"/>
                  <w:marBottom w:val="0"/>
                  <w:divBdr>
                    <w:top w:val="none" w:sz="0" w:space="0" w:color="auto"/>
                    <w:left w:val="none" w:sz="0" w:space="0" w:color="auto"/>
                    <w:bottom w:val="none" w:sz="0" w:space="0" w:color="auto"/>
                    <w:right w:val="none" w:sz="0" w:space="0" w:color="auto"/>
                  </w:divBdr>
                  <w:divsChild>
                    <w:div w:id="422149388">
                      <w:marLeft w:val="0"/>
                      <w:marRight w:val="0"/>
                      <w:marTop w:val="0"/>
                      <w:marBottom w:val="0"/>
                      <w:divBdr>
                        <w:top w:val="none" w:sz="0" w:space="0" w:color="auto"/>
                        <w:left w:val="none" w:sz="0" w:space="0" w:color="auto"/>
                        <w:bottom w:val="none" w:sz="0" w:space="0" w:color="auto"/>
                        <w:right w:val="none" w:sz="0" w:space="0" w:color="auto"/>
                      </w:divBdr>
                    </w:div>
                  </w:divsChild>
                </w:div>
                <w:div w:id="1751728253">
                  <w:marLeft w:val="0"/>
                  <w:marRight w:val="0"/>
                  <w:marTop w:val="0"/>
                  <w:marBottom w:val="0"/>
                  <w:divBdr>
                    <w:top w:val="none" w:sz="0" w:space="0" w:color="auto"/>
                    <w:left w:val="none" w:sz="0" w:space="0" w:color="auto"/>
                    <w:bottom w:val="none" w:sz="0" w:space="0" w:color="auto"/>
                    <w:right w:val="none" w:sz="0" w:space="0" w:color="auto"/>
                  </w:divBdr>
                  <w:divsChild>
                    <w:div w:id="428740592">
                      <w:marLeft w:val="0"/>
                      <w:marRight w:val="0"/>
                      <w:marTop w:val="0"/>
                      <w:marBottom w:val="0"/>
                      <w:divBdr>
                        <w:top w:val="none" w:sz="0" w:space="0" w:color="auto"/>
                        <w:left w:val="none" w:sz="0" w:space="0" w:color="auto"/>
                        <w:bottom w:val="none" w:sz="0" w:space="0" w:color="auto"/>
                        <w:right w:val="none" w:sz="0" w:space="0" w:color="auto"/>
                      </w:divBdr>
                    </w:div>
                  </w:divsChild>
                </w:div>
                <w:div w:id="1757747479">
                  <w:marLeft w:val="0"/>
                  <w:marRight w:val="0"/>
                  <w:marTop w:val="0"/>
                  <w:marBottom w:val="0"/>
                  <w:divBdr>
                    <w:top w:val="none" w:sz="0" w:space="0" w:color="auto"/>
                    <w:left w:val="none" w:sz="0" w:space="0" w:color="auto"/>
                    <w:bottom w:val="none" w:sz="0" w:space="0" w:color="auto"/>
                    <w:right w:val="none" w:sz="0" w:space="0" w:color="auto"/>
                  </w:divBdr>
                  <w:divsChild>
                    <w:div w:id="1074014320">
                      <w:marLeft w:val="0"/>
                      <w:marRight w:val="0"/>
                      <w:marTop w:val="0"/>
                      <w:marBottom w:val="0"/>
                      <w:divBdr>
                        <w:top w:val="none" w:sz="0" w:space="0" w:color="auto"/>
                        <w:left w:val="none" w:sz="0" w:space="0" w:color="auto"/>
                        <w:bottom w:val="none" w:sz="0" w:space="0" w:color="auto"/>
                        <w:right w:val="none" w:sz="0" w:space="0" w:color="auto"/>
                      </w:divBdr>
                    </w:div>
                  </w:divsChild>
                </w:div>
                <w:div w:id="1769230845">
                  <w:marLeft w:val="0"/>
                  <w:marRight w:val="0"/>
                  <w:marTop w:val="0"/>
                  <w:marBottom w:val="0"/>
                  <w:divBdr>
                    <w:top w:val="none" w:sz="0" w:space="0" w:color="auto"/>
                    <w:left w:val="none" w:sz="0" w:space="0" w:color="auto"/>
                    <w:bottom w:val="none" w:sz="0" w:space="0" w:color="auto"/>
                    <w:right w:val="none" w:sz="0" w:space="0" w:color="auto"/>
                  </w:divBdr>
                  <w:divsChild>
                    <w:div w:id="537595848">
                      <w:marLeft w:val="0"/>
                      <w:marRight w:val="0"/>
                      <w:marTop w:val="0"/>
                      <w:marBottom w:val="0"/>
                      <w:divBdr>
                        <w:top w:val="none" w:sz="0" w:space="0" w:color="auto"/>
                        <w:left w:val="none" w:sz="0" w:space="0" w:color="auto"/>
                        <w:bottom w:val="none" w:sz="0" w:space="0" w:color="auto"/>
                        <w:right w:val="none" w:sz="0" w:space="0" w:color="auto"/>
                      </w:divBdr>
                    </w:div>
                  </w:divsChild>
                </w:div>
                <w:div w:id="1769423438">
                  <w:marLeft w:val="0"/>
                  <w:marRight w:val="0"/>
                  <w:marTop w:val="0"/>
                  <w:marBottom w:val="0"/>
                  <w:divBdr>
                    <w:top w:val="none" w:sz="0" w:space="0" w:color="auto"/>
                    <w:left w:val="none" w:sz="0" w:space="0" w:color="auto"/>
                    <w:bottom w:val="none" w:sz="0" w:space="0" w:color="auto"/>
                    <w:right w:val="none" w:sz="0" w:space="0" w:color="auto"/>
                  </w:divBdr>
                  <w:divsChild>
                    <w:div w:id="430662575">
                      <w:marLeft w:val="0"/>
                      <w:marRight w:val="0"/>
                      <w:marTop w:val="0"/>
                      <w:marBottom w:val="0"/>
                      <w:divBdr>
                        <w:top w:val="none" w:sz="0" w:space="0" w:color="auto"/>
                        <w:left w:val="none" w:sz="0" w:space="0" w:color="auto"/>
                        <w:bottom w:val="none" w:sz="0" w:space="0" w:color="auto"/>
                        <w:right w:val="none" w:sz="0" w:space="0" w:color="auto"/>
                      </w:divBdr>
                    </w:div>
                  </w:divsChild>
                </w:div>
                <w:div w:id="1776633044">
                  <w:marLeft w:val="0"/>
                  <w:marRight w:val="0"/>
                  <w:marTop w:val="0"/>
                  <w:marBottom w:val="0"/>
                  <w:divBdr>
                    <w:top w:val="none" w:sz="0" w:space="0" w:color="auto"/>
                    <w:left w:val="none" w:sz="0" w:space="0" w:color="auto"/>
                    <w:bottom w:val="none" w:sz="0" w:space="0" w:color="auto"/>
                    <w:right w:val="none" w:sz="0" w:space="0" w:color="auto"/>
                  </w:divBdr>
                  <w:divsChild>
                    <w:div w:id="207958786">
                      <w:marLeft w:val="0"/>
                      <w:marRight w:val="0"/>
                      <w:marTop w:val="0"/>
                      <w:marBottom w:val="0"/>
                      <w:divBdr>
                        <w:top w:val="none" w:sz="0" w:space="0" w:color="auto"/>
                        <w:left w:val="none" w:sz="0" w:space="0" w:color="auto"/>
                        <w:bottom w:val="none" w:sz="0" w:space="0" w:color="auto"/>
                        <w:right w:val="none" w:sz="0" w:space="0" w:color="auto"/>
                      </w:divBdr>
                    </w:div>
                  </w:divsChild>
                </w:div>
                <w:div w:id="1790317923">
                  <w:marLeft w:val="0"/>
                  <w:marRight w:val="0"/>
                  <w:marTop w:val="0"/>
                  <w:marBottom w:val="0"/>
                  <w:divBdr>
                    <w:top w:val="none" w:sz="0" w:space="0" w:color="auto"/>
                    <w:left w:val="none" w:sz="0" w:space="0" w:color="auto"/>
                    <w:bottom w:val="none" w:sz="0" w:space="0" w:color="auto"/>
                    <w:right w:val="none" w:sz="0" w:space="0" w:color="auto"/>
                  </w:divBdr>
                  <w:divsChild>
                    <w:div w:id="1514412610">
                      <w:marLeft w:val="0"/>
                      <w:marRight w:val="0"/>
                      <w:marTop w:val="0"/>
                      <w:marBottom w:val="0"/>
                      <w:divBdr>
                        <w:top w:val="none" w:sz="0" w:space="0" w:color="auto"/>
                        <w:left w:val="none" w:sz="0" w:space="0" w:color="auto"/>
                        <w:bottom w:val="none" w:sz="0" w:space="0" w:color="auto"/>
                        <w:right w:val="none" w:sz="0" w:space="0" w:color="auto"/>
                      </w:divBdr>
                    </w:div>
                  </w:divsChild>
                </w:div>
                <w:div w:id="1826966934">
                  <w:marLeft w:val="0"/>
                  <w:marRight w:val="0"/>
                  <w:marTop w:val="0"/>
                  <w:marBottom w:val="0"/>
                  <w:divBdr>
                    <w:top w:val="none" w:sz="0" w:space="0" w:color="auto"/>
                    <w:left w:val="none" w:sz="0" w:space="0" w:color="auto"/>
                    <w:bottom w:val="none" w:sz="0" w:space="0" w:color="auto"/>
                    <w:right w:val="none" w:sz="0" w:space="0" w:color="auto"/>
                  </w:divBdr>
                  <w:divsChild>
                    <w:div w:id="543490751">
                      <w:marLeft w:val="0"/>
                      <w:marRight w:val="0"/>
                      <w:marTop w:val="0"/>
                      <w:marBottom w:val="0"/>
                      <w:divBdr>
                        <w:top w:val="none" w:sz="0" w:space="0" w:color="auto"/>
                        <w:left w:val="none" w:sz="0" w:space="0" w:color="auto"/>
                        <w:bottom w:val="none" w:sz="0" w:space="0" w:color="auto"/>
                        <w:right w:val="none" w:sz="0" w:space="0" w:color="auto"/>
                      </w:divBdr>
                    </w:div>
                  </w:divsChild>
                </w:div>
                <w:div w:id="1849053658">
                  <w:marLeft w:val="0"/>
                  <w:marRight w:val="0"/>
                  <w:marTop w:val="0"/>
                  <w:marBottom w:val="0"/>
                  <w:divBdr>
                    <w:top w:val="none" w:sz="0" w:space="0" w:color="auto"/>
                    <w:left w:val="none" w:sz="0" w:space="0" w:color="auto"/>
                    <w:bottom w:val="none" w:sz="0" w:space="0" w:color="auto"/>
                    <w:right w:val="none" w:sz="0" w:space="0" w:color="auto"/>
                  </w:divBdr>
                  <w:divsChild>
                    <w:div w:id="2015112595">
                      <w:marLeft w:val="0"/>
                      <w:marRight w:val="0"/>
                      <w:marTop w:val="0"/>
                      <w:marBottom w:val="0"/>
                      <w:divBdr>
                        <w:top w:val="none" w:sz="0" w:space="0" w:color="auto"/>
                        <w:left w:val="none" w:sz="0" w:space="0" w:color="auto"/>
                        <w:bottom w:val="none" w:sz="0" w:space="0" w:color="auto"/>
                        <w:right w:val="none" w:sz="0" w:space="0" w:color="auto"/>
                      </w:divBdr>
                    </w:div>
                  </w:divsChild>
                </w:div>
                <w:div w:id="1864130973">
                  <w:marLeft w:val="0"/>
                  <w:marRight w:val="0"/>
                  <w:marTop w:val="0"/>
                  <w:marBottom w:val="0"/>
                  <w:divBdr>
                    <w:top w:val="none" w:sz="0" w:space="0" w:color="auto"/>
                    <w:left w:val="none" w:sz="0" w:space="0" w:color="auto"/>
                    <w:bottom w:val="none" w:sz="0" w:space="0" w:color="auto"/>
                    <w:right w:val="none" w:sz="0" w:space="0" w:color="auto"/>
                  </w:divBdr>
                  <w:divsChild>
                    <w:div w:id="1995330856">
                      <w:marLeft w:val="0"/>
                      <w:marRight w:val="0"/>
                      <w:marTop w:val="0"/>
                      <w:marBottom w:val="0"/>
                      <w:divBdr>
                        <w:top w:val="none" w:sz="0" w:space="0" w:color="auto"/>
                        <w:left w:val="none" w:sz="0" w:space="0" w:color="auto"/>
                        <w:bottom w:val="none" w:sz="0" w:space="0" w:color="auto"/>
                        <w:right w:val="none" w:sz="0" w:space="0" w:color="auto"/>
                      </w:divBdr>
                    </w:div>
                  </w:divsChild>
                </w:div>
                <w:div w:id="1902061825">
                  <w:marLeft w:val="0"/>
                  <w:marRight w:val="0"/>
                  <w:marTop w:val="0"/>
                  <w:marBottom w:val="0"/>
                  <w:divBdr>
                    <w:top w:val="none" w:sz="0" w:space="0" w:color="auto"/>
                    <w:left w:val="none" w:sz="0" w:space="0" w:color="auto"/>
                    <w:bottom w:val="none" w:sz="0" w:space="0" w:color="auto"/>
                    <w:right w:val="none" w:sz="0" w:space="0" w:color="auto"/>
                  </w:divBdr>
                  <w:divsChild>
                    <w:div w:id="1450472606">
                      <w:marLeft w:val="0"/>
                      <w:marRight w:val="0"/>
                      <w:marTop w:val="0"/>
                      <w:marBottom w:val="0"/>
                      <w:divBdr>
                        <w:top w:val="none" w:sz="0" w:space="0" w:color="auto"/>
                        <w:left w:val="none" w:sz="0" w:space="0" w:color="auto"/>
                        <w:bottom w:val="none" w:sz="0" w:space="0" w:color="auto"/>
                        <w:right w:val="none" w:sz="0" w:space="0" w:color="auto"/>
                      </w:divBdr>
                    </w:div>
                  </w:divsChild>
                </w:div>
                <w:div w:id="1927106342">
                  <w:marLeft w:val="0"/>
                  <w:marRight w:val="0"/>
                  <w:marTop w:val="0"/>
                  <w:marBottom w:val="0"/>
                  <w:divBdr>
                    <w:top w:val="none" w:sz="0" w:space="0" w:color="auto"/>
                    <w:left w:val="none" w:sz="0" w:space="0" w:color="auto"/>
                    <w:bottom w:val="none" w:sz="0" w:space="0" w:color="auto"/>
                    <w:right w:val="none" w:sz="0" w:space="0" w:color="auto"/>
                  </w:divBdr>
                  <w:divsChild>
                    <w:div w:id="1184128143">
                      <w:marLeft w:val="0"/>
                      <w:marRight w:val="0"/>
                      <w:marTop w:val="0"/>
                      <w:marBottom w:val="0"/>
                      <w:divBdr>
                        <w:top w:val="none" w:sz="0" w:space="0" w:color="auto"/>
                        <w:left w:val="none" w:sz="0" w:space="0" w:color="auto"/>
                        <w:bottom w:val="none" w:sz="0" w:space="0" w:color="auto"/>
                        <w:right w:val="none" w:sz="0" w:space="0" w:color="auto"/>
                      </w:divBdr>
                    </w:div>
                  </w:divsChild>
                </w:div>
                <w:div w:id="1973361500">
                  <w:marLeft w:val="0"/>
                  <w:marRight w:val="0"/>
                  <w:marTop w:val="0"/>
                  <w:marBottom w:val="0"/>
                  <w:divBdr>
                    <w:top w:val="none" w:sz="0" w:space="0" w:color="auto"/>
                    <w:left w:val="none" w:sz="0" w:space="0" w:color="auto"/>
                    <w:bottom w:val="none" w:sz="0" w:space="0" w:color="auto"/>
                    <w:right w:val="none" w:sz="0" w:space="0" w:color="auto"/>
                  </w:divBdr>
                  <w:divsChild>
                    <w:div w:id="509107440">
                      <w:marLeft w:val="0"/>
                      <w:marRight w:val="0"/>
                      <w:marTop w:val="0"/>
                      <w:marBottom w:val="0"/>
                      <w:divBdr>
                        <w:top w:val="none" w:sz="0" w:space="0" w:color="auto"/>
                        <w:left w:val="none" w:sz="0" w:space="0" w:color="auto"/>
                        <w:bottom w:val="none" w:sz="0" w:space="0" w:color="auto"/>
                        <w:right w:val="none" w:sz="0" w:space="0" w:color="auto"/>
                      </w:divBdr>
                    </w:div>
                  </w:divsChild>
                </w:div>
                <w:div w:id="2017069774">
                  <w:marLeft w:val="0"/>
                  <w:marRight w:val="0"/>
                  <w:marTop w:val="0"/>
                  <w:marBottom w:val="0"/>
                  <w:divBdr>
                    <w:top w:val="none" w:sz="0" w:space="0" w:color="auto"/>
                    <w:left w:val="none" w:sz="0" w:space="0" w:color="auto"/>
                    <w:bottom w:val="none" w:sz="0" w:space="0" w:color="auto"/>
                    <w:right w:val="none" w:sz="0" w:space="0" w:color="auto"/>
                  </w:divBdr>
                  <w:divsChild>
                    <w:div w:id="246042269">
                      <w:marLeft w:val="0"/>
                      <w:marRight w:val="0"/>
                      <w:marTop w:val="0"/>
                      <w:marBottom w:val="0"/>
                      <w:divBdr>
                        <w:top w:val="none" w:sz="0" w:space="0" w:color="auto"/>
                        <w:left w:val="none" w:sz="0" w:space="0" w:color="auto"/>
                        <w:bottom w:val="none" w:sz="0" w:space="0" w:color="auto"/>
                        <w:right w:val="none" w:sz="0" w:space="0" w:color="auto"/>
                      </w:divBdr>
                    </w:div>
                  </w:divsChild>
                </w:div>
                <w:div w:id="2041665437">
                  <w:marLeft w:val="0"/>
                  <w:marRight w:val="0"/>
                  <w:marTop w:val="0"/>
                  <w:marBottom w:val="0"/>
                  <w:divBdr>
                    <w:top w:val="none" w:sz="0" w:space="0" w:color="auto"/>
                    <w:left w:val="none" w:sz="0" w:space="0" w:color="auto"/>
                    <w:bottom w:val="none" w:sz="0" w:space="0" w:color="auto"/>
                    <w:right w:val="none" w:sz="0" w:space="0" w:color="auto"/>
                  </w:divBdr>
                  <w:divsChild>
                    <w:div w:id="30961578">
                      <w:marLeft w:val="0"/>
                      <w:marRight w:val="0"/>
                      <w:marTop w:val="0"/>
                      <w:marBottom w:val="0"/>
                      <w:divBdr>
                        <w:top w:val="none" w:sz="0" w:space="0" w:color="auto"/>
                        <w:left w:val="none" w:sz="0" w:space="0" w:color="auto"/>
                        <w:bottom w:val="none" w:sz="0" w:space="0" w:color="auto"/>
                        <w:right w:val="none" w:sz="0" w:space="0" w:color="auto"/>
                      </w:divBdr>
                    </w:div>
                  </w:divsChild>
                </w:div>
                <w:div w:id="2093969492">
                  <w:marLeft w:val="0"/>
                  <w:marRight w:val="0"/>
                  <w:marTop w:val="0"/>
                  <w:marBottom w:val="0"/>
                  <w:divBdr>
                    <w:top w:val="none" w:sz="0" w:space="0" w:color="auto"/>
                    <w:left w:val="none" w:sz="0" w:space="0" w:color="auto"/>
                    <w:bottom w:val="none" w:sz="0" w:space="0" w:color="auto"/>
                    <w:right w:val="none" w:sz="0" w:space="0" w:color="auto"/>
                  </w:divBdr>
                  <w:divsChild>
                    <w:div w:id="1909730640">
                      <w:marLeft w:val="0"/>
                      <w:marRight w:val="0"/>
                      <w:marTop w:val="0"/>
                      <w:marBottom w:val="0"/>
                      <w:divBdr>
                        <w:top w:val="none" w:sz="0" w:space="0" w:color="auto"/>
                        <w:left w:val="none" w:sz="0" w:space="0" w:color="auto"/>
                        <w:bottom w:val="none" w:sz="0" w:space="0" w:color="auto"/>
                        <w:right w:val="none" w:sz="0" w:space="0" w:color="auto"/>
                      </w:divBdr>
                    </w:div>
                  </w:divsChild>
                </w:div>
                <w:div w:id="2116898526">
                  <w:marLeft w:val="0"/>
                  <w:marRight w:val="0"/>
                  <w:marTop w:val="0"/>
                  <w:marBottom w:val="0"/>
                  <w:divBdr>
                    <w:top w:val="none" w:sz="0" w:space="0" w:color="auto"/>
                    <w:left w:val="none" w:sz="0" w:space="0" w:color="auto"/>
                    <w:bottom w:val="none" w:sz="0" w:space="0" w:color="auto"/>
                    <w:right w:val="none" w:sz="0" w:space="0" w:color="auto"/>
                  </w:divBdr>
                  <w:divsChild>
                    <w:div w:id="1229683480">
                      <w:marLeft w:val="0"/>
                      <w:marRight w:val="0"/>
                      <w:marTop w:val="0"/>
                      <w:marBottom w:val="0"/>
                      <w:divBdr>
                        <w:top w:val="none" w:sz="0" w:space="0" w:color="auto"/>
                        <w:left w:val="none" w:sz="0" w:space="0" w:color="auto"/>
                        <w:bottom w:val="none" w:sz="0" w:space="0" w:color="auto"/>
                        <w:right w:val="none" w:sz="0" w:space="0" w:color="auto"/>
                      </w:divBdr>
                    </w:div>
                  </w:divsChild>
                </w:div>
                <w:div w:id="2135557595">
                  <w:marLeft w:val="0"/>
                  <w:marRight w:val="0"/>
                  <w:marTop w:val="0"/>
                  <w:marBottom w:val="0"/>
                  <w:divBdr>
                    <w:top w:val="none" w:sz="0" w:space="0" w:color="auto"/>
                    <w:left w:val="none" w:sz="0" w:space="0" w:color="auto"/>
                    <w:bottom w:val="none" w:sz="0" w:space="0" w:color="auto"/>
                    <w:right w:val="none" w:sz="0" w:space="0" w:color="auto"/>
                  </w:divBdr>
                  <w:divsChild>
                    <w:div w:id="698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86262">
      <w:bodyDiv w:val="1"/>
      <w:marLeft w:val="0"/>
      <w:marRight w:val="0"/>
      <w:marTop w:val="0"/>
      <w:marBottom w:val="0"/>
      <w:divBdr>
        <w:top w:val="none" w:sz="0" w:space="0" w:color="auto"/>
        <w:left w:val="none" w:sz="0" w:space="0" w:color="auto"/>
        <w:bottom w:val="none" w:sz="0" w:space="0" w:color="auto"/>
        <w:right w:val="none" w:sz="0" w:space="0" w:color="auto"/>
      </w:divBdr>
    </w:div>
    <w:div w:id="575937111">
      <w:bodyDiv w:val="1"/>
      <w:marLeft w:val="0"/>
      <w:marRight w:val="0"/>
      <w:marTop w:val="0"/>
      <w:marBottom w:val="0"/>
      <w:divBdr>
        <w:top w:val="none" w:sz="0" w:space="0" w:color="auto"/>
        <w:left w:val="none" w:sz="0" w:space="0" w:color="auto"/>
        <w:bottom w:val="none" w:sz="0" w:space="0" w:color="auto"/>
        <w:right w:val="none" w:sz="0" w:space="0" w:color="auto"/>
      </w:divBdr>
      <w:divsChild>
        <w:div w:id="167523234">
          <w:marLeft w:val="0"/>
          <w:marRight w:val="0"/>
          <w:marTop w:val="0"/>
          <w:marBottom w:val="0"/>
          <w:divBdr>
            <w:top w:val="none" w:sz="0" w:space="0" w:color="auto"/>
            <w:left w:val="none" w:sz="0" w:space="0" w:color="auto"/>
            <w:bottom w:val="none" w:sz="0" w:space="0" w:color="auto"/>
            <w:right w:val="none" w:sz="0" w:space="0" w:color="auto"/>
          </w:divBdr>
        </w:div>
        <w:div w:id="234247245">
          <w:marLeft w:val="0"/>
          <w:marRight w:val="0"/>
          <w:marTop w:val="0"/>
          <w:marBottom w:val="0"/>
          <w:divBdr>
            <w:top w:val="none" w:sz="0" w:space="0" w:color="auto"/>
            <w:left w:val="none" w:sz="0" w:space="0" w:color="auto"/>
            <w:bottom w:val="none" w:sz="0" w:space="0" w:color="auto"/>
            <w:right w:val="none" w:sz="0" w:space="0" w:color="auto"/>
          </w:divBdr>
        </w:div>
        <w:div w:id="611860459">
          <w:marLeft w:val="0"/>
          <w:marRight w:val="0"/>
          <w:marTop w:val="0"/>
          <w:marBottom w:val="0"/>
          <w:divBdr>
            <w:top w:val="none" w:sz="0" w:space="0" w:color="auto"/>
            <w:left w:val="none" w:sz="0" w:space="0" w:color="auto"/>
            <w:bottom w:val="none" w:sz="0" w:space="0" w:color="auto"/>
            <w:right w:val="none" w:sz="0" w:space="0" w:color="auto"/>
          </w:divBdr>
        </w:div>
        <w:div w:id="1003243889">
          <w:marLeft w:val="0"/>
          <w:marRight w:val="0"/>
          <w:marTop w:val="0"/>
          <w:marBottom w:val="0"/>
          <w:divBdr>
            <w:top w:val="none" w:sz="0" w:space="0" w:color="auto"/>
            <w:left w:val="none" w:sz="0" w:space="0" w:color="auto"/>
            <w:bottom w:val="none" w:sz="0" w:space="0" w:color="auto"/>
            <w:right w:val="none" w:sz="0" w:space="0" w:color="auto"/>
          </w:divBdr>
        </w:div>
        <w:div w:id="1470367034">
          <w:marLeft w:val="0"/>
          <w:marRight w:val="0"/>
          <w:marTop w:val="0"/>
          <w:marBottom w:val="0"/>
          <w:divBdr>
            <w:top w:val="none" w:sz="0" w:space="0" w:color="auto"/>
            <w:left w:val="none" w:sz="0" w:space="0" w:color="auto"/>
            <w:bottom w:val="none" w:sz="0" w:space="0" w:color="auto"/>
            <w:right w:val="none" w:sz="0" w:space="0" w:color="auto"/>
          </w:divBdr>
        </w:div>
      </w:divsChild>
    </w:div>
    <w:div w:id="643237172">
      <w:bodyDiv w:val="1"/>
      <w:marLeft w:val="0"/>
      <w:marRight w:val="0"/>
      <w:marTop w:val="0"/>
      <w:marBottom w:val="0"/>
      <w:divBdr>
        <w:top w:val="none" w:sz="0" w:space="0" w:color="auto"/>
        <w:left w:val="none" w:sz="0" w:space="0" w:color="auto"/>
        <w:bottom w:val="none" w:sz="0" w:space="0" w:color="auto"/>
        <w:right w:val="none" w:sz="0" w:space="0" w:color="auto"/>
      </w:divBdr>
    </w:div>
    <w:div w:id="701519817">
      <w:bodyDiv w:val="1"/>
      <w:marLeft w:val="0"/>
      <w:marRight w:val="0"/>
      <w:marTop w:val="0"/>
      <w:marBottom w:val="0"/>
      <w:divBdr>
        <w:top w:val="none" w:sz="0" w:space="0" w:color="auto"/>
        <w:left w:val="none" w:sz="0" w:space="0" w:color="auto"/>
        <w:bottom w:val="none" w:sz="0" w:space="0" w:color="auto"/>
        <w:right w:val="none" w:sz="0" w:space="0" w:color="auto"/>
      </w:divBdr>
    </w:div>
    <w:div w:id="804080490">
      <w:bodyDiv w:val="1"/>
      <w:marLeft w:val="0"/>
      <w:marRight w:val="0"/>
      <w:marTop w:val="0"/>
      <w:marBottom w:val="0"/>
      <w:divBdr>
        <w:top w:val="none" w:sz="0" w:space="0" w:color="auto"/>
        <w:left w:val="none" w:sz="0" w:space="0" w:color="auto"/>
        <w:bottom w:val="none" w:sz="0" w:space="0" w:color="auto"/>
        <w:right w:val="none" w:sz="0" w:space="0" w:color="auto"/>
      </w:divBdr>
    </w:div>
    <w:div w:id="837309429">
      <w:bodyDiv w:val="1"/>
      <w:marLeft w:val="0"/>
      <w:marRight w:val="0"/>
      <w:marTop w:val="0"/>
      <w:marBottom w:val="0"/>
      <w:divBdr>
        <w:top w:val="none" w:sz="0" w:space="0" w:color="auto"/>
        <w:left w:val="none" w:sz="0" w:space="0" w:color="auto"/>
        <w:bottom w:val="none" w:sz="0" w:space="0" w:color="auto"/>
        <w:right w:val="none" w:sz="0" w:space="0" w:color="auto"/>
      </w:divBdr>
    </w:div>
    <w:div w:id="853691130">
      <w:bodyDiv w:val="1"/>
      <w:marLeft w:val="0"/>
      <w:marRight w:val="0"/>
      <w:marTop w:val="0"/>
      <w:marBottom w:val="0"/>
      <w:divBdr>
        <w:top w:val="none" w:sz="0" w:space="0" w:color="auto"/>
        <w:left w:val="none" w:sz="0" w:space="0" w:color="auto"/>
        <w:bottom w:val="none" w:sz="0" w:space="0" w:color="auto"/>
        <w:right w:val="none" w:sz="0" w:space="0" w:color="auto"/>
      </w:divBdr>
      <w:divsChild>
        <w:div w:id="1092164528">
          <w:marLeft w:val="0"/>
          <w:marRight w:val="0"/>
          <w:marTop w:val="0"/>
          <w:marBottom w:val="0"/>
          <w:divBdr>
            <w:top w:val="none" w:sz="0" w:space="0" w:color="auto"/>
            <w:left w:val="none" w:sz="0" w:space="0" w:color="auto"/>
            <w:bottom w:val="none" w:sz="0" w:space="0" w:color="auto"/>
            <w:right w:val="none" w:sz="0" w:space="0" w:color="auto"/>
          </w:divBdr>
        </w:div>
      </w:divsChild>
    </w:div>
    <w:div w:id="855731841">
      <w:bodyDiv w:val="1"/>
      <w:marLeft w:val="0"/>
      <w:marRight w:val="0"/>
      <w:marTop w:val="0"/>
      <w:marBottom w:val="0"/>
      <w:divBdr>
        <w:top w:val="none" w:sz="0" w:space="0" w:color="auto"/>
        <w:left w:val="none" w:sz="0" w:space="0" w:color="auto"/>
        <w:bottom w:val="none" w:sz="0" w:space="0" w:color="auto"/>
        <w:right w:val="none" w:sz="0" w:space="0" w:color="auto"/>
      </w:divBdr>
    </w:div>
    <w:div w:id="921376215">
      <w:bodyDiv w:val="1"/>
      <w:marLeft w:val="0"/>
      <w:marRight w:val="0"/>
      <w:marTop w:val="0"/>
      <w:marBottom w:val="0"/>
      <w:divBdr>
        <w:top w:val="none" w:sz="0" w:space="0" w:color="auto"/>
        <w:left w:val="none" w:sz="0" w:space="0" w:color="auto"/>
        <w:bottom w:val="none" w:sz="0" w:space="0" w:color="auto"/>
        <w:right w:val="none" w:sz="0" w:space="0" w:color="auto"/>
      </w:divBdr>
    </w:div>
    <w:div w:id="934094720">
      <w:bodyDiv w:val="1"/>
      <w:marLeft w:val="0"/>
      <w:marRight w:val="0"/>
      <w:marTop w:val="0"/>
      <w:marBottom w:val="0"/>
      <w:divBdr>
        <w:top w:val="none" w:sz="0" w:space="0" w:color="auto"/>
        <w:left w:val="none" w:sz="0" w:space="0" w:color="auto"/>
        <w:bottom w:val="none" w:sz="0" w:space="0" w:color="auto"/>
        <w:right w:val="none" w:sz="0" w:space="0" w:color="auto"/>
      </w:divBdr>
    </w:div>
    <w:div w:id="940140441">
      <w:bodyDiv w:val="1"/>
      <w:marLeft w:val="0"/>
      <w:marRight w:val="0"/>
      <w:marTop w:val="0"/>
      <w:marBottom w:val="0"/>
      <w:divBdr>
        <w:top w:val="none" w:sz="0" w:space="0" w:color="auto"/>
        <w:left w:val="none" w:sz="0" w:space="0" w:color="auto"/>
        <w:bottom w:val="none" w:sz="0" w:space="0" w:color="auto"/>
        <w:right w:val="none" w:sz="0" w:space="0" w:color="auto"/>
      </w:divBdr>
    </w:div>
    <w:div w:id="944191367">
      <w:bodyDiv w:val="1"/>
      <w:marLeft w:val="0"/>
      <w:marRight w:val="0"/>
      <w:marTop w:val="0"/>
      <w:marBottom w:val="0"/>
      <w:divBdr>
        <w:top w:val="none" w:sz="0" w:space="0" w:color="auto"/>
        <w:left w:val="none" w:sz="0" w:space="0" w:color="auto"/>
        <w:bottom w:val="none" w:sz="0" w:space="0" w:color="auto"/>
        <w:right w:val="none" w:sz="0" w:space="0" w:color="auto"/>
      </w:divBdr>
    </w:div>
    <w:div w:id="951017541">
      <w:bodyDiv w:val="1"/>
      <w:marLeft w:val="0"/>
      <w:marRight w:val="0"/>
      <w:marTop w:val="0"/>
      <w:marBottom w:val="0"/>
      <w:divBdr>
        <w:top w:val="none" w:sz="0" w:space="0" w:color="auto"/>
        <w:left w:val="none" w:sz="0" w:space="0" w:color="auto"/>
        <w:bottom w:val="none" w:sz="0" w:space="0" w:color="auto"/>
        <w:right w:val="none" w:sz="0" w:space="0" w:color="auto"/>
      </w:divBdr>
    </w:div>
    <w:div w:id="953248847">
      <w:bodyDiv w:val="1"/>
      <w:marLeft w:val="0"/>
      <w:marRight w:val="0"/>
      <w:marTop w:val="0"/>
      <w:marBottom w:val="0"/>
      <w:divBdr>
        <w:top w:val="none" w:sz="0" w:space="0" w:color="auto"/>
        <w:left w:val="none" w:sz="0" w:space="0" w:color="auto"/>
        <w:bottom w:val="none" w:sz="0" w:space="0" w:color="auto"/>
        <w:right w:val="none" w:sz="0" w:space="0" w:color="auto"/>
      </w:divBdr>
      <w:divsChild>
        <w:div w:id="1027566711">
          <w:marLeft w:val="0"/>
          <w:marRight w:val="0"/>
          <w:marTop w:val="0"/>
          <w:marBottom w:val="0"/>
          <w:divBdr>
            <w:top w:val="none" w:sz="0" w:space="0" w:color="auto"/>
            <w:left w:val="none" w:sz="0" w:space="0" w:color="auto"/>
            <w:bottom w:val="none" w:sz="0" w:space="0" w:color="auto"/>
            <w:right w:val="none" w:sz="0" w:space="0" w:color="auto"/>
          </w:divBdr>
        </w:div>
        <w:div w:id="1750302632">
          <w:marLeft w:val="0"/>
          <w:marRight w:val="0"/>
          <w:marTop w:val="0"/>
          <w:marBottom w:val="0"/>
          <w:divBdr>
            <w:top w:val="none" w:sz="0" w:space="0" w:color="auto"/>
            <w:left w:val="none" w:sz="0" w:space="0" w:color="auto"/>
            <w:bottom w:val="none" w:sz="0" w:space="0" w:color="auto"/>
            <w:right w:val="none" w:sz="0" w:space="0" w:color="auto"/>
          </w:divBdr>
        </w:div>
        <w:div w:id="1940092891">
          <w:marLeft w:val="0"/>
          <w:marRight w:val="0"/>
          <w:marTop w:val="0"/>
          <w:marBottom w:val="0"/>
          <w:divBdr>
            <w:top w:val="none" w:sz="0" w:space="0" w:color="auto"/>
            <w:left w:val="none" w:sz="0" w:space="0" w:color="auto"/>
            <w:bottom w:val="none" w:sz="0" w:space="0" w:color="auto"/>
            <w:right w:val="none" w:sz="0" w:space="0" w:color="auto"/>
          </w:divBdr>
        </w:div>
      </w:divsChild>
    </w:div>
    <w:div w:id="1001741782">
      <w:bodyDiv w:val="1"/>
      <w:marLeft w:val="0"/>
      <w:marRight w:val="0"/>
      <w:marTop w:val="0"/>
      <w:marBottom w:val="0"/>
      <w:divBdr>
        <w:top w:val="none" w:sz="0" w:space="0" w:color="auto"/>
        <w:left w:val="none" w:sz="0" w:space="0" w:color="auto"/>
        <w:bottom w:val="none" w:sz="0" w:space="0" w:color="auto"/>
        <w:right w:val="none" w:sz="0" w:space="0" w:color="auto"/>
      </w:divBdr>
    </w:div>
    <w:div w:id="1032613889">
      <w:bodyDiv w:val="1"/>
      <w:marLeft w:val="0"/>
      <w:marRight w:val="0"/>
      <w:marTop w:val="0"/>
      <w:marBottom w:val="0"/>
      <w:divBdr>
        <w:top w:val="none" w:sz="0" w:space="0" w:color="auto"/>
        <w:left w:val="none" w:sz="0" w:space="0" w:color="auto"/>
        <w:bottom w:val="none" w:sz="0" w:space="0" w:color="auto"/>
        <w:right w:val="none" w:sz="0" w:space="0" w:color="auto"/>
      </w:divBdr>
    </w:div>
    <w:div w:id="1032921972">
      <w:bodyDiv w:val="1"/>
      <w:marLeft w:val="0"/>
      <w:marRight w:val="0"/>
      <w:marTop w:val="0"/>
      <w:marBottom w:val="0"/>
      <w:divBdr>
        <w:top w:val="none" w:sz="0" w:space="0" w:color="auto"/>
        <w:left w:val="none" w:sz="0" w:space="0" w:color="auto"/>
        <w:bottom w:val="none" w:sz="0" w:space="0" w:color="auto"/>
        <w:right w:val="none" w:sz="0" w:space="0" w:color="auto"/>
      </w:divBdr>
      <w:divsChild>
        <w:div w:id="226035707">
          <w:marLeft w:val="0"/>
          <w:marRight w:val="0"/>
          <w:marTop w:val="0"/>
          <w:marBottom w:val="0"/>
          <w:divBdr>
            <w:top w:val="none" w:sz="0" w:space="0" w:color="auto"/>
            <w:left w:val="none" w:sz="0" w:space="0" w:color="auto"/>
            <w:bottom w:val="none" w:sz="0" w:space="0" w:color="auto"/>
            <w:right w:val="none" w:sz="0" w:space="0" w:color="auto"/>
          </w:divBdr>
        </w:div>
        <w:div w:id="564343516">
          <w:marLeft w:val="0"/>
          <w:marRight w:val="0"/>
          <w:marTop w:val="0"/>
          <w:marBottom w:val="0"/>
          <w:divBdr>
            <w:top w:val="none" w:sz="0" w:space="0" w:color="auto"/>
            <w:left w:val="none" w:sz="0" w:space="0" w:color="auto"/>
            <w:bottom w:val="none" w:sz="0" w:space="0" w:color="auto"/>
            <w:right w:val="none" w:sz="0" w:space="0" w:color="auto"/>
          </w:divBdr>
        </w:div>
        <w:div w:id="731276103">
          <w:marLeft w:val="0"/>
          <w:marRight w:val="0"/>
          <w:marTop w:val="0"/>
          <w:marBottom w:val="0"/>
          <w:divBdr>
            <w:top w:val="none" w:sz="0" w:space="0" w:color="auto"/>
            <w:left w:val="none" w:sz="0" w:space="0" w:color="auto"/>
            <w:bottom w:val="none" w:sz="0" w:space="0" w:color="auto"/>
            <w:right w:val="none" w:sz="0" w:space="0" w:color="auto"/>
          </w:divBdr>
        </w:div>
        <w:div w:id="920800122">
          <w:marLeft w:val="0"/>
          <w:marRight w:val="0"/>
          <w:marTop w:val="0"/>
          <w:marBottom w:val="0"/>
          <w:divBdr>
            <w:top w:val="none" w:sz="0" w:space="0" w:color="auto"/>
            <w:left w:val="none" w:sz="0" w:space="0" w:color="auto"/>
            <w:bottom w:val="none" w:sz="0" w:space="0" w:color="auto"/>
            <w:right w:val="none" w:sz="0" w:space="0" w:color="auto"/>
          </w:divBdr>
        </w:div>
        <w:div w:id="973829790">
          <w:marLeft w:val="0"/>
          <w:marRight w:val="0"/>
          <w:marTop w:val="0"/>
          <w:marBottom w:val="0"/>
          <w:divBdr>
            <w:top w:val="none" w:sz="0" w:space="0" w:color="auto"/>
            <w:left w:val="none" w:sz="0" w:space="0" w:color="auto"/>
            <w:bottom w:val="none" w:sz="0" w:space="0" w:color="auto"/>
            <w:right w:val="none" w:sz="0" w:space="0" w:color="auto"/>
          </w:divBdr>
        </w:div>
      </w:divsChild>
    </w:div>
    <w:div w:id="1041126929">
      <w:bodyDiv w:val="1"/>
      <w:marLeft w:val="0"/>
      <w:marRight w:val="0"/>
      <w:marTop w:val="0"/>
      <w:marBottom w:val="0"/>
      <w:divBdr>
        <w:top w:val="none" w:sz="0" w:space="0" w:color="auto"/>
        <w:left w:val="none" w:sz="0" w:space="0" w:color="auto"/>
        <w:bottom w:val="none" w:sz="0" w:space="0" w:color="auto"/>
        <w:right w:val="none" w:sz="0" w:space="0" w:color="auto"/>
      </w:divBdr>
    </w:div>
    <w:div w:id="1066301905">
      <w:bodyDiv w:val="1"/>
      <w:marLeft w:val="0"/>
      <w:marRight w:val="0"/>
      <w:marTop w:val="0"/>
      <w:marBottom w:val="0"/>
      <w:divBdr>
        <w:top w:val="none" w:sz="0" w:space="0" w:color="auto"/>
        <w:left w:val="none" w:sz="0" w:space="0" w:color="auto"/>
        <w:bottom w:val="none" w:sz="0" w:space="0" w:color="auto"/>
        <w:right w:val="none" w:sz="0" w:space="0" w:color="auto"/>
      </w:divBdr>
    </w:div>
    <w:div w:id="1083911044">
      <w:bodyDiv w:val="1"/>
      <w:marLeft w:val="0"/>
      <w:marRight w:val="0"/>
      <w:marTop w:val="0"/>
      <w:marBottom w:val="0"/>
      <w:divBdr>
        <w:top w:val="none" w:sz="0" w:space="0" w:color="auto"/>
        <w:left w:val="none" w:sz="0" w:space="0" w:color="auto"/>
        <w:bottom w:val="none" w:sz="0" w:space="0" w:color="auto"/>
        <w:right w:val="none" w:sz="0" w:space="0" w:color="auto"/>
      </w:divBdr>
    </w:div>
    <w:div w:id="1099446615">
      <w:bodyDiv w:val="1"/>
      <w:marLeft w:val="0"/>
      <w:marRight w:val="0"/>
      <w:marTop w:val="0"/>
      <w:marBottom w:val="0"/>
      <w:divBdr>
        <w:top w:val="none" w:sz="0" w:space="0" w:color="auto"/>
        <w:left w:val="none" w:sz="0" w:space="0" w:color="auto"/>
        <w:bottom w:val="none" w:sz="0" w:space="0" w:color="auto"/>
        <w:right w:val="none" w:sz="0" w:space="0" w:color="auto"/>
      </w:divBdr>
    </w:div>
    <w:div w:id="1101486908">
      <w:bodyDiv w:val="1"/>
      <w:marLeft w:val="0"/>
      <w:marRight w:val="0"/>
      <w:marTop w:val="0"/>
      <w:marBottom w:val="0"/>
      <w:divBdr>
        <w:top w:val="none" w:sz="0" w:space="0" w:color="auto"/>
        <w:left w:val="none" w:sz="0" w:space="0" w:color="auto"/>
        <w:bottom w:val="none" w:sz="0" w:space="0" w:color="auto"/>
        <w:right w:val="none" w:sz="0" w:space="0" w:color="auto"/>
      </w:divBdr>
    </w:div>
    <w:div w:id="1141845609">
      <w:bodyDiv w:val="1"/>
      <w:marLeft w:val="0"/>
      <w:marRight w:val="0"/>
      <w:marTop w:val="0"/>
      <w:marBottom w:val="0"/>
      <w:divBdr>
        <w:top w:val="none" w:sz="0" w:space="0" w:color="auto"/>
        <w:left w:val="none" w:sz="0" w:space="0" w:color="auto"/>
        <w:bottom w:val="none" w:sz="0" w:space="0" w:color="auto"/>
        <w:right w:val="none" w:sz="0" w:space="0" w:color="auto"/>
      </w:divBdr>
    </w:div>
    <w:div w:id="1144735135">
      <w:bodyDiv w:val="1"/>
      <w:marLeft w:val="0"/>
      <w:marRight w:val="0"/>
      <w:marTop w:val="0"/>
      <w:marBottom w:val="0"/>
      <w:divBdr>
        <w:top w:val="none" w:sz="0" w:space="0" w:color="auto"/>
        <w:left w:val="none" w:sz="0" w:space="0" w:color="auto"/>
        <w:bottom w:val="none" w:sz="0" w:space="0" w:color="auto"/>
        <w:right w:val="none" w:sz="0" w:space="0" w:color="auto"/>
      </w:divBdr>
    </w:div>
    <w:div w:id="1162509520">
      <w:bodyDiv w:val="1"/>
      <w:marLeft w:val="0"/>
      <w:marRight w:val="0"/>
      <w:marTop w:val="0"/>
      <w:marBottom w:val="0"/>
      <w:divBdr>
        <w:top w:val="none" w:sz="0" w:space="0" w:color="auto"/>
        <w:left w:val="none" w:sz="0" w:space="0" w:color="auto"/>
        <w:bottom w:val="none" w:sz="0" w:space="0" w:color="auto"/>
        <w:right w:val="none" w:sz="0" w:space="0" w:color="auto"/>
      </w:divBdr>
    </w:div>
    <w:div w:id="1184975108">
      <w:bodyDiv w:val="1"/>
      <w:marLeft w:val="0"/>
      <w:marRight w:val="0"/>
      <w:marTop w:val="0"/>
      <w:marBottom w:val="0"/>
      <w:divBdr>
        <w:top w:val="none" w:sz="0" w:space="0" w:color="auto"/>
        <w:left w:val="none" w:sz="0" w:space="0" w:color="auto"/>
        <w:bottom w:val="none" w:sz="0" w:space="0" w:color="auto"/>
        <w:right w:val="none" w:sz="0" w:space="0" w:color="auto"/>
      </w:divBdr>
    </w:div>
    <w:div w:id="1199127754">
      <w:bodyDiv w:val="1"/>
      <w:marLeft w:val="0"/>
      <w:marRight w:val="0"/>
      <w:marTop w:val="0"/>
      <w:marBottom w:val="0"/>
      <w:divBdr>
        <w:top w:val="none" w:sz="0" w:space="0" w:color="auto"/>
        <w:left w:val="none" w:sz="0" w:space="0" w:color="auto"/>
        <w:bottom w:val="none" w:sz="0" w:space="0" w:color="auto"/>
        <w:right w:val="none" w:sz="0" w:space="0" w:color="auto"/>
      </w:divBdr>
    </w:div>
    <w:div w:id="1235816837">
      <w:bodyDiv w:val="1"/>
      <w:marLeft w:val="0"/>
      <w:marRight w:val="0"/>
      <w:marTop w:val="0"/>
      <w:marBottom w:val="0"/>
      <w:divBdr>
        <w:top w:val="none" w:sz="0" w:space="0" w:color="auto"/>
        <w:left w:val="none" w:sz="0" w:space="0" w:color="auto"/>
        <w:bottom w:val="none" w:sz="0" w:space="0" w:color="auto"/>
        <w:right w:val="none" w:sz="0" w:space="0" w:color="auto"/>
      </w:divBdr>
    </w:div>
    <w:div w:id="1253902110">
      <w:bodyDiv w:val="1"/>
      <w:marLeft w:val="0"/>
      <w:marRight w:val="0"/>
      <w:marTop w:val="0"/>
      <w:marBottom w:val="0"/>
      <w:divBdr>
        <w:top w:val="none" w:sz="0" w:space="0" w:color="auto"/>
        <w:left w:val="none" w:sz="0" w:space="0" w:color="auto"/>
        <w:bottom w:val="none" w:sz="0" w:space="0" w:color="auto"/>
        <w:right w:val="none" w:sz="0" w:space="0" w:color="auto"/>
      </w:divBdr>
      <w:divsChild>
        <w:div w:id="892472556">
          <w:marLeft w:val="346"/>
          <w:marRight w:val="0"/>
          <w:marTop w:val="0"/>
          <w:marBottom w:val="220"/>
          <w:divBdr>
            <w:top w:val="none" w:sz="0" w:space="0" w:color="auto"/>
            <w:left w:val="none" w:sz="0" w:space="0" w:color="auto"/>
            <w:bottom w:val="none" w:sz="0" w:space="0" w:color="auto"/>
            <w:right w:val="none" w:sz="0" w:space="0" w:color="auto"/>
          </w:divBdr>
        </w:div>
        <w:div w:id="983512093">
          <w:marLeft w:val="677"/>
          <w:marRight w:val="0"/>
          <w:marTop w:val="0"/>
          <w:marBottom w:val="220"/>
          <w:divBdr>
            <w:top w:val="none" w:sz="0" w:space="0" w:color="auto"/>
            <w:left w:val="none" w:sz="0" w:space="0" w:color="auto"/>
            <w:bottom w:val="none" w:sz="0" w:space="0" w:color="auto"/>
            <w:right w:val="none" w:sz="0" w:space="0" w:color="auto"/>
          </w:divBdr>
        </w:div>
        <w:div w:id="1297561738">
          <w:marLeft w:val="677"/>
          <w:marRight w:val="0"/>
          <w:marTop w:val="0"/>
          <w:marBottom w:val="220"/>
          <w:divBdr>
            <w:top w:val="none" w:sz="0" w:space="0" w:color="auto"/>
            <w:left w:val="none" w:sz="0" w:space="0" w:color="auto"/>
            <w:bottom w:val="none" w:sz="0" w:space="0" w:color="auto"/>
            <w:right w:val="none" w:sz="0" w:space="0" w:color="auto"/>
          </w:divBdr>
        </w:div>
        <w:div w:id="1348483474">
          <w:marLeft w:val="346"/>
          <w:marRight w:val="0"/>
          <w:marTop w:val="0"/>
          <w:marBottom w:val="220"/>
          <w:divBdr>
            <w:top w:val="none" w:sz="0" w:space="0" w:color="auto"/>
            <w:left w:val="none" w:sz="0" w:space="0" w:color="auto"/>
            <w:bottom w:val="none" w:sz="0" w:space="0" w:color="auto"/>
            <w:right w:val="none" w:sz="0" w:space="0" w:color="auto"/>
          </w:divBdr>
        </w:div>
      </w:divsChild>
    </w:div>
    <w:div w:id="1256474751">
      <w:bodyDiv w:val="1"/>
      <w:marLeft w:val="0"/>
      <w:marRight w:val="0"/>
      <w:marTop w:val="0"/>
      <w:marBottom w:val="0"/>
      <w:divBdr>
        <w:top w:val="none" w:sz="0" w:space="0" w:color="auto"/>
        <w:left w:val="none" w:sz="0" w:space="0" w:color="auto"/>
        <w:bottom w:val="none" w:sz="0" w:space="0" w:color="auto"/>
        <w:right w:val="none" w:sz="0" w:space="0" w:color="auto"/>
      </w:divBdr>
    </w:div>
    <w:div w:id="1287203336">
      <w:bodyDiv w:val="1"/>
      <w:marLeft w:val="0"/>
      <w:marRight w:val="0"/>
      <w:marTop w:val="0"/>
      <w:marBottom w:val="0"/>
      <w:divBdr>
        <w:top w:val="none" w:sz="0" w:space="0" w:color="auto"/>
        <w:left w:val="none" w:sz="0" w:space="0" w:color="auto"/>
        <w:bottom w:val="none" w:sz="0" w:space="0" w:color="auto"/>
        <w:right w:val="none" w:sz="0" w:space="0" w:color="auto"/>
      </w:divBdr>
    </w:div>
    <w:div w:id="1291588109">
      <w:bodyDiv w:val="1"/>
      <w:marLeft w:val="0"/>
      <w:marRight w:val="0"/>
      <w:marTop w:val="0"/>
      <w:marBottom w:val="0"/>
      <w:divBdr>
        <w:top w:val="none" w:sz="0" w:space="0" w:color="auto"/>
        <w:left w:val="none" w:sz="0" w:space="0" w:color="auto"/>
        <w:bottom w:val="none" w:sz="0" w:space="0" w:color="auto"/>
        <w:right w:val="none" w:sz="0" w:space="0" w:color="auto"/>
      </w:divBdr>
    </w:div>
    <w:div w:id="1306857149">
      <w:bodyDiv w:val="1"/>
      <w:marLeft w:val="0"/>
      <w:marRight w:val="0"/>
      <w:marTop w:val="0"/>
      <w:marBottom w:val="0"/>
      <w:divBdr>
        <w:top w:val="none" w:sz="0" w:space="0" w:color="auto"/>
        <w:left w:val="none" w:sz="0" w:space="0" w:color="auto"/>
        <w:bottom w:val="none" w:sz="0" w:space="0" w:color="auto"/>
        <w:right w:val="none" w:sz="0" w:space="0" w:color="auto"/>
      </w:divBdr>
    </w:div>
    <w:div w:id="1311859769">
      <w:bodyDiv w:val="1"/>
      <w:marLeft w:val="0"/>
      <w:marRight w:val="0"/>
      <w:marTop w:val="0"/>
      <w:marBottom w:val="0"/>
      <w:divBdr>
        <w:top w:val="none" w:sz="0" w:space="0" w:color="auto"/>
        <w:left w:val="none" w:sz="0" w:space="0" w:color="auto"/>
        <w:bottom w:val="none" w:sz="0" w:space="0" w:color="auto"/>
        <w:right w:val="none" w:sz="0" w:space="0" w:color="auto"/>
      </w:divBdr>
    </w:div>
    <w:div w:id="1315840973">
      <w:bodyDiv w:val="1"/>
      <w:marLeft w:val="0"/>
      <w:marRight w:val="0"/>
      <w:marTop w:val="0"/>
      <w:marBottom w:val="0"/>
      <w:divBdr>
        <w:top w:val="none" w:sz="0" w:space="0" w:color="auto"/>
        <w:left w:val="none" w:sz="0" w:space="0" w:color="auto"/>
        <w:bottom w:val="none" w:sz="0" w:space="0" w:color="auto"/>
        <w:right w:val="none" w:sz="0" w:space="0" w:color="auto"/>
      </w:divBdr>
    </w:div>
    <w:div w:id="1375302361">
      <w:bodyDiv w:val="1"/>
      <w:marLeft w:val="0"/>
      <w:marRight w:val="0"/>
      <w:marTop w:val="0"/>
      <w:marBottom w:val="0"/>
      <w:divBdr>
        <w:top w:val="none" w:sz="0" w:space="0" w:color="auto"/>
        <w:left w:val="none" w:sz="0" w:space="0" w:color="auto"/>
        <w:bottom w:val="none" w:sz="0" w:space="0" w:color="auto"/>
        <w:right w:val="none" w:sz="0" w:space="0" w:color="auto"/>
      </w:divBdr>
    </w:div>
    <w:div w:id="1384981540">
      <w:bodyDiv w:val="1"/>
      <w:marLeft w:val="0"/>
      <w:marRight w:val="0"/>
      <w:marTop w:val="0"/>
      <w:marBottom w:val="0"/>
      <w:divBdr>
        <w:top w:val="none" w:sz="0" w:space="0" w:color="auto"/>
        <w:left w:val="none" w:sz="0" w:space="0" w:color="auto"/>
        <w:bottom w:val="none" w:sz="0" w:space="0" w:color="auto"/>
        <w:right w:val="none" w:sz="0" w:space="0" w:color="auto"/>
      </w:divBdr>
      <w:divsChild>
        <w:div w:id="1697848284">
          <w:marLeft w:val="0"/>
          <w:marRight w:val="0"/>
          <w:marTop w:val="0"/>
          <w:marBottom w:val="0"/>
          <w:divBdr>
            <w:top w:val="none" w:sz="0" w:space="0" w:color="auto"/>
            <w:left w:val="none" w:sz="0" w:space="0" w:color="auto"/>
            <w:bottom w:val="none" w:sz="0" w:space="0" w:color="auto"/>
            <w:right w:val="none" w:sz="0" w:space="0" w:color="auto"/>
          </w:divBdr>
        </w:div>
      </w:divsChild>
    </w:div>
    <w:div w:id="1402482897">
      <w:bodyDiv w:val="1"/>
      <w:marLeft w:val="0"/>
      <w:marRight w:val="0"/>
      <w:marTop w:val="0"/>
      <w:marBottom w:val="0"/>
      <w:divBdr>
        <w:top w:val="none" w:sz="0" w:space="0" w:color="auto"/>
        <w:left w:val="none" w:sz="0" w:space="0" w:color="auto"/>
        <w:bottom w:val="none" w:sz="0" w:space="0" w:color="auto"/>
        <w:right w:val="none" w:sz="0" w:space="0" w:color="auto"/>
      </w:divBdr>
    </w:div>
    <w:div w:id="1405224088">
      <w:bodyDiv w:val="1"/>
      <w:marLeft w:val="0"/>
      <w:marRight w:val="0"/>
      <w:marTop w:val="0"/>
      <w:marBottom w:val="0"/>
      <w:divBdr>
        <w:top w:val="none" w:sz="0" w:space="0" w:color="auto"/>
        <w:left w:val="none" w:sz="0" w:space="0" w:color="auto"/>
        <w:bottom w:val="none" w:sz="0" w:space="0" w:color="auto"/>
        <w:right w:val="none" w:sz="0" w:space="0" w:color="auto"/>
      </w:divBdr>
      <w:divsChild>
        <w:div w:id="115101913">
          <w:marLeft w:val="0"/>
          <w:marRight w:val="0"/>
          <w:marTop w:val="0"/>
          <w:marBottom w:val="0"/>
          <w:divBdr>
            <w:top w:val="none" w:sz="0" w:space="0" w:color="auto"/>
            <w:left w:val="none" w:sz="0" w:space="0" w:color="auto"/>
            <w:bottom w:val="none" w:sz="0" w:space="0" w:color="auto"/>
            <w:right w:val="none" w:sz="0" w:space="0" w:color="auto"/>
          </w:divBdr>
          <w:divsChild>
            <w:div w:id="1993174971">
              <w:marLeft w:val="0"/>
              <w:marRight w:val="0"/>
              <w:marTop w:val="0"/>
              <w:marBottom w:val="0"/>
              <w:divBdr>
                <w:top w:val="none" w:sz="0" w:space="0" w:color="auto"/>
                <w:left w:val="none" w:sz="0" w:space="0" w:color="auto"/>
                <w:bottom w:val="none" w:sz="0" w:space="0" w:color="auto"/>
                <w:right w:val="none" w:sz="0" w:space="0" w:color="auto"/>
              </w:divBdr>
            </w:div>
          </w:divsChild>
        </w:div>
        <w:div w:id="121077495">
          <w:marLeft w:val="0"/>
          <w:marRight w:val="0"/>
          <w:marTop w:val="0"/>
          <w:marBottom w:val="0"/>
          <w:divBdr>
            <w:top w:val="none" w:sz="0" w:space="0" w:color="auto"/>
            <w:left w:val="none" w:sz="0" w:space="0" w:color="auto"/>
            <w:bottom w:val="none" w:sz="0" w:space="0" w:color="auto"/>
            <w:right w:val="none" w:sz="0" w:space="0" w:color="auto"/>
          </w:divBdr>
          <w:divsChild>
            <w:div w:id="154103492">
              <w:marLeft w:val="0"/>
              <w:marRight w:val="0"/>
              <w:marTop w:val="0"/>
              <w:marBottom w:val="0"/>
              <w:divBdr>
                <w:top w:val="none" w:sz="0" w:space="0" w:color="auto"/>
                <w:left w:val="none" w:sz="0" w:space="0" w:color="auto"/>
                <w:bottom w:val="none" w:sz="0" w:space="0" w:color="auto"/>
                <w:right w:val="none" w:sz="0" w:space="0" w:color="auto"/>
              </w:divBdr>
            </w:div>
          </w:divsChild>
        </w:div>
        <w:div w:id="236718717">
          <w:marLeft w:val="0"/>
          <w:marRight w:val="0"/>
          <w:marTop w:val="0"/>
          <w:marBottom w:val="0"/>
          <w:divBdr>
            <w:top w:val="none" w:sz="0" w:space="0" w:color="auto"/>
            <w:left w:val="none" w:sz="0" w:space="0" w:color="auto"/>
            <w:bottom w:val="none" w:sz="0" w:space="0" w:color="auto"/>
            <w:right w:val="none" w:sz="0" w:space="0" w:color="auto"/>
          </w:divBdr>
          <w:divsChild>
            <w:div w:id="1959023098">
              <w:marLeft w:val="0"/>
              <w:marRight w:val="0"/>
              <w:marTop w:val="0"/>
              <w:marBottom w:val="0"/>
              <w:divBdr>
                <w:top w:val="none" w:sz="0" w:space="0" w:color="auto"/>
                <w:left w:val="none" w:sz="0" w:space="0" w:color="auto"/>
                <w:bottom w:val="none" w:sz="0" w:space="0" w:color="auto"/>
                <w:right w:val="none" w:sz="0" w:space="0" w:color="auto"/>
              </w:divBdr>
            </w:div>
          </w:divsChild>
        </w:div>
        <w:div w:id="246233738">
          <w:marLeft w:val="0"/>
          <w:marRight w:val="0"/>
          <w:marTop w:val="0"/>
          <w:marBottom w:val="0"/>
          <w:divBdr>
            <w:top w:val="none" w:sz="0" w:space="0" w:color="auto"/>
            <w:left w:val="none" w:sz="0" w:space="0" w:color="auto"/>
            <w:bottom w:val="none" w:sz="0" w:space="0" w:color="auto"/>
            <w:right w:val="none" w:sz="0" w:space="0" w:color="auto"/>
          </w:divBdr>
          <w:divsChild>
            <w:div w:id="39986586">
              <w:marLeft w:val="0"/>
              <w:marRight w:val="0"/>
              <w:marTop w:val="0"/>
              <w:marBottom w:val="0"/>
              <w:divBdr>
                <w:top w:val="none" w:sz="0" w:space="0" w:color="auto"/>
                <w:left w:val="none" w:sz="0" w:space="0" w:color="auto"/>
                <w:bottom w:val="none" w:sz="0" w:space="0" w:color="auto"/>
                <w:right w:val="none" w:sz="0" w:space="0" w:color="auto"/>
              </w:divBdr>
            </w:div>
          </w:divsChild>
        </w:div>
        <w:div w:id="284239396">
          <w:marLeft w:val="0"/>
          <w:marRight w:val="0"/>
          <w:marTop w:val="0"/>
          <w:marBottom w:val="0"/>
          <w:divBdr>
            <w:top w:val="none" w:sz="0" w:space="0" w:color="auto"/>
            <w:left w:val="none" w:sz="0" w:space="0" w:color="auto"/>
            <w:bottom w:val="none" w:sz="0" w:space="0" w:color="auto"/>
            <w:right w:val="none" w:sz="0" w:space="0" w:color="auto"/>
          </w:divBdr>
          <w:divsChild>
            <w:div w:id="143816222">
              <w:marLeft w:val="0"/>
              <w:marRight w:val="0"/>
              <w:marTop w:val="0"/>
              <w:marBottom w:val="0"/>
              <w:divBdr>
                <w:top w:val="none" w:sz="0" w:space="0" w:color="auto"/>
                <w:left w:val="none" w:sz="0" w:space="0" w:color="auto"/>
                <w:bottom w:val="none" w:sz="0" w:space="0" w:color="auto"/>
                <w:right w:val="none" w:sz="0" w:space="0" w:color="auto"/>
              </w:divBdr>
            </w:div>
          </w:divsChild>
        </w:div>
        <w:div w:id="292370659">
          <w:marLeft w:val="0"/>
          <w:marRight w:val="0"/>
          <w:marTop w:val="0"/>
          <w:marBottom w:val="0"/>
          <w:divBdr>
            <w:top w:val="none" w:sz="0" w:space="0" w:color="auto"/>
            <w:left w:val="none" w:sz="0" w:space="0" w:color="auto"/>
            <w:bottom w:val="none" w:sz="0" w:space="0" w:color="auto"/>
            <w:right w:val="none" w:sz="0" w:space="0" w:color="auto"/>
          </w:divBdr>
          <w:divsChild>
            <w:div w:id="1932472160">
              <w:marLeft w:val="0"/>
              <w:marRight w:val="0"/>
              <w:marTop w:val="0"/>
              <w:marBottom w:val="0"/>
              <w:divBdr>
                <w:top w:val="none" w:sz="0" w:space="0" w:color="auto"/>
                <w:left w:val="none" w:sz="0" w:space="0" w:color="auto"/>
                <w:bottom w:val="none" w:sz="0" w:space="0" w:color="auto"/>
                <w:right w:val="none" w:sz="0" w:space="0" w:color="auto"/>
              </w:divBdr>
            </w:div>
          </w:divsChild>
        </w:div>
        <w:div w:id="292489343">
          <w:marLeft w:val="0"/>
          <w:marRight w:val="0"/>
          <w:marTop w:val="0"/>
          <w:marBottom w:val="0"/>
          <w:divBdr>
            <w:top w:val="none" w:sz="0" w:space="0" w:color="auto"/>
            <w:left w:val="none" w:sz="0" w:space="0" w:color="auto"/>
            <w:bottom w:val="none" w:sz="0" w:space="0" w:color="auto"/>
            <w:right w:val="none" w:sz="0" w:space="0" w:color="auto"/>
          </w:divBdr>
          <w:divsChild>
            <w:div w:id="777599667">
              <w:marLeft w:val="0"/>
              <w:marRight w:val="0"/>
              <w:marTop w:val="0"/>
              <w:marBottom w:val="0"/>
              <w:divBdr>
                <w:top w:val="none" w:sz="0" w:space="0" w:color="auto"/>
                <w:left w:val="none" w:sz="0" w:space="0" w:color="auto"/>
                <w:bottom w:val="none" w:sz="0" w:space="0" w:color="auto"/>
                <w:right w:val="none" w:sz="0" w:space="0" w:color="auto"/>
              </w:divBdr>
            </w:div>
          </w:divsChild>
        </w:div>
        <w:div w:id="600141201">
          <w:marLeft w:val="0"/>
          <w:marRight w:val="0"/>
          <w:marTop w:val="0"/>
          <w:marBottom w:val="0"/>
          <w:divBdr>
            <w:top w:val="none" w:sz="0" w:space="0" w:color="auto"/>
            <w:left w:val="none" w:sz="0" w:space="0" w:color="auto"/>
            <w:bottom w:val="none" w:sz="0" w:space="0" w:color="auto"/>
            <w:right w:val="none" w:sz="0" w:space="0" w:color="auto"/>
          </w:divBdr>
          <w:divsChild>
            <w:div w:id="607540069">
              <w:marLeft w:val="0"/>
              <w:marRight w:val="0"/>
              <w:marTop w:val="0"/>
              <w:marBottom w:val="0"/>
              <w:divBdr>
                <w:top w:val="none" w:sz="0" w:space="0" w:color="auto"/>
                <w:left w:val="none" w:sz="0" w:space="0" w:color="auto"/>
                <w:bottom w:val="none" w:sz="0" w:space="0" w:color="auto"/>
                <w:right w:val="none" w:sz="0" w:space="0" w:color="auto"/>
              </w:divBdr>
            </w:div>
            <w:div w:id="942303217">
              <w:marLeft w:val="0"/>
              <w:marRight w:val="0"/>
              <w:marTop w:val="0"/>
              <w:marBottom w:val="0"/>
              <w:divBdr>
                <w:top w:val="none" w:sz="0" w:space="0" w:color="auto"/>
                <w:left w:val="none" w:sz="0" w:space="0" w:color="auto"/>
                <w:bottom w:val="none" w:sz="0" w:space="0" w:color="auto"/>
                <w:right w:val="none" w:sz="0" w:space="0" w:color="auto"/>
              </w:divBdr>
            </w:div>
            <w:div w:id="1555577041">
              <w:marLeft w:val="0"/>
              <w:marRight w:val="0"/>
              <w:marTop w:val="0"/>
              <w:marBottom w:val="0"/>
              <w:divBdr>
                <w:top w:val="none" w:sz="0" w:space="0" w:color="auto"/>
                <w:left w:val="none" w:sz="0" w:space="0" w:color="auto"/>
                <w:bottom w:val="none" w:sz="0" w:space="0" w:color="auto"/>
                <w:right w:val="none" w:sz="0" w:space="0" w:color="auto"/>
              </w:divBdr>
            </w:div>
          </w:divsChild>
        </w:div>
        <w:div w:id="655959018">
          <w:marLeft w:val="0"/>
          <w:marRight w:val="0"/>
          <w:marTop w:val="0"/>
          <w:marBottom w:val="0"/>
          <w:divBdr>
            <w:top w:val="none" w:sz="0" w:space="0" w:color="auto"/>
            <w:left w:val="none" w:sz="0" w:space="0" w:color="auto"/>
            <w:bottom w:val="none" w:sz="0" w:space="0" w:color="auto"/>
            <w:right w:val="none" w:sz="0" w:space="0" w:color="auto"/>
          </w:divBdr>
          <w:divsChild>
            <w:div w:id="601886165">
              <w:marLeft w:val="0"/>
              <w:marRight w:val="0"/>
              <w:marTop w:val="0"/>
              <w:marBottom w:val="0"/>
              <w:divBdr>
                <w:top w:val="none" w:sz="0" w:space="0" w:color="auto"/>
                <w:left w:val="none" w:sz="0" w:space="0" w:color="auto"/>
                <w:bottom w:val="none" w:sz="0" w:space="0" w:color="auto"/>
                <w:right w:val="none" w:sz="0" w:space="0" w:color="auto"/>
              </w:divBdr>
            </w:div>
            <w:div w:id="1530950905">
              <w:marLeft w:val="0"/>
              <w:marRight w:val="0"/>
              <w:marTop w:val="0"/>
              <w:marBottom w:val="0"/>
              <w:divBdr>
                <w:top w:val="none" w:sz="0" w:space="0" w:color="auto"/>
                <w:left w:val="none" w:sz="0" w:space="0" w:color="auto"/>
                <w:bottom w:val="none" w:sz="0" w:space="0" w:color="auto"/>
                <w:right w:val="none" w:sz="0" w:space="0" w:color="auto"/>
              </w:divBdr>
            </w:div>
          </w:divsChild>
        </w:div>
        <w:div w:id="1432816844">
          <w:marLeft w:val="0"/>
          <w:marRight w:val="0"/>
          <w:marTop w:val="0"/>
          <w:marBottom w:val="0"/>
          <w:divBdr>
            <w:top w:val="none" w:sz="0" w:space="0" w:color="auto"/>
            <w:left w:val="none" w:sz="0" w:space="0" w:color="auto"/>
            <w:bottom w:val="none" w:sz="0" w:space="0" w:color="auto"/>
            <w:right w:val="none" w:sz="0" w:space="0" w:color="auto"/>
          </w:divBdr>
          <w:divsChild>
            <w:div w:id="739329868">
              <w:marLeft w:val="0"/>
              <w:marRight w:val="0"/>
              <w:marTop w:val="0"/>
              <w:marBottom w:val="0"/>
              <w:divBdr>
                <w:top w:val="none" w:sz="0" w:space="0" w:color="auto"/>
                <w:left w:val="none" w:sz="0" w:space="0" w:color="auto"/>
                <w:bottom w:val="none" w:sz="0" w:space="0" w:color="auto"/>
                <w:right w:val="none" w:sz="0" w:space="0" w:color="auto"/>
              </w:divBdr>
            </w:div>
          </w:divsChild>
        </w:div>
        <w:div w:id="1619992348">
          <w:marLeft w:val="0"/>
          <w:marRight w:val="0"/>
          <w:marTop w:val="0"/>
          <w:marBottom w:val="0"/>
          <w:divBdr>
            <w:top w:val="none" w:sz="0" w:space="0" w:color="auto"/>
            <w:left w:val="none" w:sz="0" w:space="0" w:color="auto"/>
            <w:bottom w:val="none" w:sz="0" w:space="0" w:color="auto"/>
            <w:right w:val="none" w:sz="0" w:space="0" w:color="auto"/>
          </w:divBdr>
          <w:divsChild>
            <w:div w:id="1904639845">
              <w:marLeft w:val="0"/>
              <w:marRight w:val="0"/>
              <w:marTop w:val="0"/>
              <w:marBottom w:val="0"/>
              <w:divBdr>
                <w:top w:val="none" w:sz="0" w:space="0" w:color="auto"/>
                <w:left w:val="none" w:sz="0" w:space="0" w:color="auto"/>
                <w:bottom w:val="none" w:sz="0" w:space="0" w:color="auto"/>
                <w:right w:val="none" w:sz="0" w:space="0" w:color="auto"/>
              </w:divBdr>
            </w:div>
          </w:divsChild>
        </w:div>
        <w:div w:id="1638336389">
          <w:marLeft w:val="0"/>
          <w:marRight w:val="0"/>
          <w:marTop w:val="0"/>
          <w:marBottom w:val="0"/>
          <w:divBdr>
            <w:top w:val="none" w:sz="0" w:space="0" w:color="auto"/>
            <w:left w:val="none" w:sz="0" w:space="0" w:color="auto"/>
            <w:bottom w:val="none" w:sz="0" w:space="0" w:color="auto"/>
            <w:right w:val="none" w:sz="0" w:space="0" w:color="auto"/>
          </w:divBdr>
          <w:divsChild>
            <w:div w:id="732239085">
              <w:marLeft w:val="0"/>
              <w:marRight w:val="0"/>
              <w:marTop w:val="0"/>
              <w:marBottom w:val="0"/>
              <w:divBdr>
                <w:top w:val="none" w:sz="0" w:space="0" w:color="auto"/>
                <w:left w:val="none" w:sz="0" w:space="0" w:color="auto"/>
                <w:bottom w:val="none" w:sz="0" w:space="0" w:color="auto"/>
                <w:right w:val="none" w:sz="0" w:space="0" w:color="auto"/>
              </w:divBdr>
            </w:div>
          </w:divsChild>
        </w:div>
        <w:div w:id="1739397197">
          <w:marLeft w:val="0"/>
          <w:marRight w:val="0"/>
          <w:marTop w:val="0"/>
          <w:marBottom w:val="0"/>
          <w:divBdr>
            <w:top w:val="none" w:sz="0" w:space="0" w:color="auto"/>
            <w:left w:val="none" w:sz="0" w:space="0" w:color="auto"/>
            <w:bottom w:val="none" w:sz="0" w:space="0" w:color="auto"/>
            <w:right w:val="none" w:sz="0" w:space="0" w:color="auto"/>
          </w:divBdr>
          <w:divsChild>
            <w:div w:id="1390223371">
              <w:marLeft w:val="0"/>
              <w:marRight w:val="0"/>
              <w:marTop w:val="0"/>
              <w:marBottom w:val="0"/>
              <w:divBdr>
                <w:top w:val="none" w:sz="0" w:space="0" w:color="auto"/>
                <w:left w:val="none" w:sz="0" w:space="0" w:color="auto"/>
                <w:bottom w:val="none" w:sz="0" w:space="0" w:color="auto"/>
                <w:right w:val="none" w:sz="0" w:space="0" w:color="auto"/>
              </w:divBdr>
            </w:div>
          </w:divsChild>
        </w:div>
        <w:div w:id="1817796319">
          <w:marLeft w:val="0"/>
          <w:marRight w:val="0"/>
          <w:marTop w:val="0"/>
          <w:marBottom w:val="0"/>
          <w:divBdr>
            <w:top w:val="none" w:sz="0" w:space="0" w:color="auto"/>
            <w:left w:val="none" w:sz="0" w:space="0" w:color="auto"/>
            <w:bottom w:val="none" w:sz="0" w:space="0" w:color="auto"/>
            <w:right w:val="none" w:sz="0" w:space="0" w:color="auto"/>
          </w:divBdr>
          <w:divsChild>
            <w:div w:id="1354309910">
              <w:marLeft w:val="0"/>
              <w:marRight w:val="0"/>
              <w:marTop w:val="0"/>
              <w:marBottom w:val="0"/>
              <w:divBdr>
                <w:top w:val="none" w:sz="0" w:space="0" w:color="auto"/>
                <w:left w:val="none" w:sz="0" w:space="0" w:color="auto"/>
                <w:bottom w:val="none" w:sz="0" w:space="0" w:color="auto"/>
                <w:right w:val="none" w:sz="0" w:space="0" w:color="auto"/>
              </w:divBdr>
            </w:div>
          </w:divsChild>
        </w:div>
        <w:div w:id="1849128612">
          <w:marLeft w:val="0"/>
          <w:marRight w:val="0"/>
          <w:marTop w:val="0"/>
          <w:marBottom w:val="0"/>
          <w:divBdr>
            <w:top w:val="none" w:sz="0" w:space="0" w:color="auto"/>
            <w:left w:val="none" w:sz="0" w:space="0" w:color="auto"/>
            <w:bottom w:val="none" w:sz="0" w:space="0" w:color="auto"/>
            <w:right w:val="none" w:sz="0" w:space="0" w:color="auto"/>
          </w:divBdr>
          <w:divsChild>
            <w:div w:id="1265336238">
              <w:marLeft w:val="0"/>
              <w:marRight w:val="0"/>
              <w:marTop w:val="0"/>
              <w:marBottom w:val="0"/>
              <w:divBdr>
                <w:top w:val="none" w:sz="0" w:space="0" w:color="auto"/>
                <w:left w:val="none" w:sz="0" w:space="0" w:color="auto"/>
                <w:bottom w:val="none" w:sz="0" w:space="0" w:color="auto"/>
                <w:right w:val="none" w:sz="0" w:space="0" w:color="auto"/>
              </w:divBdr>
            </w:div>
          </w:divsChild>
        </w:div>
        <w:div w:id="1961372547">
          <w:marLeft w:val="0"/>
          <w:marRight w:val="0"/>
          <w:marTop w:val="0"/>
          <w:marBottom w:val="0"/>
          <w:divBdr>
            <w:top w:val="none" w:sz="0" w:space="0" w:color="auto"/>
            <w:left w:val="none" w:sz="0" w:space="0" w:color="auto"/>
            <w:bottom w:val="none" w:sz="0" w:space="0" w:color="auto"/>
            <w:right w:val="none" w:sz="0" w:space="0" w:color="auto"/>
          </w:divBdr>
          <w:divsChild>
            <w:div w:id="318458722">
              <w:marLeft w:val="0"/>
              <w:marRight w:val="0"/>
              <w:marTop w:val="0"/>
              <w:marBottom w:val="0"/>
              <w:divBdr>
                <w:top w:val="none" w:sz="0" w:space="0" w:color="auto"/>
                <w:left w:val="none" w:sz="0" w:space="0" w:color="auto"/>
                <w:bottom w:val="none" w:sz="0" w:space="0" w:color="auto"/>
                <w:right w:val="none" w:sz="0" w:space="0" w:color="auto"/>
              </w:divBdr>
            </w:div>
            <w:div w:id="483814086">
              <w:marLeft w:val="0"/>
              <w:marRight w:val="0"/>
              <w:marTop w:val="0"/>
              <w:marBottom w:val="0"/>
              <w:divBdr>
                <w:top w:val="none" w:sz="0" w:space="0" w:color="auto"/>
                <w:left w:val="none" w:sz="0" w:space="0" w:color="auto"/>
                <w:bottom w:val="none" w:sz="0" w:space="0" w:color="auto"/>
                <w:right w:val="none" w:sz="0" w:space="0" w:color="auto"/>
              </w:divBdr>
            </w:div>
            <w:div w:id="829714820">
              <w:marLeft w:val="0"/>
              <w:marRight w:val="0"/>
              <w:marTop w:val="0"/>
              <w:marBottom w:val="0"/>
              <w:divBdr>
                <w:top w:val="none" w:sz="0" w:space="0" w:color="auto"/>
                <w:left w:val="none" w:sz="0" w:space="0" w:color="auto"/>
                <w:bottom w:val="none" w:sz="0" w:space="0" w:color="auto"/>
                <w:right w:val="none" w:sz="0" w:space="0" w:color="auto"/>
              </w:divBdr>
            </w:div>
            <w:div w:id="1144002272">
              <w:marLeft w:val="0"/>
              <w:marRight w:val="0"/>
              <w:marTop w:val="0"/>
              <w:marBottom w:val="0"/>
              <w:divBdr>
                <w:top w:val="none" w:sz="0" w:space="0" w:color="auto"/>
                <w:left w:val="none" w:sz="0" w:space="0" w:color="auto"/>
                <w:bottom w:val="none" w:sz="0" w:space="0" w:color="auto"/>
                <w:right w:val="none" w:sz="0" w:space="0" w:color="auto"/>
              </w:divBdr>
            </w:div>
            <w:div w:id="1266772013">
              <w:marLeft w:val="0"/>
              <w:marRight w:val="0"/>
              <w:marTop w:val="0"/>
              <w:marBottom w:val="0"/>
              <w:divBdr>
                <w:top w:val="none" w:sz="0" w:space="0" w:color="auto"/>
                <w:left w:val="none" w:sz="0" w:space="0" w:color="auto"/>
                <w:bottom w:val="none" w:sz="0" w:space="0" w:color="auto"/>
                <w:right w:val="none" w:sz="0" w:space="0" w:color="auto"/>
              </w:divBdr>
            </w:div>
          </w:divsChild>
        </w:div>
        <w:div w:id="1985621120">
          <w:marLeft w:val="0"/>
          <w:marRight w:val="0"/>
          <w:marTop w:val="0"/>
          <w:marBottom w:val="0"/>
          <w:divBdr>
            <w:top w:val="none" w:sz="0" w:space="0" w:color="auto"/>
            <w:left w:val="none" w:sz="0" w:space="0" w:color="auto"/>
            <w:bottom w:val="none" w:sz="0" w:space="0" w:color="auto"/>
            <w:right w:val="none" w:sz="0" w:space="0" w:color="auto"/>
          </w:divBdr>
          <w:divsChild>
            <w:div w:id="1251769366">
              <w:marLeft w:val="0"/>
              <w:marRight w:val="0"/>
              <w:marTop w:val="0"/>
              <w:marBottom w:val="0"/>
              <w:divBdr>
                <w:top w:val="none" w:sz="0" w:space="0" w:color="auto"/>
                <w:left w:val="none" w:sz="0" w:space="0" w:color="auto"/>
                <w:bottom w:val="none" w:sz="0" w:space="0" w:color="auto"/>
                <w:right w:val="none" w:sz="0" w:space="0" w:color="auto"/>
              </w:divBdr>
            </w:div>
          </w:divsChild>
        </w:div>
        <w:div w:id="1999650349">
          <w:marLeft w:val="0"/>
          <w:marRight w:val="0"/>
          <w:marTop w:val="0"/>
          <w:marBottom w:val="0"/>
          <w:divBdr>
            <w:top w:val="none" w:sz="0" w:space="0" w:color="auto"/>
            <w:left w:val="none" w:sz="0" w:space="0" w:color="auto"/>
            <w:bottom w:val="none" w:sz="0" w:space="0" w:color="auto"/>
            <w:right w:val="none" w:sz="0" w:space="0" w:color="auto"/>
          </w:divBdr>
          <w:divsChild>
            <w:div w:id="565841384">
              <w:marLeft w:val="0"/>
              <w:marRight w:val="0"/>
              <w:marTop w:val="0"/>
              <w:marBottom w:val="0"/>
              <w:divBdr>
                <w:top w:val="none" w:sz="0" w:space="0" w:color="auto"/>
                <w:left w:val="none" w:sz="0" w:space="0" w:color="auto"/>
                <w:bottom w:val="none" w:sz="0" w:space="0" w:color="auto"/>
                <w:right w:val="none" w:sz="0" w:space="0" w:color="auto"/>
              </w:divBdr>
            </w:div>
            <w:div w:id="621230413">
              <w:marLeft w:val="0"/>
              <w:marRight w:val="0"/>
              <w:marTop w:val="0"/>
              <w:marBottom w:val="0"/>
              <w:divBdr>
                <w:top w:val="none" w:sz="0" w:space="0" w:color="auto"/>
                <w:left w:val="none" w:sz="0" w:space="0" w:color="auto"/>
                <w:bottom w:val="none" w:sz="0" w:space="0" w:color="auto"/>
                <w:right w:val="none" w:sz="0" w:space="0" w:color="auto"/>
              </w:divBdr>
            </w:div>
            <w:div w:id="1456564542">
              <w:marLeft w:val="0"/>
              <w:marRight w:val="0"/>
              <w:marTop w:val="0"/>
              <w:marBottom w:val="0"/>
              <w:divBdr>
                <w:top w:val="none" w:sz="0" w:space="0" w:color="auto"/>
                <w:left w:val="none" w:sz="0" w:space="0" w:color="auto"/>
                <w:bottom w:val="none" w:sz="0" w:space="0" w:color="auto"/>
                <w:right w:val="none" w:sz="0" w:space="0" w:color="auto"/>
              </w:divBdr>
            </w:div>
            <w:div w:id="1979337260">
              <w:marLeft w:val="0"/>
              <w:marRight w:val="0"/>
              <w:marTop w:val="0"/>
              <w:marBottom w:val="0"/>
              <w:divBdr>
                <w:top w:val="none" w:sz="0" w:space="0" w:color="auto"/>
                <w:left w:val="none" w:sz="0" w:space="0" w:color="auto"/>
                <w:bottom w:val="none" w:sz="0" w:space="0" w:color="auto"/>
                <w:right w:val="none" w:sz="0" w:space="0" w:color="auto"/>
              </w:divBdr>
            </w:div>
          </w:divsChild>
        </w:div>
        <w:div w:id="2024282067">
          <w:marLeft w:val="0"/>
          <w:marRight w:val="0"/>
          <w:marTop w:val="0"/>
          <w:marBottom w:val="0"/>
          <w:divBdr>
            <w:top w:val="none" w:sz="0" w:space="0" w:color="auto"/>
            <w:left w:val="none" w:sz="0" w:space="0" w:color="auto"/>
            <w:bottom w:val="none" w:sz="0" w:space="0" w:color="auto"/>
            <w:right w:val="none" w:sz="0" w:space="0" w:color="auto"/>
          </w:divBdr>
          <w:divsChild>
            <w:div w:id="518664876">
              <w:marLeft w:val="0"/>
              <w:marRight w:val="0"/>
              <w:marTop w:val="0"/>
              <w:marBottom w:val="0"/>
              <w:divBdr>
                <w:top w:val="none" w:sz="0" w:space="0" w:color="auto"/>
                <w:left w:val="none" w:sz="0" w:space="0" w:color="auto"/>
                <w:bottom w:val="none" w:sz="0" w:space="0" w:color="auto"/>
                <w:right w:val="none" w:sz="0" w:space="0" w:color="auto"/>
              </w:divBdr>
            </w:div>
            <w:div w:id="829563539">
              <w:marLeft w:val="0"/>
              <w:marRight w:val="0"/>
              <w:marTop w:val="0"/>
              <w:marBottom w:val="0"/>
              <w:divBdr>
                <w:top w:val="none" w:sz="0" w:space="0" w:color="auto"/>
                <w:left w:val="none" w:sz="0" w:space="0" w:color="auto"/>
                <w:bottom w:val="none" w:sz="0" w:space="0" w:color="auto"/>
                <w:right w:val="none" w:sz="0" w:space="0" w:color="auto"/>
              </w:divBdr>
            </w:div>
            <w:div w:id="833301969">
              <w:marLeft w:val="0"/>
              <w:marRight w:val="0"/>
              <w:marTop w:val="0"/>
              <w:marBottom w:val="0"/>
              <w:divBdr>
                <w:top w:val="none" w:sz="0" w:space="0" w:color="auto"/>
                <w:left w:val="none" w:sz="0" w:space="0" w:color="auto"/>
                <w:bottom w:val="none" w:sz="0" w:space="0" w:color="auto"/>
                <w:right w:val="none" w:sz="0" w:space="0" w:color="auto"/>
              </w:divBdr>
            </w:div>
            <w:div w:id="842819492">
              <w:marLeft w:val="0"/>
              <w:marRight w:val="0"/>
              <w:marTop w:val="0"/>
              <w:marBottom w:val="0"/>
              <w:divBdr>
                <w:top w:val="none" w:sz="0" w:space="0" w:color="auto"/>
                <w:left w:val="none" w:sz="0" w:space="0" w:color="auto"/>
                <w:bottom w:val="none" w:sz="0" w:space="0" w:color="auto"/>
                <w:right w:val="none" w:sz="0" w:space="0" w:color="auto"/>
              </w:divBdr>
            </w:div>
            <w:div w:id="2098938319">
              <w:marLeft w:val="0"/>
              <w:marRight w:val="0"/>
              <w:marTop w:val="0"/>
              <w:marBottom w:val="0"/>
              <w:divBdr>
                <w:top w:val="none" w:sz="0" w:space="0" w:color="auto"/>
                <w:left w:val="none" w:sz="0" w:space="0" w:color="auto"/>
                <w:bottom w:val="none" w:sz="0" w:space="0" w:color="auto"/>
                <w:right w:val="none" w:sz="0" w:space="0" w:color="auto"/>
              </w:divBdr>
            </w:div>
          </w:divsChild>
        </w:div>
        <w:div w:id="2042244103">
          <w:marLeft w:val="0"/>
          <w:marRight w:val="0"/>
          <w:marTop w:val="0"/>
          <w:marBottom w:val="0"/>
          <w:divBdr>
            <w:top w:val="none" w:sz="0" w:space="0" w:color="auto"/>
            <w:left w:val="none" w:sz="0" w:space="0" w:color="auto"/>
            <w:bottom w:val="none" w:sz="0" w:space="0" w:color="auto"/>
            <w:right w:val="none" w:sz="0" w:space="0" w:color="auto"/>
          </w:divBdr>
          <w:divsChild>
            <w:div w:id="7547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646">
      <w:bodyDiv w:val="1"/>
      <w:marLeft w:val="0"/>
      <w:marRight w:val="0"/>
      <w:marTop w:val="0"/>
      <w:marBottom w:val="0"/>
      <w:divBdr>
        <w:top w:val="none" w:sz="0" w:space="0" w:color="auto"/>
        <w:left w:val="none" w:sz="0" w:space="0" w:color="auto"/>
        <w:bottom w:val="none" w:sz="0" w:space="0" w:color="auto"/>
        <w:right w:val="none" w:sz="0" w:space="0" w:color="auto"/>
      </w:divBdr>
    </w:div>
    <w:div w:id="1464736845">
      <w:bodyDiv w:val="1"/>
      <w:marLeft w:val="0"/>
      <w:marRight w:val="0"/>
      <w:marTop w:val="0"/>
      <w:marBottom w:val="0"/>
      <w:divBdr>
        <w:top w:val="none" w:sz="0" w:space="0" w:color="auto"/>
        <w:left w:val="none" w:sz="0" w:space="0" w:color="auto"/>
        <w:bottom w:val="none" w:sz="0" w:space="0" w:color="auto"/>
        <w:right w:val="none" w:sz="0" w:space="0" w:color="auto"/>
      </w:divBdr>
    </w:div>
    <w:div w:id="1515532513">
      <w:bodyDiv w:val="1"/>
      <w:marLeft w:val="0"/>
      <w:marRight w:val="0"/>
      <w:marTop w:val="0"/>
      <w:marBottom w:val="0"/>
      <w:divBdr>
        <w:top w:val="none" w:sz="0" w:space="0" w:color="auto"/>
        <w:left w:val="none" w:sz="0" w:space="0" w:color="auto"/>
        <w:bottom w:val="none" w:sz="0" w:space="0" w:color="auto"/>
        <w:right w:val="none" w:sz="0" w:space="0" w:color="auto"/>
      </w:divBdr>
    </w:div>
    <w:div w:id="1519660607">
      <w:bodyDiv w:val="1"/>
      <w:marLeft w:val="0"/>
      <w:marRight w:val="0"/>
      <w:marTop w:val="0"/>
      <w:marBottom w:val="0"/>
      <w:divBdr>
        <w:top w:val="none" w:sz="0" w:space="0" w:color="auto"/>
        <w:left w:val="none" w:sz="0" w:space="0" w:color="auto"/>
        <w:bottom w:val="none" w:sz="0" w:space="0" w:color="auto"/>
        <w:right w:val="none" w:sz="0" w:space="0" w:color="auto"/>
      </w:divBdr>
    </w:div>
    <w:div w:id="1524245893">
      <w:bodyDiv w:val="1"/>
      <w:marLeft w:val="0"/>
      <w:marRight w:val="0"/>
      <w:marTop w:val="0"/>
      <w:marBottom w:val="0"/>
      <w:divBdr>
        <w:top w:val="none" w:sz="0" w:space="0" w:color="auto"/>
        <w:left w:val="none" w:sz="0" w:space="0" w:color="auto"/>
        <w:bottom w:val="none" w:sz="0" w:space="0" w:color="auto"/>
        <w:right w:val="none" w:sz="0" w:space="0" w:color="auto"/>
      </w:divBdr>
    </w:div>
    <w:div w:id="1530222618">
      <w:bodyDiv w:val="1"/>
      <w:marLeft w:val="0"/>
      <w:marRight w:val="0"/>
      <w:marTop w:val="0"/>
      <w:marBottom w:val="0"/>
      <w:divBdr>
        <w:top w:val="none" w:sz="0" w:space="0" w:color="auto"/>
        <w:left w:val="none" w:sz="0" w:space="0" w:color="auto"/>
        <w:bottom w:val="none" w:sz="0" w:space="0" w:color="auto"/>
        <w:right w:val="none" w:sz="0" w:space="0" w:color="auto"/>
      </w:divBdr>
      <w:divsChild>
        <w:div w:id="145128699">
          <w:marLeft w:val="0"/>
          <w:marRight w:val="0"/>
          <w:marTop w:val="0"/>
          <w:marBottom w:val="0"/>
          <w:divBdr>
            <w:top w:val="none" w:sz="0" w:space="0" w:color="auto"/>
            <w:left w:val="none" w:sz="0" w:space="0" w:color="auto"/>
            <w:bottom w:val="none" w:sz="0" w:space="0" w:color="auto"/>
            <w:right w:val="none" w:sz="0" w:space="0" w:color="auto"/>
          </w:divBdr>
          <w:divsChild>
            <w:div w:id="1475021565">
              <w:marLeft w:val="0"/>
              <w:marRight w:val="0"/>
              <w:marTop w:val="0"/>
              <w:marBottom w:val="0"/>
              <w:divBdr>
                <w:top w:val="none" w:sz="0" w:space="0" w:color="auto"/>
                <w:left w:val="none" w:sz="0" w:space="0" w:color="auto"/>
                <w:bottom w:val="none" w:sz="0" w:space="0" w:color="auto"/>
                <w:right w:val="none" w:sz="0" w:space="0" w:color="auto"/>
              </w:divBdr>
            </w:div>
          </w:divsChild>
        </w:div>
        <w:div w:id="1948612925">
          <w:marLeft w:val="0"/>
          <w:marRight w:val="0"/>
          <w:marTop w:val="0"/>
          <w:marBottom w:val="0"/>
          <w:divBdr>
            <w:top w:val="none" w:sz="0" w:space="0" w:color="auto"/>
            <w:left w:val="none" w:sz="0" w:space="0" w:color="auto"/>
            <w:bottom w:val="none" w:sz="0" w:space="0" w:color="auto"/>
            <w:right w:val="none" w:sz="0" w:space="0" w:color="auto"/>
          </w:divBdr>
          <w:divsChild>
            <w:div w:id="1152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0926">
      <w:bodyDiv w:val="1"/>
      <w:marLeft w:val="0"/>
      <w:marRight w:val="0"/>
      <w:marTop w:val="0"/>
      <w:marBottom w:val="0"/>
      <w:divBdr>
        <w:top w:val="none" w:sz="0" w:space="0" w:color="auto"/>
        <w:left w:val="none" w:sz="0" w:space="0" w:color="auto"/>
        <w:bottom w:val="none" w:sz="0" w:space="0" w:color="auto"/>
        <w:right w:val="none" w:sz="0" w:space="0" w:color="auto"/>
      </w:divBdr>
    </w:div>
    <w:div w:id="1537766325">
      <w:bodyDiv w:val="1"/>
      <w:marLeft w:val="0"/>
      <w:marRight w:val="0"/>
      <w:marTop w:val="0"/>
      <w:marBottom w:val="0"/>
      <w:divBdr>
        <w:top w:val="none" w:sz="0" w:space="0" w:color="auto"/>
        <w:left w:val="none" w:sz="0" w:space="0" w:color="auto"/>
        <w:bottom w:val="none" w:sz="0" w:space="0" w:color="auto"/>
        <w:right w:val="none" w:sz="0" w:space="0" w:color="auto"/>
      </w:divBdr>
      <w:divsChild>
        <w:div w:id="358554903">
          <w:marLeft w:val="0"/>
          <w:marRight w:val="0"/>
          <w:marTop w:val="0"/>
          <w:marBottom w:val="0"/>
          <w:divBdr>
            <w:top w:val="none" w:sz="0" w:space="0" w:color="auto"/>
            <w:left w:val="none" w:sz="0" w:space="0" w:color="auto"/>
            <w:bottom w:val="none" w:sz="0" w:space="0" w:color="auto"/>
            <w:right w:val="none" w:sz="0" w:space="0" w:color="auto"/>
          </w:divBdr>
        </w:div>
        <w:div w:id="476647196">
          <w:marLeft w:val="0"/>
          <w:marRight w:val="0"/>
          <w:marTop w:val="0"/>
          <w:marBottom w:val="0"/>
          <w:divBdr>
            <w:top w:val="none" w:sz="0" w:space="0" w:color="auto"/>
            <w:left w:val="none" w:sz="0" w:space="0" w:color="auto"/>
            <w:bottom w:val="none" w:sz="0" w:space="0" w:color="auto"/>
            <w:right w:val="none" w:sz="0" w:space="0" w:color="auto"/>
          </w:divBdr>
        </w:div>
        <w:div w:id="648095163">
          <w:marLeft w:val="0"/>
          <w:marRight w:val="0"/>
          <w:marTop w:val="0"/>
          <w:marBottom w:val="0"/>
          <w:divBdr>
            <w:top w:val="none" w:sz="0" w:space="0" w:color="auto"/>
            <w:left w:val="none" w:sz="0" w:space="0" w:color="auto"/>
            <w:bottom w:val="none" w:sz="0" w:space="0" w:color="auto"/>
            <w:right w:val="none" w:sz="0" w:space="0" w:color="auto"/>
          </w:divBdr>
        </w:div>
        <w:div w:id="818183756">
          <w:marLeft w:val="0"/>
          <w:marRight w:val="0"/>
          <w:marTop w:val="0"/>
          <w:marBottom w:val="0"/>
          <w:divBdr>
            <w:top w:val="none" w:sz="0" w:space="0" w:color="auto"/>
            <w:left w:val="none" w:sz="0" w:space="0" w:color="auto"/>
            <w:bottom w:val="none" w:sz="0" w:space="0" w:color="auto"/>
            <w:right w:val="none" w:sz="0" w:space="0" w:color="auto"/>
          </w:divBdr>
        </w:div>
        <w:div w:id="1781679133">
          <w:marLeft w:val="0"/>
          <w:marRight w:val="0"/>
          <w:marTop w:val="0"/>
          <w:marBottom w:val="0"/>
          <w:divBdr>
            <w:top w:val="none" w:sz="0" w:space="0" w:color="auto"/>
            <w:left w:val="none" w:sz="0" w:space="0" w:color="auto"/>
            <w:bottom w:val="none" w:sz="0" w:space="0" w:color="auto"/>
            <w:right w:val="none" w:sz="0" w:space="0" w:color="auto"/>
          </w:divBdr>
        </w:div>
      </w:divsChild>
    </w:div>
    <w:div w:id="1543983342">
      <w:bodyDiv w:val="1"/>
      <w:marLeft w:val="0"/>
      <w:marRight w:val="0"/>
      <w:marTop w:val="0"/>
      <w:marBottom w:val="0"/>
      <w:divBdr>
        <w:top w:val="none" w:sz="0" w:space="0" w:color="auto"/>
        <w:left w:val="none" w:sz="0" w:space="0" w:color="auto"/>
        <w:bottom w:val="none" w:sz="0" w:space="0" w:color="auto"/>
        <w:right w:val="none" w:sz="0" w:space="0" w:color="auto"/>
      </w:divBdr>
      <w:divsChild>
        <w:div w:id="121927298">
          <w:marLeft w:val="0"/>
          <w:marRight w:val="0"/>
          <w:marTop w:val="0"/>
          <w:marBottom w:val="0"/>
          <w:divBdr>
            <w:top w:val="none" w:sz="0" w:space="0" w:color="auto"/>
            <w:left w:val="none" w:sz="0" w:space="0" w:color="auto"/>
            <w:bottom w:val="none" w:sz="0" w:space="0" w:color="auto"/>
            <w:right w:val="none" w:sz="0" w:space="0" w:color="auto"/>
          </w:divBdr>
          <w:divsChild>
            <w:div w:id="485752975">
              <w:marLeft w:val="-75"/>
              <w:marRight w:val="0"/>
              <w:marTop w:val="30"/>
              <w:marBottom w:val="30"/>
              <w:divBdr>
                <w:top w:val="none" w:sz="0" w:space="0" w:color="auto"/>
                <w:left w:val="none" w:sz="0" w:space="0" w:color="auto"/>
                <w:bottom w:val="none" w:sz="0" w:space="0" w:color="auto"/>
                <w:right w:val="none" w:sz="0" w:space="0" w:color="auto"/>
              </w:divBdr>
              <w:divsChild>
                <w:div w:id="26374644">
                  <w:marLeft w:val="0"/>
                  <w:marRight w:val="0"/>
                  <w:marTop w:val="0"/>
                  <w:marBottom w:val="0"/>
                  <w:divBdr>
                    <w:top w:val="none" w:sz="0" w:space="0" w:color="auto"/>
                    <w:left w:val="none" w:sz="0" w:space="0" w:color="auto"/>
                    <w:bottom w:val="none" w:sz="0" w:space="0" w:color="auto"/>
                    <w:right w:val="none" w:sz="0" w:space="0" w:color="auto"/>
                  </w:divBdr>
                  <w:divsChild>
                    <w:div w:id="169223974">
                      <w:marLeft w:val="0"/>
                      <w:marRight w:val="0"/>
                      <w:marTop w:val="0"/>
                      <w:marBottom w:val="0"/>
                      <w:divBdr>
                        <w:top w:val="none" w:sz="0" w:space="0" w:color="auto"/>
                        <w:left w:val="none" w:sz="0" w:space="0" w:color="auto"/>
                        <w:bottom w:val="none" w:sz="0" w:space="0" w:color="auto"/>
                        <w:right w:val="none" w:sz="0" w:space="0" w:color="auto"/>
                      </w:divBdr>
                      <w:divsChild>
                        <w:div w:id="352003018">
                          <w:marLeft w:val="0"/>
                          <w:marRight w:val="0"/>
                          <w:marTop w:val="30"/>
                          <w:marBottom w:val="30"/>
                          <w:divBdr>
                            <w:top w:val="none" w:sz="0" w:space="0" w:color="auto"/>
                            <w:left w:val="none" w:sz="0" w:space="0" w:color="auto"/>
                            <w:bottom w:val="none" w:sz="0" w:space="0" w:color="auto"/>
                            <w:right w:val="none" w:sz="0" w:space="0" w:color="auto"/>
                          </w:divBdr>
                          <w:divsChild>
                            <w:div w:id="27679650">
                              <w:marLeft w:val="0"/>
                              <w:marRight w:val="0"/>
                              <w:marTop w:val="0"/>
                              <w:marBottom w:val="0"/>
                              <w:divBdr>
                                <w:top w:val="none" w:sz="0" w:space="0" w:color="auto"/>
                                <w:left w:val="none" w:sz="0" w:space="0" w:color="auto"/>
                                <w:bottom w:val="none" w:sz="0" w:space="0" w:color="auto"/>
                                <w:right w:val="none" w:sz="0" w:space="0" w:color="auto"/>
                              </w:divBdr>
                              <w:divsChild>
                                <w:div w:id="1786845933">
                                  <w:marLeft w:val="0"/>
                                  <w:marRight w:val="0"/>
                                  <w:marTop w:val="0"/>
                                  <w:marBottom w:val="0"/>
                                  <w:divBdr>
                                    <w:top w:val="none" w:sz="0" w:space="0" w:color="auto"/>
                                    <w:left w:val="none" w:sz="0" w:space="0" w:color="auto"/>
                                    <w:bottom w:val="none" w:sz="0" w:space="0" w:color="auto"/>
                                    <w:right w:val="none" w:sz="0" w:space="0" w:color="auto"/>
                                  </w:divBdr>
                                </w:div>
                              </w:divsChild>
                            </w:div>
                            <w:div w:id="143550557">
                              <w:marLeft w:val="0"/>
                              <w:marRight w:val="0"/>
                              <w:marTop w:val="0"/>
                              <w:marBottom w:val="0"/>
                              <w:divBdr>
                                <w:top w:val="none" w:sz="0" w:space="0" w:color="auto"/>
                                <w:left w:val="none" w:sz="0" w:space="0" w:color="auto"/>
                                <w:bottom w:val="none" w:sz="0" w:space="0" w:color="auto"/>
                                <w:right w:val="none" w:sz="0" w:space="0" w:color="auto"/>
                              </w:divBdr>
                              <w:divsChild>
                                <w:div w:id="2022274016">
                                  <w:marLeft w:val="0"/>
                                  <w:marRight w:val="0"/>
                                  <w:marTop w:val="0"/>
                                  <w:marBottom w:val="0"/>
                                  <w:divBdr>
                                    <w:top w:val="none" w:sz="0" w:space="0" w:color="auto"/>
                                    <w:left w:val="none" w:sz="0" w:space="0" w:color="auto"/>
                                    <w:bottom w:val="none" w:sz="0" w:space="0" w:color="auto"/>
                                    <w:right w:val="none" w:sz="0" w:space="0" w:color="auto"/>
                                  </w:divBdr>
                                </w:div>
                              </w:divsChild>
                            </w:div>
                            <w:div w:id="361708469">
                              <w:marLeft w:val="0"/>
                              <w:marRight w:val="0"/>
                              <w:marTop w:val="0"/>
                              <w:marBottom w:val="0"/>
                              <w:divBdr>
                                <w:top w:val="none" w:sz="0" w:space="0" w:color="auto"/>
                                <w:left w:val="none" w:sz="0" w:space="0" w:color="auto"/>
                                <w:bottom w:val="none" w:sz="0" w:space="0" w:color="auto"/>
                                <w:right w:val="none" w:sz="0" w:space="0" w:color="auto"/>
                              </w:divBdr>
                              <w:divsChild>
                                <w:div w:id="1297105331">
                                  <w:marLeft w:val="0"/>
                                  <w:marRight w:val="0"/>
                                  <w:marTop w:val="0"/>
                                  <w:marBottom w:val="0"/>
                                  <w:divBdr>
                                    <w:top w:val="none" w:sz="0" w:space="0" w:color="auto"/>
                                    <w:left w:val="none" w:sz="0" w:space="0" w:color="auto"/>
                                    <w:bottom w:val="none" w:sz="0" w:space="0" w:color="auto"/>
                                    <w:right w:val="none" w:sz="0" w:space="0" w:color="auto"/>
                                  </w:divBdr>
                                </w:div>
                              </w:divsChild>
                            </w:div>
                            <w:div w:id="511066642">
                              <w:marLeft w:val="0"/>
                              <w:marRight w:val="0"/>
                              <w:marTop w:val="0"/>
                              <w:marBottom w:val="0"/>
                              <w:divBdr>
                                <w:top w:val="none" w:sz="0" w:space="0" w:color="auto"/>
                                <w:left w:val="none" w:sz="0" w:space="0" w:color="auto"/>
                                <w:bottom w:val="none" w:sz="0" w:space="0" w:color="auto"/>
                                <w:right w:val="none" w:sz="0" w:space="0" w:color="auto"/>
                              </w:divBdr>
                              <w:divsChild>
                                <w:div w:id="1666057464">
                                  <w:marLeft w:val="0"/>
                                  <w:marRight w:val="0"/>
                                  <w:marTop w:val="0"/>
                                  <w:marBottom w:val="0"/>
                                  <w:divBdr>
                                    <w:top w:val="none" w:sz="0" w:space="0" w:color="auto"/>
                                    <w:left w:val="none" w:sz="0" w:space="0" w:color="auto"/>
                                    <w:bottom w:val="none" w:sz="0" w:space="0" w:color="auto"/>
                                    <w:right w:val="none" w:sz="0" w:space="0" w:color="auto"/>
                                  </w:divBdr>
                                </w:div>
                              </w:divsChild>
                            </w:div>
                            <w:div w:id="655572436">
                              <w:marLeft w:val="0"/>
                              <w:marRight w:val="0"/>
                              <w:marTop w:val="0"/>
                              <w:marBottom w:val="0"/>
                              <w:divBdr>
                                <w:top w:val="none" w:sz="0" w:space="0" w:color="auto"/>
                                <w:left w:val="none" w:sz="0" w:space="0" w:color="auto"/>
                                <w:bottom w:val="none" w:sz="0" w:space="0" w:color="auto"/>
                                <w:right w:val="none" w:sz="0" w:space="0" w:color="auto"/>
                              </w:divBdr>
                              <w:divsChild>
                                <w:div w:id="1901162918">
                                  <w:marLeft w:val="0"/>
                                  <w:marRight w:val="0"/>
                                  <w:marTop w:val="0"/>
                                  <w:marBottom w:val="0"/>
                                  <w:divBdr>
                                    <w:top w:val="none" w:sz="0" w:space="0" w:color="auto"/>
                                    <w:left w:val="none" w:sz="0" w:space="0" w:color="auto"/>
                                    <w:bottom w:val="none" w:sz="0" w:space="0" w:color="auto"/>
                                    <w:right w:val="none" w:sz="0" w:space="0" w:color="auto"/>
                                  </w:divBdr>
                                </w:div>
                              </w:divsChild>
                            </w:div>
                            <w:div w:id="881552751">
                              <w:marLeft w:val="0"/>
                              <w:marRight w:val="0"/>
                              <w:marTop w:val="0"/>
                              <w:marBottom w:val="0"/>
                              <w:divBdr>
                                <w:top w:val="none" w:sz="0" w:space="0" w:color="auto"/>
                                <w:left w:val="none" w:sz="0" w:space="0" w:color="auto"/>
                                <w:bottom w:val="none" w:sz="0" w:space="0" w:color="auto"/>
                                <w:right w:val="none" w:sz="0" w:space="0" w:color="auto"/>
                              </w:divBdr>
                              <w:divsChild>
                                <w:div w:id="2116825880">
                                  <w:marLeft w:val="0"/>
                                  <w:marRight w:val="0"/>
                                  <w:marTop w:val="0"/>
                                  <w:marBottom w:val="0"/>
                                  <w:divBdr>
                                    <w:top w:val="none" w:sz="0" w:space="0" w:color="auto"/>
                                    <w:left w:val="none" w:sz="0" w:space="0" w:color="auto"/>
                                    <w:bottom w:val="none" w:sz="0" w:space="0" w:color="auto"/>
                                    <w:right w:val="none" w:sz="0" w:space="0" w:color="auto"/>
                                  </w:divBdr>
                                </w:div>
                              </w:divsChild>
                            </w:div>
                            <w:div w:id="994603754">
                              <w:marLeft w:val="0"/>
                              <w:marRight w:val="0"/>
                              <w:marTop w:val="0"/>
                              <w:marBottom w:val="0"/>
                              <w:divBdr>
                                <w:top w:val="none" w:sz="0" w:space="0" w:color="auto"/>
                                <w:left w:val="none" w:sz="0" w:space="0" w:color="auto"/>
                                <w:bottom w:val="none" w:sz="0" w:space="0" w:color="auto"/>
                                <w:right w:val="none" w:sz="0" w:space="0" w:color="auto"/>
                              </w:divBdr>
                              <w:divsChild>
                                <w:div w:id="1791050708">
                                  <w:marLeft w:val="0"/>
                                  <w:marRight w:val="0"/>
                                  <w:marTop w:val="0"/>
                                  <w:marBottom w:val="0"/>
                                  <w:divBdr>
                                    <w:top w:val="none" w:sz="0" w:space="0" w:color="auto"/>
                                    <w:left w:val="none" w:sz="0" w:space="0" w:color="auto"/>
                                    <w:bottom w:val="none" w:sz="0" w:space="0" w:color="auto"/>
                                    <w:right w:val="none" w:sz="0" w:space="0" w:color="auto"/>
                                  </w:divBdr>
                                </w:div>
                              </w:divsChild>
                            </w:div>
                            <w:div w:id="1066881826">
                              <w:marLeft w:val="0"/>
                              <w:marRight w:val="0"/>
                              <w:marTop w:val="0"/>
                              <w:marBottom w:val="0"/>
                              <w:divBdr>
                                <w:top w:val="none" w:sz="0" w:space="0" w:color="auto"/>
                                <w:left w:val="none" w:sz="0" w:space="0" w:color="auto"/>
                                <w:bottom w:val="none" w:sz="0" w:space="0" w:color="auto"/>
                                <w:right w:val="none" w:sz="0" w:space="0" w:color="auto"/>
                              </w:divBdr>
                              <w:divsChild>
                                <w:div w:id="612325287">
                                  <w:marLeft w:val="0"/>
                                  <w:marRight w:val="0"/>
                                  <w:marTop w:val="0"/>
                                  <w:marBottom w:val="0"/>
                                  <w:divBdr>
                                    <w:top w:val="none" w:sz="0" w:space="0" w:color="auto"/>
                                    <w:left w:val="none" w:sz="0" w:space="0" w:color="auto"/>
                                    <w:bottom w:val="none" w:sz="0" w:space="0" w:color="auto"/>
                                    <w:right w:val="none" w:sz="0" w:space="0" w:color="auto"/>
                                  </w:divBdr>
                                </w:div>
                              </w:divsChild>
                            </w:div>
                            <w:div w:id="1089546135">
                              <w:marLeft w:val="0"/>
                              <w:marRight w:val="0"/>
                              <w:marTop w:val="0"/>
                              <w:marBottom w:val="0"/>
                              <w:divBdr>
                                <w:top w:val="none" w:sz="0" w:space="0" w:color="auto"/>
                                <w:left w:val="none" w:sz="0" w:space="0" w:color="auto"/>
                                <w:bottom w:val="none" w:sz="0" w:space="0" w:color="auto"/>
                                <w:right w:val="none" w:sz="0" w:space="0" w:color="auto"/>
                              </w:divBdr>
                              <w:divsChild>
                                <w:div w:id="1304192869">
                                  <w:marLeft w:val="0"/>
                                  <w:marRight w:val="0"/>
                                  <w:marTop w:val="0"/>
                                  <w:marBottom w:val="0"/>
                                  <w:divBdr>
                                    <w:top w:val="none" w:sz="0" w:space="0" w:color="auto"/>
                                    <w:left w:val="none" w:sz="0" w:space="0" w:color="auto"/>
                                    <w:bottom w:val="none" w:sz="0" w:space="0" w:color="auto"/>
                                    <w:right w:val="none" w:sz="0" w:space="0" w:color="auto"/>
                                  </w:divBdr>
                                </w:div>
                              </w:divsChild>
                            </w:div>
                            <w:div w:id="1342314385">
                              <w:marLeft w:val="0"/>
                              <w:marRight w:val="0"/>
                              <w:marTop w:val="0"/>
                              <w:marBottom w:val="0"/>
                              <w:divBdr>
                                <w:top w:val="none" w:sz="0" w:space="0" w:color="auto"/>
                                <w:left w:val="none" w:sz="0" w:space="0" w:color="auto"/>
                                <w:bottom w:val="none" w:sz="0" w:space="0" w:color="auto"/>
                                <w:right w:val="none" w:sz="0" w:space="0" w:color="auto"/>
                              </w:divBdr>
                              <w:divsChild>
                                <w:div w:id="1975790036">
                                  <w:marLeft w:val="0"/>
                                  <w:marRight w:val="0"/>
                                  <w:marTop w:val="0"/>
                                  <w:marBottom w:val="0"/>
                                  <w:divBdr>
                                    <w:top w:val="none" w:sz="0" w:space="0" w:color="auto"/>
                                    <w:left w:val="none" w:sz="0" w:space="0" w:color="auto"/>
                                    <w:bottom w:val="none" w:sz="0" w:space="0" w:color="auto"/>
                                    <w:right w:val="none" w:sz="0" w:space="0" w:color="auto"/>
                                  </w:divBdr>
                                </w:div>
                              </w:divsChild>
                            </w:div>
                            <w:div w:id="1366562320">
                              <w:marLeft w:val="0"/>
                              <w:marRight w:val="0"/>
                              <w:marTop w:val="0"/>
                              <w:marBottom w:val="0"/>
                              <w:divBdr>
                                <w:top w:val="none" w:sz="0" w:space="0" w:color="auto"/>
                                <w:left w:val="none" w:sz="0" w:space="0" w:color="auto"/>
                                <w:bottom w:val="none" w:sz="0" w:space="0" w:color="auto"/>
                                <w:right w:val="none" w:sz="0" w:space="0" w:color="auto"/>
                              </w:divBdr>
                              <w:divsChild>
                                <w:div w:id="1165780925">
                                  <w:marLeft w:val="0"/>
                                  <w:marRight w:val="0"/>
                                  <w:marTop w:val="0"/>
                                  <w:marBottom w:val="0"/>
                                  <w:divBdr>
                                    <w:top w:val="none" w:sz="0" w:space="0" w:color="auto"/>
                                    <w:left w:val="none" w:sz="0" w:space="0" w:color="auto"/>
                                    <w:bottom w:val="none" w:sz="0" w:space="0" w:color="auto"/>
                                    <w:right w:val="none" w:sz="0" w:space="0" w:color="auto"/>
                                  </w:divBdr>
                                </w:div>
                              </w:divsChild>
                            </w:div>
                            <w:div w:id="1399473693">
                              <w:marLeft w:val="0"/>
                              <w:marRight w:val="0"/>
                              <w:marTop w:val="0"/>
                              <w:marBottom w:val="0"/>
                              <w:divBdr>
                                <w:top w:val="none" w:sz="0" w:space="0" w:color="auto"/>
                                <w:left w:val="none" w:sz="0" w:space="0" w:color="auto"/>
                                <w:bottom w:val="none" w:sz="0" w:space="0" w:color="auto"/>
                                <w:right w:val="none" w:sz="0" w:space="0" w:color="auto"/>
                              </w:divBdr>
                              <w:divsChild>
                                <w:div w:id="602110633">
                                  <w:marLeft w:val="0"/>
                                  <w:marRight w:val="0"/>
                                  <w:marTop w:val="0"/>
                                  <w:marBottom w:val="0"/>
                                  <w:divBdr>
                                    <w:top w:val="none" w:sz="0" w:space="0" w:color="auto"/>
                                    <w:left w:val="none" w:sz="0" w:space="0" w:color="auto"/>
                                    <w:bottom w:val="none" w:sz="0" w:space="0" w:color="auto"/>
                                    <w:right w:val="none" w:sz="0" w:space="0" w:color="auto"/>
                                  </w:divBdr>
                                </w:div>
                              </w:divsChild>
                            </w:div>
                            <w:div w:id="1488857074">
                              <w:marLeft w:val="0"/>
                              <w:marRight w:val="0"/>
                              <w:marTop w:val="0"/>
                              <w:marBottom w:val="0"/>
                              <w:divBdr>
                                <w:top w:val="none" w:sz="0" w:space="0" w:color="auto"/>
                                <w:left w:val="none" w:sz="0" w:space="0" w:color="auto"/>
                                <w:bottom w:val="none" w:sz="0" w:space="0" w:color="auto"/>
                                <w:right w:val="none" w:sz="0" w:space="0" w:color="auto"/>
                              </w:divBdr>
                              <w:divsChild>
                                <w:div w:id="1184905285">
                                  <w:marLeft w:val="0"/>
                                  <w:marRight w:val="0"/>
                                  <w:marTop w:val="0"/>
                                  <w:marBottom w:val="0"/>
                                  <w:divBdr>
                                    <w:top w:val="none" w:sz="0" w:space="0" w:color="auto"/>
                                    <w:left w:val="none" w:sz="0" w:space="0" w:color="auto"/>
                                    <w:bottom w:val="none" w:sz="0" w:space="0" w:color="auto"/>
                                    <w:right w:val="none" w:sz="0" w:space="0" w:color="auto"/>
                                  </w:divBdr>
                                </w:div>
                              </w:divsChild>
                            </w:div>
                            <w:div w:id="1646665066">
                              <w:marLeft w:val="0"/>
                              <w:marRight w:val="0"/>
                              <w:marTop w:val="0"/>
                              <w:marBottom w:val="0"/>
                              <w:divBdr>
                                <w:top w:val="none" w:sz="0" w:space="0" w:color="auto"/>
                                <w:left w:val="none" w:sz="0" w:space="0" w:color="auto"/>
                                <w:bottom w:val="none" w:sz="0" w:space="0" w:color="auto"/>
                                <w:right w:val="none" w:sz="0" w:space="0" w:color="auto"/>
                              </w:divBdr>
                              <w:divsChild>
                                <w:div w:id="616107962">
                                  <w:marLeft w:val="0"/>
                                  <w:marRight w:val="0"/>
                                  <w:marTop w:val="0"/>
                                  <w:marBottom w:val="0"/>
                                  <w:divBdr>
                                    <w:top w:val="none" w:sz="0" w:space="0" w:color="auto"/>
                                    <w:left w:val="none" w:sz="0" w:space="0" w:color="auto"/>
                                    <w:bottom w:val="none" w:sz="0" w:space="0" w:color="auto"/>
                                    <w:right w:val="none" w:sz="0" w:space="0" w:color="auto"/>
                                  </w:divBdr>
                                </w:div>
                              </w:divsChild>
                            </w:div>
                            <w:div w:id="1732607985">
                              <w:marLeft w:val="0"/>
                              <w:marRight w:val="0"/>
                              <w:marTop w:val="0"/>
                              <w:marBottom w:val="0"/>
                              <w:divBdr>
                                <w:top w:val="none" w:sz="0" w:space="0" w:color="auto"/>
                                <w:left w:val="none" w:sz="0" w:space="0" w:color="auto"/>
                                <w:bottom w:val="none" w:sz="0" w:space="0" w:color="auto"/>
                                <w:right w:val="none" w:sz="0" w:space="0" w:color="auto"/>
                              </w:divBdr>
                              <w:divsChild>
                                <w:div w:id="173423743">
                                  <w:marLeft w:val="0"/>
                                  <w:marRight w:val="0"/>
                                  <w:marTop w:val="0"/>
                                  <w:marBottom w:val="0"/>
                                  <w:divBdr>
                                    <w:top w:val="none" w:sz="0" w:space="0" w:color="auto"/>
                                    <w:left w:val="none" w:sz="0" w:space="0" w:color="auto"/>
                                    <w:bottom w:val="none" w:sz="0" w:space="0" w:color="auto"/>
                                    <w:right w:val="none" w:sz="0" w:space="0" w:color="auto"/>
                                  </w:divBdr>
                                </w:div>
                              </w:divsChild>
                            </w:div>
                            <w:div w:id="1796830082">
                              <w:marLeft w:val="0"/>
                              <w:marRight w:val="0"/>
                              <w:marTop w:val="0"/>
                              <w:marBottom w:val="0"/>
                              <w:divBdr>
                                <w:top w:val="none" w:sz="0" w:space="0" w:color="auto"/>
                                <w:left w:val="none" w:sz="0" w:space="0" w:color="auto"/>
                                <w:bottom w:val="none" w:sz="0" w:space="0" w:color="auto"/>
                                <w:right w:val="none" w:sz="0" w:space="0" w:color="auto"/>
                              </w:divBdr>
                              <w:divsChild>
                                <w:div w:id="765879970">
                                  <w:marLeft w:val="0"/>
                                  <w:marRight w:val="0"/>
                                  <w:marTop w:val="0"/>
                                  <w:marBottom w:val="0"/>
                                  <w:divBdr>
                                    <w:top w:val="none" w:sz="0" w:space="0" w:color="auto"/>
                                    <w:left w:val="none" w:sz="0" w:space="0" w:color="auto"/>
                                    <w:bottom w:val="none" w:sz="0" w:space="0" w:color="auto"/>
                                    <w:right w:val="none" w:sz="0" w:space="0" w:color="auto"/>
                                  </w:divBdr>
                                </w:div>
                              </w:divsChild>
                            </w:div>
                            <w:div w:id="1980766636">
                              <w:marLeft w:val="0"/>
                              <w:marRight w:val="0"/>
                              <w:marTop w:val="0"/>
                              <w:marBottom w:val="0"/>
                              <w:divBdr>
                                <w:top w:val="none" w:sz="0" w:space="0" w:color="auto"/>
                                <w:left w:val="none" w:sz="0" w:space="0" w:color="auto"/>
                                <w:bottom w:val="none" w:sz="0" w:space="0" w:color="auto"/>
                                <w:right w:val="none" w:sz="0" w:space="0" w:color="auto"/>
                              </w:divBdr>
                              <w:divsChild>
                                <w:div w:id="2072579980">
                                  <w:marLeft w:val="0"/>
                                  <w:marRight w:val="0"/>
                                  <w:marTop w:val="0"/>
                                  <w:marBottom w:val="0"/>
                                  <w:divBdr>
                                    <w:top w:val="none" w:sz="0" w:space="0" w:color="auto"/>
                                    <w:left w:val="none" w:sz="0" w:space="0" w:color="auto"/>
                                    <w:bottom w:val="none" w:sz="0" w:space="0" w:color="auto"/>
                                    <w:right w:val="none" w:sz="0" w:space="0" w:color="auto"/>
                                  </w:divBdr>
                                </w:div>
                              </w:divsChild>
                            </w:div>
                            <w:div w:id="2032340132">
                              <w:marLeft w:val="0"/>
                              <w:marRight w:val="0"/>
                              <w:marTop w:val="0"/>
                              <w:marBottom w:val="0"/>
                              <w:divBdr>
                                <w:top w:val="none" w:sz="0" w:space="0" w:color="auto"/>
                                <w:left w:val="none" w:sz="0" w:space="0" w:color="auto"/>
                                <w:bottom w:val="none" w:sz="0" w:space="0" w:color="auto"/>
                                <w:right w:val="none" w:sz="0" w:space="0" w:color="auto"/>
                              </w:divBdr>
                              <w:divsChild>
                                <w:div w:id="1778258598">
                                  <w:marLeft w:val="0"/>
                                  <w:marRight w:val="0"/>
                                  <w:marTop w:val="0"/>
                                  <w:marBottom w:val="0"/>
                                  <w:divBdr>
                                    <w:top w:val="none" w:sz="0" w:space="0" w:color="auto"/>
                                    <w:left w:val="none" w:sz="0" w:space="0" w:color="auto"/>
                                    <w:bottom w:val="none" w:sz="0" w:space="0" w:color="auto"/>
                                    <w:right w:val="none" w:sz="0" w:space="0" w:color="auto"/>
                                  </w:divBdr>
                                </w:div>
                              </w:divsChild>
                            </w:div>
                            <w:div w:id="2086104213">
                              <w:marLeft w:val="0"/>
                              <w:marRight w:val="0"/>
                              <w:marTop w:val="0"/>
                              <w:marBottom w:val="0"/>
                              <w:divBdr>
                                <w:top w:val="none" w:sz="0" w:space="0" w:color="auto"/>
                                <w:left w:val="none" w:sz="0" w:space="0" w:color="auto"/>
                                <w:bottom w:val="none" w:sz="0" w:space="0" w:color="auto"/>
                                <w:right w:val="none" w:sz="0" w:space="0" w:color="auto"/>
                              </w:divBdr>
                              <w:divsChild>
                                <w:div w:id="1728871252">
                                  <w:marLeft w:val="0"/>
                                  <w:marRight w:val="0"/>
                                  <w:marTop w:val="0"/>
                                  <w:marBottom w:val="0"/>
                                  <w:divBdr>
                                    <w:top w:val="none" w:sz="0" w:space="0" w:color="auto"/>
                                    <w:left w:val="none" w:sz="0" w:space="0" w:color="auto"/>
                                    <w:bottom w:val="none" w:sz="0" w:space="0" w:color="auto"/>
                                    <w:right w:val="none" w:sz="0" w:space="0" w:color="auto"/>
                                  </w:divBdr>
                                </w:div>
                              </w:divsChild>
                            </w:div>
                            <w:div w:id="2104303656">
                              <w:marLeft w:val="0"/>
                              <w:marRight w:val="0"/>
                              <w:marTop w:val="0"/>
                              <w:marBottom w:val="0"/>
                              <w:divBdr>
                                <w:top w:val="none" w:sz="0" w:space="0" w:color="auto"/>
                                <w:left w:val="none" w:sz="0" w:space="0" w:color="auto"/>
                                <w:bottom w:val="none" w:sz="0" w:space="0" w:color="auto"/>
                                <w:right w:val="none" w:sz="0" w:space="0" w:color="auto"/>
                              </w:divBdr>
                              <w:divsChild>
                                <w:div w:id="57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7208">
                      <w:marLeft w:val="0"/>
                      <w:marRight w:val="0"/>
                      <w:marTop w:val="0"/>
                      <w:marBottom w:val="0"/>
                      <w:divBdr>
                        <w:top w:val="none" w:sz="0" w:space="0" w:color="auto"/>
                        <w:left w:val="none" w:sz="0" w:space="0" w:color="auto"/>
                        <w:bottom w:val="none" w:sz="0" w:space="0" w:color="auto"/>
                        <w:right w:val="none" w:sz="0" w:space="0" w:color="auto"/>
                      </w:divBdr>
                    </w:div>
                  </w:divsChild>
                </w:div>
                <w:div w:id="30880685">
                  <w:marLeft w:val="0"/>
                  <w:marRight w:val="0"/>
                  <w:marTop w:val="0"/>
                  <w:marBottom w:val="0"/>
                  <w:divBdr>
                    <w:top w:val="none" w:sz="0" w:space="0" w:color="auto"/>
                    <w:left w:val="none" w:sz="0" w:space="0" w:color="auto"/>
                    <w:bottom w:val="none" w:sz="0" w:space="0" w:color="auto"/>
                    <w:right w:val="none" w:sz="0" w:space="0" w:color="auto"/>
                  </w:divBdr>
                  <w:divsChild>
                    <w:div w:id="882327316">
                      <w:marLeft w:val="0"/>
                      <w:marRight w:val="0"/>
                      <w:marTop w:val="0"/>
                      <w:marBottom w:val="0"/>
                      <w:divBdr>
                        <w:top w:val="none" w:sz="0" w:space="0" w:color="auto"/>
                        <w:left w:val="none" w:sz="0" w:space="0" w:color="auto"/>
                        <w:bottom w:val="none" w:sz="0" w:space="0" w:color="auto"/>
                        <w:right w:val="none" w:sz="0" w:space="0" w:color="auto"/>
                      </w:divBdr>
                    </w:div>
                  </w:divsChild>
                </w:div>
                <w:div w:id="189607997">
                  <w:marLeft w:val="0"/>
                  <w:marRight w:val="0"/>
                  <w:marTop w:val="0"/>
                  <w:marBottom w:val="0"/>
                  <w:divBdr>
                    <w:top w:val="none" w:sz="0" w:space="0" w:color="auto"/>
                    <w:left w:val="none" w:sz="0" w:space="0" w:color="auto"/>
                    <w:bottom w:val="none" w:sz="0" w:space="0" w:color="auto"/>
                    <w:right w:val="none" w:sz="0" w:space="0" w:color="auto"/>
                  </w:divBdr>
                  <w:divsChild>
                    <w:div w:id="1002656984">
                      <w:marLeft w:val="0"/>
                      <w:marRight w:val="0"/>
                      <w:marTop w:val="0"/>
                      <w:marBottom w:val="0"/>
                      <w:divBdr>
                        <w:top w:val="none" w:sz="0" w:space="0" w:color="auto"/>
                        <w:left w:val="none" w:sz="0" w:space="0" w:color="auto"/>
                        <w:bottom w:val="none" w:sz="0" w:space="0" w:color="auto"/>
                        <w:right w:val="none" w:sz="0" w:space="0" w:color="auto"/>
                      </w:divBdr>
                    </w:div>
                  </w:divsChild>
                </w:div>
                <w:div w:id="297346492">
                  <w:marLeft w:val="0"/>
                  <w:marRight w:val="0"/>
                  <w:marTop w:val="0"/>
                  <w:marBottom w:val="0"/>
                  <w:divBdr>
                    <w:top w:val="none" w:sz="0" w:space="0" w:color="auto"/>
                    <w:left w:val="none" w:sz="0" w:space="0" w:color="auto"/>
                    <w:bottom w:val="none" w:sz="0" w:space="0" w:color="auto"/>
                    <w:right w:val="none" w:sz="0" w:space="0" w:color="auto"/>
                  </w:divBdr>
                  <w:divsChild>
                    <w:div w:id="2142310325">
                      <w:marLeft w:val="0"/>
                      <w:marRight w:val="0"/>
                      <w:marTop w:val="0"/>
                      <w:marBottom w:val="0"/>
                      <w:divBdr>
                        <w:top w:val="none" w:sz="0" w:space="0" w:color="auto"/>
                        <w:left w:val="none" w:sz="0" w:space="0" w:color="auto"/>
                        <w:bottom w:val="none" w:sz="0" w:space="0" w:color="auto"/>
                        <w:right w:val="none" w:sz="0" w:space="0" w:color="auto"/>
                      </w:divBdr>
                    </w:div>
                  </w:divsChild>
                </w:div>
                <w:div w:id="305624146">
                  <w:marLeft w:val="0"/>
                  <w:marRight w:val="0"/>
                  <w:marTop w:val="0"/>
                  <w:marBottom w:val="0"/>
                  <w:divBdr>
                    <w:top w:val="none" w:sz="0" w:space="0" w:color="auto"/>
                    <w:left w:val="none" w:sz="0" w:space="0" w:color="auto"/>
                    <w:bottom w:val="none" w:sz="0" w:space="0" w:color="auto"/>
                    <w:right w:val="none" w:sz="0" w:space="0" w:color="auto"/>
                  </w:divBdr>
                  <w:divsChild>
                    <w:div w:id="1029258498">
                      <w:marLeft w:val="0"/>
                      <w:marRight w:val="0"/>
                      <w:marTop w:val="0"/>
                      <w:marBottom w:val="0"/>
                      <w:divBdr>
                        <w:top w:val="none" w:sz="0" w:space="0" w:color="auto"/>
                        <w:left w:val="none" w:sz="0" w:space="0" w:color="auto"/>
                        <w:bottom w:val="none" w:sz="0" w:space="0" w:color="auto"/>
                        <w:right w:val="none" w:sz="0" w:space="0" w:color="auto"/>
                      </w:divBdr>
                    </w:div>
                  </w:divsChild>
                </w:div>
                <w:div w:id="330988743">
                  <w:marLeft w:val="0"/>
                  <w:marRight w:val="0"/>
                  <w:marTop w:val="0"/>
                  <w:marBottom w:val="0"/>
                  <w:divBdr>
                    <w:top w:val="none" w:sz="0" w:space="0" w:color="auto"/>
                    <w:left w:val="none" w:sz="0" w:space="0" w:color="auto"/>
                    <w:bottom w:val="none" w:sz="0" w:space="0" w:color="auto"/>
                    <w:right w:val="none" w:sz="0" w:space="0" w:color="auto"/>
                  </w:divBdr>
                  <w:divsChild>
                    <w:div w:id="806430123">
                      <w:marLeft w:val="0"/>
                      <w:marRight w:val="0"/>
                      <w:marTop w:val="0"/>
                      <w:marBottom w:val="0"/>
                      <w:divBdr>
                        <w:top w:val="none" w:sz="0" w:space="0" w:color="auto"/>
                        <w:left w:val="none" w:sz="0" w:space="0" w:color="auto"/>
                        <w:bottom w:val="none" w:sz="0" w:space="0" w:color="auto"/>
                        <w:right w:val="none" w:sz="0" w:space="0" w:color="auto"/>
                      </w:divBdr>
                    </w:div>
                  </w:divsChild>
                </w:div>
                <w:div w:id="360252501">
                  <w:marLeft w:val="0"/>
                  <w:marRight w:val="0"/>
                  <w:marTop w:val="0"/>
                  <w:marBottom w:val="0"/>
                  <w:divBdr>
                    <w:top w:val="none" w:sz="0" w:space="0" w:color="auto"/>
                    <w:left w:val="none" w:sz="0" w:space="0" w:color="auto"/>
                    <w:bottom w:val="none" w:sz="0" w:space="0" w:color="auto"/>
                    <w:right w:val="none" w:sz="0" w:space="0" w:color="auto"/>
                  </w:divBdr>
                  <w:divsChild>
                    <w:div w:id="244655728">
                      <w:marLeft w:val="0"/>
                      <w:marRight w:val="0"/>
                      <w:marTop w:val="0"/>
                      <w:marBottom w:val="0"/>
                      <w:divBdr>
                        <w:top w:val="none" w:sz="0" w:space="0" w:color="auto"/>
                        <w:left w:val="none" w:sz="0" w:space="0" w:color="auto"/>
                        <w:bottom w:val="none" w:sz="0" w:space="0" w:color="auto"/>
                        <w:right w:val="none" w:sz="0" w:space="0" w:color="auto"/>
                      </w:divBdr>
                    </w:div>
                    <w:div w:id="463229878">
                      <w:marLeft w:val="0"/>
                      <w:marRight w:val="0"/>
                      <w:marTop w:val="0"/>
                      <w:marBottom w:val="0"/>
                      <w:divBdr>
                        <w:top w:val="none" w:sz="0" w:space="0" w:color="auto"/>
                        <w:left w:val="none" w:sz="0" w:space="0" w:color="auto"/>
                        <w:bottom w:val="none" w:sz="0" w:space="0" w:color="auto"/>
                        <w:right w:val="none" w:sz="0" w:space="0" w:color="auto"/>
                      </w:divBdr>
                    </w:div>
                    <w:div w:id="613753532">
                      <w:marLeft w:val="0"/>
                      <w:marRight w:val="0"/>
                      <w:marTop w:val="0"/>
                      <w:marBottom w:val="0"/>
                      <w:divBdr>
                        <w:top w:val="none" w:sz="0" w:space="0" w:color="auto"/>
                        <w:left w:val="none" w:sz="0" w:space="0" w:color="auto"/>
                        <w:bottom w:val="none" w:sz="0" w:space="0" w:color="auto"/>
                        <w:right w:val="none" w:sz="0" w:space="0" w:color="auto"/>
                      </w:divBdr>
                    </w:div>
                  </w:divsChild>
                </w:div>
                <w:div w:id="475994368">
                  <w:marLeft w:val="0"/>
                  <w:marRight w:val="0"/>
                  <w:marTop w:val="0"/>
                  <w:marBottom w:val="0"/>
                  <w:divBdr>
                    <w:top w:val="none" w:sz="0" w:space="0" w:color="auto"/>
                    <w:left w:val="none" w:sz="0" w:space="0" w:color="auto"/>
                    <w:bottom w:val="none" w:sz="0" w:space="0" w:color="auto"/>
                    <w:right w:val="none" w:sz="0" w:space="0" w:color="auto"/>
                  </w:divBdr>
                  <w:divsChild>
                    <w:div w:id="626352536">
                      <w:marLeft w:val="0"/>
                      <w:marRight w:val="0"/>
                      <w:marTop w:val="0"/>
                      <w:marBottom w:val="0"/>
                      <w:divBdr>
                        <w:top w:val="none" w:sz="0" w:space="0" w:color="auto"/>
                        <w:left w:val="none" w:sz="0" w:space="0" w:color="auto"/>
                        <w:bottom w:val="none" w:sz="0" w:space="0" w:color="auto"/>
                        <w:right w:val="none" w:sz="0" w:space="0" w:color="auto"/>
                      </w:divBdr>
                    </w:div>
                  </w:divsChild>
                </w:div>
                <w:div w:id="622345162">
                  <w:marLeft w:val="0"/>
                  <w:marRight w:val="0"/>
                  <w:marTop w:val="0"/>
                  <w:marBottom w:val="0"/>
                  <w:divBdr>
                    <w:top w:val="none" w:sz="0" w:space="0" w:color="auto"/>
                    <w:left w:val="none" w:sz="0" w:space="0" w:color="auto"/>
                    <w:bottom w:val="none" w:sz="0" w:space="0" w:color="auto"/>
                    <w:right w:val="none" w:sz="0" w:space="0" w:color="auto"/>
                  </w:divBdr>
                  <w:divsChild>
                    <w:div w:id="1929804132">
                      <w:marLeft w:val="0"/>
                      <w:marRight w:val="0"/>
                      <w:marTop w:val="0"/>
                      <w:marBottom w:val="0"/>
                      <w:divBdr>
                        <w:top w:val="none" w:sz="0" w:space="0" w:color="auto"/>
                        <w:left w:val="none" w:sz="0" w:space="0" w:color="auto"/>
                        <w:bottom w:val="none" w:sz="0" w:space="0" w:color="auto"/>
                        <w:right w:val="none" w:sz="0" w:space="0" w:color="auto"/>
                      </w:divBdr>
                    </w:div>
                  </w:divsChild>
                </w:div>
                <w:div w:id="730690378">
                  <w:marLeft w:val="0"/>
                  <w:marRight w:val="0"/>
                  <w:marTop w:val="0"/>
                  <w:marBottom w:val="0"/>
                  <w:divBdr>
                    <w:top w:val="none" w:sz="0" w:space="0" w:color="auto"/>
                    <w:left w:val="none" w:sz="0" w:space="0" w:color="auto"/>
                    <w:bottom w:val="none" w:sz="0" w:space="0" w:color="auto"/>
                    <w:right w:val="none" w:sz="0" w:space="0" w:color="auto"/>
                  </w:divBdr>
                  <w:divsChild>
                    <w:div w:id="620763492">
                      <w:marLeft w:val="0"/>
                      <w:marRight w:val="0"/>
                      <w:marTop w:val="0"/>
                      <w:marBottom w:val="0"/>
                      <w:divBdr>
                        <w:top w:val="none" w:sz="0" w:space="0" w:color="auto"/>
                        <w:left w:val="none" w:sz="0" w:space="0" w:color="auto"/>
                        <w:bottom w:val="none" w:sz="0" w:space="0" w:color="auto"/>
                        <w:right w:val="none" w:sz="0" w:space="0" w:color="auto"/>
                      </w:divBdr>
                    </w:div>
                  </w:divsChild>
                </w:div>
                <w:div w:id="740061446">
                  <w:marLeft w:val="0"/>
                  <w:marRight w:val="0"/>
                  <w:marTop w:val="0"/>
                  <w:marBottom w:val="0"/>
                  <w:divBdr>
                    <w:top w:val="none" w:sz="0" w:space="0" w:color="auto"/>
                    <w:left w:val="none" w:sz="0" w:space="0" w:color="auto"/>
                    <w:bottom w:val="none" w:sz="0" w:space="0" w:color="auto"/>
                    <w:right w:val="none" w:sz="0" w:space="0" w:color="auto"/>
                  </w:divBdr>
                  <w:divsChild>
                    <w:div w:id="433592386">
                      <w:marLeft w:val="0"/>
                      <w:marRight w:val="0"/>
                      <w:marTop w:val="0"/>
                      <w:marBottom w:val="0"/>
                      <w:divBdr>
                        <w:top w:val="none" w:sz="0" w:space="0" w:color="auto"/>
                        <w:left w:val="none" w:sz="0" w:space="0" w:color="auto"/>
                        <w:bottom w:val="none" w:sz="0" w:space="0" w:color="auto"/>
                        <w:right w:val="none" w:sz="0" w:space="0" w:color="auto"/>
                      </w:divBdr>
                    </w:div>
                  </w:divsChild>
                </w:div>
                <w:div w:id="776146212">
                  <w:marLeft w:val="0"/>
                  <w:marRight w:val="0"/>
                  <w:marTop w:val="0"/>
                  <w:marBottom w:val="0"/>
                  <w:divBdr>
                    <w:top w:val="none" w:sz="0" w:space="0" w:color="auto"/>
                    <w:left w:val="none" w:sz="0" w:space="0" w:color="auto"/>
                    <w:bottom w:val="none" w:sz="0" w:space="0" w:color="auto"/>
                    <w:right w:val="none" w:sz="0" w:space="0" w:color="auto"/>
                  </w:divBdr>
                  <w:divsChild>
                    <w:div w:id="1305702179">
                      <w:marLeft w:val="0"/>
                      <w:marRight w:val="0"/>
                      <w:marTop w:val="0"/>
                      <w:marBottom w:val="0"/>
                      <w:divBdr>
                        <w:top w:val="none" w:sz="0" w:space="0" w:color="auto"/>
                        <w:left w:val="none" w:sz="0" w:space="0" w:color="auto"/>
                        <w:bottom w:val="none" w:sz="0" w:space="0" w:color="auto"/>
                        <w:right w:val="none" w:sz="0" w:space="0" w:color="auto"/>
                      </w:divBdr>
                    </w:div>
                  </w:divsChild>
                </w:div>
                <w:div w:id="916398065">
                  <w:marLeft w:val="0"/>
                  <w:marRight w:val="0"/>
                  <w:marTop w:val="0"/>
                  <w:marBottom w:val="0"/>
                  <w:divBdr>
                    <w:top w:val="none" w:sz="0" w:space="0" w:color="auto"/>
                    <w:left w:val="none" w:sz="0" w:space="0" w:color="auto"/>
                    <w:bottom w:val="none" w:sz="0" w:space="0" w:color="auto"/>
                    <w:right w:val="none" w:sz="0" w:space="0" w:color="auto"/>
                  </w:divBdr>
                  <w:divsChild>
                    <w:div w:id="1625501924">
                      <w:marLeft w:val="0"/>
                      <w:marRight w:val="0"/>
                      <w:marTop w:val="0"/>
                      <w:marBottom w:val="0"/>
                      <w:divBdr>
                        <w:top w:val="none" w:sz="0" w:space="0" w:color="auto"/>
                        <w:left w:val="none" w:sz="0" w:space="0" w:color="auto"/>
                        <w:bottom w:val="none" w:sz="0" w:space="0" w:color="auto"/>
                        <w:right w:val="none" w:sz="0" w:space="0" w:color="auto"/>
                      </w:divBdr>
                    </w:div>
                  </w:divsChild>
                </w:div>
                <w:div w:id="953950364">
                  <w:marLeft w:val="0"/>
                  <w:marRight w:val="0"/>
                  <w:marTop w:val="0"/>
                  <w:marBottom w:val="0"/>
                  <w:divBdr>
                    <w:top w:val="none" w:sz="0" w:space="0" w:color="auto"/>
                    <w:left w:val="none" w:sz="0" w:space="0" w:color="auto"/>
                    <w:bottom w:val="none" w:sz="0" w:space="0" w:color="auto"/>
                    <w:right w:val="none" w:sz="0" w:space="0" w:color="auto"/>
                  </w:divBdr>
                  <w:divsChild>
                    <w:div w:id="391075424">
                      <w:marLeft w:val="0"/>
                      <w:marRight w:val="0"/>
                      <w:marTop w:val="0"/>
                      <w:marBottom w:val="0"/>
                      <w:divBdr>
                        <w:top w:val="none" w:sz="0" w:space="0" w:color="auto"/>
                        <w:left w:val="none" w:sz="0" w:space="0" w:color="auto"/>
                        <w:bottom w:val="none" w:sz="0" w:space="0" w:color="auto"/>
                        <w:right w:val="none" w:sz="0" w:space="0" w:color="auto"/>
                      </w:divBdr>
                    </w:div>
                  </w:divsChild>
                </w:div>
                <w:div w:id="1127235052">
                  <w:marLeft w:val="0"/>
                  <w:marRight w:val="0"/>
                  <w:marTop w:val="0"/>
                  <w:marBottom w:val="0"/>
                  <w:divBdr>
                    <w:top w:val="none" w:sz="0" w:space="0" w:color="auto"/>
                    <w:left w:val="none" w:sz="0" w:space="0" w:color="auto"/>
                    <w:bottom w:val="none" w:sz="0" w:space="0" w:color="auto"/>
                    <w:right w:val="none" w:sz="0" w:space="0" w:color="auto"/>
                  </w:divBdr>
                  <w:divsChild>
                    <w:div w:id="1141968525">
                      <w:marLeft w:val="0"/>
                      <w:marRight w:val="0"/>
                      <w:marTop w:val="0"/>
                      <w:marBottom w:val="0"/>
                      <w:divBdr>
                        <w:top w:val="none" w:sz="0" w:space="0" w:color="auto"/>
                        <w:left w:val="none" w:sz="0" w:space="0" w:color="auto"/>
                        <w:bottom w:val="none" w:sz="0" w:space="0" w:color="auto"/>
                        <w:right w:val="none" w:sz="0" w:space="0" w:color="auto"/>
                      </w:divBdr>
                    </w:div>
                  </w:divsChild>
                </w:div>
                <w:div w:id="1128863172">
                  <w:marLeft w:val="0"/>
                  <w:marRight w:val="0"/>
                  <w:marTop w:val="0"/>
                  <w:marBottom w:val="0"/>
                  <w:divBdr>
                    <w:top w:val="none" w:sz="0" w:space="0" w:color="auto"/>
                    <w:left w:val="none" w:sz="0" w:space="0" w:color="auto"/>
                    <w:bottom w:val="none" w:sz="0" w:space="0" w:color="auto"/>
                    <w:right w:val="none" w:sz="0" w:space="0" w:color="auto"/>
                  </w:divBdr>
                  <w:divsChild>
                    <w:div w:id="1544363585">
                      <w:marLeft w:val="0"/>
                      <w:marRight w:val="0"/>
                      <w:marTop w:val="0"/>
                      <w:marBottom w:val="0"/>
                      <w:divBdr>
                        <w:top w:val="none" w:sz="0" w:space="0" w:color="auto"/>
                        <w:left w:val="none" w:sz="0" w:space="0" w:color="auto"/>
                        <w:bottom w:val="none" w:sz="0" w:space="0" w:color="auto"/>
                        <w:right w:val="none" w:sz="0" w:space="0" w:color="auto"/>
                      </w:divBdr>
                    </w:div>
                  </w:divsChild>
                </w:div>
                <w:div w:id="1135760198">
                  <w:marLeft w:val="0"/>
                  <w:marRight w:val="0"/>
                  <w:marTop w:val="0"/>
                  <w:marBottom w:val="0"/>
                  <w:divBdr>
                    <w:top w:val="none" w:sz="0" w:space="0" w:color="auto"/>
                    <w:left w:val="none" w:sz="0" w:space="0" w:color="auto"/>
                    <w:bottom w:val="none" w:sz="0" w:space="0" w:color="auto"/>
                    <w:right w:val="none" w:sz="0" w:space="0" w:color="auto"/>
                  </w:divBdr>
                  <w:divsChild>
                    <w:div w:id="14044424">
                      <w:marLeft w:val="0"/>
                      <w:marRight w:val="0"/>
                      <w:marTop w:val="0"/>
                      <w:marBottom w:val="0"/>
                      <w:divBdr>
                        <w:top w:val="none" w:sz="0" w:space="0" w:color="auto"/>
                        <w:left w:val="none" w:sz="0" w:space="0" w:color="auto"/>
                        <w:bottom w:val="none" w:sz="0" w:space="0" w:color="auto"/>
                        <w:right w:val="none" w:sz="0" w:space="0" w:color="auto"/>
                      </w:divBdr>
                    </w:div>
                    <w:div w:id="676081767">
                      <w:marLeft w:val="0"/>
                      <w:marRight w:val="0"/>
                      <w:marTop w:val="0"/>
                      <w:marBottom w:val="0"/>
                      <w:divBdr>
                        <w:top w:val="none" w:sz="0" w:space="0" w:color="auto"/>
                        <w:left w:val="none" w:sz="0" w:space="0" w:color="auto"/>
                        <w:bottom w:val="none" w:sz="0" w:space="0" w:color="auto"/>
                        <w:right w:val="none" w:sz="0" w:space="0" w:color="auto"/>
                      </w:divBdr>
                    </w:div>
                    <w:div w:id="2044165804">
                      <w:marLeft w:val="0"/>
                      <w:marRight w:val="0"/>
                      <w:marTop w:val="0"/>
                      <w:marBottom w:val="0"/>
                      <w:divBdr>
                        <w:top w:val="none" w:sz="0" w:space="0" w:color="auto"/>
                        <w:left w:val="none" w:sz="0" w:space="0" w:color="auto"/>
                        <w:bottom w:val="none" w:sz="0" w:space="0" w:color="auto"/>
                        <w:right w:val="none" w:sz="0" w:space="0" w:color="auto"/>
                      </w:divBdr>
                    </w:div>
                  </w:divsChild>
                </w:div>
                <w:div w:id="1210149365">
                  <w:marLeft w:val="0"/>
                  <w:marRight w:val="0"/>
                  <w:marTop w:val="0"/>
                  <w:marBottom w:val="0"/>
                  <w:divBdr>
                    <w:top w:val="none" w:sz="0" w:space="0" w:color="auto"/>
                    <w:left w:val="none" w:sz="0" w:space="0" w:color="auto"/>
                    <w:bottom w:val="none" w:sz="0" w:space="0" w:color="auto"/>
                    <w:right w:val="none" w:sz="0" w:space="0" w:color="auto"/>
                  </w:divBdr>
                  <w:divsChild>
                    <w:div w:id="251203437">
                      <w:marLeft w:val="0"/>
                      <w:marRight w:val="0"/>
                      <w:marTop w:val="0"/>
                      <w:marBottom w:val="0"/>
                      <w:divBdr>
                        <w:top w:val="none" w:sz="0" w:space="0" w:color="auto"/>
                        <w:left w:val="none" w:sz="0" w:space="0" w:color="auto"/>
                        <w:bottom w:val="none" w:sz="0" w:space="0" w:color="auto"/>
                        <w:right w:val="none" w:sz="0" w:space="0" w:color="auto"/>
                      </w:divBdr>
                    </w:div>
                  </w:divsChild>
                </w:div>
                <w:div w:id="1210998629">
                  <w:marLeft w:val="0"/>
                  <w:marRight w:val="0"/>
                  <w:marTop w:val="0"/>
                  <w:marBottom w:val="0"/>
                  <w:divBdr>
                    <w:top w:val="none" w:sz="0" w:space="0" w:color="auto"/>
                    <w:left w:val="none" w:sz="0" w:space="0" w:color="auto"/>
                    <w:bottom w:val="none" w:sz="0" w:space="0" w:color="auto"/>
                    <w:right w:val="none" w:sz="0" w:space="0" w:color="auto"/>
                  </w:divBdr>
                  <w:divsChild>
                    <w:div w:id="328749987">
                      <w:marLeft w:val="0"/>
                      <w:marRight w:val="0"/>
                      <w:marTop w:val="0"/>
                      <w:marBottom w:val="0"/>
                      <w:divBdr>
                        <w:top w:val="none" w:sz="0" w:space="0" w:color="auto"/>
                        <w:left w:val="none" w:sz="0" w:space="0" w:color="auto"/>
                        <w:bottom w:val="none" w:sz="0" w:space="0" w:color="auto"/>
                        <w:right w:val="none" w:sz="0" w:space="0" w:color="auto"/>
                      </w:divBdr>
                    </w:div>
                  </w:divsChild>
                </w:div>
                <w:div w:id="1264995116">
                  <w:marLeft w:val="0"/>
                  <w:marRight w:val="0"/>
                  <w:marTop w:val="0"/>
                  <w:marBottom w:val="0"/>
                  <w:divBdr>
                    <w:top w:val="none" w:sz="0" w:space="0" w:color="auto"/>
                    <w:left w:val="none" w:sz="0" w:space="0" w:color="auto"/>
                    <w:bottom w:val="none" w:sz="0" w:space="0" w:color="auto"/>
                    <w:right w:val="none" w:sz="0" w:space="0" w:color="auto"/>
                  </w:divBdr>
                  <w:divsChild>
                    <w:div w:id="1064714537">
                      <w:marLeft w:val="0"/>
                      <w:marRight w:val="0"/>
                      <w:marTop w:val="0"/>
                      <w:marBottom w:val="0"/>
                      <w:divBdr>
                        <w:top w:val="none" w:sz="0" w:space="0" w:color="auto"/>
                        <w:left w:val="none" w:sz="0" w:space="0" w:color="auto"/>
                        <w:bottom w:val="none" w:sz="0" w:space="0" w:color="auto"/>
                        <w:right w:val="none" w:sz="0" w:space="0" w:color="auto"/>
                      </w:divBdr>
                    </w:div>
                  </w:divsChild>
                </w:div>
                <w:div w:id="1285427341">
                  <w:marLeft w:val="0"/>
                  <w:marRight w:val="0"/>
                  <w:marTop w:val="0"/>
                  <w:marBottom w:val="0"/>
                  <w:divBdr>
                    <w:top w:val="none" w:sz="0" w:space="0" w:color="auto"/>
                    <w:left w:val="none" w:sz="0" w:space="0" w:color="auto"/>
                    <w:bottom w:val="none" w:sz="0" w:space="0" w:color="auto"/>
                    <w:right w:val="none" w:sz="0" w:space="0" w:color="auto"/>
                  </w:divBdr>
                  <w:divsChild>
                    <w:div w:id="1235353635">
                      <w:marLeft w:val="0"/>
                      <w:marRight w:val="0"/>
                      <w:marTop w:val="0"/>
                      <w:marBottom w:val="0"/>
                      <w:divBdr>
                        <w:top w:val="none" w:sz="0" w:space="0" w:color="auto"/>
                        <w:left w:val="none" w:sz="0" w:space="0" w:color="auto"/>
                        <w:bottom w:val="none" w:sz="0" w:space="0" w:color="auto"/>
                        <w:right w:val="none" w:sz="0" w:space="0" w:color="auto"/>
                      </w:divBdr>
                    </w:div>
                  </w:divsChild>
                </w:div>
                <w:div w:id="1333070114">
                  <w:marLeft w:val="0"/>
                  <w:marRight w:val="0"/>
                  <w:marTop w:val="0"/>
                  <w:marBottom w:val="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sChild>
                </w:div>
                <w:div w:id="1354460696">
                  <w:marLeft w:val="0"/>
                  <w:marRight w:val="0"/>
                  <w:marTop w:val="0"/>
                  <w:marBottom w:val="0"/>
                  <w:divBdr>
                    <w:top w:val="none" w:sz="0" w:space="0" w:color="auto"/>
                    <w:left w:val="none" w:sz="0" w:space="0" w:color="auto"/>
                    <w:bottom w:val="none" w:sz="0" w:space="0" w:color="auto"/>
                    <w:right w:val="none" w:sz="0" w:space="0" w:color="auto"/>
                  </w:divBdr>
                  <w:divsChild>
                    <w:div w:id="482043113">
                      <w:marLeft w:val="0"/>
                      <w:marRight w:val="0"/>
                      <w:marTop w:val="0"/>
                      <w:marBottom w:val="0"/>
                      <w:divBdr>
                        <w:top w:val="none" w:sz="0" w:space="0" w:color="auto"/>
                        <w:left w:val="none" w:sz="0" w:space="0" w:color="auto"/>
                        <w:bottom w:val="none" w:sz="0" w:space="0" w:color="auto"/>
                        <w:right w:val="none" w:sz="0" w:space="0" w:color="auto"/>
                      </w:divBdr>
                    </w:div>
                    <w:div w:id="803426498">
                      <w:marLeft w:val="0"/>
                      <w:marRight w:val="0"/>
                      <w:marTop w:val="0"/>
                      <w:marBottom w:val="0"/>
                      <w:divBdr>
                        <w:top w:val="none" w:sz="0" w:space="0" w:color="auto"/>
                        <w:left w:val="none" w:sz="0" w:space="0" w:color="auto"/>
                        <w:bottom w:val="none" w:sz="0" w:space="0" w:color="auto"/>
                        <w:right w:val="none" w:sz="0" w:space="0" w:color="auto"/>
                      </w:divBdr>
                    </w:div>
                    <w:div w:id="1700203038">
                      <w:marLeft w:val="0"/>
                      <w:marRight w:val="0"/>
                      <w:marTop w:val="0"/>
                      <w:marBottom w:val="0"/>
                      <w:divBdr>
                        <w:top w:val="none" w:sz="0" w:space="0" w:color="auto"/>
                        <w:left w:val="none" w:sz="0" w:space="0" w:color="auto"/>
                        <w:bottom w:val="none" w:sz="0" w:space="0" w:color="auto"/>
                        <w:right w:val="none" w:sz="0" w:space="0" w:color="auto"/>
                      </w:divBdr>
                    </w:div>
                  </w:divsChild>
                </w:div>
                <w:div w:id="1502238190">
                  <w:marLeft w:val="0"/>
                  <w:marRight w:val="0"/>
                  <w:marTop w:val="0"/>
                  <w:marBottom w:val="0"/>
                  <w:divBdr>
                    <w:top w:val="none" w:sz="0" w:space="0" w:color="auto"/>
                    <w:left w:val="none" w:sz="0" w:space="0" w:color="auto"/>
                    <w:bottom w:val="none" w:sz="0" w:space="0" w:color="auto"/>
                    <w:right w:val="none" w:sz="0" w:space="0" w:color="auto"/>
                  </w:divBdr>
                  <w:divsChild>
                    <w:div w:id="1151022129">
                      <w:marLeft w:val="0"/>
                      <w:marRight w:val="0"/>
                      <w:marTop w:val="0"/>
                      <w:marBottom w:val="0"/>
                      <w:divBdr>
                        <w:top w:val="none" w:sz="0" w:space="0" w:color="auto"/>
                        <w:left w:val="none" w:sz="0" w:space="0" w:color="auto"/>
                        <w:bottom w:val="none" w:sz="0" w:space="0" w:color="auto"/>
                        <w:right w:val="none" w:sz="0" w:space="0" w:color="auto"/>
                      </w:divBdr>
                    </w:div>
                  </w:divsChild>
                </w:div>
                <w:div w:id="1654488585">
                  <w:marLeft w:val="0"/>
                  <w:marRight w:val="0"/>
                  <w:marTop w:val="0"/>
                  <w:marBottom w:val="0"/>
                  <w:divBdr>
                    <w:top w:val="none" w:sz="0" w:space="0" w:color="auto"/>
                    <w:left w:val="none" w:sz="0" w:space="0" w:color="auto"/>
                    <w:bottom w:val="none" w:sz="0" w:space="0" w:color="auto"/>
                    <w:right w:val="none" w:sz="0" w:space="0" w:color="auto"/>
                  </w:divBdr>
                  <w:divsChild>
                    <w:div w:id="1921518458">
                      <w:marLeft w:val="0"/>
                      <w:marRight w:val="0"/>
                      <w:marTop w:val="0"/>
                      <w:marBottom w:val="0"/>
                      <w:divBdr>
                        <w:top w:val="none" w:sz="0" w:space="0" w:color="auto"/>
                        <w:left w:val="none" w:sz="0" w:space="0" w:color="auto"/>
                        <w:bottom w:val="none" w:sz="0" w:space="0" w:color="auto"/>
                        <w:right w:val="none" w:sz="0" w:space="0" w:color="auto"/>
                      </w:divBdr>
                    </w:div>
                  </w:divsChild>
                </w:div>
                <w:div w:id="1746802369">
                  <w:marLeft w:val="0"/>
                  <w:marRight w:val="0"/>
                  <w:marTop w:val="0"/>
                  <w:marBottom w:val="0"/>
                  <w:divBdr>
                    <w:top w:val="none" w:sz="0" w:space="0" w:color="auto"/>
                    <w:left w:val="none" w:sz="0" w:space="0" w:color="auto"/>
                    <w:bottom w:val="none" w:sz="0" w:space="0" w:color="auto"/>
                    <w:right w:val="none" w:sz="0" w:space="0" w:color="auto"/>
                  </w:divBdr>
                  <w:divsChild>
                    <w:div w:id="510098687">
                      <w:marLeft w:val="0"/>
                      <w:marRight w:val="0"/>
                      <w:marTop w:val="0"/>
                      <w:marBottom w:val="0"/>
                      <w:divBdr>
                        <w:top w:val="none" w:sz="0" w:space="0" w:color="auto"/>
                        <w:left w:val="none" w:sz="0" w:space="0" w:color="auto"/>
                        <w:bottom w:val="none" w:sz="0" w:space="0" w:color="auto"/>
                        <w:right w:val="none" w:sz="0" w:space="0" w:color="auto"/>
                      </w:divBdr>
                    </w:div>
                  </w:divsChild>
                </w:div>
                <w:div w:id="1776050091">
                  <w:marLeft w:val="0"/>
                  <w:marRight w:val="0"/>
                  <w:marTop w:val="0"/>
                  <w:marBottom w:val="0"/>
                  <w:divBdr>
                    <w:top w:val="none" w:sz="0" w:space="0" w:color="auto"/>
                    <w:left w:val="none" w:sz="0" w:space="0" w:color="auto"/>
                    <w:bottom w:val="none" w:sz="0" w:space="0" w:color="auto"/>
                    <w:right w:val="none" w:sz="0" w:space="0" w:color="auto"/>
                  </w:divBdr>
                  <w:divsChild>
                    <w:div w:id="2033802926">
                      <w:marLeft w:val="0"/>
                      <w:marRight w:val="0"/>
                      <w:marTop w:val="0"/>
                      <w:marBottom w:val="0"/>
                      <w:divBdr>
                        <w:top w:val="none" w:sz="0" w:space="0" w:color="auto"/>
                        <w:left w:val="none" w:sz="0" w:space="0" w:color="auto"/>
                        <w:bottom w:val="none" w:sz="0" w:space="0" w:color="auto"/>
                        <w:right w:val="none" w:sz="0" w:space="0" w:color="auto"/>
                      </w:divBdr>
                    </w:div>
                  </w:divsChild>
                </w:div>
                <w:div w:id="1838644776">
                  <w:marLeft w:val="0"/>
                  <w:marRight w:val="0"/>
                  <w:marTop w:val="0"/>
                  <w:marBottom w:val="0"/>
                  <w:divBdr>
                    <w:top w:val="none" w:sz="0" w:space="0" w:color="auto"/>
                    <w:left w:val="none" w:sz="0" w:space="0" w:color="auto"/>
                    <w:bottom w:val="none" w:sz="0" w:space="0" w:color="auto"/>
                    <w:right w:val="none" w:sz="0" w:space="0" w:color="auto"/>
                  </w:divBdr>
                  <w:divsChild>
                    <w:div w:id="697924856">
                      <w:marLeft w:val="0"/>
                      <w:marRight w:val="0"/>
                      <w:marTop w:val="0"/>
                      <w:marBottom w:val="0"/>
                      <w:divBdr>
                        <w:top w:val="none" w:sz="0" w:space="0" w:color="auto"/>
                        <w:left w:val="none" w:sz="0" w:space="0" w:color="auto"/>
                        <w:bottom w:val="none" w:sz="0" w:space="0" w:color="auto"/>
                        <w:right w:val="none" w:sz="0" w:space="0" w:color="auto"/>
                      </w:divBdr>
                    </w:div>
                  </w:divsChild>
                </w:div>
                <w:div w:id="1940412380">
                  <w:marLeft w:val="0"/>
                  <w:marRight w:val="0"/>
                  <w:marTop w:val="0"/>
                  <w:marBottom w:val="0"/>
                  <w:divBdr>
                    <w:top w:val="none" w:sz="0" w:space="0" w:color="auto"/>
                    <w:left w:val="none" w:sz="0" w:space="0" w:color="auto"/>
                    <w:bottom w:val="none" w:sz="0" w:space="0" w:color="auto"/>
                    <w:right w:val="none" w:sz="0" w:space="0" w:color="auto"/>
                  </w:divBdr>
                  <w:divsChild>
                    <w:div w:id="12440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855">
          <w:marLeft w:val="0"/>
          <w:marRight w:val="0"/>
          <w:marTop w:val="0"/>
          <w:marBottom w:val="0"/>
          <w:divBdr>
            <w:top w:val="none" w:sz="0" w:space="0" w:color="auto"/>
            <w:left w:val="none" w:sz="0" w:space="0" w:color="auto"/>
            <w:bottom w:val="none" w:sz="0" w:space="0" w:color="auto"/>
            <w:right w:val="none" w:sz="0" w:space="0" w:color="auto"/>
          </w:divBdr>
        </w:div>
        <w:div w:id="309098216">
          <w:marLeft w:val="0"/>
          <w:marRight w:val="0"/>
          <w:marTop w:val="0"/>
          <w:marBottom w:val="0"/>
          <w:divBdr>
            <w:top w:val="none" w:sz="0" w:space="0" w:color="auto"/>
            <w:left w:val="none" w:sz="0" w:space="0" w:color="auto"/>
            <w:bottom w:val="none" w:sz="0" w:space="0" w:color="auto"/>
            <w:right w:val="none" w:sz="0" w:space="0" w:color="auto"/>
          </w:divBdr>
          <w:divsChild>
            <w:div w:id="67844615">
              <w:marLeft w:val="0"/>
              <w:marRight w:val="0"/>
              <w:marTop w:val="0"/>
              <w:marBottom w:val="0"/>
              <w:divBdr>
                <w:top w:val="none" w:sz="0" w:space="0" w:color="auto"/>
                <w:left w:val="none" w:sz="0" w:space="0" w:color="auto"/>
                <w:bottom w:val="none" w:sz="0" w:space="0" w:color="auto"/>
                <w:right w:val="none" w:sz="0" w:space="0" w:color="auto"/>
              </w:divBdr>
            </w:div>
            <w:div w:id="92944678">
              <w:marLeft w:val="0"/>
              <w:marRight w:val="0"/>
              <w:marTop w:val="0"/>
              <w:marBottom w:val="0"/>
              <w:divBdr>
                <w:top w:val="none" w:sz="0" w:space="0" w:color="auto"/>
                <w:left w:val="none" w:sz="0" w:space="0" w:color="auto"/>
                <w:bottom w:val="none" w:sz="0" w:space="0" w:color="auto"/>
                <w:right w:val="none" w:sz="0" w:space="0" w:color="auto"/>
              </w:divBdr>
            </w:div>
            <w:div w:id="364520596">
              <w:marLeft w:val="0"/>
              <w:marRight w:val="0"/>
              <w:marTop w:val="0"/>
              <w:marBottom w:val="0"/>
              <w:divBdr>
                <w:top w:val="none" w:sz="0" w:space="0" w:color="auto"/>
                <w:left w:val="none" w:sz="0" w:space="0" w:color="auto"/>
                <w:bottom w:val="none" w:sz="0" w:space="0" w:color="auto"/>
                <w:right w:val="none" w:sz="0" w:space="0" w:color="auto"/>
              </w:divBdr>
            </w:div>
            <w:div w:id="415060662">
              <w:marLeft w:val="0"/>
              <w:marRight w:val="0"/>
              <w:marTop w:val="0"/>
              <w:marBottom w:val="0"/>
              <w:divBdr>
                <w:top w:val="none" w:sz="0" w:space="0" w:color="auto"/>
                <w:left w:val="none" w:sz="0" w:space="0" w:color="auto"/>
                <w:bottom w:val="none" w:sz="0" w:space="0" w:color="auto"/>
                <w:right w:val="none" w:sz="0" w:space="0" w:color="auto"/>
              </w:divBdr>
            </w:div>
            <w:div w:id="537395411">
              <w:marLeft w:val="0"/>
              <w:marRight w:val="0"/>
              <w:marTop w:val="0"/>
              <w:marBottom w:val="0"/>
              <w:divBdr>
                <w:top w:val="none" w:sz="0" w:space="0" w:color="auto"/>
                <w:left w:val="none" w:sz="0" w:space="0" w:color="auto"/>
                <w:bottom w:val="none" w:sz="0" w:space="0" w:color="auto"/>
                <w:right w:val="none" w:sz="0" w:space="0" w:color="auto"/>
              </w:divBdr>
            </w:div>
            <w:div w:id="540748993">
              <w:marLeft w:val="0"/>
              <w:marRight w:val="0"/>
              <w:marTop w:val="0"/>
              <w:marBottom w:val="0"/>
              <w:divBdr>
                <w:top w:val="none" w:sz="0" w:space="0" w:color="auto"/>
                <w:left w:val="none" w:sz="0" w:space="0" w:color="auto"/>
                <w:bottom w:val="none" w:sz="0" w:space="0" w:color="auto"/>
                <w:right w:val="none" w:sz="0" w:space="0" w:color="auto"/>
              </w:divBdr>
            </w:div>
            <w:div w:id="669330112">
              <w:marLeft w:val="0"/>
              <w:marRight w:val="0"/>
              <w:marTop w:val="0"/>
              <w:marBottom w:val="0"/>
              <w:divBdr>
                <w:top w:val="none" w:sz="0" w:space="0" w:color="auto"/>
                <w:left w:val="none" w:sz="0" w:space="0" w:color="auto"/>
                <w:bottom w:val="none" w:sz="0" w:space="0" w:color="auto"/>
                <w:right w:val="none" w:sz="0" w:space="0" w:color="auto"/>
              </w:divBdr>
            </w:div>
            <w:div w:id="693728527">
              <w:marLeft w:val="0"/>
              <w:marRight w:val="0"/>
              <w:marTop w:val="0"/>
              <w:marBottom w:val="0"/>
              <w:divBdr>
                <w:top w:val="none" w:sz="0" w:space="0" w:color="auto"/>
                <w:left w:val="none" w:sz="0" w:space="0" w:color="auto"/>
                <w:bottom w:val="none" w:sz="0" w:space="0" w:color="auto"/>
                <w:right w:val="none" w:sz="0" w:space="0" w:color="auto"/>
              </w:divBdr>
            </w:div>
            <w:div w:id="960234220">
              <w:marLeft w:val="0"/>
              <w:marRight w:val="0"/>
              <w:marTop w:val="0"/>
              <w:marBottom w:val="0"/>
              <w:divBdr>
                <w:top w:val="none" w:sz="0" w:space="0" w:color="auto"/>
                <w:left w:val="none" w:sz="0" w:space="0" w:color="auto"/>
                <w:bottom w:val="none" w:sz="0" w:space="0" w:color="auto"/>
                <w:right w:val="none" w:sz="0" w:space="0" w:color="auto"/>
              </w:divBdr>
            </w:div>
            <w:div w:id="964625876">
              <w:marLeft w:val="0"/>
              <w:marRight w:val="0"/>
              <w:marTop w:val="0"/>
              <w:marBottom w:val="0"/>
              <w:divBdr>
                <w:top w:val="none" w:sz="0" w:space="0" w:color="auto"/>
                <w:left w:val="none" w:sz="0" w:space="0" w:color="auto"/>
                <w:bottom w:val="none" w:sz="0" w:space="0" w:color="auto"/>
                <w:right w:val="none" w:sz="0" w:space="0" w:color="auto"/>
              </w:divBdr>
            </w:div>
            <w:div w:id="991904629">
              <w:marLeft w:val="0"/>
              <w:marRight w:val="0"/>
              <w:marTop w:val="0"/>
              <w:marBottom w:val="0"/>
              <w:divBdr>
                <w:top w:val="none" w:sz="0" w:space="0" w:color="auto"/>
                <w:left w:val="none" w:sz="0" w:space="0" w:color="auto"/>
                <w:bottom w:val="none" w:sz="0" w:space="0" w:color="auto"/>
                <w:right w:val="none" w:sz="0" w:space="0" w:color="auto"/>
              </w:divBdr>
            </w:div>
            <w:div w:id="992953833">
              <w:marLeft w:val="0"/>
              <w:marRight w:val="0"/>
              <w:marTop w:val="0"/>
              <w:marBottom w:val="0"/>
              <w:divBdr>
                <w:top w:val="none" w:sz="0" w:space="0" w:color="auto"/>
                <w:left w:val="none" w:sz="0" w:space="0" w:color="auto"/>
                <w:bottom w:val="none" w:sz="0" w:space="0" w:color="auto"/>
                <w:right w:val="none" w:sz="0" w:space="0" w:color="auto"/>
              </w:divBdr>
            </w:div>
            <w:div w:id="1072848199">
              <w:marLeft w:val="0"/>
              <w:marRight w:val="0"/>
              <w:marTop w:val="0"/>
              <w:marBottom w:val="0"/>
              <w:divBdr>
                <w:top w:val="none" w:sz="0" w:space="0" w:color="auto"/>
                <w:left w:val="none" w:sz="0" w:space="0" w:color="auto"/>
                <w:bottom w:val="none" w:sz="0" w:space="0" w:color="auto"/>
                <w:right w:val="none" w:sz="0" w:space="0" w:color="auto"/>
              </w:divBdr>
            </w:div>
            <w:div w:id="1123500486">
              <w:marLeft w:val="0"/>
              <w:marRight w:val="0"/>
              <w:marTop w:val="0"/>
              <w:marBottom w:val="0"/>
              <w:divBdr>
                <w:top w:val="none" w:sz="0" w:space="0" w:color="auto"/>
                <w:left w:val="none" w:sz="0" w:space="0" w:color="auto"/>
                <w:bottom w:val="none" w:sz="0" w:space="0" w:color="auto"/>
                <w:right w:val="none" w:sz="0" w:space="0" w:color="auto"/>
              </w:divBdr>
            </w:div>
            <w:div w:id="1697005480">
              <w:marLeft w:val="0"/>
              <w:marRight w:val="0"/>
              <w:marTop w:val="0"/>
              <w:marBottom w:val="0"/>
              <w:divBdr>
                <w:top w:val="none" w:sz="0" w:space="0" w:color="auto"/>
                <w:left w:val="none" w:sz="0" w:space="0" w:color="auto"/>
                <w:bottom w:val="none" w:sz="0" w:space="0" w:color="auto"/>
                <w:right w:val="none" w:sz="0" w:space="0" w:color="auto"/>
              </w:divBdr>
            </w:div>
            <w:div w:id="1777361377">
              <w:marLeft w:val="0"/>
              <w:marRight w:val="0"/>
              <w:marTop w:val="0"/>
              <w:marBottom w:val="0"/>
              <w:divBdr>
                <w:top w:val="none" w:sz="0" w:space="0" w:color="auto"/>
                <w:left w:val="none" w:sz="0" w:space="0" w:color="auto"/>
                <w:bottom w:val="none" w:sz="0" w:space="0" w:color="auto"/>
                <w:right w:val="none" w:sz="0" w:space="0" w:color="auto"/>
              </w:divBdr>
            </w:div>
            <w:div w:id="1790588457">
              <w:marLeft w:val="0"/>
              <w:marRight w:val="0"/>
              <w:marTop w:val="0"/>
              <w:marBottom w:val="0"/>
              <w:divBdr>
                <w:top w:val="none" w:sz="0" w:space="0" w:color="auto"/>
                <w:left w:val="none" w:sz="0" w:space="0" w:color="auto"/>
                <w:bottom w:val="none" w:sz="0" w:space="0" w:color="auto"/>
                <w:right w:val="none" w:sz="0" w:space="0" w:color="auto"/>
              </w:divBdr>
            </w:div>
            <w:div w:id="1793749135">
              <w:marLeft w:val="0"/>
              <w:marRight w:val="0"/>
              <w:marTop w:val="0"/>
              <w:marBottom w:val="0"/>
              <w:divBdr>
                <w:top w:val="none" w:sz="0" w:space="0" w:color="auto"/>
                <w:left w:val="none" w:sz="0" w:space="0" w:color="auto"/>
                <w:bottom w:val="none" w:sz="0" w:space="0" w:color="auto"/>
                <w:right w:val="none" w:sz="0" w:space="0" w:color="auto"/>
              </w:divBdr>
            </w:div>
            <w:div w:id="1985309743">
              <w:marLeft w:val="0"/>
              <w:marRight w:val="0"/>
              <w:marTop w:val="0"/>
              <w:marBottom w:val="0"/>
              <w:divBdr>
                <w:top w:val="none" w:sz="0" w:space="0" w:color="auto"/>
                <w:left w:val="none" w:sz="0" w:space="0" w:color="auto"/>
                <w:bottom w:val="none" w:sz="0" w:space="0" w:color="auto"/>
                <w:right w:val="none" w:sz="0" w:space="0" w:color="auto"/>
              </w:divBdr>
            </w:div>
          </w:divsChild>
        </w:div>
        <w:div w:id="382407627">
          <w:marLeft w:val="0"/>
          <w:marRight w:val="0"/>
          <w:marTop w:val="0"/>
          <w:marBottom w:val="0"/>
          <w:divBdr>
            <w:top w:val="none" w:sz="0" w:space="0" w:color="auto"/>
            <w:left w:val="none" w:sz="0" w:space="0" w:color="auto"/>
            <w:bottom w:val="none" w:sz="0" w:space="0" w:color="auto"/>
            <w:right w:val="none" w:sz="0" w:space="0" w:color="auto"/>
          </w:divBdr>
          <w:divsChild>
            <w:div w:id="621888996">
              <w:marLeft w:val="0"/>
              <w:marRight w:val="0"/>
              <w:marTop w:val="0"/>
              <w:marBottom w:val="0"/>
              <w:divBdr>
                <w:top w:val="none" w:sz="0" w:space="0" w:color="auto"/>
                <w:left w:val="none" w:sz="0" w:space="0" w:color="auto"/>
                <w:bottom w:val="none" w:sz="0" w:space="0" w:color="auto"/>
                <w:right w:val="none" w:sz="0" w:space="0" w:color="auto"/>
              </w:divBdr>
            </w:div>
            <w:div w:id="634526236">
              <w:marLeft w:val="0"/>
              <w:marRight w:val="0"/>
              <w:marTop w:val="0"/>
              <w:marBottom w:val="0"/>
              <w:divBdr>
                <w:top w:val="none" w:sz="0" w:space="0" w:color="auto"/>
                <w:left w:val="none" w:sz="0" w:space="0" w:color="auto"/>
                <w:bottom w:val="none" w:sz="0" w:space="0" w:color="auto"/>
                <w:right w:val="none" w:sz="0" w:space="0" w:color="auto"/>
              </w:divBdr>
            </w:div>
            <w:div w:id="655915028">
              <w:marLeft w:val="0"/>
              <w:marRight w:val="0"/>
              <w:marTop w:val="0"/>
              <w:marBottom w:val="0"/>
              <w:divBdr>
                <w:top w:val="none" w:sz="0" w:space="0" w:color="auto"/>
                <w:left w:val="none" w:sz="0" w:space="0" w:color="auto"/>
                <w:bottom w:val="none" w:sz="0" w:space="0" w:color="auto"/>
                <w:right w:val="none" w:sz="0" w:space="0" w:color="auto"/>
              </w:divBdr>
            </w:div>
            <w:div w:id="700012406">
              <w:marLeft w:val="0"/>
              <w:marRight w:val="0"/>
              <w:marTop w:val="0"/>
              <w:marBottom w:val="0"/>
              <w:divBdr>
                <w:top w:val="none" w:sz="0" w:space="0" w:color="auto"/>
                <w:left w:val="none" w:sz="0" w:space="0" w:color="auto"/>
                <w:bottom w:val="none" w:sz="0" w:space="0" w:color="auto"/>
                <w:right w:val="none" w:sz="0" w:space="0" w:color="auto"/>
              </w:divBdr>
            </w:div>
            <w:div w:id="774137359">
              <w:marLeft w:val="0"/>
              <w:marRight w:val="0"/>
              <w:marTop w:val="0"/>
              <w:marBottom w:val="0"/>
              <w:divBdr>
                <w:top w:val="none" w:sz="0" w:space="0" w:color="auto"/>
                <w:left w:val="none" w:sz="0" w:space="0" w:color="auto"/>
                <w:bottom w:val="none" w:sz="0" w:space="0" w:color="auto"/>
                <w:right w:val="none" w:sz="0" w:space="0" w:color="auto"/>
              </w:divBdr>
            </w:div>
            <w:div w:id="932666956">
              <w:marLeft w:val="0"/>
              <w:marRight w:val="0"/>
              <w:marTop w:val="0"/>
              <w:marBottom w:val="0"/>
              <w:divBdr>
                <w:top w:val="none" w:sz="0" w:space="0" w:color="auto"/>
                <w:left w:val="none" w:sz="0" w:space="0" w:color="auto"/>
                <w:bottom w:val="none" w:sz="0" w:space="0" w:color="auto"/>
                <w:right w:val="none" w:sz="0" w:space="0" w:color="auto"/>
              </w:divBdr>
            </w:div>
            <w:div w:id="952900212">
              <w:marLeft w:val="0"/>
              <w:marRight w:val="0"/>
              <w:marTop w:val="0"/>
              <w:marBottom w:val="0"/>
              <w:divBdr>
                <w:top w:val="none" w:sz="0" w:space="0" w:color="auto"/>
                <w:left w:val="none" w:sz="0" w:space="0" w:color="auto"/>
                <w:bottom w:val="none" w:sz="0" w:space="0" w:color="auto"/>
                <w:right w:val="none" w:sz="0" w:space="0" w:color="auto"/>
              </w:divBdr>
            </w:div>
            <w:div w:id="1078593789">
              <w:marLeft w:val="0"/>
              <w:marRight w:val="0"/>
              <w:marTop w:val="0"/>
              <w:marBottom w:val="0"/>
              <w:divBdr>
                <w:top w:val="none" w:sz="0" w:space="0" w:color="auto"/>
                <w:left w:val="none" w:sz="0" w:space="0" w:color="auto"/>
                <w:bottom w:val="none" w:sz="0" w:space="0" w:color="auto"/>
                <w:right w:val="none" w:sz="0" w:space="0" w:color="auto"/>
              </w:divBdr>
            </w:div>
            <w:div w:id="1161385828">
              <w:marLeft w:val="0"/>
              <w:marRight w:val="0"/>
              <w:marTop w:val="0"/>
              <w:marBottom w:val="0"/>
              <w:divBdr>
                <w:top w:val="none" w:sz="0" w:space="0" w:color="auto"/>
                <w:left w:val="none" w:sz="0" w:space="0" w:color="auto"/>
                <w:bottom w:val="none" w:sz="0" w:space="0" w:color="auto"/>
                <w:right w:val="none" w:sz="0" w:space="0" w:color="auto"/>
              </w:divBdr>
            </w:div>
            <w:div w:id="1347826139">
              <w:marLeft w:val="0"/>
              <w:marRight w:val="0"/>
              <w:marTop w:val="0"/>
              <w:marBottom w:val="0"/>
              <w:divBdr>
                <w:top w:val="none" w:sz="0" w:space="0" w:color="auto"/>
                <w:left w:val="none" w:sz="0" w:space="0" w:color="auto"/>
                <w:bottom w:val="none" w:sz="0" w:space="0" w:color="auto"/>
                <w:right w:val="none" w:sz="0" w:space="0" w:color="auto"/>
              </w:divBdr>
            </w:div>
            <w:div w:id="1505393633">
              <w:marLeft w:val="0"/>
              <w:marRight w:val="0"/>
              <w:marTop w:val="0"/>
              <w:marBottom w:val="0"/>
              <w:divBdr>
                <w:top w:val="none" w:sz="0" w:space="0" w:color="auto"/>
                <w:left w:val="none" w:sz="0" w:space="0" w:color="auto"/>
                <w:bottom w:val="none" w:sz="0" w:space="0" w:color="auto"/>
                <w:right w:val="none" w:sz="0" w:space="0" w:color="auto"/>
              </w:divBdr>
            </w:div>
            <w:div w:id="1651249371">
              <w:marLeft w:val="0"/>
              <w:marRight w:val="0"/>
              <w:marTop w:val="0"/>
              <w:marBottom w:val="0"/>
              <w:divBdr>
                <w:top w:val="none" w:sz="0" w:space="0" w:color="auto"/>
                <w:left w:val="none" w:sz="0" w:space="0" w:color="auto"/>
                <w:bottom w:val="none" w:sz="0" w:space="0" w:color="auto"/>
                <w:right w:val="none" w:sz="0" w:space="0" w:color="auto"/>
              </w:divBdr>
            </w:div>
            <w:div w:id="1811629809">
              <w:marLeft w:val="0"/>
              <w:marRight w:val="0"/>
              <w:marTop w:val="0"/>
              <w:marBottom w:val="0"/>
              <w:divBdr>
                <w:top w:val="none" w:sz="0" w:space="0" w:color="auto"/>
                <w:left w:val="none" w:sz="0" w:space="0" w:color="auto"/>
                <w:bottom w:val="none" w:sz="0" w:space="0" w:color="auto"/>
                <w:right w:val="none" w:sz="0" w:space="0" w:color="auto"/>
              </w:divBdr>
            </w:div>
            <w:div w:id="1972779940">
              <w:marLeft w:val="0"/>
              <w:marRight w:val="0"/>
              <w:marTop w:val="0"/>
              <w:marBottom w:val="0"/>
              <w:divBdr>
                <w:top w:val="none" w:sz="0" w:space="0" w:color="auto"/>
                <w:left w:val="none" w:sz="0" w:space="0" w:color="auto"/>
                <w:bottom w:val="none" w:sz="0" w:space="0" w:color="auto"/>
                <w:right w:val="none" w:sz="0" w:space="0" w:color="auto"/>
              </w:divBdr>
            </w:div>
          </w:divsChild>
        </w:div>
        <w:div w:id="592007770">
          <w:marLeft w:val="0"/>
          <w:marRight w:val="0"/>
          <w:marTop w:val="0"/>
          <w:marBottom w:val="0"/>
          <w:divBdr>
            <w:top w:val="none" w:sz="0" w:space="0" w:color="auto"/>
            <w:left w:val="none" w:sz="0" w:space="0" w:color="auto"/>
            <w:bottom w:val="none" w:sz="0" w:space="0" w:color="auto"/>
            <w:right w:val="none" w:sz="0" w:space="0" w:color="auto"/>
          </w:divBdr>
        </w:div>
        <w:div w:id="877742936">
          <w:marLeft w:val="0"/>
          <w:marRight w:val="0"/>
          <w:marTop w:val="0"/>
          <w:marBottom w:val="0"/>
          <w:divBdr>
            <w:top w:val="none" w:sz="0" w:space="0" w:color="auto"/>
            <w:left w:val="none" w:sz="0" w:space="0" w:color="auto"/>
            <w:bottom w:val="none" w:sz="0" w:space="0" w:color="auto"/>
            <w:right w:val="none" w:sz="0" w:space="0" w:color="auto"/>
          </w:divBdr>
          <w:divsChild>
            <w:div w:id="121045585">
              <w:marLeft w:val="0"/>
              <w:marRight w:val="0"/>
              <w:marTop w:val="0"/>
              <w:marBottom w:val="0"/>
              <w:divBdr>
                <w:top w:val="none" w:sz="0" w:space="0" w:color="auto"/>
                <w:left w:val="none" w:sz="0" w:space="0" w:color="auto"/>
                <w:bottom w:val="none" w:sz="0" w:space="0" w:color="auto"/>
                <w:right w:val="none" w:sz="0" w:space="0" w:color="auto"/>
              </w:divBdr>
            </w:div>
            <w:div w:id="402291150">
              <w:marLeft w:val="0"/>
              <w:marRight w:val="0"/>
              <w:marTop w:val="0"/>
              <w:marBottom w:val="0"/>
              <w:divBdr>
                <w:top w:val="none" w:sz="0" w:space="0" w:color="auto"/>
                <w:left w:val="none" w:sz="0" w:space="0" w:color="auto"/>
                <w:bottom w:val="none" w:sz="0" w:space="0" w:color="auto"/>
                <w:right w:val="none" w:sz="0" w:space="0" w:color="auto"/>
              </w:divBdr>
            </w:div>
            <w:div w:id="944340926">
              <w:marLeft w:val="0"/>
              <w:marRight w:val="0"/>
              <w:marTop w:val="0"/>
              <w:marBottom w:val="0"/>
              <w:divBdr>
                <w:top w:val="none" w:sz="0" w:space="0" w:color="auto"/>
                <w:left w:val="none" w:sz="0" w:space="0" w:color="auto"/>
                <w:bottom w:val="none" w:sz="0" w:space="0" w:color="auto"/>
                <w:right w:val="none" w:sz="0" w:space="0" w:color="auto"/>
              </w:divBdr>
            </w:div>
            <w:div w:id="1063717289">
              <w:marLeft w:val="0"/>
              <w:marRight w:val="0"/>
              <w:marTop w:val="0"/>
              <w:marBottom w:val="0"/>
              <w:divBdr>
                <w:top w:val="none" w:sz="0" w:space="0" w:color="auto"/>
                <w:left w:val="none" w:sz="0" w:space="0" w:color="auto"/>
                <w:bottom w:val="none" w:sz="0" w:space="0" w:color="auto"/>
                <w:right w:val="none" w:sz="0" w:space="0" w:color="auto"/>
              </w:divBdr>
            </w:div>
            <w:div w:id="1326129181">
              <w:marLeft w:val="0"/>
              <w:marRight w:val="0"/>
              <w:marTop w:val="0"/>
              <w:marBottom w:val="0"/>
              <w:divBdr>
                <w:top w:val="none" w:sz="0" w:space="0" w:color="auto"/>
                <w:left w:val="none" w:sz="0" w:space="0" w:color="auto"/>
                <w:bottom w:val="none" w:sz="0" w:space="0" w:color="auto"/>
                <w:right w:val="none" w:sz="0" w:space="0" w:color="auto"/>
              </w:divBdr>
            </w:div>
            <w:div w:id="1816219531">
              <w:marLeft w:val="0"/>
              <w:marRight w:val="0"/>
              <w:marTop w:val="0"/>
              <w:marBottom w:val="0"/>
              <w:divBdr>
                <w:top w:val="none" w:sz="0" w:space="0" w:color="auto"/>
                <w:left w:val="none" w:sz="0" w:space="0" w:color="auto"/>
                <w:bottom w:val="none" w:sz="0" w:space="0" w:color="auto"/>
                <w:right w:val="none" w:sz="0" w:space="0" w:color="auto"/>
              </w:divBdr>
            </w:div>
            <w:div w:id="1868177979">
              <w:marLeft w:val="0"/>
              <w:marRight w:val="0"/>
              <w:marTop w:val="0"/>
              <w:marBottom w:val="0"/>
              <w:divBdr>
                <w:top w:val="none" w:sz="0" w:space="0" w:color="auto"/>
                <w:left w:val="none" w:sz="0" w:space="0" w:color="auto"/>
                <w:bottom w:val="none" w:sz="0" w:space="0" w:color="auto"/>
                <w:right w:val="none" w:sz="0" w:space="0" w:color="auto"/>
              </w:divBdr>
            </w:div>
            <w:div w:id="1933782482">
              <w:marLeft w:val="0"/>
              <w:marRight w:val="0"/>
              <w:marTop w:val="0"/>
              <w:marBottom w:val="0"/>
              <w:divBdr>
                <w:top w:val="none" w:sz="0" w:space="0" w:color="auto"/>
                <w:left w:val="none" w:sz="0" w:space="0" w:color="auto"/>
                <w:bottom w:val="none" w:sz="0" w:space="0" w:color="auto"/>
                <w:right w:val="none" w:sz="0" w:space="0" w:color="auto"/>
              </w:divBdr>
            </w:div>
          </w:divsChild>
        </w:div>
        <w:div w:id="1125273569">
          <w:marLeft w:val="0"/>
          <w:marRight w:val="0"/>
          <w:marTop w:val="0"/>
          <w:marBottom w:val="0"/>
          <w:divBdr>
            <w:top w:val="none" w:sz="0" w:space="0" w:color="auto"/>
            <w:left w:val="none" w:sz="0" w:space="0" w:color="auto"/>
            <w:bottom w:val="none" w:sz="0" w:space="0" w:color="auto"/>
            <w:right w:val="none" w:sz="0" w:space="0" w:color="auto"/>
          </w:divBdr>
        </w:div>
        <w:div w:id="1317804708">
          <w:marLeft w:val="0"/>
          <w:marRight w:val="0"/>
          <w:marTop w:val="0"/>
          <w:marBottom w:val="0"/>
          <w:divBdr>
            <w:top w:val="none" w:sz="0" w:space="0" w:color="auto"/>
            <w:left w:val="none" w:sz="0" w:space="0" w:color="auto"/>
            <w:bottom w:val="none" w:sz="0" w:space="0" w:color="auto"/>
            <w:right w:val="none" w:sz="0" w:space="0" w:color="auto"/>
          </w:divBdr>
        </w:div>
        <w:div w:id="1453279726">
          <w:marLeft w:val="0"/>
          <w:marRight w:val="0"/>
          <w:marTop w:val="0"/>
          <w:marBottom w:val="0"/>
          <w:divBdr>
            <w:top w:val="none" w:sz="0" w:space="0" w:color="auto"/>
            <w:left w:val="none" w:sz="0" w:space="0" w:color="auto"/>
            <w:bottom w:val="none" w:sz="0" w:space="0" w:color="auto"/>
            <w:right w:val="none" w:sz="0" w:space="0" w:color="auto"/>
          </w:divBdr>
          <w:divsChild>
            <w:div w:id="1764061678">
              <w:marLeft w:val="-75"/>
              <w:marRight w:val="0"/>
              <w:marTop w:val="30"/>
              <w:marBottom w:val="30"/>
              <w:divBdr>
                <w:top w:val="none" w:sz="0" w:space="0" w:color="auto"/>
                <w:left w:val="none" w:sz="0" w:space="0" w:color="auto"/>
                <w:bottom w:val="none" w:sz="0" w:space="0" w:color="auto"/>
                <w:right w:val="none" w:sz="0" w:space="0" w:color="auto"/>
              </w:divBdr>
              <w:divsChild>
                <w:div w:id="71900827">
                  <w:marLeft w:val="0"/>
                  <w:marRight w:val="0"/>
                  <w:marTop w:val="0"/>
                  <w:marBottom w:val="0"/>
                  <w:divBdr>
                    <w:top w:val="none" w:sz="0" w:space="0" w:color="auto"/>
                    <w:left w:val="none" w:sz="0" w:space="0" w:color="auto"/>
                    <w:bottom w:val="none" w:sz="0" w:space="0" w:color="auto"/>
                    <w:right w:val="none" w:sz="0" w:space="0" w:color="auto"/>
                  </w:divBdr>
                  <w:divsChild>
                    <w:div w:id="3435237">
                      <w:marLeft w:val="0"/>
                      <w:marRight w:val="0"/>
                      <w:marTop w:val="0"/>
                      <w:marBottom w:val="0"/>
                      <w:divBdr>
                        <w:top w:val="none" w:sz="0" w:space="0" w:color="auto"/>
                        <w:left w:val="none" w:sz="0" w:space="0" w:color="auto"/>
                        <w:bottom w:val="none" w:sz="0" w:space="0" w:color="auto"/>
                        <w:right w:val="none" w:sz="0" w:space="0" w:color="auto"/>
                      </w:divBdr>
                    </w:div>
                    <w:div w:id="1045565357">
                      <w:marLeft w:val="0"/>
                      <w:marRight w:val="0"/>
                      <w:marTop w:val="0"/>
                      <w:marBottom w:val="0"/>
                      <w:divBdr>
                        <w:top w:val="none" w:sz="0" w:space="0" w:color="auto"/>
                        <w:left w:val="none" w:sz="0" w:space="0" w:color="auto"/>
                        <w:bottom w:val="none" w:sz="0" w:space="0" w:color="auto"/>
                        <w:right w:val="none" w:sz="0" w:space="0" w:color="auto"/>
                      </w:divBdr>
                    </w:div>
                    <w:div w:id="1323849801">
                      <w:marLeft w:val="0"/>
                      <w:marRight w:val="0"/>
                      <w:marTop w:val="0"/>
                      <w:marBottom w:val="0"/>
                      <w:divBdr>
                        <w:top w:val="none" w:sz="0" w:space="0" w:color="auto"/>
                        <w:left w:val="none" w:sz="0" w:space="0" w:color="auto"/>
                        <w:bottom w:val="none" w:sz="0" w:space="0" w:color="auto"/>
                        <w:right w:val="none" w:sz="0" w:space="0" w:color="auto"/>
                      </w:divBdr>
                    </w:div>
                    <w:div w:id="1394162321">
                      <w:marLeft w:val="0"/>
                      <w:marRight w:val="0"/>
                      <w:marTop w:val="0"/>
                      <w:marBottom w:val="0"/>
                      <w:divBdr>
                        <w:top w:val="none" w:sz="0" w:space="0" w:color="auto"/>
                        <w:left w:val="none" w:sz="0" w:space="0" w:color="auto"/>
                        <w:bottom w:val="none" w:sz="0" w:space="0" w:color="auto"/>
                        <w:right w:val="none" w:sz="0" w:space="0" w:color="auto"/>
                      </w:divBdr>
                    </w:div>
                    <w:div w:id="1807044547">
                      <w:marLeft w:val="0"/>
                      <w:marRight w:val="0"/>
                      <w:marTop w:val="0"/>
                      <w:marBottom w:val="0"/>
                      <w:divBdr>
                        <w:top w:val="none" w:sz="0" w:space="0" w:color="auto"/>
                        <w:left w:val="none" w:sz="0" w:space="0" w:color="auto"/>
                        <w:bottom w:val="none" w:sz="0" w:space="0" w:color="auto"/>
                        <w:right w:val="none" w:sz="0" w:space="0" w:color="auto"/>
                      </w:divBdr>
                    </w:div>
                    <w:div w:id="2134980994">
                      <w:marLeft w:val="0"/>
                      <w:marRight w:val="0"/>
                      <w:marTop w:val="0"/>
                      <w:marBottom w:val="0"/>
                      <w:divBdr>
                        <w:top w:val="none" w:sz="0" w:space="0" w:color="auto"/>
                        <w:left w:val="none" w:sz="0" w:space="0" w:color="auto"/>
                        <w:bottom w:val="none" w:sz="0" w:space="0" w:color="auto"/>
                        <w:right w:val="none" w:sz="0" w:space="0" w:color="auto"/>
                      </w:divBdr>
                    </w:div>
                  </w:divsChild>
                </w:div>
                <w:div w:id="184368135">
                  <w:marLeft w:val="0"/>
                  <w:marRight w:val="0"/>
                  <w:marTop w:val="0"/>
                  <w:marBottom w:val="0"/>
                  <w:divBdr>
                    <w:top w:val="none" w:sz="0" w:space="0" w:color="auto"/>
                    <w:left w:val="none" w:sz="0" w:space="0" w:color="auto"/>
                    <w:bottom w:val="none" w:sz="0" w:space="0" w:color="auto"/>
                    <w:right w:val="none" w:sz="0" w:space="0" w:color="auto"/>
                  </w:divBdr>
                  <w:divsChild>
                    <w:div w:id="1460345126">
                      <w:marLeft w:val="0"/>
                      <w:marRight w:val="0"/>
                      <w:marTop w:val="0"/>
                      <w:marBottom w:val="0"/>
                      <w:divBdr>
                        <w:top w:val="none" w:sz="0" w:space="0" w:color="auto"/>
                        <w:left w:val="none" w:sz="0" w:space="0" w:color="auto"/>
                        <w:bottom w:val="none" w:sz="0" w:space="0" w:color="auto"/>
                        <w:right w:val="none" w:sz="0" w:space="0" w:color="auto"/>
                      </w:divBdr>
                    </w:div>
                    <w:div w:id="1591890461">
                      <w:marLeft w:val="0"/>
                      <w:marRight w:val="0"/>
                      <w:marTop w:val="0"/>
                      <w:marBottom w:val="0"/>
                      <w:divBdr>
                        <w:top w:val="none" w:sz="0" w:space="0" w:color="auto"/>
                        <w:left w:val="none" w:sz="0" w:space="0" w:color="auto"/>
                        <w:bottom w:val="none" w:sz="0" w:space="0" w:color="auto"/>
                        <w:right w:val="none" w:sz="0" w:space="0" w:color="auto"/>
                      </w:divBdr>
                    </w:div>
                    <w:div w:id="1645622336">
                      <w:marLeft w:val="0"/>
                      <w:marRight w:val="0"/>
                      <w:marTop w:val="0"/>
                      <w:marBottom w:val="0"/>
                      <w:divBdr>
                        <w:top w:val="none" w:sz="0" w:space="0" w:color="auto"/>
                        <w:left w:val="none" w:sz="0" w:space="0" w:color="auto"/>
                        <w:bottom w:val="none" w:sz="0" w:space="0" w:color="auto"/>
                        <w:right w:val="none" w:sz="0" w:space="0" w:color="auto"/>
                      </w:divBdr>
                    </w:div>
                  </w:divsChild>
                </w:div>
                <w:div w:id="233708712">
                  <w:marLeft w:val="0"/>
                  <w:marRight w:val="0"/>
                  <w:marTop w:val="0"/>
                  <w:marBottom w:val="0"/>
                  <w:divBdr>
                    <w:top w:val="none" w:sz="0" w:space="0" w:color="auto"/>
                    <w:left w:val="none" w:sz="0" w:space="0" w:color="auto"/>
                    <w:bottom w:val="none" w:sz="0" w:space="0" w:color="auto"/>
                    <w:right w:val="none" w:sz="0" w:space="0" w:color="auto"/>
                  </w:divBdr>
                  <w:divsChild>
                    <w:div w:id="320088487">
                      <w:marLeft w:val="0"/>
                      <w:marRight w:val="0"/>
                      <w:marTop w:val="0"/>
                      <w:marBottom w:val="0"/>
                      <w:divBdr>
                        <w:top w:val="none" w:sz="0" w:space="0" w:color="auto"/>
                        <w:left w:val="none" w:sz="0" w:space="0" w:color="auto"/>
                        <w:bottom w:val="none" w:sz="0" w:space="0" w:color="auto"/>
                        <w:right w:val="none" w:sz="0" w:space="0" w:color="auto"/>
                      </w:divBdr>
                    </w:div>
                  </w:divsChild>
                </w:div>
                <w:div w:id="508980768">
                  <w:marLeft w:val="0"/>
                  <w:marRight w:val="0"/>
                  <w:marTop w:val="0"/>
                  <w:marBottom w:val="0"/>
                  <w:divBdr>
                    <w:top w:val="none" w:sz="0" w:space="0" w:color="auto"/>
                    <w:left w:val="none" w:sz="0" w:space="0" w:color="auto"/>
                    <w:bottom w:val="none" w:sz="0" w:space="0" w:color="auto"/>
                    <w:right w:val="none" w:sz="0" w:space="0" w:color="auto"/>
                  </w:divBdr>
                  <w:divsChild>
                    <w:div w:id="1081297083">
                      <w:marLeft w:val="0"/>
                      <w:marRight w:val="0"/>
                      <w:marTop w:val="0"/>
                      <w:marBottom w:val="0"/>
                      <w:divBdr>
                        <w:top w:val="none" w:sz="0" w:space="0" w:color="auto"/>
                        <w:left w:val="none" w:sz="0" w:space="0" w:color="auto"/>
                        <w:bottom w:val="none" w:sz="0" w:space="0" w:color="auto"/>
                        <w:right w:val="none" w:sz="0" w:space="0" w:color="auto"/>
                      </w:divBdr>
                    </w:div>
                    <w:div w:id="1208685840">
                      <w:marLeft w:val="0"/>
                      <w:marRight w:val="0"/>
                      <w:marTop w:val="0"/>
                      <w:marBottom w:val="0"/>
                      <w:divBdr>
                        <w:top w:val="none" w:sz="0" w:space="0" w:color="auto"/>
                        <w:left w:val="none" w:sz="0" w:space="0" w:color="auto"/>
                        <w:bottom w:val="none" w:sz="0" w:space="0" w:color="auto"/>
                        <w:right w:val="none" w:sz="0" w:space="0" w:color="auto"/>
                      </w:divBdr>
                    </w:div>
                  </w:divsChild>
                </w:div>
                <w:div w:id="532812839">
                  <w:marLeft w:val="0"/>
                  <w:marRight w:val="0"/>
                  <w:marTop w:val="0"/>
                  <w:marBottom w:val="0"/>
                  <w:divBdr>
                    <w:top w:val="none" w:sz="0" w:space="0" w:color="auto"/>
                    <w:left w:val="none" w:sz="0" w:space="0" w:color="auto"/>
                    <w:bottom w:val="none" w:sz="0" w:space="0" w:color="auto"/>
                    <w:right w:val="none" w:sz="0" w:space="0" w:color="auto"/>
                  </w:divBdr>
                  <w:divsChild>
                    <w:div w:id="1171334758">
                      <w:marLeft w:val="0"/>
                      <w:marRight w:val="0"/>
                      <w:marTop w:val="0"/>
                      <w:marBottom w:val="0"/>
                      <w:divBdr>
                        <w:top w:val="none" w:sz="0" w:space="0" w:color="auto"/>
                        <w:left w:val="none" w:sz="0" w:space="0" w:color="auto"/>
                        <w:bottom w:val="none" w:sz="0" w:space="0" w:color="auto"/>
                        <w:right w:val="none" w:sz="0" w:space="0" w:color="auto"/>
                      </w:divBdr>
                    </w:div>
                  </w:divsChild>
                </w:div>
                <w:div w:id="560143225">
                  <w:marLeft w:val="0"/>
                  <w:marRight w:val="0"/>
                  <w:marTop w:val="0"/>
                  <w:marBottom w:val="0"/>
                  <w:divBdr>
                    <w:top w:val="none" w:sz="0" w:space="0" w:color="auto"/>
                    <w:left w:val="none" w:sz="0" w:space="0" w:color="auto"/>
                    <w:bottom w:val="none" w:sz="0" w:space="0" w:color="auto"/>
                    <w:right w:val="none" w:sz="0" w:space="0" w:color="auto"/>
                  </w:divBdr>
                  <w:divsChild>
                    <w:div w:id="2114662718">
                      <w:marLeft w:val="0"/>
                      <w:marRight w:val="0"/>
                      <w:marTop w:val="0"/>
                      <w:marBottom w:val="0"/>
                      <w:divBdr>
                        <w:top w:val="none" w:sz="0" w:space="0" w:color="auto"/>
                        <w:left w:val="none" w:sz="0" w:space="0" w:color="auto"/>
                        <w:bottom w:val="none" w:sz="0" w:space="0" w:color="auto"/>
                        <w:right w:val="none" w:sz="0" w:space="0" w:color="auto"/>
                      </w:divBdr>
                    </w:div>
                  </w:divsChild>
                </w:div>
                <w:div w:id="580873826">
                  <w:marLeft w:val="0"/>
                  <w:marRight w:val="0"/>
                  <w:marTop w:val="0"/>
                  <w:marBottom w:val="0"/>
                  <w:divBdr>
                    <w:top w:val="none" w:sz="0" w:space="0" w:color="auto"/>
                    <w:left w:val="none" w:sz="0" w:space="0" w:color="auto"/>
                    <w:bottom w:val="none" w:sz="0" w:space="0" w:color="auto"/>
                    <w:right w:val="none" w:sz="0" w:space="0" w:color="auto"/>
                  </w:divBdr>
                  <w:divsChild>
                    <w:div w:id="491264429">
                      <w:marLeft w:val="0"/>
                      <w:marRight w:val="0"/>
                      <w:marTop w:val="0"/>
                      <w:marBottom w:val="0"/>
                      <w:divBdr>
                        <w:top w:val="none" w:sz="0" w:space="0" w:color="auto"/>
                        <w:left w:val="none" w:sz="0" w:space="0" w:color="auto"/>
                        <w:bottom w:val="none" w:sz="0" w:space="0" w:color="auto"/>
                        <w:right w:val="none" w:sz="0" w:space="0" w:color="auto"/>
                      </w:divBdr>
                    </w:div>
                  </w:divsChild>
                </w:div>
                <w:div w:id="584532076">
                  <w:marLeft w:val="0"/>
                  <w:marRight w:val="0"/>
                  <w:marTop w:val="0"/>
                  <w:marBottom w:val="0"/>
                  <w:divBdr>
                    <w:top w:val="none" w:sz="0" w:space="0" w:color="auto"/>
                    <w:left w:val="none" w:sz="0" w:space="0" w:color="auto"/>
                    <w:bottom w:val="none" w:sz="0" w:space="0" w:color="auto"/>
                    <w:right w:val="none" w:sz="0" w:space="0" w:color="auto"/>
                  </w:divBdr>
                  <w:divsChild>
                    <w:div w:id="903300892">
                      <w:marLeft w:val="0"/>
                      <w:marRight w:val="0"/>
                      <w:marTop w:val="0"/>
                      <w:marBottom w:val="0"/>
                      <w:divBdr>
                        <w:top w:val="none" w:sz="0" w:space="0" w:color="auto"/>
                        <w:left w:val="none" w:sz="0" w:space="0" w:color="auto"/>
                        <w:bottom w:val="none" w:sz="0" w:space="0" w:color="auto"/>
                        <w:right w:val="none" w:sz="0" w:space="0" w:color="auto"/>
                      </w:divBdr>
                    </w:div>
                  </w:divsChild>
                </w:div>
                <w:div w:id="727655224">
                  <w:marLeft w:val="0"/>
                  <w:marRight w:val="0"/>
                  <w:marTop w:val="0"/>
                  <w:marBottom w:val="0"/>
                  <w:divBdr>
                    <w:top w:val="none" w:sz="0" w:space="0" w:color="auto"/>
                    <w:left w:val="none" w:sz="0" w:space="0" w:color="auto"/>
                    <w:bottom w:val="none" w:sz="0" w:space="0" w:color="auto"/>
                    <w:right w:val="none" w:sz="0" w:space="0" w:color="auto"/>
                  </w:divBdr>
                  <w:divsChild>
                    <w:div w:id="1887986853">
                      <w:marLeft w:val="0"/>
                      <w:marRight w:val="0"/>
                      <w:marTop w:val="0"/>
                      <w:marBottom w:val="0"/>
                      <w:divBdr>
                        <w:top w:val="none" w:sz="0" w:space="0" w:color="auto"/>
                        <w:left w:val="none" w:sz="0" w:space="0" w:color="auto"/>
                        <w:bottom w:val="none" w:sz="0" w:space="0" w:color="auto"/>
                        <w:right w:val="none" w:sz="0" w:space="0" w:color="auto"/>
                      </w:divBdr>
                    </w:div>
                  </w:divsChild>
                </w:div>
                <w:div w:id="789667240">
                  <w:marLeft w:val="0"/>
                  <w:marRight w:val="0"/>
                  <w:marTop w:val="0"/>
                  <w:marBottom w:val="0"/>
                  <w:divBdr>
                    <w:top w:val="none" w:sz="0" w:space="0" w:color="auto"/>
                    <w:left w:val="none" w:sz="0" w:space="0" w:color="auto"/>
                    <w:bottom w:val="none" w:sz="0" w:space="0" w:color="auto"/>
                    <w:right w:val="none" w:sz="0" w:space="0" w:color="auto"/>
                  </w:divBdr>
                  <w:divsChild>
                    <w:div w:id="2085299591">
                      <w:marLeft w:val="0"/>
                      <w:marRight w:val="0"/>
                      <w:marTop w:val="0"/>
                      <w:marBottom w:val="0"/>
                      <w:divBdr>
                        <w:top w:val="none" w:sz="0" w:space="0" w:color="auto"/>
                        <w:left w:val="none" w:sz="0" w:space="0" w:color="auto"/>
                        <w:bottom w:val="none" w:sz="0" w:space="0" w:color="auto"/>
                        <w:right w:val="none" w:sz="0" w:space="0" w:color="auto"/>
                      </w:divBdr>
                    </w:div>
                  </w:divsChild>
                </w:div>
                <w:div w:id="909466967">
                  <w:marLeft w:val="0"/>
                  <w:marRight w:val="0"/>
                  <w:marTop w:val="0"/>
                  <w:marBottom w:val="0"/>
                  <w:divBdr>
                    <w:top w:val="none" w:sz="0" w:space="0" w:color="auto"/>
                    <w:left w:val="none" w:sz="0" w:space="0" w:color="auto"/>
                    <w:bottom w:val="none" w:sz="0" w:space="0" w:color="auto"/>
                    <w:right w:val="none" w:sz="0" w:space="0" w:color="auto"/>
                  </w:divBdr>
                  <w:divsChild>
                    <w:div w:id="1769809163">
                      <w:marLeft w:val="0"/>
                      <w:marRight w:val="0"/>
                      <w:marTop w:val="0"/>
                      <w:marBottom w:val="0"/>
                      <w:divBdr>
                        <w:top w:val="none" w:sz="0" w:space="0" w:color="auto"/>
                        <w:left w:val="none" w:sz="0" w:space="0" w:color="auto"/>
                        <w:bottom w:val="none" w:sz="0" w:space="0" w:color="auto"/>
                        <w:right w:val="none" w:sz="0" w:space="0" w:color="auto"/>
                      </w:divBdr>
                    </w:div>
                  </w:divsChild>
                </w:div>
                <w:div w:id="1189103193">
                  <w:marLeft w:val="0"/>
                  <w:marRight w:val="0"/>
                  <w:marTop w:val="0"/>
                  <w:marBottom w:val="0"/>
                  <w:divBdr>
                    <w:top w:val="none" w:sz="0" w:space="0" w:color="auto"/>
                    <w:left w:val="none" w:sz="0" w:space="0" w:color="auto"/>
                    <w:bottom w:val="none" w:sz="0" w:space="0" w:color="auto"/>
                    <w:right w:val="none" w:sz="0" w:space="0" w:color="auto"/>
                  </w:divBdr>
                  <w:divsChild>
                    <w:div w:id="1383484186">
                      <w:marLeft w:val="0"/>
                      <w:marRight w:val="0"/>
                      <w:marTop w:val="0"/>
                      <w:marBottom w:val="0"/>
                      <w:divBdr>
                        <w:top w:val="none" w:sz="0" w:space="0" w:color="auto"/>
                        <w:left w:val="none" w:sz="0" w:space="0" w:color="auto"/>
                        <w:bottom w:val="none" w:sz="0" w:space="0" w:color="auto"/>
                        <w:right w:val="none" w:sz="0" w:space="0" w:color="auto"/>
                      </w:divBdr>
                    </w:div>
                  </w:divsChild>
                </w:div>
                <w:div w:id="1435632342">
                  <w:marLeft w:val="0"/>
                  <w:marRight w:val="0"/>
                  <w:marTop w:val="0"/>
                  <w:marBottom w:val="0"/>
                  <w:divBdr>
                    <w:top w:val="none" w:sz="0" w:space="0" w:color="auto"/>
                    <w:left w:val="none" w:sz="0" w:space="0" w:color="auto"/>
                    <w:bottom w:val="none" w:sz="0" w:space="0" w:color="auto"/>
                    <w:right w:val="none" w:sz="0" w:space="0" w:color="auto"/>
                  </w:divBdr>
                  <w:divsChild>
                    <w:div w:id="288051226">
                      <w:marLeft w:val="0"/>
                      <w:marRight w:val="0"/>
                      <w:marTop w:val="0"/>
                      <w:marBottom w:val="0"/>
                      <w:divBdr>
                        <w:top w:val="none" w:sz="0" w:space="0" w:color="auto"/>
                        <w:left w:val="none" w:sz="0" w:space="0" w:color="auto"/>
                        <w:bottom w:val="none" w:sz="0" w:space="0" w:color="auto"/>
                        <w:right w:val="none" w:sz="0" w:space="0" w:color="auto"/>
                      </w:divBdr>
                    </w:div>
                    <w:div w:id="603347710">
                      <w:marLeft w:val="0"/>
                      <w:marRight w:val="0"/>
                      <w:marTop w:val="0"/>
                      <w:marBottom w:val="0"/>
                      <w:divBdr>
                        <w:top w:val="none" w:sz="0" w:space="0" w:color="auto"/>
                        <w:left w:val="none" w:sz="0" w:space="0" w:color="auto"/>
                        <w:bottom w:val="none" w:sz="0" w:space="0" w:color="auto"/>
                        <w:right w:val="none" w:sz="0" w:space="0" w:color="auto"/>
                      </w:divBdr>
                    </w:div>
                    <w:div w:id="629045997">
                      <w:marLeft w:val="0"/>
                      <w:marRight w:val="0"/>
                      <w:marTop w:val="0"/>
                      <w:marBottom w:val="0"/>
                      <w:divBdr>
                        <w:top w:val="none" w:sz="0" w:space="0" w:color="auto"/>
                        <w:left w:val="none" w:sz="0" w:space="0" w:color="auto"/>
                        <w:bottom w:val="none" w:sz="0" w:space="0" w:color="auto"/>
                        <w:right w:val="none" w:sz="0" w:space="0" w:color="auto"/>
                      </w:divBdr>
                    </w:div>
                    <w:div w:id="684752760">
                      <w:marLeft w:val="0"/>
                      <w:marRight w:val="0"/>
                      <w:marTop w:val="0"/>
                      <w:marBottom w:val="0"/>
                      <w:divBdr>
                        <w:top w:val="none" w:sz="0" w:space="0" w:color="auto"/>
                        <w:left w:val="none" w:sz="0" w:space="0" w:color="auto"/>
                        <w:bottom w:val="none" w:sz="0" w:space="0" w:color="auto"/>
                        <w:right w:val="none" w:sz="0" w:space="0" w:color="auto"/>
                      </w:divBdr>
                    </w:div>
                  </w:divsChild>
                </w:div>
                <w:div w:id="1498380823">
                  <w:marLeft w:val="0"/>
                  <w:marRight w:val="0"/>
                  <w:marTop w:val="0"/>
                  <w:marBottom w:val="0"/>
                  <w:divBdr>
                    <w:top w:val="none" w:sz="0" w:space="0" w:color="auto"/>
                    <w:left w:val="none" w:sz="0" w:space="0" w:color="auto"/>
                    <w:bottom w:val="none" w:sz="0" w:space="0" w:color="auto"/>
                    <w:right w:val="none" w:sz="0" w:space="0" w:color="auto"/>
                  </w:divBdr>
                  <w:divsChild>
                    <w:div w:id="1792435283">
                      <w:marLeft w:val="0"/>
                      <w:marRight w:val="0"/>
                      <w:marTop w:val="0"/>
                      <w:marBottom w:val="0"/>
                      <w:divBdr>
                        <w:top w:val="none" w:sz="0" w:space="0" w:color="auto"/>
                        <w:left w:val="none" w:sz="0" w:space="0" w:color="auto"/>
                        <w:bottom w:val="none" w:sz="0" w:space="0" w:color="auto"/>
                        <w:right w:val="none" w:sz="0" w:space="0" w:color="auto"/>
                      </w:divBdr>
                    </w:div>
                  </w:divsChild>
                </w:div>
                <w:div w:id="1792354675">
                  <w:marLeft w:val="0"/>
                  <w:marRight w:val="0"/>
                  <w:marTop w:val="0"/>
                  <w:marBottom w:val="0"/>
                  <w:divBdr>
                    <w:top w:val="none" w:sz="0" w:space="0" w:color="auto"/>
                    <w:left w:val="none" w:sz="0" w:space="0" w:color="auto"/>
                    <w:bottom w:val="none" w:sz="0" w:space="0" w:color="auto"/>
                    <w:right w:val="none" w:sz="0" w:space="0" w:color="auto"/>
                  </w:divBdr>
                  <w:divsChild>
                    <w:div w:id="3555210">
                      <w:marLeft w:val="0"/>
                      <w:marRight w:val="0"/>
                      <w:marTop w:val="0"/>
                      <w:marBottom w:val="0"/>
                      <w:divBdr>
                        <w:top w:val="none" w:sz="0" w:space="0" w:color="auto"/>
                        <w:left w:val="none" w:sz="0" w:space="0" w:color="auto"/>
                        <w:bottom w:val="none" w:sz="0" w:space="0" w:color="auto"/>
                        <w:right w:val="none" w:sz="0" w:space="0" w:color="auto"/>
                      </w:divBdr>
                    </w:div>
                    <w:div w:id="249897827">
                      <w:marLeft w:val="0"/>
                      <w:marRight w:val="0"/>
                      <w:marTop w:val="0"/>
                      <w:marBottom w:val="0"/>
                      <w:divBdr>
                        <w:top w:val="none" w:sz="0" w:space="0" w:color="auto"/>
                        <w:left w:val="none" w:sz="0" w:space="0" w:color="auto"/>
                        <w:bottom w:val="none" w:sz="0" w:space="0" w:color="auto"/>
                        <w:right w:val="none" w:sz="0" w:space="0" w:color="auto"/>
                      </w:divBdr>
                    </w:div>
                    <w:div w:id="660279707">
                      <w:marLeft w:val="0"/>
                      <w:marRight w:val="0"/>
                      <w:marTop w:val="0"/>
                      <w:marBottom w:val="0"/>
                      <w:divBdr>
                        <w:top w:val="none" w:sz="0" w:space="0" w:color="auto"/>
                        <w:left w:val="none" w:sz="0" w:space="0" w:color="auto"/>
                        <w:bottom w:val="none" w:sz="0" w:space="0" w:color="auto"/>
                        <w:right w:val="none" w:sz="0" w:space="0" w:color="auto"/>
                      </w:divBdr>
                    </w:div>
                    <w:div w:id="992299025">
                      <w:marLeft w:val="0"/>
                      <w:marRight w:val="0"/>
                      <w:marTop w:val="0"/>
                      <w:marBottom w:val="0"/>
                      <w:divBdr>
                        <w:top w:val="none" w:sz="0" w:space="0" w:color="auto"/>
                        <w:left w:val="none" w:sz="0" w:space="0" w:color="auto"/>
                        <w:bottom w:val="none" w:sz="0" w:space="0" w:color="auto"/>
                        <w:right w:val="none" w:sz="0" w:space="0" w:color="auto"/>
                      </w:divBdr>
                    </w:div>
                    <w:div w:id="1527715958">
                      <w:marLeft w:val="0"/>
                      <w:marRight w:val="0"/>
                      <w:marTop w:val="0"/>
                      <w:marBottom w:val="0"/>
                      <w:divBdr>
                        <w:top w:val="none" w:sz="0" w:space="0" w:color="auto"/>
                        <w:left w:val="none" w:sz="0" w:space="0" w:color="auto"/>
                        <w:bottom w:val="none" w:sz="0" w:space="0" w:color="auto"/>
                        <w:right w:val="none" w:sz="0" w:space="0" w:color="auto"/>
                      </w:divBdr>
                    </w:div>
                  </w:divsChild>
                </w:div>
                <w:div w:id="1825973644">
                  <w:marLeft w:val="0"/>
                  <w:marRight w:val="0"/>
                  <w:marTop w:val="0"/>
                  <w:marBottom w:val="0"/>
                  <w:divBdr>
                    <w:top w:val="none" w:sz="0" w:space="0" w:color="auto"/>
                    <w:left w:val="none" w:sz="0" w:space="0" w:color="auto"/>
                    <w:bottom w:val="none" w:sz="0" w:space="0" w:color="auto"/>
                    <w:right w:val="none" w:sz="0" w:space="0" w:color="auto"/>
                  </w:divBdr>
                  <w:divsChild>
                    <w:div w:id="1369186392">
                      <w:marLeft w:val="0"/>
                      <w:marRight w:val="0"/>
                      <w:marTop w:val="0"/>
                      <w:marBottom w:val="0"/>
                      <w:divBdr>
                        <w:top w:val="none" w:sz="0" w:space="0" w:color="auto"/>
                        <w:left w:val="none" w:sz="0" w:space="0" w:color="auto"/>
                        <w:bottom w:val="none" w:sz="0" w:space="0" w:color="auto"/>
                        <w:right w:val="none" w:sz="0" w:space="0" w:color="auto"/>
                      </w:divBdr>
                    </w:div>
                  </w:divsChild>
                </w:div>
                <w:div w:id="1886527908">
                  <w:marLeft w:val="0"/>
                  <w:marRight w:val="0"/>
                  <w:marTop w:val="0"/>
                  <w:marBottom w:val="0"/>
                  <w:divBdr>
                    <w:top w:val="none" w:sz="0" w:space="0" w:color="auto"/>
                    <w:left w:val="none" w:sz="0" w:space="0" w:color="auto"/>
                    <w:bottom w:val="none" w:sz="0" w:space="0" w:color="auto"/>
                    <w:right w:val="none" w:sz="0" w:space="0" w:color="auto"/>
                  </w:divBdr>
                  <w:divsChild>
                    <w:div w:id="1009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5070">
          <w:marLeft w:val="0"/>
          <w:marRight w:val="0"/>
          <w:marTop w:val="0"/>
          <w:marBottom w:val="0"/>
          <w:divBdr>
            <w:top w:val="none" w:sz="0" w:space="0" w:color="auto"/>
            <w:left w:val="none" w:sz="0" w:space="0" w:color="auto"/>
            <w:bottom w:val="none" w:sz="0" w:space="0" w:color="auto"/>
            <w:right w:val="none" w:sz="0" w:space="0" w:color="auto"/>
          </w:divBdr>
          <w:divsChild>
            <w:div w:id="28263420">
              <w:marLeft w:val="0"/>
              <w:marRight w:val="0"/>
              <w:marTop w:val="0"/>
              <w:marBottom w:val="0"/>
              <w:divBdr>
                <w:top w:val="none" w:sz="0" w:space="0" w:color="auto"/>
                <w:left w:val="none" w:sz="0" w:space="0" w:color="auto"/>
                <w:bottom w:val="none" w:sz="0" w:space="0" w:color="auto"/>
                <w:right w:val="none" w:sz="0" w:space="0" w:color="auto"/>
              </w:divBdr>
            </w:div>
            <w:div w:id="137380881">
              <w:marLeft w:val="0"/>
              <w:marRight w:val="0"/>
              <w:marTop w:val="0"/>
              <w:marBottom w:val="0"/>
              <w:divBdr>
                <w:top w:val="none" w:sz="0" w:space="0" w:color="auto"/>
                <w:left w:val="none" w:sz="0" w:space="0" w:color="auto"/>
                <w:bottom w:val="none" w:sz="0" w:space="0" w:color="auto"/>
                <w:right w:val="none" w:sz="0" w:space="0" w:color="auto"/>
              </w:divBdr>
            </w:div>
            <w:div w:id="200940539">
              <w:marLeft w:val="0"/>
              <w:marRight w:val="0"/>
              <w:marTop w:val="0"/>
              <w:marBottom w:val="0"/>
              <w:divBdr>
                <w:top w:val="none" w:sz="0" w:space="0" w:color="auto"/>
                <w:left w:val="none" w:sz="0" w:space="0" w:color="auto"/>
                <w:bottom w:val="none" w:sz="0" w:space="0" w:color="auto"/>
                <w:right w:val="none" w:sz="0" w:space="0" w:color="auto"/>
              </w:divBdr>
            </w:div>
            <w:div w:id="222369822">
              <w:marLeft w:val="0"/>
              <w:marRight w:val="0"/>
              <w:marTop w:val="0"/>
              <w:marBottom w:val="0"/>
              <w:divBdr>
                <w:top w:val="none" w:sz="0" w:space="0" w:color="auto"/>
                <w:left w:val="none" w:sz="0" w:space="0" w:color="auto"/>
                <w:bottom w:val="none" w:sz="0" w:space="0" w:color="auto"/>
                <w:right w:val="none" w:sz="0" w:space="0" w:color="auto"/>
              </w:divBdr>
            </w:div>
            <w:div w:id="312754468">
              <w:marLeft w:val="0"/>
              <w:marRight w:val="0"/>
              <w:marTop w:val="0"/>
              <w:marBottom w:val="0"/>
              <w:divBdr>
                <w:top w:val="none" w:sz="0" w:space="0" w:color="auto"/>
                <w:left w:val="none" w:sz="0" w:space="0" w:color="auto"/>
                <w:bottom w:val="none" w:sz="0" w:space="0" w:color="auto"/>
                <w:right w:val="none" w:sz="0" w:space="0" w:color="auto"/>
              </w:divBdr>
            </w:div>
            <w:div w:id="366762833">
              <w:marLeft w:val="0"/>
              <w:marRight w:val="0"/>
              <w:marTop w:val="0"/>
              <w:marBottom w:val="0"/>
              <w:divBdr>
                <w:top w:val="none" w:sz="0" w:space="0" w:color="auto"/>
                <w:left w:val="none" w:sz="0" w:space="0" w:color="auto"/>
                <w:bottom w:val="none" w:sz="0" w:space="0" w:color="auto"/>
                <w:right w:val="none" w:sz="0" w:space="0" w:color="auto"/>
              </w:divBdr>
            </w:div>
            <w:div w:id="373819569">
              <w:marLeft w:val="0"/>
              <w:marRight w:val="0"/>
              <w:marTop w:val="0"/>
              <w:marBottom w:val="0"/>
              <w:divBdr>
                <w:top w:val="none" w:sz="0" w:space="0" w:color="auto"/>
                <w:left w:val="none" w:sz="0" w:space="0" w:color="auto"/>
                <w:bottom w:val="none" w:sz="0" w:space="0" w:color="auto"/>
                <w:right w:val="none" w:sz="0" w:space="0" w:color="auto"/>
              </w:divBdr>
            </w:div>
            <w:div w:id="507140184">
              <w:marLeft w:val="0"/>
              <w:marRight w:val="0"/>
              <w:marTop w:val="0"/>
              <w:marBottom w:val="0"/>
              <w:divBdr>
                <w:top w:val="none" w:sz="0" w:space="0" w:color="auto"/>
                <w:left w:val="none" w:sz="0" w:space="0" w:color="auto"/>
                <w:bottom w:val="none" w:sz="0" w:space="0" w:color="auto"/>
                <w:right w:val="none" w:sz="0" w:space="0" w:color="auto"/>
              </w:divBdr>
            </w:div>
            <w:div w:id="550003621">
              <w:marLeft w:val="0"/>
              <w:marRight w:val="0"/>
              <w:marTop w:val="0"/>
              <w:marBottom w:val="0"/>
              <w:divBdr>
                <w:top w:val="none" w:sz="0" w:space="0" w:color="auto"/>
                <w:left w:val="none" w:sz="0" w:space="0" w:color="auto"/>
                <w:bottom w:val="none" w:sz="0" w:space="0" w:color="auto"/>
                <w:right w:val="none" w:sz="0" w:space="0" w:color="auto"/>
              </w:divBdr>
            </w:div>
            <w:div w:id="554389185">
              <w:marLeft w:val="0"/>
              <w:marRight w:val="0"/>
              <w:marTop w:val="0"/>
              <w:marBottom w:val="0"/>
              <w:divBdr>
                <w:top w:val="none" w:sz="0" w:space="0" w:color="auto"/>
                <w:left w:val="none" w:sz="0" w:space="0" w:color="auto"/>
                <w:bottom w:val="none" w:sz="0" w:space="0" w:color="auto"/>
                <w:right w:val="none" w:sz="0" w:space="0" w:color="auto"/>
              </w:divBdr>
            </w:div>
            <w:div w:id="697195900">
              <w:marLeft w:val="0"/>
              <w:marRight w:val="0"/>
              <w:marTop w:val="0"/>
              <w:marBottom w:val="0"/>
              <w:divBdr>
                <w:top w:val="none" w:sz="0" w:space="0" w:color="auto"/>
                <w:left w:val="none" w:sz="0" w:space="0" w:color="auto"/>
                <w:bottom w:val="none" w:sz="0" w:space="0" w:color="auto"/>
                <w:right w:val="none" w:sz="0" w:space="0" w:color="auto"/>
              </w:divBdr>
            </w:div>
            <w:div w:id="862089150">
              <w:marLeft w:val="0"/>
              <w:marRight w:val="0"/>
              <w:marTop w:val="0"/>
              <w:marBottom w:val="0"/>
              <w:divBdr>
                <w:top w:val="none" w:sz="0" w:space="0" w:color="auto"/>
                <w:left w:val="none" w:sz="0" w:space="0" w:color="auto"/>
                <w:bottom w:val="none" w:sz="0" w:space="0" w:color="auto"/>
                <w:right w:val="none" w:sz="0" w:space="0" w:color="auto"/>
              </w:divBdr>
            </w:div>
            <w:div w:id="1050611019">
              <w:marLeft w:val="0"/>
              <w:marRight w:val="0"/>
              <w:marTop w:val="0"/>
              <w:marBottom w:val="0"/>
              <w:divBdr>
                <w:top w:val="none" w:sz="0" w:space="0" w:color="auto"/>
                <w:left w:val="none" w:sz="0" w:space="0" w:color="auto"/>
                <w:bottom w:val="none" w:sz="0" w:space="0" w:color="auto"/>
                <w:right w:val="none" w:sz="0" w:space="0" w:color="auto"/>
              </w:divBdr>
            </w:div>
            <w:div w:id="1246724000">
              <w:marLeft w:val="0"/>
              <w:marRight w:val="0"/>
              <w:marTop w:val="0"/>
              <w:marBottom w:val="0"/>
              <w:divBdr>
                <w:top w:val="none" w:sz="0" w:space="0" w:color="auto"/>
                <w:left w:val="none" w:sz="0" w:space="0" w:color="auto"/>
                <w:bottom w:val="none" w:sz="0" w:space="0" w:color="auto"/>
                <w:right w:val="none" w:sz="0" w:space="0" w:color="auto"/>
              </w:divBdr>
            </w:div>
            <w:div w:id="1439181054">
              <w:marLeft w:val="0"/>
              <w:marRight w:val="0"/>
              <w:marTop w:val="0"/>
              <w:marBottom w:val="0"/>
              <w:divBdr>
                <w:top w:val="none" w:sz="0" w:space="0" w:color="auto"/>
                <w:left w:val="none" w:sz="0" w:space="0" w:color="auto"/>
                <w:bottom w:val="none" w:sz="0" w:space="0" w:color="auto"/>
                <w:right w:val="none" w:sz="0" w:space="0" w:color="auto"/>
              </w:divBdr>
            </w:div>
            <w:div w:id="1507939992">
              <w:marLeft w:val="0"/>
              <w:marRight w:val="0"/>
              <w:marTop w:val="0"/>
              <w:marBottom w:val="0"/>
              <w:divBdr>
                <w:top w:val="none" w:sz="0" w:space="0" w:color="auto"/>
                <w:left w:val="none" w:sz="0" w:space="0" w:color="auto"/>
                <w:bottom w:val="none" w:sz="0" w:space="0" w:color="auto"/>
                <w:right w:val="none" w:sz="0" w:space="0" w:color="auto"/>
              </w:divBdr>
            </w:div>
            <w:div w:id="1787918944">
              <w:marLeft w:val="0"/>
              <w:marRight w:val="0"/>
              <w:marTop w:val="0"/>
              <w:marBottom w:val="0"/>
              <w:divBdr>
                <w:top w:val="none" w:sz="0" w:space="0" w:color="auto"/>
                <w:left w:val="none" w:sz="0" w:space="0" w:color="auto"/>
                <w:bottom w:val="none" w:sz="0" w:space="0" w:color="auto"/>
                <w:right w:val="none" w:sz="0" w:space="0" w:color="auto"/>
              </w:divBdr>
            </w:div>
            <w:div w:id="1803184863">
              <w:marLeft w:val="0"/>
              <w:marRight w:val="0"/>
              <w:marTop w:val="0"/>
              <w:marBottom w:val="0"/>
              <w:divBdr>
                <w:top w:val="none" w:sz="0" w:space="0" w:color="auto"/>
                <w:left w:val="none" w:sz="0" w:space="0" w:color="auto"/>
                <w:bottom w:val="none" w:sz="0" w:space="0" w:color="auto"/>
                <w:right w:val="none" w:sz="0" w:space="0" w:color="auto"/>
              </w:divBdr>
            </w:div>
            <w:div w:id="2088140473">
              <w:marLeft w:val="0"/>
              <w:marRight w:val="0"/>
              <w:marTop w:val="0"/>
              <w:marBottom w:val="0"/>
              <w:divBdr>
                <w:top w:val="none" w:sz="0" w:space="0" w:color="auto"/>
                <w:left w:val="none" w:sz="0" w:space="0" w:color="auto"/>
                <w:bottom w:val="none" w:sz="0" w:space="0" w:color="auto"/>
                <w:right w:val="none" w:sz="0" w:space="0" w:color="auto"/>
              </w:divBdr>
            </w:div>
            <w:div w:id="21360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6099">
      <w:bodyDiv w:val="1"/>
      <w:marLeft w:val="0"/>
      <w:marRight w:val="0"/>
      <w:marTop w:val="0"/>
      <w:marBottom w:val="0"/>
      <w:divBdr>
        <w:top w:val="none" w:sz="0" w:space="0" w:color="auto"/>
        <w:left w:val="none" w:sz="0" w:space="0" w:color="auto"/>
        <w:bottom w:val="none" w:sz="0" w:space="0" w:color="auto"/>
        <w:right w:val="none" w:sz="0" w:space="0" w:color="auto"/>
      </w:divBdr>
    </w:div>
    <w:div w:id="1623146644">
      <w:bodyDiv w:val="1"/>
      <w:marLeft w:val="0"/>
      <w:marRight w:val="0"/>
      <w:marTop w:val="0"/>
      <w:marBottom w:val="0"/>
      <w:divBdr>
        <w:top w:val="none" w:sz="0" w:space="0" w:color="auto"/>
        <w:left w:val="none" w:sz="0" w:space="0" w:color="auto"/>
        <w:bottom w:val="none" w:sz="0" w:space="0" w:color="auto"/>
        <w:right w:val="none" w:sz="0" w:space="0" w:color="auto"/>
      </w:divBdr>
    </w:div>
    <w:div w:id="1649821733">
      <w:bodyDiv w:val="1"/>
      <w:marLeft w:val="0"/>
      <w:marRight w:val="0"/>
      <w:marTop w:val="0"/>
      <w:marBottom w:val="0"/>
      <w:divBdr>
        <w:top w:val="none" w:sz="0" w:space="0" w:color="auto"/>
        <w:left w:val="none" w:sz="0" w:space="0" w:color="auto"/>
        <w:bottom w:val="none" w:sz="0" w:space="0" w:color="auto"/>
        <w:right w:val="none" w:sz="0" w:space="0" w:color="auto"/>
      </w:divBdr>
    </w:div>
    <w:div w:id="1720324415">
      <w:bodyDiv w:val="1"/>
      <w:marLeft w:val="0"/>
      <w:marRight w:val="0"/>
      <w:marTop w:val="0"/>
      <w:marBottom w:val="0"/>
      <w:divBdr>
        <w:top w:val="none" w:sz="0" w:space="0" w:color="auto"/>
        <w:left w:val="none" w:sz="0" w:space="0" w:color="auto"/>
        <w:bottom w:val="none" w:sz="0" w:space="0" w:color="auto"/>
        <w:right w:val="none" w:sz="0" w:space="0" w:color="auto"/>
      </w:divBdr>
      <w:divsChild>
        <w:div w:id="13042538">
          <w:marLeft w:val="0"/>
          <w:marRight w:val="0"/>
          <w:marTop w:val="0"/>
          <w:marBottom w:val="0"/>
          <w:divBdr>
            <w:top w:val="none" w:sz="0" w:space="0" w:color="auto"/>
            <w:left w:val="none" w:sz="0" w:space="0" w:color="auto"/>
            <w:bottom w:val="none" w:sz="0" w:space="0" w:color="auto"/>
            <w:right w:val="none" w:sz="0" w:space="0" w:color="auto"/>
          </w:divBdr>
          <w:divsChild>
            <w:div w:id="1884828669">
              <w:marLeft w:val="0"/>
              <w:marRight w:val="0"/>
              <w:marTop w:val="0"/>
              <w:marBottom w:val="0"/>
              <w:divBdr>
                <w:top w:val="none" w:sz="0" w:space="0" w:color="auto"/>
                <w:left w:val="none" w:sz="0" w:space="0" w:color="auto"/>
                <w:bottom w:val="none" w:sz="0" w:space="0" w:color="auto"/>
                <w:right w:val="none" w:sz="0" w:space="0" w:color="auto"/>
              </w:divBdr>
            </w:div>
          </w:divsChild>
        </w:div>
        <w:div w:id="30884257">
          <w:marLeft w:val="0"/>
          <w:marRight w:val="0"/>
          <w:marTop w:val="0"/>
          <w:marBottom w:val="0"/>
          <w:divBdr>
            <w:top w:val="none" w:sz="0" w:space="0" w:color="auto"/>
            <w:left w:val="none" w:sz="0" w:space="0" w:color="auto"/>
            <w:bottom w:val="none" w:sz="0" w:space="0" w:color="auto"/>
            <w:right w:val="none" w:sz="0" w:space="0" w:color="auto"/>
          </w:divBdr>
          <w:divsChild>
            <w:div w:id="457719859">
              <w:marLeft w:val="0"/>
              <w:marRight w:val="0"/>
              <w:marTop w:val="0"/>
              <w:marBottom w:val="0"/>
              <w:divBdr>
                <w:top w:val="none" w:sz="0" w:space="0" w:color="auto"/>
                <w:left w:val="none" w:sz="0" w:space="0" w:color="auto"/>
                <w:bottom w:val="none" w:sz="0" w:space="0" w:color="auto"/>
                <w:right w:val="none" w:sz="0" w:space="0" w:color="auto"/>
              </w:divBdr>
            </w:div>
          </w:divsChild>
        </w:div>
        <w:div w:id="31658137">
          <w:marLeft w:val="0"/>
          <w:marRight w:val="0"/>
          <w:marTop w:val="0"/>
          <w:marBottom w:val="0"/>
          <w:divBdr>
            <w:top w:val="none" w:sz="0" w:space="0" w:color="auto"/>
            <w:left w:val="none" w:sz="0" w:space="0" w:color="auto"/>
            <w:bottom w:val="none" w:sz="0" w:space="0" w:color="auto"/>
            <w:right w:val="none" w:sz="0" w:space="0" w:color="auto"/>
          </w:divBdr>
          <w:divsChild>
            <w:div w:id="1671174546">
              <w:marLeft w:val="0"/>
              <w:marRight w:val="0"/>
              <w:marTop w:val="0"/>
              <w:marBottom w:val="0"/>
              <w:divBdr>
                <w:top w:val="none" w:sz="0" w:space="0" w:color="auto"/>
                <w:left w:val="none" w:sz="0" w:space="0" w:color="auto"/>
                <w:bottom w:val="none" w:sz="0" w:space="0" w:color="auto"/>
                <w:right w:val="none" w:sz="0" w:space="0" w:color="auto"/>
              </w:divBdr>
            </w:div>
          </w:divsChild>
        </w:div>
        <w:div w:id="33774660">
          <w:marLeft w:val="0"/>
          <w:marRight w:val="0"/>
          <w:marTop w:val="0"/>
          <w:marBottom w:val="0"/>
          <w:divBdr>
            <w:top w:val="none" w:sz="0" w:space="0" w:color="auto"/>
            <w:left w:val="none" w:sz="0" w:space="0" w:color="auto"/>
            <w:bottom w:val="none" w:sz="0" w:space="0" w:color="auto"/>
            <w:right w:val="none" w:sz="0" w:space="0" w:color="auto"/>
          </w:divBdr>
          <w:divsChild>
            <w:div w:id="1312900725">
              <w:marLeft w:val="0"/>
              <w:marRight w:val="0"/>
              <w:marTop w:val="0"/>
              <w:marBottom w:val="0"/>
              <w:divBdr>
                <w:top w:val="none" w:sz="0" w:space="0" w:color="auto"/>
                <w:left w:val="none" w:sz="0" w:space="0" w:color="auto"/>
                <w:bottom w:val="none" w:sz="0" w:space="0" w:color="auto"/>
                <w:right w:val="none" w:sz="0" w:space="0" w:color="auto"/>
              </w:divBdr>
            </w:div>
          </w:divsChild>
        </w:div>
        <w:div w:id="38937460">
          <w:marLeft w:val="0"/>
          <w:marRight w:val="0"/>
          <w:marTop w:val="0"/>
          <w:marBottom w:val="0"/>
          <w:divBdr>
            <w:top w:val="none" w:sz="0" w:space="0" w:color="auto"/>
            <w:left w:val="none" w:sz="0" w:space="0" w:color="auto"/>
            <w:bottom w:val="none" w:sz="0" w:space="0" w:color="auto"/>
            <w:right w:val="none" w:sz="0" w:space="0" w:color="auto"/>
          </w:divBdr>
          <w:divsChild>
            <w:div w:id="1843348028">
              <w:marLeft w:val="0"/>
              <w:marRight w:val="0"/>
              <w:marTop w:val="0"/>
              <w:marBottom w:val="0"/>
              <w:divBdr>
                <w:top w:val="none" w:sz="0" w:space="0" w:color="auto"/>
                <w:left w:val="none" w:sz="0" w:space="0" w:color="auto"/>
                <w:bottom w:val="none" w:sz="0" w:space="0" w:color="auto"/>
                <w:right w:val="none" w:sz="0" w:space="0" w:color="auto"/>
              </w:divBdr>
            </w:div>
          </w:divsChild>
        </w:div>
        <w:div w:id="40642410">
          <w:marLeft w:val="0"/>
          <w:marRight w:val="0"/>
          <w:marTop w:val="0"/>
          <w:marBottom w:val="0"/>
          <w:divBdr>
            <w:top w:val="none" w:sz="0" w:space="0" w:color="auto"/>
            <w:left w:val="none" w:sz="0" w:space="0" w:color="auto"/>
            <w:bottom w:val="none" w:sz="0" w:space="0" w:color="auto"/>
            <w:right w:val="none" w:sz="0" w:space="0" w:color="auto"/>
          </w:divBdr>
          <w:divsChild>
            <w:div w:id="1366128381">
              <w:marLeft w:val="0"/>
              <w:marRight w:val="0"/>
              <w:marTop w:val="0"/>
              <w:marBottom w:val="0"/>
              <w:divBdr>
                <w:top w:val="none" w:sz="0" w:space="0" w:color="auto"/>
                <w:left w:val="none" w:sz="0" w:space="0" w:color="auto"/>
                <w:bottom w:val="none" w:sz="0" w:space="0" w:color="auto"/>
                <w:right w:val="none" w:sz="0" w:space="0" w:color="auto"/>
              </w:divBdr>
            </w:div>
          </w:divsChild>
        </w:div>
        <w:div w:id="41056909">
          <w:marLeft w:val="0"/>
          <w:marRight w:val="0"/>
          <w:marTop w:val="0"/>
          <w:marBottom w:val="0"/>
          <w:divBdr>
            <w:top w:val="none" w:sz="0" w:space="0" w:color="auto"/>
            <w:left w:val="none" w:sz="0" w:space="0" w:color="auto"/>
            <w:bottom w:val="none" w:sz="0" w:space="0" w:color="auto"/>
            <w:right w:val="none" w:sz="0" w:space="0" w:color="auto"/>
          </w:divBdr>
          <w:divsChild>
            <w:div w:id="961694692">
              <w:marLeft w:val="0"/>
              <w:marRight w:val="0"/>
              <w:marTop w:val="0"/>
              <w:marBottom w:val="0"/>
              <w:divBdr>
                <w:top w:val="none" w:sz="0" w:space="0" w:color="auto"/>
                <w:left w:val="none" w:sz="0" w:space="0" w:color="auto"/>
                <w:bottom w:val="none" w:sz="0" w:space="0" w:color="auto"/>
                <w:right w:val="none" w:sz="0" w:space="0" w:color="auto"/>
              </w:divBdr>
            </w:div>
          </w:divsChild>
        </w:div>
        <w:div w:id="44988430">
          <w:marLeft w:val="0"/>
          <w:marRight w:val="0"/>
          <w:marTop w:val="0"/>
          <w:marBottom w:val="0"/>
          <w:divBdr>
            <w:top w:val="none" w:sz="0" w:space="0" w:color="auto"/>
            <w:left w:val="none" w:sz="0" w:space="0" w:color="auto"/>
            <w:bottom w:val="none" w:sz="0" w:space="0" w:color="auto"/>
            <w:right w:val="none" w:sz="0" w:space="0" w:color="auto"/>
          </w:divBdr>
          <w:divsChild>
            <w:div w:id="1639917174">
              <w:marLeft w:val="0"/>
              <w:marRight w:val="0"/>
              <w:marTop w:val="0"/>
              <w:marBottom w:val="0"/>
              <w:divBdr>
                <w:top w:val="none" w:sz="0" w:space="0" w:color="auto"/>
                <w:left w:val="none" w:sz="0" w:space="0" w:color="auto"/>
                <w:bottom w:val="none" w:sz="0" w:space="0" w:color="auto"/>
                <w:right w:val="none" w:sz="0" w:space="0" w:color="auto"/>
              </w:divBdr>
            </w:div>
          </w:divsChild>
        </w:div>
        <w:div w:id="63526608">
          <w:marLeft w:val="0"/>
          <w:marRight w:val="0"/>
          <w:marTop w:val="0"/>
          <w:marBottom w:val="0"/>
          <w:divBdr>
            <w:top w:val="none" w:sz="0" w:space="0" w:color="auto"/>
            <w:left w:val="none" w:sz="0" w:space="0" w:color="auto"/>
            <w:bottom w:val="none" w:sz="0" w:space="0" w:color="auto"/>
            <w:right w:val="none" w:sz="0" w:space="0" w:color="auto"/>
          </w:divBdr>
          <w:divsChild>
            <w:div w:id="358043664">
              <w:marLeft w:val="0"/>
              <w:marRight w:val="0"/>
              <w:marTop w:val="0"/>
              <w:marBottom w:val="0"/>
              <w:divBdr>
                <w:top w:val="none" w:sz="0" w:space="0" w:color="auto"/>
                <w:left w:val="none" w:sz="0" w:space="0" w:color="auto"/>
                <w:bottom w:val="none" w:sz="0" w:space="0" w:color="auto"/>
                <w:right w:val="none" w:sz="0" w:space="0" w:color="auto"/>
              </w:divBdr>
            </w:div>
          </w:divsChild>
        </w:div>
        <w:div w:id="84807535">
          <w:marLeft w:val="0"/>
          <w:marRight w:val="0"/>
          <w:marTop w:val="0"/>
          <w:marBottom w:val="0"/>
          <w:divBdr>
            <w:top w:val="none" w:sz="0" w:space="0" w:color="auto"/>
            <w:left w:val="none" w:sz="0" w:space="0" w:color="auto"/>
            <w:bottom w:val="none" w:sz="0" w:space="0" w:color="auto"/>
            <w:right w:val="none" w:sz="0" w:space="0" w:color="auto"/>
          </w:divBdr>
          <w:divsChild>
            <w:div w:id="1360549557">
              <w:marLeft w:val="0"/>
              <w:marRight w:val="0"/>
              <w:marTop w:val="0"/>
              <w:marBottom w:val="0"/>
              <w:divBdr>
                <w:top w:val="none" w:sz="0" w:space="0" w:color="auto"/>
                <w:left w:val="none" w:sz="0" w:space="0" w:color="auto"/>
                <w:bottom w:val="none" w:sz="0" w:space="0" w:color="auto"/>
                <w:right w:val="none" w:sz="0" w:space="0" w:color="auto"/>
              </w:divBdr>
            </w:div>
          </w:divsChild>
        </w:div>
        <w:div w:id="91516415">
          <w:marLeft w:val="0"/>
          <w:marRight w:val="0"/>
          <w:marTop w:val="0"/>
          <w:marBottom w:val="0"/>
          <w:divBdr>
            <w:top w:val="none" w:sz="0" w:space="0" w:color="auto"/>
            <w:left w:val="none" w:sz="0" w:space="0" w:color="auto"/>
            <w:bottom w:val="none" w:sz="0" w:space="0" w:color="auto"/>
            <w:right w:val="none" w:sz="0" w:space="0" w:color="auto"/>
          </w:divBdr>
          <w:divsChild>
            <w:div w:id="825557813">
              <w:marLeft w:val="0"/>
              <w:marRight w:val="0"/>
              <w:marTop w:val="0"/>
              <w:marBottom w:val="0"/>
              <w:divBdr>
                <w:top w:val="none" w:sz="0" w:space="0" w:color="auto"/>
                <w:left w:val="none" w:sz="0" w:space="0" w:color="auto"/>
                <w:bottom w:val="none" w:sz="0" w:space="0" w:color="auto"/>
                <w:right w:val="none" w:sz="0" w:space="0" w:color="auto"/>
              </w:divBdr>
            </w:div>
          </w:divsChild>
        </w:div>
        <w:div w:id="99183112">
          <w:marLeft w:val="0"/>
          <w:marRight w:val="0"/>
          <w:marTop w:val="0"/>
          <w:marBottom w:val="0"/>
          <w:divBdr>
            <w:top w:val="none" w:sz="0" w:space="0" w:color="auto"/>
            <w:left w:val="none" w:sz="0" w:space="0" w:color="auto"/>
            <w:bottom w:val="none" w:sz="0" w:space="0" w:color="auto"/>
            <w:right w:val="none" w:sz="0" w:space="0" w:color="auto"/>
          </w:divBdr>
          <w:divsChild>
            <w:div w:id="1428235617">
              <w:marLeft w:val="0"/>
              <w:marRight w:val="0"/>
              <w:marTop w:val="0"/>
              <w:marBottom w:val="0"/>
              <w:divBdr>
                <w:top w:val="none" w:sz="0" w:space="0" w:color="auto"/>
                <w:left w:val="none" w:sz="0" w:space="0" w:color="auto"/>
                <w:bottom w:val="none" w:sz="0" w:space="0" w:color="auto"/>
                <w:right w:val="none" w:sz="0" w:space="0" w:color="auto"/>
              </w:divBdr>
            </w:div>
          </w:divsChild>
        </w:div>
        <w:div w:id="104732461">
          <w:marLeft w:val="0"/>
          <w:marRight w:val="0"/>
          <w:marTop w:val="0"/>
          <w:marBottom w:val="0"/>
          <w:divBdr>
            <w:top w:val="none" w:sz="0" w:space="0" w:color="auto"/>
            <w:left w:val="none" w:sz="0" w:space="0" w:color="auto"/>
            <w:bottom w:val="none" w:sz="0" w:space="0" w:color="auto"/>
            <w:right w:val="none" w:sz="0" w:space="0" w:color="auto"/>
          </w:divBdr>
          <w:divsChild>
            <w:div w:id="1273128807">
              <w:marLeft w:val="0"/>
              <w:marRight w:val="0"/>
              <w:marTop w:val="0"/>
              <w:marBottom w:val="0"/>
              <w:divBdr>
                <w:top w:val="none" w:sz="0" w:space="0" w:color="auto"/>
                <w:left w:val="none" w:sz="0" w:space="0" w:color="auto"/>
                <w:bottom w:val="none" w:sz="0" w:space="0" w:color="auto"/>
                <w:right w:val="none" w:sz="0" w:space="0" w:color="auto"/>
              </w:divBdr>
            </w:div>
          </w:divsChild>
        </w:div>
        <w:div w:id="116919213">
          <w:marLeft w:val="0"/>
          <w:marRight w:val="0"/>
          <w:marTop w:val="0"/>
          <w:marBottom w:val="0"/>
          <w:divBdr>
            <w:top w:val="none" w:sz="0" w:space="0" w:color="auto"/>
            <w:left w:val="none" w:sz="0" w:space="0" w:color="auto"/>
            <w:bottom w:val="none" w:sz="0" w:space="0" w:color="auto"/>
            <w:right w:val="none" w:sz="0" w:space="0" w:color="auto"/>
          </w:divBdr>
          <w:divsChild>
            <w:div w:id="1910386351">
              <w:marLeft w:val="0"/>
              <w:marRight w:val="0"/>
              <w:marTop w:val="0"/>
              <w:marBottom w:val="0"/>
              <w:divBdr>
                <w:top w:val="none" w:sz="0" w:space="0" w:color="auto"/>
                <w:left w:val="none" w:sz="0" w:space="0" w:color="auto"/>
                <w:bottom w:val="none" w:sz="0" w:space="0" w:color="auto"/>
                <w:right w:val="none" w:sz="0" w:space="0" w:color="auto"/>
              </w:divBdr>
            </w:div>
          </w:divsChild>
        </w:div>
        <w:div w:id="117379372">
          <w:marLeft w:val="0"/>
          <w:marRight w:val="0"/>
          <w:marTop w:val="0"/>
          <w:marBottom w:val="0"/>
          <w:divBdr>
            <w:top w:val="none" w:sz="0" w:space="0" w:color="auto"/>
            <w:left w:val="none" w:sz="0" w:space="0" w:color="auto"/>
            <w:bottom w:val="none" w:sz="0" w:space="0" w:color="auto"/>
            <w:right w:val="none" w:sz="0" w:space="0" w:color="auto"/>
          </w:divBdr>
          <w:divsChild>
            <w:div w:id="2014794304">
              <w:marLeft w:val="0"/>
              <w:marRight w:val="0"/>
              <w:marTop w:val="0"/>
              <w:marBottom w:val="0"/>
              <w:divBdr>
                <w:top w:val="none" w:sz="0" w:space="0" w:color="auto"/>
                <w:left w:val="none" w:sz="0" w:space="0" w:color="auto"/>
                <w:bottom w:val="none" w:sz="0" w:space="0" w:color="auto"/>
                <w:right w:val="none" w:sz="0" w:space="0" w:color="auto"/>
              </w:divBdr>
            </w:div>
          </w:divsChild>
        </w:div>
        <w:div w:id="128862968">
          <w:marLeft w:val="0"/>
          <w:marRight w:val="0"/>
          <w:marTop w:val="0"/>
          <w:marBottom w:val="0"/>
          <w:divBdr>
            <w:top w:val="none" w:sz="0" w:space="0" w:color="auto"/>
            <w:left w:val="none" w:sz="0" w:space="0" w:color="auto"/>
            <w:bottom w:val="none" w:sz="0" w:space="0" w:color="auto"/>
            <w:right w:val="none" w:sz="0" w:space="0" w:color="auto"/>
          </w:divBdr>
          <w:divsChild>
            <w:div w:id="484862049">
              <w:marLeft w:val="0"/>
              <w:marRight w:val="0"/>
              <w:marTop w:val="0"/>
              <w:marBottom w:val="0"/>
              <w:divBdr>
                <w:top w:val="none" w:sz="0" w:space="0" w:color="auto"/>
                <w:left w:val="none" w:sz="0" w:space="0" w:color="auto"/>
                <w:bottom w:val="none" w:sz="0" w:space="0" w:color="auto"/>
                <w:right w:val="none" w:sz="0" w:space="0" w:color="auto"/>
              </w:divBdr>
            </w:div>
          </w:divsChild>
        </w:div>
        <w:div w:id="134033534">
          <w:marLeft w:val="0"/>
          <w:marRight w:val="0"/>
          <w:marTop w:val="0"/>
          <w:marBottom w:val="0"/>
          <w:divBdr>
            <w:top w:val="none" w:sz="0" w:space="0" w:color="auto"/>
            <w:left w:val="none" w:sz="0" w:space="0" w:color="auto"/>
            <w:bottom w:val="none" w:sz="0" w:space="0" w:color="auto"/>
            <w:right w:val="none" w:sz="0" w:space="0" w:color="auto"/>
          </w:divBdr>
          <w:divsChild>
            <w:div w:id="1022435821">
              <w:marLeft w:val="0"/>
              <w:marRight w:val="0"/>
              <w:marTop w:val="0"/>
              <w:marBottom w:val="0"/>
              <w:divBdr>
                <w:top w:val="none" w:sz="0" w:space="0" w:color="auto"/>
                <w:left w:val="none" w:sz="0" w:space="0" w:color="auto"/>
                <w:bottom w:val="none" w:sz="0" w:space="0" w:color="auto"/>
                <w:right w:val="none" w:sz="0" w:space="0" w:color="auto"/>
              </w:divBdr>
            </w:div>
          </w:divsChild>
        </w:div>
        <w:div w:id="154760758">
          <w:marLeft w:val="0"/>
          <w:marRight w:val="0"/>
          <w:marTop w:val="0"/>
          <w:marBottom w:val="0"/>
          <w:divBdr>
            <w:top w:val="none" w:sz="0" w:space="0" w:color="auto"/>
            <w:left w:val="none" w:sz="0" w:space="0" w:color="auto"/>
            <w:bottom w:val="none" w:sz="0" w:space="0" w:color="auto"/>
            <w:right w:val="none" w:sz="0" w:space="0" w:color="auto"/>
          </w:divBdr>
          <w:divsChild>
            <w:div w:id="271976469">
              <w:marLeft w:val="0"/>
              <w:marRight w:val="0"/>
              <w:marTop w:val="0"/>
              <w:marBottom w:val="0"/>
              <w:divBdr>
                <w:top w:val="none" w:sz="0" w:space="0" w:color="auto"/>
                <w:left w:val="none" w:sz="0" w:space="0" w:color="auto"/>
                <w:bottom w:val="none" w:sz="0" w:space="0" w:color="auto"/>
                <w:right w:val="none" w:sz="0" w:space="0" w:color="auto"/>
              </w:divBdr>
            </w:div>
          </w:divsChild>
        </w:div>
        <w:div w:id="156925220">
          <w:marLeft w:val="0"/>
          <w:marRight w:val="0"/>
          <w:marTop w:val="0"/>
          <w:marBottom w:val="0"/>
          <w:divBdr>
            <w:top w:val="none" w:sz="0" w:space="0" w:color="auto"/>
            <w:left w:val="none" w:sz="0" w:space="0" w:color="auto"/>
            <w:bottom w:val="none" w:sz="0" w:space="0" w:color="auto"/>
            <w:right w:val="none" w:sz="0" w:space="0" w:color="auto"/>
          </w:divBdr>
          <w:divsChild>
            <w:div w:id="1623144612">
              <w:marLeft w:val="0"/>
              <w:marRight w:val="0"/>
              <w:marTop w:val="0"/>
              <w:marBottom w:val="0"/>
              <w:divBdr>
                <w:top w:val="none" w:sz="0" w:space="0" w:color="auto"/>
                <w:left w:val="none" w:sz="0" w:space="0" w:color="auto"/>
                <w:bottom w:val="none" w:sz="0" w:space="0" w:color="auto"/>
                <w:right w:val="none" w:sz="0" w:space="0" w:color="auto"/>
              </w:divBdr>
            </w:div>
          </w:divsChild>
        </w:div>
        <w:div w:id="168757791">
          <w:marLeft w:val="0"/>
          <w:marRight w:val="0"/>
          <w:marTop w:val="0"/>
          <w:marBottom w:val="0"/>
          <w:divBdr>
            <w:top w:val="none" w:sz="0" w:space="0" w:color="auto"/>
            <w:left w:val="none" w:sz="0" w:space="0" w:color="auto"/>
            <w:bottom w:val="none" w:sz="0" w:space="0" w:color="auto"/>
            <w:right w:val="none" w:sz="0" w:space="0" w:color="auto"/>
          </w:divBdr>
          <w:divsChild>
            <w:div w:id="1776558940">
              <w:marLeft w:val="0"/>
              <w:marRight w:val="0"/>
              <w:marTop w:val="0"/>
              <w:marBottom w:val="0"/>
              <w:divBdr>
                <w:top w:val="none" w:sz="0" w:space="0" w:color="auto"/>
                <w:left w:val="none" w:sz="0" w:space="0" w:color="auto"/>
                <w:bottom w:val="none" w:sz="0" w:space="0" w:color="auto"/>
                <w:right w:val="none" w:sz="0" w:space="0" w:color="auto"/>
              </w:divBdr>
            </w:div>
          </w:divsChild>
        </w:div>
        <w:div w:id="169873445">
          <w:marLeft w:val="0"/>
          <w:marRight w:val="0"/>
          <w:marTop w:val="0"/>
          <w:marBottom w:val="0"/>
          <w:divBdr>
            <w:top w:val="none" w:sz="0" w:space="0" w:color="auto"/>
            <w:left w:val="none" w:sz="0" w:space="0" w:color="auto"/>
            <w:bottom w:val="none" w:sz="0" w:space="0" w:color="auto"/>
            <w:right w:val="none" w:sz="0" w:space="0" w:color="auto"/>
          </w:divBdr>
          <w:divsChild>
            <w:div w:id="1338191432">
              <w:marLeft w:val="0"/>
              <w:marRight w:val="0"/>
              <w:marTop w:val="0"/>
              <w:marBottom w:val="0"/>
              <w:divBdr>
                <w:top w:val="none" w:sz="0" w:space="0" w:color="auto"/>
                <w:left w:val="none" w:sz="0" w:space="0" w:color="auto"/>
                <w:bottom w:val="none" w:sz="0" w:space="0" w:color="auto"/>
                <w:right w:val="none" w:sz="0" w:space="0" w:color="auto"/>
              </w:divBdr>
            </w:div>
          </w:divsChild>
        </w:div>
        <w:div w:id="177891558">
          <w:marLeft w:val="0"/>
          <w:marRight w:val="0"/>
          <w:marTop w:val="0"/>
          <w:marBottom w:val="0"/>
          <w:divBdr>
            <w:top w:val="none" w:sz="0" w:space="0" w:color="auto"/>
            <w:left w:val="none" w:sz="0" w:space="0" w:color="auto"/>
            <w:bottom w:val="none" w:sz="0" w:space="0" w:color="auto"/>
            <w:right w:val="none" w:sz="0" w:space="0" w:color="auto"/>
          </w:divBdr>
          <w:divsChild>
            <w:div w:id="1274244744">
              <w:marLeft w:val="0"/>
              <w:marRight w:val="0"/>
              <w:marTop w:val="0"/>
              <w:marBottom w:val="0"/>
              <w:divBdr>
                <w:top w:val="none" w:sz="0" w:space="0" w:color="auto"/>
                <w:left w:val="none" w:sz="0" w:space="0" w:color="auto"/>
                <w:bottom w:val="none" w:sz="0" w:space="0" w:color="auto"/>
                <w:right w:val="none" w:sz="0" w:space="0" w:color="auto"/>
              </w:divBdr>
            </w:div>
          </w:divsChild>
        </w:div>
        <w:div w:id="187378587">
          <w:marLeft w:val="0"/>
          <w:marRight w:val="0"/>
          <w:marTop w:val="0"/>
          <w:marBottom w:val="0"/>
          <w:divBdr>
            <w:top w:val="none" w:sz="0" w:space="0" w:color="auto"/>
            <w:left w:val="none" w:sz="0" w:space="0" w:color="auto"/>
            <w:bottom w:val="none" w:sz="0" w:space="0" w:color="auto"/>
            <w:right w:val="none" w:sz="0" w:space="0" w:color="auto"/>
          </w:divBdr>
          <w:divsChild>
            <w:div w:id="1880312160">
              <w:marLeft w:val="0"/>
              <w:marRight w:val="0"/>
              <w:marTop w:val="0"/>
              <w:marBottom w:val="0"/>
              <w:divBdr>
                <w:top w:val="none" w:sz="0" w:space="0" w:color="auto"/>
                <w:left w:val="none" w:sz="0" w:space="0" w:color="auto"/>
                <w:bottom w:val="none" w:sz="0" w:space="0" w:color="auto"/>
                <w:right w:val="none" w:sz="0" w:space="0" w:color="auto"/>
              </w:divBdr>
            </w:div>
          </w:divsChild>
        </w:div>
        <w:div w:id="189607654">
          <w:marLeft w:val="0"/>
          <w:marRight w:val="0"/>
          <w:marTop w:val="0"/>
          <w:marBottom w:val="0"/>
          <w:divBdr>
            <w:top w:val="none" w:sz="0" w:space="0" w:color="auto"/>
            <w:left w:val="none" w:sz="0" w:space="0" w:color="auto"/>
            <w:bottom w:val="none" w:sz="0" w:space="0" w:color="auto"/>
            <w:right w:val="none" w:sz="0" w:space="0" w:color="auto"/>
          </w:divBdr>
          <w:divsChild>
            <w:div w:id="1281764909">
              <w:marLeft w:val="0"/>
              <w:marRight w:val="0"/>
              <w:marTop w:val="0"/>
              <w:marBottom w:val="0"/>
              <w:divBdr>
                <w:top w:val="none" w:sz="0" w:space="0" w:color="auto"/>
                <w:left w:val="none" w:sz="0" w:space="0" w:color="auto"/>
                <w:bottom w:val="none" w:sz="0" w:space="0" w:color="auto"/>
                <w:right w:val="none" w:sz="0" w:space="0" w:color="auto"/>
              </w:divBdr>
            </w:div>
          </w:divsChild>
        </w:div>
        <w:div w:id="207380498">
          <w:marLeft w:val="0"/>
          <w:marRight w:val="0"/>
          <w:marTop w:val="0"/>
          <w:marBottom w:val="0"/>
          <w:divBdr>
            <w:top w:val="none" w:sz="0" w:space="0" w:color="auto"/>
            <w:left w:val="none" w:sz="0" w:space="0" w:color="auto"/>
            <w:bottom w:val="none" w:sz="0" w:space="0" w:color="auto"/>
            <w:right w:val="none" w:sz="0" w:space="0" w:color="auto"/>
          </w:divBdr>
          <w:divsChild>
            <w:div w:id="1695425075">
              <w:marLeft w:val="0"/>
              <w:marRight w:val="0"/>
              <w:marTop w:val="0"/>
              <w:marBottom w:val="0"/>
              <w:divBdr>
                <w:top w:val="none" w:sz="0" w:space="0" w:color="auto"/>
                <w:left w:val="none" w:sz="0" w:space="0" w:color="auto"/>
                <w:bottom w:val="none" w:sz="0" w:space="0" w:color="auto"/>
                <w:right w:val="none" w:sz="0" w:space="0" w:color="auto"/>
              </w:divBdr>
            </w:div>
          </w:divsChild>
        </w:div>
        <w:div w:id="211891169">
          <w:marLeft w:val="0"/>
          <w:marRight w:val="0"/>
          <w:marTop w:val="0"/>
          <w:marBottom w:val="0"/>
          <w:divBdr>
            <w:top w:val="none" w:sz="0" w:space="0" w:color="auto"/>
            <w:left w:val="none" w:sz="0" w:space="0" w:color="auto"/>
            <w:bottom w:val="none" w:sz="0" w:space="0" w:color="auto"/>
            <w:right w:val="none" w:sz="0" w:space="0" w:color="auto"/>
          </w:divBdr>
          <w:divsChild>
            <w:div w:id="1631323113">
              <w:marLeft w:val="0"/>
              <w:marRight w:val="0"/>
              <w:marTop w:val="0"/>
              <w:marBottom w:val="0"/>
              <w:divBdr>
                <w:top w:val="none" w:sz="0" w:space="0" w:color="auto"/>
                <w:left w:val="none" w:sz="0" w:space="0" w:color="auto"/>
                <w:bottom w:val="none" w:sz="0" w:space="0" w:color="auto"/>
                <w:right w:val="none" w:sz="0" w:space="0" w:color="auto"/>
              </w:divBdr>
            </w:div>
          </w:divsChild>
        </w:div>
        <w:div w:id="223683070">
          <w:marLeft w:val="0"/>
          <w:marRight w:val="0"/>
          <w:marTop w:val="0"/>
          <w:marBottom w:val="0"/>
          <w:divBdr>
            <w:top w:val="none" w:sz="0" w:space="0" w:color="auto"/>
            <w:left w:val="none" w:sz="0" w:space="0" w:color="auto"/>
            <w:bottom w:val="none" w:sz="0" w:space="0" w:color="auto"/>
            <w:right w:val="none" w:sz="0" w:space="0" w:color="auto"/>
          </w:divBdr>
          <w:divsChild>
            <w:div w:id="1128813020">
              <w:marLeft w:val="0"/>
              <w:marRight w:val="0"/>
              <w:marTop w:val="0"/>
              <w:marBottom w:val="0"/>
              <w:divBdr>
                <w:top w:val="none" w:sz="0" w:space="0" w:color="auto"/>
                <w:left w:val="none" w:sz="0" w:space="0" w:color="auto"/>
                <w:bottom w:val="none" w:sz="0" w:space="0" w:color="auto"/>
                <w:right w:val="none" w:sz="0" w:space="0" w:color="auto"/>
              </w:divBdr>
            </w:div>
          </w:divsChild>
        </w:div>
        <w:div w:id="245497996">
          <w:marLeft w:val="0"/>
          <w:marRight w:val="0"/>
          <w:marTop w:val="0"/>
          <w:marBottom w:val="0"/>
          <w:divBdr>
            <w:top w:val="none" w:sz="0" w:space="0" w:color="auto"/>
            <w:left w:val="none" w:sz="0" w:space="0" w:color="auto"/>
            <w:bottom w:val="none" w:sz="0" w:space="0" w:color="auto"/>
            <w:right w:val="none" w:sz="0" w:space="0" w:color="auto"/>
          </w:divBdr>
          <w:divsChild>
            <w:div w:id="682169626">
              <w:marLeft w:val="0"/>
              <w:marRight w:val="0"/>
              <w:marTop w:val="0"/>
              <w:marBottom w:val="0"/>
              <w:divBdr>
                <w:top w:val="none" w:sz="0" w:space="0" w:color="auto"/>
                <w:left w:val="none" w:sz="0" w:space="0" w:color="auto"/>
                <w:bottom w:val="none" w:sz="0" w:space="0" w:color="auto"/>
                <w:right w:val="none" w:sz="0" w:space="0" w:color="auto"/>
              </w:divBdr>
            </w:div>
          </w:divsChild>
        </w:div>
        <w:div w:id="246427158">
          <w:marLeft w:val="0"/>
          <w:marRight w:val="0"/>
          <w:marTop w:val="0"/>
          <w:marBottom w:val="0"/>
          <w:divBdr>
            <w:top w:val="none" w:sz="0" w:space="0" w:color="auto"/>
            <w:left w:val="none" w:sz="0" w:space="0" w:color="auto"/>
            <w:bottom w:val="none" w:sz="0" w:space="0" w:color="auto"/>
            <w:right w:val="none" w:sz="0" w:space="0" w:color="auto"/>
          </w:divBdr>
          <w:divsChild>
            <w:div w:id="802698564">
              <w:marLeft w:val="0"/>
              <w:marRight w:val="0"/>
              <w:marTop w:val="0"/>
              <w:marBottom w:val="0"/>
              <w:divBdr>
                <w:top w:val="none" w:sz="0" w:space="0" w:color="auto"/>
                <w:left w:val="none" w:sz="0" w:space="0" w:color="auto"/>
                <w:bottom w:val="none" w:sz="0" w:space="0" w:color="auto"/>
                <w:right w:val="none" w:sz="0" w:space="0" w:color="auto"/>
              </w:divBdr>
            </w:div>
          </w:divsChild>
        </w:div>
        <w:div w:id="257064241">
          <w:marLeft w:val="0"/>
          <w:marRight w:val="0"/>
          <w:marTop w:val="0"/>
          <w:marBottom w:val="0"/>
          <w:divBdr>
            <w:top w:val="none" w:sz="0" w:space="0" w:color="auto"/>
            <w:left w:val="none" w:sz="0" w:space="0" w:color="auto"/>
            <w:bottom w:val="none" w:sz="0" w:space="0" w:color="auto"/>
            <w:right w:val="none" w:sz="0" w:space="0" w:color="auto"/>
          </w:divBdr>
          <w:divsChild>
            <w:div w:id="2142112866">
              <w:marLeft w:val="0"/>
              <w:marRight w:val="0"/>
              <w:marTop w:val="0"/>
              <w:marBottom w:val="0"/>
              <w:divBdr>
                <w:top w:val="none" w:sz="0" w:space="0" w:color="auto"/>
                <w:left w:val="none" w:sz="0" w:space="0" w:color="auto"/>
                <w:bottom w:val="none" w:sz="0" w:space="0" w:color="auto"/>
                <w:right w:val="none" w:sz="0" w:space="0" w:color="auto"/>
              </w:divBdr>
            </w:div>
          </w:divsChild>
        </w:div>
        <w:div w:id="261572007">
          <w:marLeft w:val="0"/>
          <w:marRight w:val="0"/>
          <w:marTop w:val="0"/>
          <w:marBottom w:val="0"/>
          <w:divBdr>
            <w:top w:val="none" w:sz="0" w:space="0" w:color="auto"/>
            <w:left w:val="none" w:sz="0" w:space="0" w:color="auto"/>
            <w:bottom w:val="none" w:sz="0" w:space="0" w:color="auto"/>
            <w:right w:val="none" w:sz="0" w:space="0" w:color="auto"/>
          </w:divBdr>
          <w:divsChild>
            <w:div w:id="1153254148">
              <w:marLeft w:val="0"/>
              <w:marRight w:val="0"/>
              <w:marTop w:val="0"/>
              <w:marBottom w:val="0"/>
              <w:divBdr>
                <w:top w:val="none" w:sz="0" w:space="0" w:color="auto"/>
                <w:left w:val="none" w:sz="0" w:space="0" w:color="auto"/>
                <w:bottom w:val="none" w:sz="0" w:space="0" w:color="auto"/>
                <w:right w:val="none" w:sz="0" w:space="0" w:color="auto"/>
              </w:divBdr>
            </w:div>
          </w:divsChild>
        </w:div>
        <w:div w:id="280690800">
          <w:marLeft w:val="0"/>
          <w:marRight w:val="0"/>
          <w:marTop w:val="0"/>
          <w:marBottom w:val="0"/>
          <w:divBdr>
            <w:top w:val="none" w:sz="0" w:space="0" w:color="auto"/>
            <w:left w:val="none" w:sz="0" w:space="0" w:color="auto"/>
            <w:bottom w:val="none" w:sz="0" w:space="0" w:color="auto"/>
            <w:right w:val="none" w:sz="0" w:space="0" w:color="auto"/>
          </w:divBdr>
          <w:divsChild>
            <w:div w:id="913390636">
              <w:marLeft w:val="0"/>
              <w:marRight w:val="0"/>
              <w:marTop w:val="0"/>
              <w:marBottom w:val="0"/>
              <w:divBdr>
                <w:top w:val="none" w:sz="0" w:space="0" w:color="auto"/>
                <w:left w:val="none" w:sz="0" w:space="0" w:color="auto"/>
                <w:bottom w:val="none" w:sz="0" w:space="0" w:color="auto"/>
                <w:right w:val="none" w:sz="0" w:space="0" w:color="auto"/>
              </w:divBdr>
            </w:div>
          </w:divsChild>
        </w:div>
        <w:div w:id="285278888">
          <w:marLeft w:val="0"/>
          <w:marRight w:val="0"/>
          <w:marTop w:val="0"/>
          <w:marBottom w:val="0"/>
          <w:divBdr>
            <w:top w:val="none" w:sz="0" w:space="0" w:color="auto"/>
            <w:left w:val="none" w:sz="0" w:space="0" w:color="auto"/>
            <w:bottom w:val="none" w:sz="0" w:space="0" w:color="auto"/>
            <w:right w:val="none" w:sz="0" w:space="0" w:color="auto"/>
          </w:divBdr>
          <w:divsChild>
            <w:div w:id="800195094">
              <w:marLeft w:val="0"/>
              <w:marRight w:val="0"/>
              <w:marTop w:val="0"/>
              <w:marBottom w:val="0"/>
              <w:divBdr>
                <w:top w:val="none" w:sz="0" w:space="0" w:color="auto"/>
                <w:left w:val="none" w:sz="0" w:space="0" w:color="auto"/>
                <w:bottom w:val="none" w:sz="0" w:space="0" w:color="auto"/>
                <w:right w:val="none" w:sz="0" w:space="0" w:color="auto"/>
              </w:divBdr>
            </w:div>
          </w:divsChild>
        </w:div>
        <w:div w:id="285821600">
          <w:marLeft w:val="0"/>
          <w:marRight w:val="0"/>
          <w:marTop w:val="0"/>
          <w:marBottom w:val="0"/>
          <w:divBdr>
            <w:top w:val="none" w:sz="0" w:space="0" w:color="auto"/>
            <w:left w:val="none" w:sz="0" w:space="0" w:color="auto"/>
            <w:bottom w:val="none" w:sz="0" w:space="0" w:color="auto"/>
            <w:right w:val="none" w:sz="0" w:space="0" w:color="auto"/>
          </w:divBdr>
          <w:divsChild>
            <w:div w:id="1463310933">
              <w:marLeft w:val="0"/>
              <w:marRight w:val="0"/>
              <w:marTop w:val="0"/>
              <w:marBottom w:val="0"/>
              <w:divBdr>
                <w:top w:val="none" w:sz="0" w:space="0" w:color="auto"/>
                <w:left w:val="none" w:sz="0" w:space="0" w:color="auto"/>
                <w:bottom w:val="none" w:sz="0" w:space="0" w:color="auto"/>
                <w:right w:val="none" w:sz="0" w:space="0" w:color="auto"/>
              </w:divBdr>
            </w:div>
          </w:divsChild>
        </w:div>
        <w:div w:id="304507425">
          <w:marLeft w:val="0"/>
          <w:marRight w:val="0"/>
          <w:marTop w:val="0"/>
          <w:marBottom w:val="0"/>
          <w:divBdr>
            <w:top w:val="none" w:sz="0" w:space="0" w:color="auto"/>
            <w:left w:val="none" w:sz="0" w:space="0" w:color="auto"/>
            <w:bottom w:val="none" w:sz="0" w:space="0" w:color="auto"/>
            <w:right w:val="none" w:sz="0" w:space="0" w:color="auto"/>
          </w:divBdr>
          <w:divsChild>
            <w:div w:id="1256522686">
              <w:marLeft w:val="0"/>
              <w:marRight w:val="0"/>
              <w:marTop w:val="0"/>
              <w:marBottom w:val="0"/>
              <w:divBdr>
                <w:top w:val="none" w:sz="0" w:space="0" w:color="auto"/>
                <w:left w:val="none" w:sz="0" w:space="0" w:color="auto"/>
                <w:bottom w:val="none" w:sz="0" w:space="0" w:color="auto"/>
                <w:right w:val="none" w:sz="0" w:space="0" w:color="auto"/>
              </w:divBdr>
            </w:div>
          </w:divsChild>
        </w:div>
        <w:div w:id="309136931">
          <w:marLeft w:val="0"/>
          <w:marRight w:val="0"/>
          <w:marTop w:val="0"/>
          <w:marBottom w:val="0"/>
          <w:divBdr>
            <w:top w:val="none" w:sz="0" w:space="0" w:color="auto"/>
            <w:left w:val="none" w:sz="0" w:space="0" w:color="auto"/>
            <w:bottom w:val="none" w:sz="0" w:space="0" w:color="auto"/>
            <w:right w:val="none" w:sz="0" w:space="0" w:color="auto"/>
          </w:divBdr>
          <w:divsChild>
            <w:div w:id="556548181">
              <w:marLeft w:val="0"/>
              <w:marRight w:val="0"/>
              <w:marTop w:val="0"/>
              <w:marBottom w:val="0"/>
              <w:divBdr>
                <w:top w:val="none" w:sz="0" w:space="0" w:color="auto"/>
                <w:left w:val="none" w:sz="0" w:space="0" w:color="auto"/>
                <w:bottom w:val="none" w:sz="0" w:space="0" w:color="auto"/>
                <w:right w:val="none" w:sz="0" w:space="0" w:color="auto"/>
              </w:divBdr>
            </w:div>
          </w:divsChild>
        </w:div>
        <w:div w:id="311102291">
          <w:marLeft w:val="0"/>
          <w:marRight w:val="0"/>
          <w:marTop w:val="0"/>
          <w:marBottom w:val="0"/>
          <w:divBdr>
            <w:top w:val="none" w:sz="0" w:space="0" w:color="auto"/>
            <w:left w:val="none" w:sz="0" w:space="0" w:color="auto"/>
            <w:bottom w:val="none" w:sz="0" w:space="0" w:color="auto"/>
            <w:right w:val="none" w:sz="0" w:space="0" w:color="auto"/>
          </w:divBdr>
          <w:divsChild>
            <w:div w:id="1161388660">
              <w:marLeft w:val="0"/>
              <w:marRight w:val="0"/>
              <w:marTop w:val="0"/>
              <w:marBottom w:val="0"/>
              <w:divBdr>
                <w:top w:val="none" w:sz="0" w:space="0" w:color="auto"/>
                <w:left w:val="none" w:sz="0" w:space="0" w:color="auto"/>
                <w:bottom w:val="none" w:sz="0" w:space="0" w:color="auto"/>
                <w:right w:val="none" w:sz="0" w:space="0" w:color="auto"/>
              </w:divBdr>
            </w:div>
          </w:divsChild>
        </w:div>
        <w:div w:id="312412646">
          <w:marLeft w:val="0"/>
          <w:marRight w:val="0"/>
          <w:marTop w:val="0"/>
          <w:marBottom w:val="0"/>
          <w:divBdr>
            <w:top w:val="none" w:sz="0" w:space="0" w:color="auto"/>
            <w:left w:val="none" w:sz="0" w:space="0" w:color="auto"/>
            <w:bottom w:val="none" w:sz="0" w:space="0" w:color="auto"/>
            <w:right w:val="none" w:sz="0" w:space="0" w:color="auto"/>
          </w:divBdr>
          <w:divsChild>
            <w:div w:id="467359424">
              <w:marLeft w:val="0"/>
              <w:marRight w:val="0"/>
              <w:marTop w:val="0"/>
              <w:marBottom w:val="0"/>
              <w:divBdr>
                <w:top w:val="none" w:sz="0" w:space="0" w:color="auto"/>
                <w:left w:val="none" w:sz="0" w:space="0" w:color="auto"/>
                <w:bottom w:val="none" w:sz="0" w:space="0" w:color="auto"/>
                <w:right w:val="none" w:sz="0" w:space="0" w:color="auto"/>
              </w:divBdr>
            </w:div>
          </w:divsChild>
        </w:div>
        <w:div w:id="315302691">
          <w:marLeft w:val="0"/>
          <w:marRight w:val="0"/>
          <w:marTop w:val="0"/>
          <w:marBottom w:val="0"/>
          <w:divBdr>
            <w:top w:val="none" w:sz="0" w:space="0" w:color="auto"/>
            <w:left w:val="none" w:sz="0" w:space="0" w:color="auto"/>
            <w:bottom w:val="none" w:sz="0" w:space="0" w:color="auto"/>
            <w:right w:val="none" w:sz="0" w:space="0" w:color="auto"/>
          </w:divBdr>
          <w:divsChild>
            <w:div w:id="2108187101">
              <w:marLeft w:val="0"/>
              <w:marRight w:val="0"/>
              <w:marTop w:val="0"/>
              <w:marBottom w:val="0"/>
              <w:divBdr>
                <w:top w:val="none" w:sz="0" w:space="0" w:color="auto"/>
                <w:left w:val="none" w:sz="0" w:space="0" w:color="auto"/>
                <w:bottom w:val="none" w:sz="0" w:space="0" w:color="auto"/>
                <w:right w:val="none" w:sz="0" w:space="0" w:color="auto"/>
              </w:divBdr>
            </w:div>
          </w:divsChild>
        </w:div>
        <w:div w:id="327025791">
          <w:marLeft w:val="0"/>
          <w:marRight w:val="0"/>
          <w:marTop w:val="0"/>
          <w:marBottom w:val="0"/>
          <w:divBdr>
            <w:top w:val="none" w:sz="0" w:space="0" w:color="auto"/>
            <w:left w:val="none" w:sz="0" w:space="0" w:color="auto"/>
            <w:bottom w:val="none" w:sz="0" w:space="0" w:color="auto"/>
            <w:right w:val="none" w:sz="0" w:space="0" w:color="auto"/>
          </w:divBdr>
          <w:divsChild>
            <w:div w:id="212279846">
              <w:marLeft w:val="0"/>
              <w:marRight w:val="0"/>
              <w:marTop w:val="0"/>
              <w:marBottom w:val="0"/>
              <w:divBdr>
                <w:top w:val="none" w:sz="0" w:space="0" w:color="auto"/>
                <w:left w:val="none" w:sz="0" w:space="0" w:color="auto"/>
                <w:bottom w:val="none" w:sz="0" w:space="0" w:color="auto"/>
                <w:right w:val="none" w:sz="0" w:space="0" w:color="auto"/>
              </w:divBdr>
            </w:div>
          </w:divsChild>
        </w:div>
        <w:div w:id="342631891">
          <w:marLeft w:val="0"/>
          <w:marRight w:val="0"/>
          <w:marTop w:val="0"/>
          <w:marBottom w:val="0"/>
          <w:divBdr>
            <w:top w:val="none" w:sz="0" w:space="0" w:color="auto"/>
            <w:left w:val="none" w:sz="0" w:space="0" w:color="auto"/>
            <w:bottom w:val="none" w:sz="0" w:space="0" w:color="auto"/>
            <w:right w:val="none" w:sz="0" w:space="0" w:color="auto"/>
          </w:divBdr>
          <w:divsChild>
            <w:div w:id="1709407962">
              <w:marLeft w:val="0"/>
              <w:marRight w:val="0"/>
              <w:marTop w:val="0"/>
              <w:marBottom w:val="0"/>
              <w:divBdr>
                <w:top w:val="none" w:sz="0" w:space="0" w:color="auto"/>
                <w:left w:val="none" w:sz="0" w:space="0" w:color="auto"/>
                <w:bottom w:val="none" w:sz="0" w:space="0" w:color="auto"/>
                <w:right w:val="none" w:sz="0" w:space="0" w:color="auto"/>
              </w:divBdr>
            </w:div>
          </w:divsChild>
        </w:div>
        <w:div w:id="354119030">
          <w:marLeft w:val="0"/>
          <w:marRight w:val="0"/>
          <w:marTop w:val="0"/>
          <w:marBottom w:val="0"/>
          <w:divBdr>
            <w:top w:val="none" w:sz="0" w:space="0" w:color="auto"/>
            <w:left w:val="none" w:sz="0" w:space="0" w:color="auto"/>
            <w:bottom w:val="none" w:sz="0" w:space="0" w:color="auto"/>
            <w:right w:val="none" w:sz="0" w:space="0" w:color="auto"/>
          </w:divBdr>
          <w:divsChild>
            <w:div w:id="1324970413">
              <w:marLeft w:val="0"/>
              <w:marRight w:val="0"/>
              <w:marTop w:val="0"/>
              <w:marBottom w:val="0"/>
              <w:divBdr>
                <w:top w:val="none" w:sz="0" w:space="0" w:color="auto"/>
                <w:left w:val="none" w:sz="0" w:space="0" w:color="auto"/>
                <w:bottom w:val="none" w:sz="0" w:space="0" w:color="auto"/>
                <w:right w:val="none" w:sz="0" w:space="0" w:color="auto"/>
              </w:divBdr>
            </w:div>
          </w:divsChild>
        </w:div>
        <w:div w:id="365718937">
          <w:marLeft w:val="0"/>
          <w:marRight w:val="0"/>
          <w:marTop w:val="0"/>
          <w:marBottom w:val="0"/>
          <w:divBdr>
            <w:top w:val="none" w:sz="0" w:space="0" w:color="auto"/>
            <w:left w:val="none" w:sz="0" w:space="0" w:color="auto"/>
            <w:bottom w:val="none" w:sz="0" w:space="0" w:color="auto"/>
            <w:right w:val="none" w:sz="0" w:space="0" w:color="auto"/>
          </w:divBdr>
          <w:divsChild>
            <w:div w:id="47073252">
              <w:marLeft w:val="0"/>
              <w:marRight w:val="0"/>
              <w:marTop w:val="0"/>
              <w:marBottom w:val="0"/>
              <w:divBdr>
                <w:top w:val="none" w:sz="0" w:space="0" w:color="auto"/>
                <w:left w:val="none" w:sz="0" w:space="0" w:color="auto"/>
                <w:bottom w:val="none" w:sz="0" w:space="0" w:color="auto"/>
                <w:right w:val="none" w:sz="0" w:space="0" w:color="auto"/>
              </w:divBdr>
            </w:div>
          </w:divsChild>
        </w:div>
        <w:div w:id="371538605">
          <w:marLeft w:val="0"/>
          <w:marRight w:val="0"/>
          <w:marTop w:val="0"/>
          <w:marBottom w:val="0"/>
          <w:divBdr>
            <w:top w:val="none" w:sz="0" w:space="0" w:color="auto"/>
            <w:left w:val="none" w:sz="0" w:space="0" w:color="auto"/>
            <w:bottom w:val="none" w:sz="0" w:space="0" w:color="auto"/>
            <w:right w:val="none" w:sz="0" w:space="0" w:color="auto"/>
          </w:divBdr>
          <w:divsChild>
            <w:div w:id="1386296087">
              <w:marLeft w:val="0"/>
              <w:marRight w:val="0"/>
              <w:marTop w:val="0"/>
              <w:marBottom w:val="0"/>
              <w:divBdr>
                <w:top w:val="none" w:sz="0" w:space="0" w:color="auto"/>
                <w:left w:val="none" w:sz="0" w:space="0" w:color="auto"/>
                <w:bottom w:val="none" w:sz="0" w:space="0" w:color="auto"/>
                <w:right w:val="none" w:sz="0" w:space="0" w:color="auto"/>
              </w:divBdr>
            </w:div>
          </w:divsChild>
        </w:div>
        <w:div w:id="373821213">
          <w:marLeft w:val="0"/>
          <w:marRight w:val="0"/>
          <w:marTop w:val="0"/>
          <w:marBottom w:val="0"/>
          <w:divBdr>
            <w:top w:val="none" w:sz="0" w:space="0" w:color="auto"/>
            <w:left w:val="none" w:sz="0" w:space="0" w:color="auto"/>
            <w:bottom w:val="none" w:sz="0" w:space="0" w:color="auto"/>
            <w:right w:val="none" w:sz="0" w:space="0" w:color="auto"/>
          </w:divBdr>
          <w:divsChild>
            <w:div w:id="97412013">
              <w:marLeft w:val="0"/>
              <w:marRight w:val="0"/>
              <w:marTop w:val="0"/>
              <w:marBottom w:val="0"/>
              <w:divBdr>
                <w:top w:val="none" w:sz="0" w:space="0" w:color="auto"/>
                <w:left w:val="none" w:sz="0" w:space="0" w:color="auto"/>
                <w:bottom w:val="none" w:sz="0" w:space="0" w:color="auto"/>
                <w:right w:val="none" w:sz="0" w:space="0" w:color="auto"/>
              </w:divBdr>
            </w:div>
          </w:divsChild>
        </w:div>
        <w:div w:id="380591409">
          <w:marLeft w:val="0"/>
          <w:marRight w:val="0"/>
          <w:marTop w:val="0"/>
          <w:marBottom w:val="0"/>
          <w:divBdr>
            <w:top w:val="none" w:sz="0" w:space="0" w:color="auto"/>
            <w:left w:val="none" w:sz="0" w:space="0" w:color="auto"/>
            <w:bottom w:val="none" w:sz="0" w:space="0" w:color="auto"/>
            <w:right w:val="none" w:sz="0" w:space="0" w:color="auto"/>
          </w:divBdr>
          <w:divsChild>
            <w:div w:id="121844767">
              <w:marLeft w:val="0"/>
              <w:marRight w:val="0"/>
              <w:marTop w:val="0"/>
              <w:marBottom w:val="0"/>
              <w:divBdr>
                <w:top w:val="none" w:sz="0" w:space="0" w:color="auto"/>
                <w:left w:val="none" w:sz="0" w:space="0" w:color="auto"/>
                <w:bottom w:val="none" w:sz="0" w:space="0" w:color="auto"/>
                <w:right w:val="none" w:sz="0" w:space="0" w:color="auto"/>
              </w:divBdr>
            </w:div>
          </w:divsChild>
        </w:div>
        <w:div w:id="382019742">
          <w:marLeft w:val="0"/>
          <w:marRight w:val="0"/>
          <w:marTop w:val="0"/>
          <w:marBottom w:val="0"/>
          <w:divBdr>
            <w:top w:val="none" w:sz="0" w:space="0" w:color="auto"/>
            <w:left w:val="none" w:sz="0" w:space="0" w:color="auto"/>
            <w:bottom w:val="none" w:sz="0" w:space="0" w:color="auto"/>
            <w:right w:val="none" w:sz="0" w:space="0" w:color="auto"/>
          </w:divBdr>
          <w:divsChild>
            <w:div w:id="1987002600">
              <w:marLeft w:val="0"/>
              <w:marRight w:val="0"/>
              <w:marTop w:val="0"/>
              <w:marBottom w:val="0"/>
              <w:divBdr>
                <w:top w:val="none" w:sz="0" w:space="0" w:color="auto"/>
                <w:left w:val="none" w:sz="0" w:space="0" w:color="auto"/>
                <w:bottom w:val="none" w:sz="0" w:space="0" w:color="auto"/>
                <w:right w:val="none" w:sz="0" w:space="0" w:color="auto"/>
              </w:divBdr>
            </w:div>
          </w:divsChild>
        </w:div>
        <w:div w:id="385375408">
          <w:marLeft w:val="0"/>
          <w:marRight w:val="0"/>
          <w:marTop w:val="0"/>
          <w:marBottom w:val="0"/>
          <w:divBdr>
            <w:top w:val="none" w:sz="0" w:space="0" w:color="auto"/>
            <w:left w:val="none" w:sz="0" w:space="0" w:color="auto"/>
            <w:bottom w:val="none" w:sz="0" w:space="0" w:color="auto"/>
            <w:right w:val="none" w:sz="0" w:space="0" w:color="auto"/>
          </w:divBdr>
          <w:divsChild>
            <w:div w:id="471101512">
              <w:marLeft w:val="0"/>
              <w:marRight w:val="0"/>
              <w:marTop w:val="0"/>
              <w:marBottom w:val="0"/>
              <w:divBdr>
                <w:top w:val="none" w:sz="0" w:space="0" w:color="auto"/>
                <w:left w:val="none" w:sz="0" w:space="0" w:color="auto"/>
                <w:bottom w:val="none" w:sz="0" w:space="0" w:color="auto"/>
                <w:right w:val="none" w:sz="0" w:space="0" w:color="auto"/>
              </w:divBdr>
            </w:div>
          </w:divsChild>
        </w:div>
        <w:div w:id="387345895">
          <w:marLeft w:val="0"/>
          <w:marRight w:val="0"/>
          <w:marTop w:val="0"/>
          <w:marBottom w:val="0"/>
          <w:divBdr>
            <w:top w:val="none" w:sz="0" w:space="0" w:color="auto"/>
            <w:left w:val="none" w:sz="0" w:space="0" w:color="auto"/>
            <w:bottom w:val="none" w:sz="0" w:space="0" w:color="auto"/>
            <w:right w:val="none" w:sz="0" w:space="0" w:color="auto"/>
          </w:divBdr>
          <w:divsChild>
            <w:div w:id="1401366925">
              <w:marLeft w:val="0"/>
              <w:marRight w:val="0"/>
              <w:marTop w:val="0"/>
              <w:marBottom w:val="0"/>
              <w:divBdr>
                <w:top w:val="none" w:sz="0" w:space="0" w:color="auto"/>
                <w:left w:val="none" w:sz="0" w:space="0" w:color="auto"/>
                <w:bottom w:val="none" w:sz="0" w:space="0" w:color="auto"/>
                <w:right w:val="none" w:sz="0" w:space="0" w:color="auto"/>
              </w:divBdr>
            </w:div>
          </w:divsChild>
        </w:div>
        <w:div w:id="408699461">
          <w:marLeft w:val="0"/>
          <w:marRight w:val="0"/>
          <w:marTop w:val="0"/>
          <w:marBottom w:val="0"/>
          <w:divBdr>
            <w:top w:val="none" w:sz="0" w:space="0" w:color="auto"/>
            <w:left w:val="none" w:sz="0" w:space="0" w:color="auto"/>
            <w:bottom w:val="none" w:sz="0" w:space="0" w:color="auto"/>
            <w:right w:val="none" w:sz="0" w:space="0" w:color="auto"/>
          </w:divBdr>
          <w:divsChild>
            <w:div w:id="1088035852">
              <w:marLeft w:val="0"/>
              <w:marRight w:val="0"/>
              <w:marTop w:val="0"/>
              <w:marBottom w:val="0"/>
              <w:divBdr>
                <w:top w:val="none" w:sz="0" w:space="0" w:color="auto"/>
                <w:left w:val="none" w:sz="0" w:space="0" w:color="auto"/>
                <w:bottom w:val="none" w:sz="0" w:space="0" w:color="auto"/>
                <w:right w:val="none" w:sz="0" w:space="0" w:color="auto"/>
              </w:divBdr>
            </w:div>
          </w:divsChild>
        </w:div>
        <w:div w:id="420760811">
          <w:marLeft w:val="0"/>
          <w:marRight w:val="0"/>
          <w:marTop w:val="0"/>
          <w:marBottom w:val="0"/>
          <w:divBdr>
            <w:top w:val="none" w:sz="0" w:space="0" w:color="auto"/>
            <w:left w:val="none" w:sz="0" w:space="0" w:color="auto"/>
            <w:bottom w:val="none" w:sz="0" w:space="0" w:color="auto"/>
            <w:right w:val="none" w:sz="0" w:space="0" w:color="auto"/>
          </w:divBdr>
          <w:divsChild>
            <w:div w:id="1461998438">
              <w:marLeft w:val="0"/>
              <w:marRight w:val="0"/>
              <w:marTop w:val="0"/>
              <w:marBottom w:val="0"/>
              <w:divBdr>
                <w:top w:val="none" w:sz="0" w:space="0" w:color="auto"/>
                <w:left w:val="none" w:sz="0" w:space="0" w:color="auto"/>
                <w:bottom w:val="none" w:sz="0" w:space="0" w:color="auto"/>
                <w:right w:val="none" w:sz="0" w:space="0" w:color="auto"/>
              </w:divBdr>
            </w:div>
          </w:divsChild>
        </w:div>
        <w:div w:id="422386208">
          <w:marLeft w:val="0"/>
          <w:marRight w:val="0"/>
          <w:marTop w:val="0"/>
          <w:marBottom w:val="0"/>
          <w:divBdr>
            <w:top w:val="none" w:sz="0" w:space="0" w:color="auto"/>
            <w:left w:val="none" w:sz="0" w:space="0" w:color="auto"/>
            <w:bottom w:val="none" w:sz="0" w:space="0" w:color="auto"/>
            <w:right w:val="none" w:sz="0" w:space="0" w:color="auto"/>
          </w:divBdr>
          <w:divsChild>
            <w:div w:id="590087292">
              <w:marLeft w:val="0"/>
              <w:marRight w:val="0"/>
              <w:marTop w:val="0"/>
              <w:marBottom w:val="0"/>
              <w:divBdr>
                <w:top w:val="none" w:sz="0" w:space="0" w:color="auto"/>
                <w:left w:val="none" w:sz="0" w:space="0" w:color="auto"/>
                <w:bottom w:val="none" w:sz="0" w:space="0" w:color="auto"/>
                <w:right w:val="none" w:sz="0" w:space="0" w:color="auto"/>
              </w:divBdr>
            </w:div>
          </w:divsChild>
        </w:div>
        <w:div w:id="425931488">
          <w:marLeft w:val="0"/>
          <w:marRight w:val="0"/>
          <w:marTop w:val="0"/>
          <w:marBottom w:val="0"/>
          <w:divBdr>
            <w:top w:val="none" w:sz="0" w:space="0" w:color="auto"/>
            <w:left w:val="none" w:sz="0" w:space="0" w:color="auto"/>
            <w:bottom w:val="none" w:sz="0" w:space="0" w:color="auto"/>
            <w:right w:val="none" w:sz="0" w:space="0" w:color="auto"/>
          </w:divBdr>
          <w:divsChild>
            <w:div w:id="1688408926">
              <w:marLeft w:val="0"/>
              <w:marRight w:val="0"/>
              <w:marTop w:val="0"/>
              <w:marBottom w:val="0"/>
              <w:divBdr>
                <w:top w:val="none" w:sz="0" w:space="0" w:color="auto"/>
                <w:left w:val="none" w:sz="0" w:space="0" w:color="auto"/>
                <w:bottom w:val="none" w:sz="0" w:space="0" w:color="auto"/>
                <w:right w:val="none" w:sz="0" w:space="0" w:color="auto"/>
              </w:divBdr>
            </w:div>
          </w:divsChild>
        </w:div>
        <w:div w:id="450632627">
          <w:marLeft w:val="0"/>
          <w:marRight w:val="0"/>
          <w:marTop w:val="0"/>
          <w:marBottom w:val="0"/>
          <w:divBdr>
            <w:top w:val="none" w:sz="0" w:space="0" w:color="auto"/>
            <w:left w:val="none" w:sz="0" w:space="0" w:color="auto"/>
            <w:bottom w:val="none" w:sz="0" w:space="0" w:color="auto"/>
            <w:right w:val="none" w:sz="0" w:space="0" w:color="auto"/>
          </w:divBdr>
          <w:divsChild>
            <w:div w:id="308242790">
              <w:marLeft w:val="0"/>
              <w:marRight w:val="0"/>
              <w:marTop w:val="0"/>
              <w:marBottom w:val="0"/>
              <w:divBdr>
                <w:top w:val="none" w:sz="0" w:space="0" w:color="auto"/>
                <w:left w:val="none" w:sz="0" w:space="0" w:color="auto"/>
                <w:bottom w:val="none" w:sz="0" w:space="0" w:color="auto"/>
                <w:right w:val="none" w:sz="0" w:space="0" w:color="auto"/>
              </w:divBdr>
            </w:div>
          </w:divsChild>
        </w:div>
        <w:div w:id="454325559">
          <w:marLeft w:val="0"/>
          <w:marRight w:val="0"/>
          <w:marTop w:val="0"/>
          <w:marBottom w:val="0"/>
          <w:divBdr>
            <w:top w:val="none" w:sz="0" w:space="0" w:color="auto"/>
            <w:left w:val="none" w:sz="0" w:space="0" w:color="auto"/>
            <w:bottom w:val="none" w:sz="0" w:space="0" w:color="auto"/>
            <w:right w:val="none" w:sz="0" w:space="0" w:color="auto"/>
          </w:divBdr>
          <w:divsChild>
            <w:div w:id="1122118169">
              <w:marLeft w:val="0"/>
              <w:marRight w:val="0"/>
              <w:marTop w:val="0"/>
              <w:marBottom w:val="0"/>
              <w:divBdr>
                <w:top w:val="none" w:sz="0" w:space="0" w:color="auto"/>
                <w:left w:val="none" w:sz="0" w:space="0" w:color="auto"/>
                <w:bottom w:val="none" w:sz="0" w:space="0" w:color="auto"/>
                <w:right w:val="none" w:sz="0" w:space="0" w:color="auto"/>
              </w:divBdr>
            </w:div>
          </w:divsChild>
        </w:div>
        <w:div w:id="455374111">
          <w:marLeft w:val="0"/>
          <w:marRight w:val="0"/>
          <w:marTop w:val="0"/>
          <w:marBottom w:val="0"/>
          <w:divBdr>
            <w:top w:val="none" w:sz="0" w:space="0" w:color="auto"/>
            <w:left w:val="none" w:sz="0" w:space="0" w:color="auto"/>
            <w:bottom w:val="none" w:sz="0" w:space="0" w:color="auto"/>
            <w:right w:val="none" w:sz="0" w:space="0" w:color="auto"/>
          </w:divBdr>
          <w:divsChild>
            <w:div w:id="1112746858">
              <w:marLeft w:val="0"/>
              <w:marRight w:val="0"/>
              <w:marTop w:val="0"/>
              <w:marBottom w:val="0"/>
              <w:divBdr>
                <w:top w:val="none" w:sz="0" w:space="0" w:color="auto"/>
                <w:left w:val="none" w:sz="0" w:space="0" w:color="auto"/>
                <w:bottom w:val="none" w:sz="0" w:space="0" w:color="auto"/>
                <w:right w:val="none" w:sz="0" w:space="0" w:color="auto"/>
              </w:divBdr>
            </w:div>
          </w:divsChild>
        </w:div>
        <w:div w:id="457262990">
          <w:marLeft w:val="0"/>
          <w:marRight w:val="0"/>
          <w:marTop w:val="0"/>
          <w:marBottom w:val="0"/>
          <w:divBdr>
            <w:top w:val="none" w:sz="0" w:space="0" w:color="auto"/>
            <w:left w:val="none" w:sz="0" w:space="0" w:color="auto"/>
            <w:bottom w:val="none" w:sz="0" w:space="0" w:color="auto"/>
            <w:right w:val="none" w:sz="0" w:space="0" w:color="auto"/>
          </w:divBdr>
          <w:divsChild>
            <w:div w:id="958532716">
              <w:marLeft w:val="0"/>
              <w:marRight w:val="0"/>
              <w:marTop w:val="0"/>
              <w:marBottom w:val="0"/>
              <w:divBdr>
                <w:top w:val="none" w:sz="0" w:space="0" w:color="auto"/>
                <w:left w:val="none" w:sz="0" w:space="0" w:color="auto"/>
                <w:bottom w:val="none" w:sz="0" w:space="0" w:color="auto"/>
                <w:right w:val="none" w:sz="0" w:space="0" w:color="auto"/>
              </w:divBdr>
            </w:div>
          </w:divsChild>
        </w:div>
        <w:div w:id="462623437">
          <w:marLeft w:val="0"/>
          <w:marRight w:val="0"/>
          <w:marTop w:val="0"/>
          <w:marBottom w:val="0"/>
          <w:divBdr>
            <w:top w:val="none" w:sz="0" w:space="0" w:color="auto"/>
            <w:left w:val="none" w:sz="0" w:space="0" w:color="auto"/>
            <w:bottom w:val="none" w:sz="0" w:space="0" w:color="auto"/>
            <w:right w:val="none" w:sz="0" w:space="0" w:color="auto"/>
          </w:divBdr>
          <w:divsChild>
            <w:div w:id="2014717345">
              <w:marLeft w:val="0"/>
              <w:marRight w:val="0"/>
              <w:marTop w:val="0"/>
              <w:marBottom w:val="0"/>
              <w:divBdr>
                <w:top w:val="none" w:sz="0" w:space="0" w:color="auto"/>
                <w:left w:val="none" w:sz="0" w:space="0" w:color="auto"/>
                <w:bottom w:val="none" w:sz="0" w:space="0" w:color="auto"/>
                <w:right w:val="none" w:sz="0" w:space="0" w:color="auto"/>
              </w:divBdr>
            </w:div>
          </w:divsChild>
        </w:div>
        <w:div w:id="463695075">
          <w:marLeft w:val="0"/>
          <w:marRight w:val="0"/>
          <w:marTop w:val="0"/>
          <w:marBottom w:val="0"/>
          <w:divBdr>
            <w:top w:val="none" w:sz="0" w:space="0" w:color="auto"/>
            <w:left w:val="none" w:sz="0" w:space="0" w:color="auto"/>
            <w:bottom w:val="none" w:sz="0" w:space="0" w:color="auto"/>
            <w:right w:val="none" w:sz="0" w:space="0" w:color="auto"/>
          </w:divBdr>
          <w:divsChild>
            <w:div w:id="190412482">
              <w:marLeft w:val="0"/>
              <w:marRight w:val="0"/>
              <w:marTop w:val="0"/>
              <w:marBottom w:val="0"/>
              <w:divBdr>
                <w:top w:val="none" w:sz="0" w:space="0" w:color="auto"/>
                <w:left w:val="none" w:sz="0" w:space="0" w:color="auto"/>
                <w:bottom w:val="none" w:sz="0" w:space="0" w:color="auto"/>
                <w:right w:val="none" w:sz="0" w:space="0" w:color="auto"/>
              </w:divBdr>
            </w:div>
          </w:divsChild>
        </w:div>
        <w:div w:id="466556326">
          <w:marLeft w:val="0"/>
          <w:marRight w:val="0"/>
          <w:marTop w:val="0"/>
          <w:marBottom w:val="0"/>
          <w:divBdr>
            <w:top w:val="none" w:sz="0" w:space="0" w:color="auto"/>
            <w:left w:val="none" w:sz="0" w:space="0" w:color="auto"/>
            <w:bottom w:val="none" w:sz="0" w:space="0" w:color="auto"/>
            <w:right w:val="none" w:sz="0" w:space="0" w:color="auto"/>
          </w:divBdr>
          <w:divsChild>
            <w:div w:id="2008094515">
              <w:marLeft w:val="0"/>
              <w:marRight w:val="0"/>
              <w:marTop w:val="0"/>
              <w:marBottom w:val="0"/>
              <w:divBdr>
                <w:top w:val="none" w:sz="0" w:space="0" w:color="auto"/>
                <w:left w:val="none" w:sz="0" w:space="0" w:color="auto"/>
                <w:bottom w:val="none" w:sz="0" w:space="0" w:color="auto"/>
                <w:right w:val="none" w:sz="0" w:space="0" w:color="auto"/>
              </w:divBdr>
            </w:div>
          </w:divsChild>
        </w:div>
        <w:div w:id="469520027">
          <w:marLeft w:val="0"/>
          <w:marRight w:val="0"/>
          <w:marTop w:val="0"/>
          <w:marBottom w:val="0"/>
          <w:divBdr>
            <w:top w:val="none" w:sz="0" w:space="0" w:color="auto"/>
            <w:left w:val="none" w:sz="0" w:space="0" w:color="auto"/>
            <w:bottom w:val="none" w:sz="0" w:space="0" w:color="auto"/>
            <w:right w:val="none" w:sz="0" w:space="0" w:color="auto"/>
          </w:divBdr>
          <w:divsChild>
            <w:div w:id="1073742021">
              <w:marLeft w:val="0"/>
              <w:marRight w:val="0"/>
              <w:marTop w:val="0"/>
              <w:marBottom w:val="0"/>
              <w:divBdr>
                <w:top w:val="none" w:sz="0" w:space="0" w:color="auto"/>
                <w:left w:val="none" w:sz="0" w:space="0" w:color="auto"/>
                <w:bottom w:val="none" w:sz="0" w:space="0" w:color="auto"/>
                <w:right w:val="none" w:sz="0" w:space="0" w:color="auto"/>
              </w:divBdr>
            </w:div>
          </w:divsChild>
        </w:div>
        <w:div w:id="473252608">
          <w:marLeft w:val="0"/>
          <w:marRight w:val="0"/>
          <w:marTop w:val="0"/>
          <w:marBottom w:val="0"/>
          <w:divBdr>
            <w:top w:val="none" w:sz="0" w:space="0" w:color="auto"/>
            <w:left w:val="none" w:sz="0" w:space="0" w:color="auto"/>
            <w:bottom w:val="none" w:sz="0" w:space="0" w:color="auto"/>
            <w:right w:val="none" w:sz="0" w:space="0" w:color="auto"/>
          </w:divBdr>
          <w:divsChild>
            <w:div w:id="263345849">
              <w:marLeft w:val="0"/>
              <w:marRight w:val="0"/>
              <w:marTop w:val="0"/>
              <w:marBottom w:val="0"/>
              <w:divBdr>
                <w:top w:val="none" w:sz="0" w:space="0" w:color="auto"/>
                <w:left w:val="none" w:sz="0" w:space="0" w:color="auto"/>
                <w:bottom w:val="none" w:sz="0" w:space="0" w:color="auto"/>
                <w:right w:val="none" w:sz="0" w:space="0" w:color="auto"/>
              </w:divBdr>
            </w:div>
          </w:divsChild>
        </w:div>
        <w:div w:id="475680702">
          <w:marLeft w:val="0"/>
          <w:marRight w:val="0"/>
          <w:marTop w:val="0"/>
          <w:marBottom w:val="0"/>
          <w:divBdr>
            <w:top w:val="none" w:sz="0" w:space="0" w:color="auto"/>
            <w:left w:val="none" w:sz="0" w:space="0" w:color="auto"/>
            <w:bottom w:val="none" w:sz="0" w:space="0" w:color="auto"/>
            <w:right w:val="none" w:sz="0" w:space="0" w:color="auto"/>
          </w:divBdr>
          <w:divsChild>
            <w:div w:id="1877236383">
              <w:marLeft w:val="0"/>
              <w:marRight w:val="0"/>
              <w:marTop w:val="0"/>
              <w:marBottom w:val="0"/>
              <w:divBdr>
                <w:top w:val="none" w:sz="0" w:space="0" w:color="auto"/>
                <w:left w:val="none" w:sz="0" w:space="0" w:color="auto"/>
                <w:bottom w:val="none" w:sz="0" w:space="0" w:color="auto"/>
                <w:right w:val="none" w:sz="0" w:space="0" w:color="auto"/>
              </w:divBdr>
            </w:div>
          </w:divsChild>
        </w:div>
        <w:div w:id="484516699">
          <w:marLeft w:val="0"/>
          <w:marRight w:val="0"/>
          <w:marTop w:val="0"/>
          <w:marBottom w:val="0"/>
          <w:divBdr>
            <w:top w:val="none" w:sz="0" w:space="0" w:color="auto"/>
            <w:left w:val="none" w:sz="0" w:space="0" w:color="auto"/>
            <w:bottom w:val="none" w:sz="0" w:space="0" w:color="auto"/>
            <w:right w:val="none" w:sz="0" w:space="0" w:color="auto"/>
          </w:divBdr>
          <w:divsChild>
            <w:div w:id="1682197310">
              <w:marLeft w:val="0"/>
              <w:marRight w:val="0"/>
              <w:marTop w:val="0"/>
              <w:marBottom w:val="0"/>
              <w:divBdr>
                <w:top w:val="none" w:sz="0" w:space="0" w:color="auto"/>
                <w:left w:val="none" w:sz="0" w:space="0" w:color="auto"/>
                <w:bottom w:val="none" w:sz="0" w:space="0" w:color="auto"/>
                <w:right w:val="none" w:sz="0" w:space="0" w:color="auto"/>
              </w:divBdr>
            </w:div>
          </w:divsChild>
        </w:div>
        <w:div w:id="497311124">
          <w:marLeft w:val="0"/>
          <w:marRight w:val="0"/>
          <w:marTop w:val="0"/>
          <w:marBottom w:val="0"/>
          <w:divBdr>
            <w:top w:val="none" w:sz="0" w:space="0" w:color="auto"/>
            <w:left w:val="none" w:sz="0" w:space="0" w:color="auto"/>
            <w:bottom w:val="none" w:sz="0" w:space="0" w:color="auto"/>
            <w:right w:val="none" w:sz="0" w:space="0" w:color="auto"/>
          </w:divBdr>
          <w:divsChild>
            <w:div w:id="1694721889">
              <w:marLeft w:val="0"/>
              <w:marRight w:val="0"/>
              <w:marTop w:val="0"/>
              <w:marBottom w:val="0"/>
              <w:divBdr>
                <w:top w:val="none" w:sz="0" w:space="0" w:color="auto"/>
                <w:left w:val="none" w:sz="0" w:space="0" w:color="auto"/>
                <w:bottom w:val="none" w:sz="0" w:space="0" w:color="auto"/>
                <w:right w:val="none" w:sz="0" w:space="0" w:color="auto"/>
              </w:divBdr>
            </w:div>
          </w:divsChild>
        </w:div>
        <w:div w:id="504787905">
          <w:marLeft w:val="0"/>
          <w:marRight w:val="0"/>
          <w:marTop w:val="0"/>
          <w:marBottom w:val="0"/>
          <w:divBdr>
            <w:top w:val="none" w:sz="0" w:space="0" w:color="auto"/>
            <w:left w:val="none" w:sz="0" w:space="0" w:color="auto"/>
            <w:bottom w:val="none" w:sz="0" w:space="0" w:color="auto"/>
            <w:right w:val="none" w:sz="0" w:space="0" w:color="auto"/>
          </w:divBdr>
          <w:divsChild>
            <w:div w:id="1926185252">
              <w:marLeft w:val="0"/>
              <w:marRight w:val="0"/>
              <w:marTop w:val="0"/>
              <w:marBottom w:val="0"/>
              <w:divBdr>
                <w:top w:val="none" w:sz="0" w:space="0" w:color="auto"/>
                <w:left w:val="none" w:sz="0" w:space="0" w:color="auto"/>
                <w:bottom w:val="none" w:sz="0" w:space="0" w:color="auto"/>
                <w:right w:val="none" w:sz="0" w:space="0" w:color="auto"/>
              </w:divBdr>
            </w:div>
          </w:divsChild>
        </w:div>
        <w:div w:id="515387873">
          <w:marLeft w:val="0"/>
          <w:marRight w:val="0"/>
          <w:marTop w:val="0"/>
          <w:marBottom w:val="0"/>
          <w:divBdr>
            <w:top w:val="none" w:sz="0" w:space="0" w:color="auto"/>
            <w:left w:val="none" w:sz="0" w:space="0" w:color="auto"/>
            <w:bottom w:val="none" w:sz="0" w:space="0" w:color="auto"/>
            <w:right w:val="none" w:sz="0" w:space="0" w:color="auto"/>
          </w:divBdr>
          <w:divsChild>
            <w:div w:id="1806006618">
              <w:marLeft w:val="0"/>
              <w:marRight w:val="0"/>
              <w:marTop w:val="0"/>
              <w:marBottom w:val="0"/>
              <w:divBdr>
                <w:top w:val="none" w:sz="0" w:space="0" w:color="auto"/>
                <w:left w:val="none" w:sz="0" w:space="0" w:color="auto"/>
                <w:bottom w:val="none" w:sz="0" w:space="0" w:color="auto"/>
                <w:right w:val="none" w:sz="0" w:space="0" w:color="auto"/>
              </w:divBdr>
            </w:div>
          </w:divsChild>
        </w:div>
        <w:div w:id="519659285">
          <w:marLeft w:val="0"/>
          <w:marRight w:val="0"/>
          <w:marTop w:val="0"/>
          <w:marBottom w:val="0"/>
          <w:divBdr>
            <w:top w:val="none" w:sz="0" w:space="0" w:color="auto"/>
            <w:left w:val="none" w:sz="0" w:space="0" w:color="auto"/>
            <w:bottom w:val="none" w:sz="0" w:space="0" w:color="auto"/>
            <w:right w:val="none" w:sz="0" w:space="0" w:color="auto"/>
          </w:divBdr>
          <w:divsChild>
            <w:div w:id="1042092284">
              <w:marLeft w:val="0"/>
              <w:marRight w:val="0"/>
              <w:marTop w:val="0"/>
              <w:marBottom w:val="0"/>
              <w:divBdr>
                <w:top w:val="none" w:sz="0" w:space="0" w:color="auto"/>
                <w:left w:val="none" w:sz="0" w:space="0" w:color="auto"/>
                <w:bottom w:val="none" w:sz="0" w:space="0" w:color="auto"/>
                <w:right w:val="none" w:sz="0" w:space="0" w:color="auto"/>
              </w:divBdr>
            </w:div>
          </w:divsChild>
        </w:div>
        <w:div w:id="519977747">
          <w:marLeft w:val="0"/>
          <w:marRight w:val="0"/>
          <w:marTop w:val="0"/>
          <w:marBottom w:val="0"/>
          <w:divBdr>
            <w:top w:val="none" w:sz="0" w:space="0" w:color="auto"/>
            <w:left w:val="none" w:sz="0" w:space="0" w:color="auto"/>
            <w:bottom w:val="none" w:sz="0" w:space="0" w:color="auto"/>
            <w:right w:val="none" w:sz="0" w:space="0" w:color="auto"/>
          </w:divBdr>
          <w:divsChild>
            <w:div w:id="752507464">
              <w:marLeft w:val="0"/>
              <w:marRight w:val="0"/>
              <w:marTop w:val="0"/>
              <w:marBottom w:val="0"/>
              <w:divBdr>
                <w:top w:val="none" w:sz="0" w:space="0" w:color="auto"/>
                <w:left w:val="none" w:sz="0" w:space="0" w:color="auto"/>
                <w:bottom w:val="none" w:sz="0" w:space="0" w:color="auto"/>
                <w:right w:val="none" w:sz="0" w:space="0" w:color="auto"/>
              </w:divBdr>
            </w:div>
          </w:divsChild>
        </w:div>
        <w:div w:id="525875955">
          <w:marLeft w:val="0"/>
          <w:marRight w:val="0"/>
          <w:marTop w:val="0"/>
          <w:marBottom w:val="0"/>
          <w:divBdr>
            <w:top w:val="none" w:sz="0" w:space="0" w:color="auto"/>
            <w:left w:val="none" w:sz="0" w:space="0" w:color="auto"/>
            <w:bottom w:val="none" w:sz="0" w:space="0" w:color="auto"/>
            <w:right w:val="none" w:sz="0" w:space="0" w:color="auto"/>
          </w:divBdr>
          <w:divsChild>
            <w:div w:id="2030132772">
              <w:marLeft w:val="0"/>
              <w:marRight w:val="0"/>
              <w:marTop w:val="0"/>
              <w:marBottom w:val="0"/>
              <w:divBdr>
                <w:top w:val="none" w:sz="0" w:space="0" w:color="auto"/>
                <w:left w:val="none" w:sz="0" w:space="0" w:color="auto"/>
                <w:bottom w:val="none" w:sz="0" w:space="0" w:color="auto"/>
                <w:right w:val="none" w:sz="0" w:space="0" w:color="auto"/>
              </w:divBdr>
            </w:div>
          </w:divsChild>
        </w:div>
        <w:div w:id="543981119">
          <w:marLeft w:val="0"/>
          <w:marRight w:val="0"/>
          <w:marTop w:val="0"/>
          <w:marBottom w:val="0"/>
          <w:divBdr>
            <w:top w:val="none" w:sz="0" w:space="0" w:color="auto"/>
            <w:left w:val="none" w:sz="0" w:space="0" w:color="auto"/>
            <w:bottom w:val="none" w:sz="0" w:space="0" w:color="auto"/>
            <w:right w:val="none" w:sz="0" w:space="0" w:color="auto"/>
          </w:divBdr>
          <w:divsChild>
            <w:div w:id="1666275855">
              <w:marLeft w:val="0"/>
              <w:marRight w:val="0"/>
              <w:marTop w:val="0"/>
              <w:marBottom w:val="0"/>
              <w:divBdr>
                <w:top w:val="none" w:sz="0" w:space="0" w:color="auto"/>
                <w:left w:val="none" w:sz="0" w:space="0" w:color="auto"/>
                <w:bottom w:val="none" w:sz="0" w:space="0" w:color="auto"/>
                <w:right w:val="none" w:sz="0" w:space="0" w:color="auto"/>
              </w:divBdr>
            </w:div>
          </w:divsChild>
        </w:div>
        <w:div w:id="553590765">
          <w:marLeft w:val="0"/>
          <w:marRight w:val="0"/>
          <w:marTop w:val="0"/>
          <w:marBottom w:val="0"/>
          <w:divBdr>
            <w:top w:val="none" w:sz="0" w:space="0" w:color="auto"/>
            <w:left w:val="none" w:sz="0" w:space="0" w:color="auto"/>
            <w:bottom w:val="none" w:sz="0" w:space="0" w:color="auto"/>
            <w:right w:val="none" w:sz="0" w:space="0" w:color="auto"/>
          </w:divBdr>
          <w:divsChild>
            <w:div w:id="1620718887">
              <w:marLeft w:val="0"/>
              <w:marRight w:val="0"/>
              <w:marTop w:val="0"/>
              <w:marBottom w:val="0"/>
              <w:divBdr>
                <w:top w:val="none" w:sz="0" w:space="0" w:color="auto"/>
                <w:left w:val="none" w:sz="0" w:space="0" w:color="auto"/>
                <w:bottom w:val="none" w:sz="0" w:space="0" w:color="auto"/>
                <w:right w:val="none" w:sz="0" w:space="0" w:color="auto"/>
              </w:divBdr>
            </w:div>
          </w:divsChild>
        </w:div>
        <w:div w:id="558594920">
          <w:marLeft w:val="0"/>
          <w:marRight w:val="0"/>
          <w:marTop w:val="0"/>
          <w:marBottom w:val="0"/>
          <w:divBdr>
            <w:top w:val="none" w:sz="0" w:space="0" w:color="auto"/>
            <w:left w:val="none" w:sz="0" w:space="0" w:color="auto"/>
            <w:bottom w:val="none" w:sz="0" w:space="0" w:color="auto"/>
            <w:right w:val="none" w:sz="0" w:space="0" w:color="auto"/>
          </w:divBdr>
          <w:divsChild>
            <w:div w:id="1221600042">
              <w:marLeft w:val="0"/>
              <w:marRight w:val="0"/>
              <w:marTop w:val="0"/>
              <w:marBottom w:val="0"/>
              <w:divBdr>
                <w:top w:val="none" w:sz="0" w:space="0" w:color="auto"/>
                <w:left w:val="none" w:sz="0" w:space="0" w:color="auto"/>
                <w:bottom w:val="none" w:sz="0" w:space="0" w:color="auto"/>
                <w:right w:val="none" w:sz="0" w:space="0" w:color="auto"/>
              </w:divBdr>
            </w:div>
          </w:divsChild>
        </w:div>
        <w:div w:id="561908129">
          <w:marLeft w:val="0"/>
          <w:marRight w:val="0"/>
          <w:marTop w:val="0"/>
          <w:marBottom w:val="0"/>
          <w:divBdr>
            <w:top w:val="none" w:sz="0" w:space="0" w:color="auto"/>
            <w:left w:val="none" w:sz="0" w:space="0" w:color="auto"/>
            <w:bottom w:val="none" w:sz="0" w:space="0" w:color="auto"/>
            <w:right w:val="none" w:sz="0" w:space="0" w:color="auto"/>
          </w:divBdr>
          <w:divsChild>
            <w:div w:id="28573934">
              <w:marLeft w:val="0"/>
              <w:marRight w:val="0"/>
              <w:marTop w:val="0"/>
              <w:marBottom w:val="0"/>
              <w:divBdr>
                <w:top w:val="none" w:sz="0" w:space="0" w:color="auto"/>
                <w:left w:val="none" w:sz="0" w:space="0" w:color="auto"/>
                <w:bottom w:val="none" w:sz="0" w:space="0" w:color="auto"/>
                <w:right w:val="none" w:sz="0" w:space="0" w:color="auto"/>
              </w:divBdr>
            </w:div>
          </w:divsChild>
        </w:div>
        <w:div w:id="566035141">
          <w:marLeft w:val="0"/>
          <w:marRight w:val="0"/>
          <w:marTop w:val="0"/>
          <w:marBottom w:val="0"/>
          <w:divBdr>
            <w:top w:val="none" w:sz="0" w:space="0" w:color="auto"/>
            <w:left w:val="none" w:sz="0" w:space="0" w:color="auto"/>
            <w:bottom w:val="none" w:sz="0" w:space="0" w:color="auto"/>
            <w:right w:val="none" w:sz="0" w:space="0" w:color="auto"/>
          </w:divBdr>
          <w:divsChild>
            <w:div w:id="1236625286">
              <w:marLeft w:val="0"/>
              <w:marRight w:val="0"/>
              <w:marTop w:val="0"/>
              <w:marBottom w:val="0"/>
              <w:divBdr>
                <w:top w:val="none" w:sz="0" w:space="0" w:color="auto"/>
                <w:left w:val="none" w:sz="0" w:space="0" w:color="auto"/>
                <w:bottom w:val="none" w:sz="0" w:space="0" w:color="auto"/>
                <w:right w:val="none" w:sz="0" w:space="0" w:color="auto"/>
              </w:divBdr>
            </w:div>
          </w:divsChild>
        </w:div>
        <w:div w:id="585767878">
          <w:marLeft w:val="0"/>
          <w:marRight w:val="0"/>
          <w:marTop w:val="0"/>
          <w:marBottom w:val="0"/>
          <w:divBdr>
            <w:top w:val="none" w:sz="0" w:space="0" w:color="auto"/>
            <w:left w:val="none" w:sz="0" w:space="0" w:color="auto"/>
            <w:bottom w:val="none" w:sz="0" w:space="0" w:color="auto"/>
            <w:right w:val="none" w:sz="0" w:space="0" w:color="auto"/>
          </w:divBdr>
          <w:divsChild>
            <w:div w:id="213273589">
              <w:marLeft w:val="0"/>
              <w:marRight w:val="0"/>
              <w:marTop w:val="0"/>
              <w:marBottom w:val="0"/>
              <w:divBdr>
                <w:top w:val="none" w:sz="0" w:space="0" w:color="auto"/>
                <w:left w:val="none" w:sz="0" w:space="0" w:color="auto"/>
                <w:bottom w:val="none" w:sz="0" w:space="0" w:color="auto"/>
                <w:right w:val="none" w:sz="0" w:space="0" w:color="auto"/>
              </w:divBdr>
            </w:div>
          </w:divsChild>
        </w:div>
        <w:div w:id="606041672">
          <w:marLeft w:val="0"/>
          <w:marRight w:val="0"/>
          <w:marTop w:val="0"/>
          <w:marBottom w:val="0"/>
          <w:divBdr>
            <w:top w:val="none" w:sz="0" w:space="0" w:color="auto"/>
            <w:left w:val="none" w:sz="0" w:space="0" w:color="auto"/>
            <w:bottom w:val="none" w:sz="0" w:space="0" w:color="auto"/>
            <w:right w:val="none" w:sz="0" w:space="0" w:color="auto"/>
          </w:divBdr>
          <w:divsChild>
            <w:div w:id="1763524476">
              <w:marLeft w:val="0"/>
              <w:marRight w:val="0"/>
              <w:marTop w:val="0"/>
              <w:marBottom w:val="0"/>
              <w:divBdr>
                <w:top w:val="none" w:sz="0" w:space="0" w:color="auto"/>
                <w:left w:val="none" w:sz="0" w:space="0" w:color="auto"/>
                <w:bottom w:val="none" w:sz="0" w:space="0" w:color="auto"/>
                <w:right w:val="none" w:sz="0" w:space="0" w:color="auto"/>
              </w:divBdr>
            </w:div>
          </w:divsChild>
        </w:div>
        <w:div w:id="606742973">
          <w:marLeft w:val="0"/>
          <w:marRight w:val="0"/>
          <w:marTop w:val="0"/>
          <w:marBottom w:val="0"/>
          <w:divBdr>
            <w:top w:val="none" w:sz="0" w:space="0" w:color="auto"/>
            <w:left w:val="none" w:sz="0" w:space="0" w:color="auto"/>
            <w:bottom w:val="none" w:sz="0" w:space="0" w:color="auto"/>
            <w:right w:val="none" w:sz="0" w:space="0" w:color="auto"/>
          </w:divBdr>
          <w:divsChild>
            <w:div w:id="143475010">
              <w:marLeft w:val="0"/>
              <w:marRight w:val="0"/>
              <w:marTop w:val="0"/>
              <w:marBottom w:val="0"/>
              <w:divBdr>
                <w:top w:val="none" w:sz="0" w:space="0" w:color="auto"/>
                <w:left w:val="none" w:sz="0" w:space="0" w:color="auto"/>
                <w:bottom w:val="none" w:sz="0" w:space="0" w:color="auto"/>
                <w:right w:val="none" w:sz="0" w:space="0" w:color="auto"/>
              </w:divBdr>
            </w:div>
          </w:divsChild>
        </w:div>
        <w:div w:id="613754869">
          <w:marLeft w:val="0"/>
          <w:marRight w:val="0"/>
          <w:marTop w:val="0"/>
          <w:marBottom w:val="0"/>
          <w:divBdr>
            <w:top w:val="none" w:sz="0" w:space="0" w:color="auto"/>
            <w:left w:val="none" w:sz="0" w:space="0" w:color="auto"/>
            <w:bottom w:val="none" w:sz="0" w:space="0" w:color="auto"/>
            <w:right w:val="none" w:sz="0" w:space="0" w:color="auto"/>
          </w:divBdr>
          <w:divsChild>
            <w:div w:id="1166551020">
              <w:marLeft w:val="0"/>
              <w:marRight w:val="0"/>
              <w:marTop w:val="0"/>
              <w:marBottom w:val="0"/>
              <w:divBdr>
                <w:top w:val="none" w:sz="0" w:space="0" w:color="auto"/>
                <w:left w:val="none" w:sz="0" w:space="0" w:color="auto"/>
                <w:bottom w:val="none" w:sz="0" w:space="0" w:color="auto"/>
                <w:right w:val="none" w:sz="0" w:space="0" w:color="auto"/>
              </w:divBdr>
            </w:div>
          </w:divsChild>
        </w:div>
        <w:div w:id="618026484">
          <w:marLeft w:val="0"/>
          <w:marRight w:val="0"/>
          <w:marTop w:val="0"/>
          <w:marBottom w:val="0"/>
          <w:divBdr>
            <w:top w:val="none" w:sz="0" w:space="0" w:color="auto"/>
            <w:left w:val="none" w:sz="0" w:space="0" w:color="auto"/>
            <w:bottom w:val="none" w:sz="0" w:space="0" w:color="auto"/>
            <w:right w:val="none" w:sz="0" w:space="0" w:color="auto"/>
          </w:divBdr>
          <w:divsChild>
            <w:div w:id="651258058">
              <w:marLeft w:val="0"/>
              <w:marRight w:val="0"/>
              <w:marTop w:val="0"/>
              <w:marBottom w:val="0"/>
              <w:divBdr>
                <w:top w:val="none" w:sz="0" w:space="0" w:color="auto"/>
                <w:left w:val="none" w:sz="0" w:space="0" w:color="auto"/>
                <w:bottom w:val="none" w:sz="0" w:space="0" w:color="auto"/>
                <w:right w:val="none" w:sz="0" w:space="0" w:color="auto"/>
              </w:divBdr>
            </w:div>
          </w:divsChild>
        </w:div>
        <w:div w:id="626012925">
          <w:marLeft w:val="0"/>
          <w:marRight w:val="0"/>
          <w:marTop w:val="0"/>
          <w:marBottom w:val="0"/>
          <w:divBdr>
            <w:top w:val="none" w:sz="0" w:space="0" w:color="auto"/>
            <w:left w:val="none" w:sz="0" w:space="0" w:color="auto"/>
            <w:bottom w:val="none" w:sz="0" w:space="0" w:color="auto"/>
            <w:right w:val="none" w:sz="0" w:space="0" w:color="auto"/>
          </w:divBdr>
          <w:divsChild>
            <w:div w:id="1460881567">
              <w:marLeft w:val="0"/>
              <w:marRight w:val="0"/>
              <w:marTop w:val="0"/>
              <w:marBottom w:val="0"/>
              <w:divBdr>
                <w:top w:val="none" w:sz="0" w:space="0" w:color="auto"/>
                <w:left w:val="none" w:sz="0" w:space="0" w:color="auto"/>
                <w:bottom w:val="none" w:sz="0" w:space="0" w:color="auto"/>
                <w:right w:val="none" w:sz="0" w:space="0" w:color="auto"/>
              </w:divBdr>
            </w:div>
          </w:divsChild>
        </w:div>
        <w:div w:id="630327979">
          <w:marLeft w:val="0"/>
          <w:marRight w:val="0"/>
          <w:marTop w:val="0"/>
          <w:marBottom w:val="0"/>
          <w:divBdr>
            <w:top w:val="none" w:sz="0" w:space="0" w:color="auto"/>
            <w:left w:val="none" w:sz="0" w:space="0" w:color="auto"/>
            <w:bottom w:val="none" w:sz="0" w:space="0" w:color="auto"/>
            <w:right w:val="none" w:sz="0" w:space="0" w:color="auto"/>
          </w:divBdr>
          <w:divsChild>
            <w:div w:id="1480227242">
              <w:marLeft w:val="0"/>
              <w:marRight w:val="0"/>
              <w:marTop w:val="0"/>
              <w:marBottom w:val="0"/>
              <w:divBdr>
                <w:top w:val="none" w:sz="0" w:space="0" w:color="auto"/>
                <w:left w:val="none" w:sz="0" w:space="0" w:color="auto"/>
                <w:bottom w:val="none" w:sz="0" w:space="0" w:color="auto"/>
                <w:right w:val="none" w:sz="0" w:space="0" w:color="auto"/>
              </w:divBdr>
            </w:div>
          </w:divsChild>
        </w:div>
        <w:div w:id="642003129">
          <w:marLeft w:val="0"/>
          <w:marRight w:val="0"/>
          <w:marTop w:val="0"/>
          <w:marBottom w:val="0"/>
          <w:divBdr>
            <w:top w:val="none" w:sz="0" w:space="0" w:color="auto"/>
            <w:left w:val="none" w:sz="0" w:space="0" w:color="auto"/>
            <w:bottom w:val="none" w:sz="0" w:space="0" w:color="auto"/>
            <w:right w:val="none" w:sz="0" w:space="0" w:color="auto"/>
          </w:divBdr>
          <w:divsChild>
            <w:div w:id="1056464653">
              <w:marLeft w:val="0"/>
              <w:marRight w:val="0"/>
              <w:marTop w:val="0"/>
              <w:marBottom w:val="0"/>
              <w:divBdr>
                <w:top w:val="none" w:sz="0" w:space="0" w:color="auto"/>
                <w:left w:val="none" w:sz="0" w:space="0" w:color="auto"/>
                <w:bottom w:val="none" w:sz="0" w:space="0" w:color="auto"/>
                <w:right w:val="none" w:sz="0" w:space="0" w:color="auto"/>
              </w:divBdr>
            </w:div>
          </w:divsChild>
        </w:div>
        <w:div w:id="644240484">
          <w:marLeft w:val="0"/>
          <w:marRight w:val="0"/>
          <w:marTop w:val="0"/>
          <w:marBottom w:val="0"/>
          <w:divBdr>
            <w:top w:val="none" w:sz="0" w:space="0" w:color="auto"/>
            <w:left w:val="none" w:sz="0" w:space="0" w:color="auto"/>
            <w:bottom w:val="none" w:sz="0" w:space="0" w:color="auto"/>
            <w:right w:val="none" w:sz="0" w:space="0" w:color="auto"/>
          </w:divBdr>
          <w:divsChild>
            <w:div w:id="554239718">
              <w:marLeft w:val="0"/>
              <w:marRight w:val="0"/>
              <w:marTop w:val="0"/>
              <w:marBottom w:val="0"/>
              <w:divBdr>
                <w:top w:val="none" w:sz="0" w:space="0" w:color="auto"/>
                <w:left w:val="none" w:sz="0" w:space="0" w:color="auto"/>
                <w:bottom w:val="none" w:sz="0" w:space="0" w:color="auto"/>
                <w:right w:val="none" w:sz="0" w:space="0" w:color="auto"/>
              </w:divBdr>
            </w:div>
          </w:divsChild>
        </w:div>
        <w:div w:id="658769369">
          <w:marLeft w:val="0"/>
          <w:marRight w:val="0"/>
          <w:marTop w:val="0"/>
          <w:marBottom w:val="0"/>
          <w:divBdr>
            <w:top w:val="none" w:sz="0" w:space="0" w:color="auto"/>
            <w:left w:val="none" w:sz="0" w:space="0" w:color="auto"/>
            <w:bottom w:val="none" w:sz="0" w:space="0" w:color="auto"/>
            <w:right w:val="none" w:sz="0" w:space="0" w:color="auto"/>
          </w:divBdr>
          <w:divsChild>
            <w:div w:id="918370602">
              <w:marLeft w:val="0"/>
              <w:marRight w:val="0"/>
              <w:marTop w:val="0"/>
              <w:marBottom w:val="0"/>
              <w:divBdr>
                <w:top w:val="none" w:sz="0" w:space="0" w:color="auto"/>
                <w:left w:val="none" w:sz="0" w:space="0" w:color="auto"/>
                <w:bottom w:val="none" w:sz="0" w:space="0" w:color="auto"/>
                <w:right w:val="none" w:sz="0" w:space="0" w:color="auto"/>
              </w:divBdr>
            </w:div>
          </w:divsChild>
        </w:div>
        <w:div w:id="663699682">
          <w:marLeft w:val="0"/>
          <w:marRight w:val="0"/>
          <w:marTop w:val="0"/>
          <w:marBottom w:val="0"/>
          <w:divBdr>
            <w:top w:val="none" w:sz="0" w:space="0" w:color="auto"/>
            <w:left w:val="none" w:sz="0" w:space="0" w:color="auto"/>
            <w:bottom w:val="none" w:sz="0" w:space="0" w:color="auto"/>
            <w:right w:val="none" w:sz="0" w:space="0" w:color="auto"/>
          </w:divBdr>
          <w:divsChild>
            <w:div w:id="2096590983">
              <w:marLeft w:val="0"/>
              <w:marRight w:val="0"/>
              <w:marTop w:val="0"/>
              <w:marBottom w:val="0"/>
              <w:divBdr>
                <w:top w:val="none" w:sz="0" w:space="0" w:color="auto"/>
                <w:left w:val="none" w:sz="0" w:space="0" w:color="auto"/>
                <w:bottom w:val="none" w:sz="0" w:space="0" w:color="auto"/>
                <w:right w:val="none" w:sz="0" w:space="0" w:color="auto"/>
              </w:divBdr>
            </w:div>
          </w:divsChild>
        </w:div>
        <w:div w:id="685638284">
          <w:marLeft w:val="0"/>
          <w:marRight w:val="0"/>
          <w:marTop w:val="0"/>
          <w:marBottom w:val="0"/>
          <w:divBdr>
            <w:top w:val="none" w:sz="0" w:space="0" w:color="auto"/>
            <w:left w:val="none" w:sz="0" w:space="0" w:color="auto"/>
            <w:bottom w:val="none" w:sz="0" w:space="0" w:color="auto"/>
            <w:right w:val="none" w:sz="0" w:space="0" w:color="auto"/>
          </w:divBdr>
          <w:divsChild>
            <w:div w:id="1201548045">
              <w:marLeft w:val="0"/>
              <w:marRight w:val="0"/>
              <w:marTop w:val="0"/>
              <w:marBottom w:val="0"/>
              <w:divBdr>
                <w:top w:val="none" w:sz="0" w:space="0" w:color="auto"/>
                <w:left w:val="none" w:sz="0" w:space="0" w:color="auto"/>
                <w:bottom w:val="none" w:sz="0" w:space="0" w:color="auto"/>
                <w:right w:val="none" w:sz="0" w:space="0" w:color="auto"/>
              </w:divBdr>
            </w:div>
          </w:divsChild>
        </w:div>
        <w:div w:id="696925797">
          <w:marLeft w:val="0"/>
          <w:marRight w:val="0"/>
          <w:marTop w:val="0"/>
          <w:marBottom w:val="0"/>
          <w:divBdr>
            <w:top w:val="none" w:sz="0" w:space="0" w:color="auto"/>
            <w:left w:val="none" w:sz="0" w:space="0" w:color="auto"/>
            <w:bottom w:val="none" w:sz="0" w:space="0" w:color="auto"/>
            <w:right w:val="none" w:sz="0" w:space="0" w:color="auto"/>
          </w:divBdr>
          <w:divsChild>
            <w:div w:id="386808840">
              <w:marLeft w:val="0"/>
              <w:marRight w:val="0"/>
              <w:marTop w:val="0"/>
              <w:marBottom w:val="0"/>
              <w:divBdr>
                <w:top w:val="none" w:sz="0" w:space="0" w:color="auto"/>
                <w:left w:val="none" w:sz="0" w:space="0" w:color="auto"/>
                <w:bottom w:val="none" w:sz="0" w:space="0" w:color="auto"/>
                <w:right w:val="none" w:sz="0" w:space="0" w:color="auto"/>
              </w:divBdr>
            </w:div>
          </w:divsChild>
        </w:div>
        <w:div w:id="706102351">
          <w:marLeft w:val="0"/>
          <w:marRight w:val="0"/>
          <w:marTop w:val="0"/>
          <w:marBottom w:val="0"/>
          <w:divBdr>
            <w:top w:val="none" w:sz="0" w:space="0" w:color="auto"/>
            <w:left w:val="none" w:sz="0" w:space="0" w:color="auto"/>
            <w:bottom w:val="none" w:sz="0" w:space="0" w:color="auto"/>
            <w:right w:val="none" w:sz="0" w:space="0" w:color="auto"/>
          </w:divBdr>
          <w:divsChild>
            <w:div w:id="1917396278">
              <w:marLeft w:val="0"/>
              <w:marRight w:val="0"/>
              <w:marTop w:val="0"/>
              <w:marBottom w:val="0"/>
              <w:divBdr>
                <w:top w:val="none" w:sz="0" w:space="0" w:color="auto"/>
                <w:left w:val="none" w:sz="0" w:space="0" w:color="auto"/>
                <w:bottom w:val="none" w:sz="0" w:space="0" w:color="auto"/>
                <w:right w:val="none" w:sz="0" w:space="0" w:color="auto"/>
              </w:divBdr>
            </w:div>
          </w:divsChild>
        </w:div>
        <w:div w:id="708067172">
          <w:marLeft w:val="0"/>
          <w:marRight w:val="0"/>
          <w:marTop w:val="0"/>
          <w:marBottom w:val="0"/>
          <w:divBdr>
            <w:top w:val="none" w:sz="0" w:space="0" w:color="auto"/>
            <w:left w:val="none" w:sz="0" w:space="0" w:color="auto"/>
            <w:bottom w:val="none" w:sz="0" w:space="0" w:color="auto"/>
            <w:right w:val="none" w:sz="0" w:space="0" w:color="auto"/>
          </w:divBdr>
          <w:divsChild>
            <w:div w:id="1320814567">
              <w:marLeft w:val="0"/>
              <w:marRight w:val="0"/>
              <w:marTop w:val="0"/>
              <w:marBottom w:val="0"/>
              <w:divBdr>
                <w:top w:val="none" w:sz="0" w:space="0" w:color="auto"/>
                <w:left w:val="none" w:sz="0" w:space="0" w:color="auto"/>
                <w:bottom w:val="none" w:sz="0" w:space="0" w:color="auto"/>
                <w:right w:val="none" w:sz="0" w:space="0" w:color="auto"/>
              </w:divBdr>
            </w:div>
          </w:divsChild>
        </w:div>
        <w:div w:id="708575677">
          <w:marLeft w:val="0"/>
          <w:marRight w:val="0"/>
          <w:marTop w:val="0"/>
          <w:marBottom w:val="0"/>
          <w:divBdr>
            <w:top w:val="none" w:sz="0" w:space="0" w:color="auto"/>
            <w:left w:val="none" w:sz="0" w:space="0" w:color="auto"/>
            <w:bottom w:val="none" w:sz="0" w:space="0" w:color="auto"/>
            <w:right w:val="none" w:sz="0" w:space="0" w:color="auto"/>
          </w:divBdr>
          <w:divsChild>
            <w:div w:id="518667196">
              <w:marLeft w:val="0"/>
              <w:marRight w:val="0"/>
              <w:marTop w:val="0"/>
              <w:marBottom w:val="0"/>
              <w:divBdr>
                <w:top w:val="none" w:sz="0" w:space="0" w:color="auto"/>
                <w:left w:val="none" w:sz="0" w:space="0" w:color="auto"/>
                <w:bottom w:val="none" w:sz="0" w:space="0" w:color="auto"/>
                <w:right w:val="none" w:sz="0" w:space="0" w:color="auto"/>
              </w:divBdr>
            </w:div>
          </w:divsChild>
        </w:div>
        <w:div w:id="710030669">
          <w:marLeft w:val="0"/>
          <w:marRight w:val="0"/>
          <w:marTop w:val="0"/>
          <w:marBottom w:val="0"/>
          <w:divBdr>
            <w:top w:val="none" w:sz="0" w:space="0" w:color="auto"/>
            <w:left w:val="none" w:sz="0" w:space="0" w:color="auto"/>
            <w:bottom w:val="none" w:sz="0" w:space="0" w:color="auto"/>
            <w:right w:val="none" w:sz="0" w:space="0" w:color="auto"/>
          </w:divBdr>
          <w:divsChild>
            <w:div w:id="1743139531">
              <w:marLeft w:val="0"/>
              <w:marRight w:val="0"/>
              <w:marTop w:val="0"/>
              <w:marBottom w:val="0"/>
              <w:divBdr>
                <w:top w:val="none" w:sz="0" w:space="0" w:color="auto"/>
                <w:left w:val="none" w:sz="0" w:space="0" w:color="auto"/>
                <w:bottom w:val="none" w:sz="0" w:space="0" w:color="auto"/>
                <w:right w:val="none" w:sz="0" w:space="0" w:color="auto"/>
              </w:divBdr>
            </w:div>
          </w:divsChild>
        </w:div>
        <w:div w:id="713653437">
          <w:marLeft w:val="0"/>
          <w:marRight w:val="0"/>
          <w:marTop w:val="0"/>
          <w:marBottom w:val="0"/>
          <w:divBdr>
            <w:top w:val="none" w:sz="0" w:space="0" w:color="auto"/>
            <w:left w:val="none" w:sz="0" w:space="0" w:color="auto"/>
            <w:bottom w:val="none" w:sz="0" w:space="0" w:color="auto"/>
            <w:right w:val="none" w:sz="0" w:space="0" w:color="auto"/>
          </w:divBdr>
          <w:divsChild>
            <w:div w:id="1705209498">
              <w:marLeft w:val="0"/>
              <w:marRight w:val="0"/>
              <w:marTop w:val="0"/>
              <w:marBottom w:val="0"/>
              <w:divBdr>
                <w:top w:val="none" w:sz="0" w:space="0" w:color="auto"/>
                <w:left w:val="none" w:sz="0" w:space="0" w:color="auto"/>
                <w:bottom w:val="none" w:sz="0" w:space="0" w:color="auto"/>
                <w:right w:val="none" w:sz="0" w:space="0" w:color="auto"/>
              </w:divBdr>
            </w:div>
          </w:divsChild>
        </w:div>
        <w:div w:id="716246268">
          <w:marLeft w:val="0"/>
          <w:marRight w:val="0"/>
          <w:marTop w:val="0"/>
          <w:marBottom w:val="0"/>
          <w:divBdr>
            <w:top w:val="none" w:sz="0" w:space="0" w:color="auto"/>
            <w:left w:val="none" w:sz="0" w:space="0" w:color="auto"/>
            <w:bottom w:val="none" w:sz="0" w:space="0" w:color="auto"/>
            <w:right w:val="none" w:sz="0" w:space="0" w:color="auto"/>
          </w:divBdr>
          <w:divsChild>
            <w:div w:id="1879050398">
              <w:marLeft w:val="0"/>
              <w:marRight w:val="0"/>
              <w:marTop w:val="0"/>
              <w:marBottom w:val="0"/>
              <w:divBdr>
                <w:top w:val="none" w:sz="0" w:space="0" w:color="auto"/>
                <w:left w:val="none" w:sz="0" w:space="0" w:color="auto"/>
                <w:bottom w:val="none" w:sz="0" w:space="0" w:color="auto"/>
                <w:right w:val="none" w:sz="0" w:space="0" w:color="auto"/>
              </w:divBdr>
            </w:div>
          </w:divsChild>
        </w:div>
        <w:div w:id="732511449">
          <w:marLeft w:val="0"/>
          <w:marRight w:val="0"/>
          <w:marTop w:val="0"/>
          <w:marBottom w:val="0"/>
          <w:divBdr>
            <w:top w:val="none" w:sz="0" w:space="0" w:color="auto"/>
            <w:left w:val="none" w:sz="0" w:space="0" w:color="auto"/>
            <w:bottom w:val="none" w:sz="0" w:space="0" w:color="auto"/>
            <w:right w:val="none" w:sz="0" w:space="0" w:color="auto"/>
          </w:divBdr>
          <w:divsChild>
            <w:div w:id="1845247455">
              <w:marLeft w:val="0"/>
              <w:marRight w:val="0"/>
              <w:marTop w:val="0"/>
              <w:marBottom w:val="0"/>
              <w:divBdr>
                <w:top w:val="none" w:sz="0" w:space="0" w:color="auto"/>
                <w:left w:val="none" w:sz="0" w:space="0" w:color="auto"/>
                <w:bottom w:val="none" w:sz="0" w:space="0" w:color="auto"/>
                <w:right w:val="none" w:sz="0" w:space="0" w:color="auto"/>
              </w:divBdr>
            </w:div>
          </w:divsChild>
        </w:div>
        <w:div w:id="770012799">
          <w:marLeft w:val="0"/>
          <w:marRight w:val="0"/>
          <w:marTop w:val="0"/>
          <w:marBottom w:val="0"/>
          <w:divBdr>
            <w:top w:val="none" w:sz="0" w:space="0" w:color="auto"/>
            <w:left w:val="none" w:sz="0" w:space="0" w:color="auto"/>
            <w:bottom w:val="none" w:sz="0" w:space="0" w:color="auto"/>
            <w:right w:val="none" w:sz="0" w:space="0" w:color="auto"/>
          </w:divBdr>
          <w:divsChild>
            <w:div w:id="559681535">
              <w:marLeft w:val="0"/>
              <w:marRight w:val="0"/>
              <w:marTop w:val="0"/>
              <w:marBottom w:val="0"/>
              <w:divBdr>
                <w:top w:val="none" w:sz="0" w:space="0" w:color="auto"/>
                <w:left w:val="none" w:sz="0" w:space="0" w:color="auto"/>
                <w:bottom w:val="none" w:sz="0" w:space="0" w:color="auto"/>
                <w:right w:val="none" w:sz="0" w:space="0" w:color="auto"/>
              </w:divBdr>
            </w:div>
          </w:divsChild>
        </w:div>
        <w:div w:id="771438214">
          <w:marLeft w:val="0"/>
          <w:marRight w:val="0"/>
          <w:marTop w:val="0"/>
          <w:marBottom w:val="0"/>
          <w:divBdr>
            <w:top w:val="none" w:sz="0" w:space="0" w:color="auto"/>
            <w:left w:val="none" w:sz="0" w:space="0" w:color="auto"/>
            <w:bottom w:val="none" w:sz="0" w:space="0" w:color="auto"/>
            <w:right w:val="none" w:sz="0" w:space="0" w:color="auto"/>
          </w:divBdr>
          <w:divsChild>
            <w:div w:id="1244218377">
              <w:marLeft w:val="0"/>
              <w:marRight w:val="0"/>
              <w:marTop w:val="0"/>
              <w:marBottom w:val="0"/>
              <w:divBdr>
                <w:top w:val="none" w:sz="0" w:space="0" w:color="auto"/>
                <w:left w:val="none" w:sz="0" w:space="0" w:color="auto"/>
                <w:bottom w:val="none" w:sz="0" w:space="0" w:color="auto"/>
                <w:right w:val="none" w:sz="0" w:space="0" w:color="auto"/>
              </w:divBdr>
            </w:div>
          </w:divsChild>
        </w:div>
        <w:div w:id="786698344">
          <w:marLeft w:val="0"/>
          <w:marRight w:val="0"/>
          <w:marTop w:val="0"/>
          <w:marBottom w:val="0"/>
          <w:divBdr>
            <w:top w:val="none" w:sz="0" w:space="0" w:color="auto"/>
            <w:left w:val="none" w:sz="0" w:space="0" w:color="auto"/>
            <w:bottom w:val="none" w:sz="0" w:space="0" w:color="auto"/>
            <w:right w:val="none" w:sz="0" w:space="0" w:color="auto"/>
          </w:divBdr>
          <w:divsChild>
            <w:div w:id="739062328">
              <w:marLeft w:val="0"/>
              <w:marRight w:val="0"/>
              <w:marTop w:val="0"/>
              <w:marBottom w:val="0"/>
              <w:divBdr>
                <w:top w:val="none" w:sz="0" w:space="0" w:color="auto"/>
                <w:left w:val="none" w:sz="0" w:space="0" w:color="auto"/>
                <w:bottom w:val="none" w:sz="0" w:space="0" w:color="auto"/>
                <w:right w:val="none" w:sz="0" w:space="0" w:color="auto"/>
              </w:divBdr>
            </w:div>
          </w:divsChild>
        </w:div>
        <w:div w:id="794713471">
          <w:marLeft w:val="0"/>
          <w:marRight w:val="0"/>
          <w:marTop w:val="0"/>
          <w:marBottom w:val="0"/>
          <w:divBdr>
            <w:top w:val="none" w:sz="0" w:space="0" w:color="auto"/>
            <w:left w:val="none" w:sz="0" w:space="0" w:color="auto"/>
            <w:bottom w:val="none" w:sz="0" w:space="0" w:color="auto"/>
            <w:right w:val="none" w:sz="0" w:space="0" w:color="auto"/>
          </w:divBdr>
          <w:divsChild>
            <w:div w:id="1021934422">
              <w:marLeft w:val="0"/>
              <w:marRight w:val="0"/>
              <w:marTop w:val="0"/>
              <w:marBottom w:val="0"/>
              <w:divBdr>
                <w:top w:val="none" w:sz="0" w:space="0" w:color="auto"/>
                <w:left w:val="none" w:sz="0" w:space="0" w:color="auto"/>
                <w:bottom w:val="none" w:sz="0" w:space="0" w:color="auto"/>
                <w:right w:val="none" w:sz="0" w:space="0" w:color="auto"/>
              </w:divBdr>
            </w:div>
          </w:divsChild>
        </w:div>
        <w:div w:id="795566727">
          <w:marLeft w:val="0"/>
          <w:marRight w:val="0"/>
          <w:marTop w:val="0"/>
          <w:marBottom w:val="0"/>
          <w:divBdr>
            <w:top w:val="none" w:sz="0" w:space="0" w:color="auto"/>
            <w:left w:val="none" w:sz="0" w:space="0" w:color="auto"/>
            <w:bottom w:val="none" w:sz="0" w:space="0" w:color="auto"/>
            <w:right w:val="none" w:sz="0" w:space="0" w:color="auto"/>
          </w:divBdr>
          <w:divsChild>
            <w:div w:id="1782258828">
              <w:marLeft w:val="0"/>
              <w:marRight w:val="0"/>
              <w:marTop w:val="0"/>
              <w:marBottom w:val="0"/>
              <w:divBdr>
                <w:top w:val="none" w:sz="0" w:space="0" w:color="auto"/>
                <w:left w:val="none" w:sz="0" w:space="0" w:color="auto"/>
                <w:bottom w:val="none" w:sz="0" w:space="0" w:color="auto"/>
                <w:right w:val="none" w:sz="0" w:space="0" w:color="auto"/>
              </w:divBdr>
            </w:div>
          </w:divsChild>
        </w:div>
        <w:div w:id="800272548">
          <w:marLeft w:val="0"/>
          <w:marRight w:val="0"/>
          <w:marTop w:val="0"/>
          <w:marBottom w:val="0"/>
          <w:divBdr>
            <w:top w:val="none" w:sz="0" w:space="0" w:color="auto"/>
            <w:left w:val="none" w:sz="0" w:space="0" w:color="auto"/>
            <w:bottom w:val="none" w:sz="0" w:space="0" w:color="auto"/>
            <w:right w:val="none" w:sz="0" w:space="0" w:color="auto"/>
          </w:divBdr>
          <w:divsChild>
            <w:div w:id="142963945">
              <w:marLeft w:val="0"/>
              <w:marRight w:val="0"/>
              <w:marTop w:val="0"/>
              <w:marBottom w:val="0"/>
              <w:divBdr>
                <w:top w:val="none" w:sz="0" w:space="0" w:color="auto"/>
                <w:left w:val="none" w:sz="0" w:space="0" w:color="auto"/>
                <w:bottom w:val="none" w:sz="0" w:space="0" w:color="auto"/>
                <w:right w:val="none" w:sz="0" w:space="0" w:color="auto"/>
              </w:divBdr>
            </w:div>
          </w:divsChild>
        </w:div>
        <w:div w:id="806825036">
          <w:marLeft w:val="0"/>
          <w:marRight w:val="0"/>
          <w:marTop w:val="0"/>
          <w:marBottom w:val="0"/>
          <w:divBdr>
            <w:top w:val="none" w:sz="0" w:space="0" w:color="auto"/>
            <w:left w:val="none" w:sz="0" w:space="0" w:color="auto"/>
            <w:bottom w:val="none" w:sz="0" w:space="0" w:color="auto"/>
            <w:right w:val="none" w:sz="0" w:space="0" w:color="auto"/>
          </w:divBdr>
          <w:divsChild>
            <w:div w:id="1139878876">
              <w:marLeft w:val="0"/>
              <w:marRight w:val="0"/>
              <w:marTop w:val="0"/>
              <w:marBottom w:val="0"/>
              <w:divBdr>
                <w:top w:val="none" w:sz="0" w:space="0" w:color="auto"/>
                <w:left w:val="none" w:sz="0" w:space="0" w:color="auto"/>
                <w:bottom w:val="none" w:sz="0" w:space="0" w:color="auto"/>
                <w:right w:val="none" w:sz="0" w:space="0" w:color="auto"/>
              </w:divBdr>
            </w:div>
          </w:divsChild>
        </w:div>
        <w:div w:id="808597668">
          <w:marLeft w:val="0"/>
          <w:marRight w:val="0"/>
          <w:marTop w:val="0"/>
          <w:marBottom w:val="0"/>
          <w:divBdr>
            <w:top w:val="none" w:sz="0" w:space="0" w:color="auto"/>
            <w:left w:val="none" w:sz="0" w:space="0" w:color="auto"/>
            <w:bottom w:val="none" w:sz="0" w:space="0" w:color="auto"/>
            <w:right w:val="none" w:sz="0" w:space="0" w:color="auto"/>
          </w:divBdr>
          <w:divsChild>
            <w:div w:id="1063990247">
              <w:marLeft w:val="0"/>
              <w:marRight w:val="0"/>
              <w:marTop w:val="0"/>
              <w:marBottom w:val="0"/>
              <w:divBdr>
                <w:top w:val="none" w:sz="0" w:space="0" w:color="auto"/>
                <w:left w:val="none" w:sz="0" w:space="0" w:color="auto"/>
                <w:bottom w:val="none" w:sz="0" w:space="0" w:color="auto"/>
                <w:right w:val="none" w:sz="0" w:space="0" w:color="auto"/>
              </w:divBdr>
            </w:div>
          </w:divsChild>
        </w:div>
        <w:div w:id="811479625">
          <w:marLeft w:val="0"/>
          <w:marRight w:val="0"/>
          <w:marTop w:val="0"/>
          <w:marBottom w:val="0"/>
          <w:divBdr>
            <w:top w:val="none" w:sz="0" w:space="0" w:color="auto"/>
            <w:left w:val="none" w:sz="0" w:space="0" w:color="auto"/>
            <w:bottom w:val="none" w:sz="0" w:space="0" w:color="auto"/>
            <w:right w:val="none" w:sz="0" w:space="0" w:color="auto"/>
          </w:divBdr>
          <w:divsChild>
            <w:div w:id="513812631">
              <w:marLeft w:val="0"/>
              <w:marRight w:val="0"/>
              <w:marTop w:val="0"/>
              <w:marBottom w:val="0"/>
              <w:divBdr>
                <w:top w:val="none" w:sz="0" w:space="0" w:color="auto"/>
                <w:left w:val="none" w:sz="0" w:space="0" w:color="auto"/>
                <w:bottom w:val="none" w:sz="0" w:space="0" w:color="auto"/>
                <w:right w:val="none" w:sz="0" w:space="0" w:color="auto"/>
              </w:divBdr>
            </w:div>
          </w:divsChild>
        </w:div>
        <w:div w:id="842622433">
          <w:marLeft w:val="0"/>
          <w:marRight w:val="0"/>
          <w:marTop w:val="0"/>
          <w:marBottom w:val="0"/>
          <w:divBdr>
            <w:top w:val="none" w:sz="0" w:space="0" w:color="auto"/>
            <w:left w:val="none" w:sz="0" w:space="0" w:color="auto"/>
            <w:bottom w:val="none" w:sz="0" w:space="0" w:color="auto"/>
            <w:right w:val="none" w:sz="0" w:space="0" w:color="auto"/>
          </w:divBdr>
          <w:divsChild>
            <w:div w:id="81419242">
              <w:marLeft w:val="0"/>
              <w:marRight w:val="0"/>
              <w:marTop w:val="0"/>
              <w:marBottom w:val="0"/>
              <w:divBdr>
                <w:top w:val="none" w:sz="0" w:space="0" w:color="auto"/>
                <w:left w:val="none" w:sz="0" w:space="0" w:color="auto"/>
                <w:bottom w:val="none" w:sz="0" w:space="0" w:color="auto"/>
                <w:right w:val="none" w:sz="0" w:space="0" w:color="auto"/>
              </w:divBdr>
            </w:div>
          </w:divsChild>
        </w:div>
        <w:div w:id="847478540">
          <w:marLeft w:val="0"/>
          <w:marRight w:val="0"/>
          <w:marTop w:val="0"/>
          <w:marBottom w:val="0"/>
          <w:divBdr>
            <w:top w:val="none" w:sz="0" w:space="0" w:color="auto"/>
            <w:left w:val="none" w:sz="0" w:space="0" w:color="auto"/>
            <w:bottom w:val="none" w:sz="0" w:space="0" w:color="auto"/>
            <w:right w:val="none" w:sz="0" w:space="0" w:color="auto"/>
          </w:divBdr>
          <w:divsChild>
            <w:div w:id="1665283214">
              <w:marLeft w:val="0"/>
              <w:marRight w:val="0"/>
              <w:marTop w:val="0"/>
              <w:marBottom w:val="0"/>
              <w:divBdr>
                <w:top w:val="none" w:sz="0" w:space="0" w:color="auto"/>
                <w:left w:val="none" w:sz="0" w:space="0" w:color="auto"/>
                <w:bottom w:val="none" w:sz="0" w:space="0" w:color="auto"/>
                <w:right w:val="none" w:sz="0" w:space="0" w:color="auto"/>
              </w:divBdr>
            </w:div>
          </w:divsChild>
        </w:div>
        <w:div w:id="858201109">
          <w:marLeft w:val="0"/>
          <w:marRight w:val="0"/>
          <w:marTop w:val="0"/>
          <w:marBottom w:val="0"/>
          <w:divBdr>
            <w:top w:val="none" w:sz="0" w:space="0" w:color="auto"/>
            <w:left w:val="none" w:sz="0" w:space="0" w:color="auto"/>
            <w:bottom w:val="none" w:sz="0" w:space="0" w:color="auto"/>
            <w:right w:val="none" w:sz="0" w:space="0" w:color="auto"/>
          </w:divBdr>
          <w:divsChild>
            <w:div w:id="1373338460">
              <w:marLeft w:val="0"/>
              <w:marRight w:val="0"/>
              <w:marTop w:val="0"/>
              <w:marBottom w:val="0"/>
              <w:divBdr>
                <w:top w:val="none" w:sz="0" w:space="0" w:color="auto"/>
                <w:left w:val="none" w:sz="0" w:space="0" w:color="auto"/>
                <w:bottom w:val="none" w:sz="0" w:space="0" w:color="auto"/>
                <w:right w:val="none" w:sz="0" w:space="0" w:color="auto"/>
              </w:divBdr>
            </w:div>
          </w:divsChild>
        </w:div>
        <w:div w:id="859202471">
          <w:marLeft w:val="0"/>
          <w:marRight w:val="0"/>
          <w:marTop w:val="0"/>
          <w:marBottom w:val="0"/>
          <w:divBdr>
            <w:top w:val="none" w:sz="0" w:space="0" w:color="auto"/>
            <w:left w:val="none" w:sz="0" w:space="0" w:color="auto"/>
            <w:bottom w:val="none" w:sz="0" w:space="0" w:color="auto"/>
            <w:right w:val="none" w:sz="0" w:space="0" w:color="auto"/>
          </w:divBdr>
          <w:divsChild>
            <w:div w:id="1738937810">
              <w:marLeft w:val="0"/>
              <w:marRight w:val="0"/>
              <w:marTop w:val="0"/>
              <w:marBottom w:val="0"/>
              <w:divBdr>
                <w:top w:val="none" w:sz="0" w:space="0" w:color="auto"/>
                <w:left w:val="none" w:sz="0" w:space="0" w:color="auto"/>
                <w:bottom w:val="none" w:sz="0" w:space="0" w:color="auto"/>
                <w:right w:val="none" w:sz="0" w:space="0" w:color="auto"/>
              </w:divBdr>
            </w:div>
          </w:divsChild>
        </w:div>
        <w:div w:id="867986066">
          <w:marLeft w:val="0"/>
          <w:marRight w:val="0"/>
          <w:marTop w:val="0"/>
          <w:marBottom w:val="0"/>
          <w:divBdr>
            <w:top w:val="none" w:sz="0" w:space="0" w:color="auto"/>
            <w:left w:val="none" w:sz="0" w:space="0" w:color="auto"/>
            <w:bottom w:val="none" w:sz="0" w:space="0" w:color="auto"/>
            <w:right w:val="none" w:sz="0" w:space="0" w:color="auto"/>
          </w:divBdr>
          <w:divsChild>
            <w:div w:id="1184707285">
              <w:marLeft w:val="0"/>
              <w:marRight w:val="0"/>
              <w:marTop w:val="0"/>
              <w:marBottom w:val="0"/>
              <w:divBdr>
                <w:top w:val="none" w:sz="0" w:space="0" w:color="auto"/>
                <w:left w:val="none" w:sz="0" w:space="0" w:color="auto"/>
                <w:bottom w:val="none" w:sz="0" w:space="0" w:color="auto"/>
                <w:right w:val="none" w:sz="0" w:space="0" w:color="auto"/>
              </w:divBdr>
            </w:div>
          </w:divsChild>
        </w:div>
        <w:div w:id="889456117">
          <w:marLeft w:val="0"/>
          <w:marRight w:val="0"/>
          <w:marTop w:val="0"/>
          <w:marBottom w:val="0"/>
          <w:divBdr>
            <w:top w:val="none" w:sz="0" w:space="0" w:color="auto"/>
            <w:left w:val="none" w:sz="0" w:space="0" w:color="auto"/>
            <w:bottom w:val="none" w:sz="0" w:space="0" w:color="auto"/>
            <w:right w:val="none" w:sz="0" w:space="0" w:color="auto"/>
          </w:divBdr>
          <w:divsChild>
            <w:div w:id="1864594104">
              <w:marLeft w:val="0"/>
              <w:marRight w:val="0"/>
              <w:marTop w:val="0"/>
              <w:marBottom w:val="0"/>
              <w:divBdr>
                <w:top w:val="none" w:sz="0" w:space="0" w:color="auto"/>
                <w:left w:val="none" w:sz="0" w:space="0" w:color="auto"/>
                <w:bottom w:val="none" w:sz="0" w:space="0" w:color="auto"/>
                <w:right w:val="none" w:sz="0" w:space="0" w:color="auto"/>
              </w:divBdr>
            </w:div>
          </w:divsChild>
        </w:div>
        <w:div w:id="889921433">
          <w:marLeft w:val="0"/>
          <w:marRight w:val="0"/>
          <w:marTop w:val="0"/>
          <w:marBottom w:val="0"/>
          <w:divBdr>
            <w:top w:val="none" w:sz="0" w:space="0" w:color="auto"/>
            <w:left w:val="none" w:sz="0" w:space="0" w:color="auto"/>
            <w:bottom w:val="none" w:sz="0" w:space="0" w:color="auto"/>
            <w:right w:val="none" w:sz="0" w:space="0" w:color="auto"/>
          </w:divBdr>
          <w:divsChild>
            <w:div w:id="1840190720">
              <w:marLeft w:val="0"/>
              <w:marRight w:val="0"/>
              <w:marTop w:val="0"/>
              <w:marBottom w:val="0"/>
              <w:divBdr>
                <w:top w:val="none" w:sz="0" w:space="0" w:color="auto"/>
                <w:left w:val="none" w:sz="0" w:space="0" w:color="auto"/>
                <w:bottom w:val="none" w:sz="0" w:space="0" w:color="auto"/>
                <w:right w:val="none" w:sz="0" w:space="0" w:color="auto"/>
              </w:divBdr>
            </w:div>
          </w:divsChild>
        </w:div>
        <w:div w:id="895824819">
          <w:marLeft w:val="0"/>
          <w:marRight w:val="0"/>
          <w:marTop w:val="0"/>
          <w:marBottom w:val="0"/>
          <w:divBdr>
            <w:top w:val="none" w:sz="0" w:space="0" w:color="auto"/>
            <w:left w:val="none" w:sz="0" w:space="0" w:color="auto"/>
            <w:bottom w:val="none" w:sz="0" w:space="0" w:color="auto"/>
            <w:right w:val="none" w:sz="0" w:space="0" w:color="auto"/>
          </w:divBdr>
          <w:divsChild>
            <w:div w:id="289409006">
              <w:marLeft w:val="0"/>
              <w:marRight w:val="0"/>
              <w:marTop w:val="0"/>
              <w:marBottom w:val="0"/>
              <w:divBdr>
                <w:top w:val="none" w:sz="0" w:space="0" w:color="auto"/>
                <w:left w:val="none" w:sz="0" w:space="0" w:color="auto"/>
                <w:bottom w:val="none" w:sz="0" w:space="0" w:color="auto"/>
                <w:right w:val="none" w:sz="0" w:space="0" w:color="auto"/>
              </w:divBdr>
            </w:div>
          </w:divsChild>
        </w:div>
        <w:div w:id="896356637">
          <w:marLeft w:val="0"/>
          <w:marRight w:val="0"/>
          <w:marTop w:val="0"/>
          <w:marBottom w:val="0"/>
          <w:divBdr>
            <w:top w:val="none" w:sz="0" w:space="0" w:color="auto"/>
            <w:left w:val="none" w:sz="0" w:space="0" w:color="auto"/>
            <w:bottom w:val="none" w:sz="0" w:space="0" w:color="auto"/>
            <w:right w:val="none" w:sz="0" w:space="0" w:color="auto"/>
          </w:divBdr>
          <w:divsChild>
            <w:div w:id="1462698169">
              <w:marLeft w:val="0"/>
              <w:marRight w:val="0"/>
              <w:marTop w:val="0"/>
              <w:marBottom w:val="0"/>
              <w:divBdr>
                <w:top w:val="none" w:sz="0" w:space="0" w:color="auto"/>
                <w:left w:val="none" w:sz="0" w:space="0" w:color="auto"/>
                <w:bottom w:val="none" w:sz="0" w:space="0" w:color="auto"/>
                <w:right w:val="none" w:sz="0" w:space="0" w:color="auto"/>
              </w:divBdr>
            </w:div>
          </w:divsChild>
        </w:div>
        <w:div w:id="901788982">
          <w:marLeft w:val="0"/>
          <w:marRight w:val="0"/>
          <w:marTop w:val="0"/>
          <w:marBottom w:val="0"/>
          <w:divBdr>
            <w:top w:val="none" w:sz="0" w:space="0" w:color="auto"/>
            <w:left w:val="none" w:sz="0" w:space="0" w:color="auto"/>
            <w:bottom w:val="none" w:sz="0" w:space="0" w:color="auto"/>
            <w:right w:val="none" w:sz="0" w:space="0" w:color="auto"/>
          </w:divBdr>
          <w:divsChild>
            <w:div w:id="477840397">
              <w:marLeft w:val="0"/>
              <w:marRight w:val="0"/>
              <w:marTop w:val="0"/>
              <w:marBottom w:val="0"/>
              <w:divBdr>
                <w:top w:val="none" w:sz="0" w:space="0" w:color="auto"/>
                <w:left w:val="none" w:sz="0" w:space="0" w:color="auto"/>
                <w:bottom w:val="none" w:sz="0" w:space="0" w:color="auto"/>
                <w:right w:val="none" w:sz="0" w:space="0" w:color="auto"/>
              </w:divBdr>
            </w:div>
          </w:divsChild>
        </w:div>
        <w:div w:id="904030841">
          <w:marLeft w:val="0"/>
          <w:marRight w:val="0"/>
          <w:marTop w:val="0"/>
          <w:marBottom w:val="0"/>
          <w:divBdr>
            <w:top w:val="none" w:sz="0" w:space="0" w:color="auto"/>
            <w:left w:val="none" w:sz="0" w:space="0" w:color="auto"/>
            <w:bottom w:val="none" w:sz="0" w:space="0" w:color="auto"/>
            <w:right w:val="none" w:sz="0" w:space="0" w:color="auto"/>
          </w:divBdr>
          <w:divsChild>
            <w:div w:id="234316708">
              <w:marLeft w:val="0"/>
              <w:marRight w:val="0"/>
              <w:marTop w:val="0"/>
              <w:marBottom w:val="0"/>
              <w:divBdr>
                <w:top w:val="none" w:sz="0" w:space="0" w:color="auto"/>
                <w:left w:val="none" w:sz="0" w:space="0" w:color="auto"/>
                <w:bottom w:val="none" w:sz="0" w:space="0" w:color="auto"/>
                <w:right w:val="none" w:sz="0" w:space="0" w:color="auto"/>
              </w:divBdr>
            </w:div>
          </w:divsChild>
        </w:div>
        <w:div w:id="918179535">
          <w:marLeft w:val="0"/>
          <w:marRight w:val="0"/>
          <w:marTop w:val="0"/>
          <w:marBottom w:val="0"/>
          <w:divBdr>
            <w:top w:val="none" w:sz="0" w:space="0" w:color="auto"/>
            <w:left w:val="none" w:sz="0" w:space="0" w:color="auto"/>
            <w:bottom w:val="none" w:sz="0" w:space="0" w:color="auto"/>
            <w:right w:val="none" w:sz="0" w:space="0" w:color="auto"/>
          </w:divBdr>
          <w:divsChild>
            <w:div w:id="32654826">
              <w:marLeft w:val="0"/>
              <w:marRight w:val="0"/>
              <w:marTop w:val="0"/>
              <w:marBottom w:val="0"/>
              <w:divBdr>
                <w:top w:val="none" w:sz="0" w:space="0" w:color="auto"/>
                <w:left w:val="none" w:sz="0" w:space="0" w:color="auto"/>
                <w:bottom w:val="none" w:sz="0" w:space="0" w:color="auto"/>
                <w:right w:val="none" w:sz="0" w:space="0" w:color="auto"/>
              </w:divBdr>
            </w:div>
          </w:divsChild>
        </w:div>
        <w:div w:id="921648619">
          <w:marLeft w:val="0"/>
          <w:marRight w:val="0"/>
          <w:marTop w:val="0"/>
          <w:marBottom w:val="0"/>
          <w:divBdr>
            <w:top w:val="none" w:sz="0" w:space="0" w:color="auto"/>
            <w:left w:val="none" w:sz="0" w:space="0" w:color="auto"/>
            <w:bottom w:val="none" w:sz="0" w:space="0" w:color="auto"/>
            <w:right w:val="none" w:sz="0" w:space="0" w:color="auto"/>
          </w:divBdr>
          <w:divsChild>
            <w:div w:id="2115469185">
              <w:marLeft w:val="0"/>
              <w:marRight w:val="0"/>
              <w:marTop w:val="0"/>
              <w:marBottom w:val="0"/>
              <w:divBdr>
                <w:top w:val="none" w:sz="0" w:space="0" w:color="auto"/>
                <w:left w:val="none" w:sz="0" w:space="0" w:color="auto"/>
                <w:bottom w:val="none" w:sz="0" w:space="0" w:color="auto"/>
                <w:right w:val="none" w:sz="0" w:space="0" w:color="auto"/>
              </w:divBdr>
            </w:div>
          </w:divsChild>
        </w:div>
        <w:div w:id="933249204">
          <w:marLeft w:val="0"/>
          <w:marRight w:val="0"/>
          <w:marTop w:val="0"/>
          <w:marBottom w:val="0"/>
          <w:divBdr>
            <w:top w:val="none" w:sz="0" w:space="0" w:color="auto"/>
            <w:left w:val="none" w:sz="0" w:space="0" w:color="auto"/>
            <w:bottom w:val="none" w:sz="0" w:space="0" w:color="auto"/>
            <w:right w:val="none" w:sz="0" w:space="0" w:color="auto"/>
          </w:divBdr>
          <w:divsChild>
            <w:div w:id="2003503216">
              <w:marLeft w:val="0"/>
              <w:marRight w:val="0"/>
              <w:marTop w:val="0"/>
              <w:marBottom w:val="0"/>
              <w:divBdr>
                <w:top w:val="none" w:sz="0" w:space="0" w:color="auto"/>
                <w:left w:val="none" w:sz="0" w:space="0" w:color="auto"/>
                <w:bottom w:val="none" w:sz="0" w:space="0" w:color="auto"/>
                <w:right w:val="none" w:sz="0" w:space="0" w:color="auto"/>
              </w:divBdr>
            </w:div>
          </w:divsChild>
        </w:div>
        <w:div w:id="934746784">
          <w:marLeft w:val="0"/>
          <w:marRight w:val="0"/>
          <w:marTop w:val="0"/>
          <w:marBottom w:val="0"/>
          <w:divBdr>
            <w:top w:val="none" w:sz="0" w:space="0" w:color="auto"/>
            <w:left w:val="none" w:sz="0" w:space="0" w:color="auto"/>
            <w:bottom w:val="none" w:sz="0" w:space="0" w:color="auto"/>
            <w:right w:val="none" w:sz="0" w:space="0" w:color="auto"/>
          </w:divBdr>
          <w:divsChild>
            <w:div w:id="1861115852">
              <w:marLeft w:val="0"/>
              <w:marRight w:val="0"/>
              <w:marTop w:val="0"/>
              <w:marBottom w:val="0"/>
              <w:divBdr>
                <w:top w:val="none" w:sz="0" w:space="0" w:color="auto"/>
                <w:left w:val="none" w:sz="0" w:space="0" w:color="auto"/>
                <w:bottom w:val="none" w:sz="0" w:space="0" w:color="auto"/>
                <w:right w:val="none" w:sz="0" w:space="0" w:color="auto"/>
              </w:divBdr>
            </w:div>
          </w:divsChild>
        </w:div>
        <w:div w:id="955865751">
          <w:marLeft w:val="0"/>
          <w:marRight w:val="0"/>
          <w:marTop w:val="0"/>
          <w:marBottom w:val="0"/>
          <w:divBdr>
            <w:top w:val="none" w:sz="0" w:space="0" w:color="auto"/>
            <w:left w:val="none" w:sz="0" w:space="0" w:color="auto"/>
            <w:bottom w:val="none" w:sz="0" w:space="0" w:color="auto"/>
            <w:right w:val="none" w:sz="0" w:space="0" w:color="auto"/>
          </w:divBdr>
          <w:divsChild>
            <w:div w:id="795608646">
              <w:marLeft w:val="0"/>
              <w:marRight w:val="0"/>
              <w:marTop w:val="0"/>
              <w:marBottom w:val="0"/>
              <w:divBdr>
                <w:top w:val="none" w:sz="0" w:space="0" w:color="auto"/>
                <w:left w:val="none" w:sz="0" w:space="0" w:color="auto"/>
                <w:bottom w:val="none" w:sz="0" w:space="0" w:color="auto"/>
                <w:right w:val="none" w:sz="0" w:space="0" w:color="auto"/>
              </w:divBdr>
            </w:div>
          </w:divsChild>
        </w:div>
        <w:div w:id="975724930">
          <w:marLeft w:val="0"/>
          <w:marRight w:val="0"/>
          <w:marTop w:val="0"/>
          <w:marBottom w:val="0"/>
          <w:divBdr>
            <w:top w:val="none" w:sz="0" w:space="0" w:color="auto"/>
            <w:left w:val="none" w:sz="0" w:space="0" w:color="auto"/>
            <w:bottom w:val="none" w:sz="0" w:space="0" w:color="auto"/>
            <w:right w:val="none" w:sz="0" w:space="0" w:color="auto"/>
          </w:divBdr>
          <w:divsChild>
            <w:div w:id="1716079793">
              <w:marLeft w:val="0"/>
              <w:marRight w:val="0"/>
              <w:marTop w:val="0"/>
              <w:marBottom w:val="0"/>
              <w:divBdr>
                <w:top w:val="none" w:sz="0" w:space="0" w:color="auto"/>
                <w:left w:val="none" w:sz="0" w:space="0" w:color="auto"/>
                <w:bottom w:val="none" w:sz="0" w:space="0" w:color="auto"/>
                <w:right w:val="none" w:sz="0" w:space="0" w:color="auto"/>
              </w:divBdr>
            </w:div>
          </w:divsChild>
        </w:div>
        <w:div w:id="976227520">
          <w:marLeft w:val="0"/>
          <w:marRight w:val="0"/>
          <w:marTop w:val="0"/>
          <w:marBottom w:val="0"/>
          <w:divBdr>
            <w:top w:val="none" w:sz="0" w:space="0" w:color="auto"/>
            <w:left w:val="none" w:sz="0" w:space="0" w:color="auto"/>
            <w:bottom w:val="none" w:sz="0" w:space="0" w:color="auto"/>
            <w:right w:val="none" w:sz="0" w:space="0" w:color="auto"/>
          </w:divBdr>
          <w:divsChild>
            <w:div w:id="1995185606">
              <w:marLeft w:val="0"/>
              <w:marRight w:val="0"/>
              <w:marTop w:val="0"/>
              <w:marBottom w:val="0"/>
              <w:divBdr>
                <w:top w:val="none" w:sz="0" w:space="0" w:color="auto"/>
                <w:left w:val="none" w:sz="0" w:space="0" w:color="auto"/>
                <w:bottom w:val="none" w:sz="0" w:space="0" w:color="auto"/>
                <w:right w:val="none" w:sz="0" w:space="0" w:color="auto"/>
              </w:divBdr>
            </w:div>
          </w:divsChild>
        </w:div>
        <w:div w:id="993145074">
          <w:marLeft w:val="0"/>
          <w:marRight w:val="0"/>
          <w:marTop w:val="0"/>
          <w:marBottom w:val="0"/>
          <w:divBdr>
            <w:top w:val="none" w:sz="0" w:space="0" w:color="auto"/>
            <w:left w:val="none" w:sz="0" w:space="0" w:color="auto"/>
            <w:bottom w:val="none" w:sz="0" w:space="0" w:color="auto"/>
            <w:right w:val="none" w:sz="0" w:space="0" w:color="auto"/>
          </w:divBdr>
          <w:divsChild>
            <w:div w:id="2104644465">
              <w:marLeft w:val="0"/>
              <w:marRight w:val="0"/>
              <w:marTop w:val="0"/>
              <w:marBottom w:val="0"/>
              <w:divBdr>
                <w:top w:val="none" w:sz="0" w:space="0" w:color="auto"/>
                <w:left w:val="none" w:sz="0" w:space="0" w:color="auto"/>
                <w:bottom w:val="none" w:sz="0" w:space="0" w:color="auto"/>
                <w:right w:val="none" w:sz="0" w:space="0" w:color="auto"/>
              </w:divBdr>
            </w:div>
          </w:divsChild>
        </w:div>
        <w:div w:id="1001201383">
          <w:marLeft w:val="0"/>
          <w:marRight w:val="0"/>
          <w:marTop w:val="0"/>
          <w:marBottom w:val="0"/>
          <w:divBdr>
            <w:top w:val="none" w:sz="0" w:space="0" w:color="auto"/>
            <w:left w:val="none" w:sz="0" w:space="0" w:color="auto"/>
            <w:bottom w:val="none" w:sz="0" w:space="0" w:color="auto"/>
            <w:right w:val="none" w:sz="0" w:space="0" w:color="auto"/>
          </w:divBdr>
          <w:divsChild>
            <w:div w:id="2007710862">
              <w:marLeft w:val="0"/>
              <w:marRight w:val="0"/>
              <w:marTop w:val="0"/>
              <w:marBottom w:val="0"/>
              <w:divBdr>
                <w:top w:val="none" w:sz="0" w:space="0" w:color="auto"/>
                <w:left w:val="none" w:sz="0" w:space="0" w:color="auto"/>
                <w:bottom w:val="none" w:sz="0" w:space="0" w:color="auto"/>
                <w:right w:val="none" w:sz="0" w:space="0" w:color="auto"/>
              </w:divBdr>
            </w:div>
          </w:divsChild>
        </w:div>
        <w:div w:id="1023168160">
          <w:marLeft w:val="0"/>
          <w:marRight w:val="0"/>
          <w:marTop w:val="0"/>
          <w:marBottom w:val="0"/>
          <w:divBdr>
            <w:top w:val="none" w:sz="0" w:space="0" w:color="auto"/>
            <w:left w:val="none" w:sz="0" w:space="0" w:color="auto"/>
            <w:bottom w:val="none" w:sz="0" w:space="0" w:color="auto"/>
            <w:right w:val="none" w:sz="0" w:space="0" w:color="auto"/>
          </w:divBdr>
          <w:divsChild>
            <w:div w:id="172691452">
              <w:marLeft w:val="0"/>
              <w:marRight w:val="0"/>
              <w:marTop w:val="0"/>
              <w:marBottom w:val="0"/>
              <w:divBdr>
                <w:top w:val="none" w:sz="0" w:space="0" w:color="auto"/>
                <w:left w:val="none" w:sz="0" w:space="0" w:color="auto"/>
                <w:bottom w:val="none" w:sz="0" w:space="0" w:color="auto"/>
                <w:right w:val="none" w:sz="0" w:space="0" w:color="auto"/>
              </w:divBdr>
            </w:div>
          </w:divsChild>
        </w:div>
        <w:div w:id="1023751919">
          <w:marLeft w:val="0"/>
          <w:marRight w:val="0"/>
          <w:marTop w:val="0"/>
          <w:marBottom w:val="0"/>
          <w:divBdr>
            <w:top w:val="none" w:sz="0" w:space="0" w:color="auto"/>
            <w:left w:val="none" w:sz="0" w:space="0" w:color="auto"/>
            <w:bottom w:val="none" w:sz="0" w:space="0" w:color="auto"/>
            <w:right w:val="none" w:sz="0" w:space="0" w:color="auto"/>
          </w:divBdr>
          <w:divsChild>
            <w:div w:id="116144414">
              <w:marLeft w:val="0"/>
              <w:marRight w:val="0"/>
              <w:marTop w:val="0"/>
              <w:marBottom w:val="0"/>
              <w:divBdr>
                <w:top w:val="none" w:sz="0" w:space="0" w:color="auto"/>
                <w:left w:val="none" w:sz="0" w:space="0" w:color="auto"/>
                <w:bottom w:val="none" w:sz="0" w:space="0" w:color="auto"/>
                <w:right w:val="none" w:sz="0" w:space="0" w:color="auto"/>
              </w:divBdr>
            </w:div>
          </w:divsChild>
        </w:div>
        <w:div w:id="1031806372">
          <w:marLeft w:val="0"/>
          <w:marRight w:val="0"/>
          <w:marTop w:val="0"/>
          <w:marBottom w:val="0"/>
          <w:divBdr>
            <w:top w:val="none" w:sz="0" w:space="0" w:color="auto"/>
            <w:left w:val="none" w:sz="0" w:space="0" w:color="auto"/>
            <w:bottom w:val="none" w:sz="0" w:space="0" w:color="auto"/>
            <w:right w:val="none" w:sz="0" w:space="0" w:color="auto"/>
          </w:divBdr>
          <w:divsChild>
            <w:div w:id="565460918">
              <w:marLeft w:val="0"/>
              <w:marRight w:val="0"/>
              <w:marTop w:val="0"/>
              <w:marBottom w:val="0"/>
              <w:divBdr>
                <w:top w:val="none" w:sz="0" w:space="0" w:color="auto"/>
                <w:left w:val="none" w:sz="0" w:space="0" w:color="auto"/>
                <w:bottom w:val="none" w:sz="0" w:space="0" w:color="auto"/>
                <w:right w:val="none" w:sz="0" w:space="0" w:color="auto"/>
              </w:divBdr>
            </w:div>
          </w:divsChild>
        </w:div>
        <w:div w:id="1032147063">
          <w:marLeft w:val="0"/>
          <w:marRight w:val="0"/>
          <w:marTop w:val="0"/>
          <w:marBottom w:val="0"/>
          <w:divBdr>
            <w:top w:val="none" w:sz="0" w:space="0" w:color="auto"/>
            <w:left w:val="none" w:sz="0" w:space="0" w:color="auto"/>
            <w:bottom w:val="none" w:sz="0" w:space="0" w:color="auto"/>
            <w:right w:val="none" w:sz="0" w:space="0" w:color="auto"/>
          </w:divBdr>
          <w:divsChild>
            <w:div w:id="253516404">
              <w:marLeft w:val="0"/>
              <w:marRight w:val="0"/>
              <w:marTop w:val="0"/>
              <w:marBottom w:val="0"/>
              <w:divBdr>
                <w:top w:val="none" w:sz="0" w:space="0" w:color="auto"/>
                <w:left w:val="none" w:sz="0" w:space="0" w:color="auto"/>
                <w:bottom w:val="none" w:sz="0" w:space="0" w:color="auto"/>
                <w:right w:val="none" w:sz="0" w:space="0" w:color="auto"/>
              </w:divBdr>
            </w:div>
          </w:divsChild>
        </w:div>
        <w:div w:id="1035038052">
          <w:marLeft w:val="0"/>
          <w:marRight w:val="0"/>
          <w:marTop w:val="0"/>
          <w:marBottom w:val="0"/>
          <w:divBdr>
            <w:top w:val="none" w:sz="0" w:space="0" w:color="auto"/>
            <w:left w:val="none" w:sz="0" w:space="0" w:color="auto"/>
            <w:bottom w:val="none" w:sz="0" w:space="0" w:color="auto"/>
            <w:right w:val="none" w:sz="0" w:space="0" w:color="auto"/>
          </w:divBdr>
          <w:divsChild>
            <w:div w:id="1023747830">
              <w:marLeft w:val="0"/>
              <w:marRight w:val="0"/>
              <w:marTop w:val="0"/>
              <w:marBottom w:val="0"/>
              <w:divBdr>
                <w:top w:val="none" w:sz="0" w:space="0" w:color="auto"/>
                <w:left w:val="none" w:sz="0" w:space="0" w:color="auto"/>
                <w:bottom w:val="none" w:sz="0" w:space="0" w:color="auto"/>
                <w:right w:val="none" w:sz="0" w:space="0" w:color="auto"/>
              </w:divBdr>
            </w:div>
          </w:divsChild>
        </w:div>
        <w:div w:id="1039818503">
          <w:marLeft w:val="0"/>
          <w:marRight w:val="0"/>
          <w:marTop w:val="0"/>
          <w:marBottom w:val="0"/>
          <w:divBdr>
            <w:top w:val="none" w:sz="0" w:space="0" w:color="auto"/>
            <w:left w:val="none" w:sz="0" w:space="0" w:color="auto"/>
            <w:bottom w:val="none" w:sz="0" w:space="0" w:color="auto"/>
            <w:right w:val="none" w:sz="0" w:space="0" w:color="auto"/>
          </w:divBdr>
          <w:divsChild>
            <w:div w:id="509372004">
              <w:marLeft w:val="0"/>
              <w:marRight w:val="0"/>
              <w:marTop w:val="0"/>
              <w:marBottom w:val="0"/>
              <w:divBdr>
                <w:top w:val="none" w:sz="0" w:space="0" w:color="auto"/>
                <w:left w:val="none" w:sz="0" w:space="0" w:color="auto"/>
                <w:bottom w:val="none" w:sz="0" w:space="0" w:color="auto"/>
                <w:right w:val="none" w:sz="0" w:space="0" w:color="auto"/>
              </w:divBdr>
            </w:div>
          </w:divsChild>
        </w:div>
        <w:div w:id="1053890565">
          <w:marLeft w:val="0"/>
          <w:marRight w:val="0"/>
          <w:marTop w:val="0"/>
          <w:marBottom w:val="0"/>
          <w:divBdr>
            <w:top w:val="none" w:sz="0" w:space="0" w:color="auto"/>
            <w:left w:val="none" w:sz="0" w:space="0" w:color="auto"/>
            <w:bottom w:val="none" w:sz="0" w:space="0" w:color="auto"/>
            <w:right w:val="none" w:sz="0" w:space="0" w:color="auto"/>
          </w:divBdr>
          <w:divsChild>
            <w:div w:id="481390778">
              <w:marLeft w:val="0"/>
              <w:marRight w:val="0"/>
              <w:marTop w:val="0"/>
              <w:marBottom w:val="0"/>
              <w:divBdr>
                <w:top w:val="none" w:sz="0" w:space="0" w:color="auto"/>
                <w:left w:val="none" w:sz="0" w:space="0" w:color="auto"/>
                <w:bottom w:val="none" w:sz="0" w:space="0" w:color="auto"/>
                <w:right w:val="none" w:sz="0" w:space="0" w:color="auto"/>
              </w:divBdr>
            </w:div>
          </w:divsChild>
        </w:div>
        <w:div w:id="1063404063">
          <w:marLeft w:val="0"/>
          <w:marRight w:val="0"/>
          <w:marTop w:val="0"/>
          <w:marBottom w:val="0"/>
          <w:divBdr>
            <w:top w:val="none" w:sz="0" w:space="0" w:color="auto"/>
            <w:left w:val="none" w:sz="0" w:space="0" w:color="auto"/>
            <w:bottom w:val="none" w:sz="0" w:space="0" w:color="auto"/>
            <w:right w:val="none" w:sz="0" w:space="0" w:color="auto"/>
          </w:divBdr>
          <w:divsChild>
            <w:div w:id="1848326707">
              <w:marLeft w:val="0"/>
              <w:marRight w:val="0"/>
              <w:marTop w:val="0"/>
              <w:marBottom w:val="0"/>
              <w:divBdr>
                <w:top w:val="none" w:sz="0" w:space="0" w:color="auto"/>
                <w:left w:val="none" w:sz="0" w:space="0" w:color="auto"/>
                <w:bottom w:val="none" w:sz="0" w:space="0" w:color="auto"/>
                <w:right w:val="none" w:sz="0" w:space="0" w:color="auto"/>
              </w:divBdr>
            </w:div>
          </w:divsChild>
        </w:div>
        <w:div w:id="1073890494">
          <w:marLeft w:val="0"/>
          <w:marRight w:val="0"/>
          <w:marTop w:val="0"/>
          <w:marBottom w:val="0"/>
          <w:divBdr>
            <w:top w:val="none" w:sz="0" w:space="0" w:color="auto"/>
            <w:left w:val="none" w:sz="0" w:space="0" w:color="auto"/>
            <w:bottom w:val="none" w:sz="0" w:space="0" w:color="auto"/>
            <w:right w:val="none" w:sz="0" w:space="0" w:color="auto"/>
          </w:divBdr>
          <w:divsChild>
            <w:div w:id="240992145">
              <w:marLeft w:val="0"/>
              <w:marRight w:val="0"/>
              <w:marTop w:val="0"/>
              <w:marBottom w:val="0"/>
              <w:divBdr>
                <w:top w:val="none" w:sz="0" w:space="0" w:color="auto"/>
                <w:left w:val="none" w:sz="0" w:space="0" w:color="auto"/>
                <w:bottom w:val="none" w:sz="0" w:space="0" w:color="auto"/>
                <w:right w:val="none" w:sz="0" w:space="0" w:color="auto"/>
              </w:divBdr>
            </w:div>
          </w:divsChild>
        </w:div>
        <w:div w:id="1075123419">
          <w:marLeft w:val="0"/>
          <w:marRight w:val="0"/>
          <w:marTop w:val="0"/>
          <w:marBottom w:val="0"/>
          <w:divBdr>
            <w:top w:val="none" w:sz="0" w:space="0" w:color="auto"/>
            <w:left w:val="none" w:sz="0" w:space="0" w:color="auto"/>
            <w:bottom w:val="none" w:sz="0" w:space="0" w:color="auto"/>
            <w:right w:val="none" w:sz="0" w:space="0" w:color="auto"/>
          </w:divBdr>
          <w:divsChild>
            <w:div w:id="1516531868">
              <w:marLeft w:val="0"/>
              <w:marRight w:val="0"/>
              <w:marTop w:val="0"/>
              <w:marBottom w:val="0"/>
              <w:divBdr>
                <w:top w:val="none" w:sz="0" w:space="0" w:color="auto"/>
                <w:left w:val="none" w:sz="0" w:space="0" w:color="auto"/>
                <w:bottom w:val="none" w:sz="0" w:space="0" w:color="auto"/>
                <w:right w:val="none" w:sz="0" w:space="0" w:color="auto"/>
              </w:divBdr>
            </w:div>
          </w:divsChild>
        </w:div>
        <w:div w:id="1097288497">
          <w:marLeft w:val="0"/>
          <w:marRight w:val="0"/>
          <w:marTop w:val="0"/>
          <w:marBottom w:val="0"/>
          <w:divBdr>
            <w:top w:val="none" w:sz="0" w:space="0" w:color="auto"/>
            <w:left w:val="none" w:sz="0" w:space="0" w:color="auto"/>
            <w:bottom w:val="none" w:sz="0" w:space="0" w:color="auto"/>
            <w:right w:val="none" w:sz="0" w:space="0" w:color="auto"/>
          </w:divBdr>
          <w:divsChild>
            <w:div w:id="896432028">
              <w:marLeft w:val="0"/>
              <w:marRight w:val="0"/>
              <w:marTop w:val="0"/>
              <w:marBottom w:val="0"/>
              <w:divBdr>
                <w:top w:val="none" w:sz="0" w:space="0" w:color="auto"/>
                <w:left w:val="none" w:sz="0" w:space="0" w:color="auto"/>
                <w:bottom w:val="none" w:sz="0" w:space="0" w:color="auto"/>
                <w:right w:val="none" w:sz="0" w:space="0" w:color="auto"/>
              </w:divBdr>
            </w:div>
          </w:divsChild>
        </w:div>
        <w:div w:id="1103303277">
          <w:marLeft w:val="0"/>
          <w:marRight w:val="0"/>
          <w:marTop w:val="0"/>
          <w:marBottom w:val="0"/>
          <w:divBdr>
            <w:top w:val="none" w:sz="0" w:space="0" w:color="auto"/>
            <w:left w:val="none" w:sz="0" w:space="0" w:color="auto"/>
            <w:bottom w:val="none" w:sz="0" w:space="0" w:color="auto"/>
            <w:right w:val="none" w:sz="0" w:space="0" w:color="auto"/>
          </w:divBdr>
          <w:divsChild>
            <w:div w:id="1412847180">
              <w:marLeft w:val="0"/>
              <w:marRight w:val="0"/>
              <w:marTop w:val="0"/>
              <w:marBottom w:val="0"/>
              <w:divBdr>
                <w:top w:val="none" w:sz="0" w:space="0" w:color="auto"/>
                <w:left w:val="none" w:sz="0" w:space="0" w:color="auto"/>
                <w:bottom w:val="none" w:sz="0" w:space="0" w:color="auto"/>
                <w:right w:val="none" w:sz="0" w:space="0" w:color="auto"/>
              </w:divBdr>
            </w:div>
          </w:divsChild>
        </w:div>
        <w:div w:id="1107234558">
          <w:marLeft w:val="0"/>
          <w:marRight w:val="0"/>
          <w:marTop w:val="0"/>
          <w:marBottom w:val="0"/>
          <w:divBdr>
            <w:top w:val="none" w:sz="0" w:space="0" w:color="auto"/>
            <w:left w:val="none" w:sz="0" w:space="0" w:color="auto"/>
            <w:bottom w:val="none" w:sz="0" w:space="0" w:color="auto"/>
            <w:right w:val="none" w:sz="0" w:space="0" w:color="auto"/>
          </w:divBdr>
          <w:divsChild>
            <w:div w:id="764612941">
              <w:marLeft w:val="0"/>
              <w:marRight w:val="0"/>
              <w:marTop w:val="0"/>
              <w:marBottom w:val="0"/>
              <w:divBdr>
                <w:top w:val="none" w:sz="0" w:space="0" w:color="auto"/>
                <w:left w:val="none" w:sz="0" w:space="0" w:color="auto"/>
                <w:bottom w:val="none" w:sz="0" w:space="0" w:color="auto"/>
                <w:right w:val="none" w:sz="0" w:space="0" w:color="auto"/>
              </w:divBdr>
            </w:div>
          </w:divsChild>
        </w:div>
        <w:div w:id="1107506426">
          <w:marLeft w:val="0"/>
          <w:marRight w:val="0"/>
          <w:marTop w:val="0"/>
          <w:marBottom w:val="0"/>
          <w:divBdr>
            <w:top w:val="none" w:sz="0" w:space="0" w:color="auto"/>
            <w:left w:val="none" w:sz="0" w:space="0" w:color="auto"/>
            <w:bottom w:val="none" w:sz="0" w:space="0" w:color="auto"/>
            <w:right w:val="none" w:sz="0" w:space="0" w:color="auto"/>
          </w:divBdr>
          <w:divsChild>
            <w:div w:id="294920469">
              <w:marLeft w:val="0"/>
              <w:marRight w:val="0"/>
              <w:marTop w:val="0"/>
              <w:marBottom w:val="0"/>
              <w:divBdr>
                <w:top w:val="none" w:sz="0" w:space="0" w:color="auto"/>
                <w:left w:val="none" w:sz="0" w:space="0" w:color="auto"/>
                <w:bottom w:val="none" w:sz="0" w:space="0" w:color="auto"/>
                <w:right w:val="none" w:sz="0" w:space="0" w:color="auto"/>
              </w:divBdr>
            </w:div>
          </w:divsChild>
        </w:div>
        <w:div w:id="1113742408">
          <w:marLeft w:val="0"/>
          <w:marRight w:val="0"/>
          <w:marTop w:val="0"/>
          <w:marBottom w:val="0"/>
          <w:divBdr>
            <w:top w:val="none" w:sz="0" w:space="0" w:color="auto"/>
            <w:left w:val="none" w:sz="0" w:space="0" w:color="auto"/>
            <w:bottom w:val="none" w:sz="0" w:space="0" w:color="auto"/>
            <w:right w:val="none" w:sz="0" w:space="0" w:color="auto"/>
          </w:divBdr>
          <w:divsChild>
            <w:div w:id="1054810419">
              <w:marLeft w:val="0"/>
              <w:marRight w:val="0"/>
              <w:marTop w:val="0"/>
              <w:marBottom w:val="0"/>
              <w:divBdr>
                <w:top w:val="none" w:sz="0" w:space="0" w:color="auto"/>
                <w:left w:val="none" w:sz="0" w:space="0" w:color="auto"/>
                <w:bottom w:val="none" w:sz="0" w:space="0" w:color="auto"/>
                <w:right w:val="none" w:sz="0" w:space="0" w:color="auto"/>
              </w:divBdr>
            </w:div>
          </w:divsChild>
        </w:div>
        <w:div w:id="1114059737">
          <w:marLeft w:val="0"/>
          <w:marRight w:val="0"/>
          <w:marTop w:val="0"/>
          <w:marBottom w:val="0"/>
          <w:divBdr>
            <w:top w:val="none" w:sz="0" w:space="0" w:color="auto"/>
            <w:left w:val="none" w:sz="0" w:space="0" w:color="auto"/>
            <w:bottom w:val="none" w:sz="0" w:space="0" w:color="auto"/>
            <w:right w:val="none" w:sz="0" w:space="0" w:color="auto"/>
          </w:divBdr>
          <w:divsChild>
            <w:div w:id="1299795375">
              <w:marLeft w:val="0"/>
              <w:marRight w:val="0"/>
              <w:marTop w:val="0"/>
              <w:marBottom w:val="0"/>
              <w:divBdr>
                <w:top w:val="none" w:sz="0" w:space="0" w:color="auto"/>
                <w:left w:val="none" w:sz="0" w:space="0" w:color="auto"/>
                <w:bottom w:val="none" w:sz="0" w:space="0" w:color="auto"/>
                <w:right w:val="none" w:sz="0" w:space="0" w:color="auto"/>
              </w:divBdr>
            </w:div>
          </w:divsChild>
        </w:div>
        <w:div w:id="1115292737">
          <w:marLeft w:val="0"/>
          <w:marRight w:val="0"/>
          <w:marTop w:val="0"/>
          <w:marBottom w:val="0"/>
          <w:divBdr>
            <w:top w:val="none" w:sz="0" w:space="0" w:color="auto"/>
            <w:left w:val="none" w:sz="0" w:space="0" w:color="auto"/>
            <w:bottom w:val="none" w:sz="0" w:space="0" w:color="auto"/>
            <w:right w:val="none" w:sz="0" w:space="0" w:color="auto"/>
          </w:divBdr>
          <w:divsChild>
            <w:div w:id="665666893">
              <w:marLeft w:val="0"/>
              <w:marRight w:val="0"/>
              <w:marTop w:val="0"/>
              <w:marBottom w:val="0"/>
              <w:divBdr>
                <w:top w:val="none" w:sz="0" w:space="0" w:color="auto"/>
                <w:left w:val="none" w:sz="0" w:space="0" w:color="auto"/>
                <w:bottom w:val="none" w:sz="0" w:space="0" w:color="auto"/>
                <w:right w:val="none" w:sz="0" w:space="0" w:color="auto"/>
              </w:divBdr>
            </w:div>
          </w:divsChild>
        </w:div>
        <w:div w:id="1115951891">
          <w:marLeft w:val="0"/>
          <w:marRight w:val="0"/>
          <w:marTop w:val="0"/>
          <w:marBottom w:val="0"/>
          <w:divBdr>
            <w:top w:val="none" w:sz="0" w:space="0" w:color="auto"/>
            <w:left w:val="none" w:sz="0" w:space="0" w:color="auto"/>
            <w:bottom w:val="none" w:sz="0" w:space="0" w:color="auto"/>
            <w:right w:val="none" w:sz="0" w:space="0" w:color="auto"/>
          </w:divBdr>
          <w:divsChild>
            <w:div w:id="282466688">
              <w:marLeft w:val="0"/>
              <w:marRight w:val="0"/>
              <w:marTop w:val="0"/>
              <w:marBottom w:val="0"/>
              <w:divBdr>
                <w:top w:val="none" w:sz="0" w:space="0" w:color="auto"/>
                <w:left w:val="none" w:sz="0" w:space="0" w:color="auto"/>
                <w:bottom w:val="none" w:sz="0" w:space="0" w:color="auto"/>
                <w:right w:val="none" w:sz="0" w:space="0" w:color="auto"/>
              </w:divBdr>
            </w:div>
          </w:divsChild>
        </w:div>
        <w:div w:id="1118375784">
          <w:marLeft w:val="0"/>
          <w:marRight w:val="0"/>
          <w:marTop w:val="0"/>
          <w:marBottom w:val="0"/>
          <w:divBdr>
            <w:top w:val="none" w:sz="0" w:space="0" w:color="auto"/>
            <w:left w:val="none" w:sz="0" w:space="0" w:color="auto"/>
            <w:bottom w:val="none" w:sz="0" w:space="0" w:color="auto"/>
            <w:right w:val="none" w:sz="0" w:space="0" w:color="auto"/>
          </w:divBdr>
          <w:divsChild>
            <w:div w:id="1283537062">
              <w:marLeft w:val="0"/>
              <w:marRight w:val="0"/>
              <w:marTop w:val="0"/>
              <w:marBottom w:val="0"/>
              <w:divBdr>
                <w:top w:val="none" w:sz="0" w:space="0" w:color="auto"/>
                <w:left w:val="none" w:sz="0" w:space="0" w:color="auto"/>
                <w:bottom w:val="none" w:sz="0" w:space="0" w:color="auto"/>
                <w:right w:val="none" w:sz="0" w:space="0" w:color="auto"/>
              </w:divBdr>
            </w:div>
          </w:divsChild>
        </w:div>
        <w:div w:id="1121071796">
          <w:marLeft w:val="0"/>
          <w:marRight w:val="0"/>
          <w:marTop w:val="0"/>
          <w:marBottom w:val="0"/>
          <w:divBdr>
            <w:top w:val="none" w:sz="0" w:space="0" w:color="auto"/>
            <w:left w:val="none" w:sz="0" w:space="0" w:color="auto"/>
            <w:bottom w:val="none" w:sz="0" w:space="0" w:color="auto"/>
            <w:right w:val="none" w:sz="0" w:space="0" w:color="auto"/>
          </w:divBdr>
          <w:divsChild>
            <w:div w:id="89787771">
              <w:marLeft w:val="0"/>
              <w:marRight w:val="0"/>
              <w:marTop w:val="0"/>
              <w:marBottom w:val="0"/>
              <w:divBdr>
                <w:top w:val="none" w:sz="0" w:space="0" w:color="auto"/>
                <w:left w:val="none" w:sz="0" w:space="0" w:color="auto"/>
                <w:bottom w:val="none" w:sz="0" w:space="0" w:color="auto"/>
                <w:right w:val="none" w:sz="0" w:space="0" w:color="auto"/>
              </w:divBdr>
            </w:div>
          </w:divsChild>
        </w:div>
        <w:div w:id="1126047178">
          <w:marLeft w:val="0"/>
          <w:marRight w:val="0"/>
          <w:marTop w:val="0"/>
          <w:marBottom w:val="0"/>
          <w:divBdr>
            <w:top w:val="none" w:sz="0" w:space="0" w:color="auto"/>
            <w:left w:val="none" w:sz="0" w:space="0" w:color="auto"/>
            <w:bottom w:val="none" w:sz="0" w:space="0" w:color="auto"/>
            <w:right w:val="none" w:sz="0" w:space="0" w:color="auto"/>
          </w:divBdr>
          <w:divsChild>
            <w:div w:id="1977029408">
              <w:marLeft w:val="0"/>
              <w:marRight w:val="0"/>
              <w:marTop w:val="0"/>
              <w:marBottom w:val="0"/>
              <w:divBdr>
                <w:top w:val="none" w:sz="0" w:space="0" w:color="auto"/>
                <w:left w:val="none" w:sz="0" w:space="0" w:color="auto"/>
                <w:bottom w:val="none" w:sz="0" w:space="0" w:color="auto"/>
                <w:right w:val="none" w:sz="0" w:space="0" w:color="auto"/>
              </w:divBdr>
            </w:div>
          </w:divsChild>
        </w:div>
        <w:div w:id="1131632939">
          <w:marLeft w:val="0"/>
          <w:marRight w:val="0"/>
          <w:marTop w:val="0"/>
          <w:marBottom w:val="0"/>
          <w:divBdr>
            <w:top w:val="none" w:sz="0" w:space="0" w:color="auto"/>
            <w:left w:val="none" w:sz="0" w:space="0" w:color="auto"/>
            <w:bottom w:val="none" w:sz="0" w:space="0" w:color="auto"/>
            <w:right w:val="none" w:sz="0" w:space="0" w:color="auto"/>
          </w:divBdr>
          <w:divsChild>
            <w:div w:id="877011939">
              <w:marLeft w:val="0"/>
              <w:marRight w:val="0"/>
              <w:marTop w:val="0"/>
              <w:marBottom w:val="0"/>
              <w:divBdr>
                <w:top w:val="none" w:sz="0" w:space="0" w:color="auto"/>
                <w:left w:val="none" w:sz="0" w:space="0" w:color="auto"/>
                <w:bottom w:val="none" w:sz="0" w:space="0" w:color="auto"/>
                <w:right w:val="none" w:sz="0" w:space="0" w:color="auto"/>
              </w:divBdr>
            </w:div>
          </w:divsChild>
        </w:div>
        <w:div w:id="1131942914">
          <w:marLeft w:val="0"/>
          <w:marRight w:val="0"/>
          <w:marTop w:val="0"/>
          <w:marBottom w:val="0"/>
          <w:divBdr>
            <w:top w:val="none" w:sz="0" w:space="0" w:color="auto"/>
            <w:left w:val="none" w:sz="0" w:space="0" w:color="auto"/>
            <w:bottom w:val="none" w:sz="0" w:space="0" w:color="auto"/>
            <w:right w:val="none" w:sz="0" w:space="0" w:color="auto"/>
          </w:divBdr>
          <w:divsChild>
            <w:div w:id="327173934">
              <w:marLeft w:val="0"/>
              <w:marRight w:val="0"/>
              <w:marTop w:val="0"/>
              <w:marBottom w:val="0"/>
              <w:divBdr>
                <w:top w:val="none" w:sz="0" w:space="0" w:color="auto"/>
                <w:left w:val="none" w:sz="0" w:space="0" w:color="auto"/>
                <w:bottom w:val="none" w:sz="0" w:space="0" w:color="auto"/>
                <w:right w:val="none" w:sz="0" w:space="0" w:color="auto"/>
              </w:divBdr>
            </w:div>
          </w:divsChild>
        </w:div>
        <w:div w:id="1141117841">
          <w:marLeft w:val="0"/>
          <w:marRight w:val="0"/>
          <w:marTop w:val="0"/>
          <w:marBottom w:val="0"/>
          <w:divBdr>
            <w:top w:val="none" w:sz="0" w:space="0" w:color="auto"/>
            <w:left w:val="none" w:sz="0" w:space="0" w:color="auto"/>
            <w:bottom w:val="none" w:sz="0" w:space="0" w:color="auto"/>
            <w:right w:val="none" w:sz="0" w:space="0" w:color="auto"/>
          </w:divBdr>
          <w:divsChild>
            <w:div w:id="947547345">
              <w:marLeft w:val="0"/>
              <w:marRight w:val="0"/>
              <w:marTop w:val="0"/>
              <w:marBottom w:val="0"/>
              <w:divBdr>
                <w:top w:val="none" w:sz="0" w:space="0" w:color="auto"/>
                <w:left w:val="none" w:sz="0" w:space="0" w:color="auto"/>
                <w:bottom w:val="none" w:sz="0" w:space="0" w:color="auto"/>
                <w:right w:val="none" w:sz="0" w:space="0" w:color="auto"/>
              </w:divBdr>
            </w:div>
          </w:divsChild>
        </w:div>
        <w:div w:id="1143351349">
          <w:marLeft w:val="0"/>
          <w:marRight w:val="0"/>
          <w:marTop w:val="0"/>
          <w:marBottom w:val="0"/>
          <w:divBdr>
            <w:top w:val="none" w:sz="0" w:space="0" w:color="auto"/>
            <w:left w:val="none" w:sz="0" w:space="0" w:color="auto"/>
            <w:bottom w:val="none" w:sz="0" w:space="0" w:color="auto"/>
            <w:right w:val="none" w:sz="0" w:space="0" w:color="auto"/>
          </w:divBdr>
          <w:divsChild>
            <w:div w:id="1756395363">
              <w:marLeft w:val="0"/>
              <w:marRight w:val="0"/>
              <w:marTop w:val="0"/>
              <w:marBottom w:val="0"/>
              <w:divBdr>
                <w:top w:val="none" w:sz="0" w:space="0" w:color="auto"/>
                <w:left w:val="none" w:sz="0" w:space="0" w:color="auto"/>
                <w:bottom w:val="none" w:sz="0" w:space="0" w:color="auto"/>
                <w:right w:val="none" w:sz="0" w:space="0" w:color="auto"/>
              </w:divBdr>
            </w:div>
          </w:divsChild>
        </w:div>
        <w:div w:id="1144660512">
          <w:marLeft w:val="0"/>
          <w:marRight w:val="0"/>
          <w:marTop w:val="0"/>
          <w:marBottom w:val="0"/>
          <w:divBdr>
            <w:top w:val="none" w:sz="0" w:space="0" w:color="auto"/>
            <w:left w:val="none" w:sz="0" w:space="0" w:color="auto"/>
            <w:bottom w:val="none" w:sz="0" w:space="0" w:color="auto"/>
            <w:right w:val="none" w:sz="0" w:space="0" w:color="auto"/>
          </w:divBdr>
          <w:divsChild>
            <w:div w:id="1378432162">
              <w:marLeft w:val="0"/>
              <w:marRight w:val="0"/>
              <w:marTop w:val="0"/>
              <w:marBottom w:val="0"/>
              <w:divBdr>
                <w:top w:val="none" w:sz="0" w:space="0" w:color="auto"/>
                <w:left w:val="none" w:sz="0" w:space="0" w:color="auto"/>
                <w:bottom w:val="none" w:sz="0" w:space="0" w:color="auto"/>
                <w:right w:val="none" w:sz="0" w:space="0" w:color="auto"/>
              </w:divBdr>
            </w:div>
          </w:divsChild>
        </w:div>
        <w:div w:id="1158810012">
          <w:marLeft w:val="0"/>
          <w:marRight w:val="0"/>
          <w:marTop w:val="0"/>
          <w:marBottom w:val="0"/>
          <w:divBdr>
            <w:top w:val="none" w:sz="0" w:space="0" w:color="auto"/>
            <w:left w:val="none" w:sz="0" w:space="0" w:color="auto"/>
            <w:bottom w:val="none" w:sz="0" w:space="0" w:color="auto"/>
            <w:right w:val="none" w:sz="0" w:space="0" w:color="auto"/>
          </w:divBdr>
          <w:divsChild>
            <w:div w:id="533200984">
              <w:marLeft w:val="0"/>
              <w:marRight w:val="0"/>
              <w:marTop w:val="0"/>
              <w:marBottom w:val="0"/>
              <w:divBdr>
                <w:top w:val="none" w:sz="0" w:space="0" w:color="auto"/>
                <w:left w:val="none" w:sz="0" w:space="0" w:color="auto"/>
                <w:bottom w:val="none" w:sz="0" w:space="0" w:color="auto"/>
                <w:right w:val="none" w:sz="0" w:space="0" w:color="auto"/>
              </w:divBdr>
            </w:div>
          </w:divsChild>
        </w:div>
        <w:div w:id="1159887941">
          <w:marLeft w:val="0"/>
          <w:marRight w:val="0"/>
          <w:marTop w:val="0"/>
          <w:marBottom w:val="0"/>
          <w:divBdr>
            <w:top w:val="none" w:sz="0" w:space="0" w:color="auto"/>
            <w:left w:val="none" w:sz="0" w:space="0" w:color="auto"/>
            <w:bottom w:val="none" w:sz="0" w:space="0" w:color="auto"/>
            <w:right w:val="none" w:sz="0" w:space="0" w:color="auto"/>
          </w:divBdr>
          <w:divsChild>
            <w:div w:id="1504586490">
              <w:marLeft w:val="0"/>
              <w:marRight w:val="0"/>
              <w:marTop w:val="0"/>
              <w:marBottom w:val="0"/>
              <w:divBdr>
                <w:top w:val="none" w:sz="0" w:space="0" w:color="auto"/>
                <w:left w:val="none" w:sz="0" w:space="0" w:color="auto"/>
                <w:bottom w:val="none" w:sz="0" w:space="0" w:color="auto"/>
                <w:right w:val="none" w:sz="0" w:space="0" w:color="auto"/>
              </w:divBdr>
            </w:div>
          </w:divsChild>
        </w:div>
        <w:div w:id="1184249649">
          <w:marLeft w:val="0"/>
          <w:marRight w:val="0"/>
          <w:marTop w:val="0"/>
          <w:marBottom w:val="0"/>
          <w:divBdr>
            <w:top w:val="none" w:sz="0" w:space="0" w:color="auto"/>
            <w:left w:val="none" w:sz="0" w:space="0" w:color="auto"/>
            <w:bottom w:val="none" w:sz="0" w:space="0" w:color="auto"/>
            <w:right w:val="none" w:sz="0" w:space="0" w:color="auto"/>
          </w:divBdr>
          <w:divsChild>
            <w:div w:id="569199049">
              <w:marLeft w:val="0"/>
              <w:marRight w:val="0"/>
              <w:marTop w:val="0"/>
              <w:marBottom w:val="0"/>
              <w:divBdr>
                <w:top w:val="none" w:sz="0" w:space="0" w:color="auto"/>
                <w:left w:val="none" w:sz="0" w:space="0" w:color="auto"/>
                <w:bottom w:val="none" w:sz="0" w:space="0" w:color="auto"/>
                <w:right w:val="none" w:sz="0" w:space="0" w:color="auto"/>
              </w:divBdr>
            </w:div>
          </w:divsChild>
        </w:div>
        <w:div w:id="1186409464">
          <w:marLeft w:val="0"/>
          <w:marRight w:val="0"/>
          <w:marTop w:val="0"/>
          <w:marBottom w:val="0"/>
          <w:divBdr>
            <w:top w:val="none" w:sz="0" w:space="0" w:color="auto"/>
            <w:left w:val="none" w:sz="0" w:space="0" w:color="auto"/>
            <w:bottom w:val="none" w:sz="0" w:space="0" w:color="auto"/>
            <w:right w:val="none" w:sz="0" w:space="0" w:color="auto"/>
          </w:divBdr>
          <w:divsChild>
            <w:div w:id="937564033">
              <w:marLeft w:val="0"/>
              <w:marRight w:val="0"/>
              <w:marTop w:val="0"/>
              <w:marBottom w:val="0"/>
              <w:divBdr>
                <w:top w:val="none" w:sz="0" w:space="0" w:color="auto"/>
                <w:left w:val="none" w:sz="0" w:space="0" w:color="auto"/>
                <w:bottom w:val="none" w:sz="0" w:space="0" w:color="auto"/>
                <w:right w:val="none" w:sz="0" w:space="0" w:color="auto"/>
              </w:divBdr>
            </w:div>
          </w:divsChild>
        </w:div>
        <w:div w:id="1190218113">
          <w:marLeft w:val="0"/>
          <w:marRight w:val="0"/>
          <w:marTop w:val="0"/>
          <w:marBottom w:val="0"/>
          <w:divBdr>
            <w:top w:val="none" w:sz="0" w:space="0" w:color="auto"/>
            <w:left w:val="none" w:sz="0" w:space="0" w:color="auto"/>
            <w:bottom w:val="none" w:sz="0" w:space="0" w:color="auto"/>
            <w:right w:val="none" w:sz="0" w:space="0" w:color="auto"/>
          </w:divBdr>
          <w:divsChild>
            <w:div w:id="210073954">
              <w:marLeft w:val="0"/>
              <w:marRight w:val="0"/>
              <w:marTop w:val="0"/>
              <w:marBottom w:val="0"/>
              <w:divBdr>
                <w:top w:val="none" w:sz="0" w:space="0" w:color="auto"/>
                <w:left w:val="none" w:sz="0" w:space="0" w:color="auto"/>
                <w:bottom w:val="none" w:sz="0" w:space="0" w:color="auto"/>
                <w:right w:val="none" w:sz="0" w:space="0" w:color="auto"/>
              </w:divBdr>
            </w:div>
          </w:divsChild>
        </w:div>
        <w:div w:id="1194418208">
          <w:marLeft w:val="0"/>
          <w:marRight w:val="0"/>
          <w:marTop w:val="0"/>
          <w:marBottom w:val="0"/>
          <w:divBdr>
            <w:top w:val="none" w:sz="0" w:space="0" w:color="auto"/>
            <w:left w:val="none" w:sz="0" w:space="0" w:color="auto"/>
            <w:bottom w:val="none" w:sz="0" w:space="0" w:color="auto"/>
            <w:right w:val="none" w:sz="0" w:space="0" w:color="auto"/>
          </w:divBdr>
          <w:divsChild>
            <w:div w:id="1171407969">
              <w:marLeft w:val="0"/>
              <w:marRight w:val="0"/>
              <w:marTop w:val="0"/>
              <w:marBottom w:val="0"/>
              <w:divBdr>
                <w:top w:val="none" w:sz="0" w:space="0" w:color="auto"/>
                <w:left w:val="none" w:sz="0" w:space="0" w:color="auto"/>
                <w:bottom w:val="none" w:sz="0" w:space="0" w:color="auto"/>
                <w:right w:val="none" w:sz="0" w:space="0" w:color="auto"/>
              </w:divBdr>
            </w:div>
          </w:divsChild>
        </w:div>
        <w:div w:id="1208298344">
          <w:marLeft w:val="0"/>
          <w:marRight w:val="0"/>
          <w:marTop w:val="0"/>
          <w:marBottom w:val="0"/>
          <w:divBdr>
            <w:top w:val="none" w:sz="0" w:space="0" w:color="auto"/>
            <w:left w:val="none" w:sz="0" w:space="0" w:color="auto"/>
            <w:bottom w:val="none" w:sz="0" w:space="0" w:color="auto"/>
            <w:right w:val="none" w:sz="0" w:space="0" w:color="auto"/>
          </w:divBdr>
          <w:divsChild>
            <w:div w:id="312415672">
              <w:marLeft w:val="0"/>
              <w:marRight w:val="0"/>
              <w:marTop w:val="0"/>
              <w:marBottom w:val="0"/>
              <w:divBdr>
                <w:top w:val="none" w:sz="0" w:space="0" w:color="auto"/>
                <w:left w:val="none" w:sz="0" w:space="0" w:color="auto"/>
                <w:bottom w:val="none" w:sz="0" w:space="0" w:color="auto"/>
                <w:right w:val="none" w:sz="0" w:space="0" w:color="auto"/>
              </w:divBdr>
            </w:div>
          </w:divsChild>
        </w:div>
        <w:div w:id="1208491800">
          <w:marLeft w:val="0"/>
          <w:marRight w:val="0"/>
          <w:marTop w:val="0"/>
          <w:marBottom w:val="0"/>
          <w:divBdr>
            <w:top w:val="none" w:sz="0" w:space="0" w:color="auto"/>
            <w:left w:val="none" w:sz="0" w:space="0" w:color="auto"/>
            <w:bottom w:val="none" w:sz="0" w:space="0" w:color="auto"/>
            <w:right w:val="none" w:sz="0" w:space="0" w:color="auto"/>
          </w:divBdr>
          <w:divsChild>
            <w:div w:id="1505822275">
              <w:marLeft w:val="0"/>
              <w:marRight w:val="0"/>
              <w:marTop w:val="0"/>
              <w:marBottom w:val="0"/>
              <w:divBdr>
                <w:top w:val="none" w:sz="0" w:space="0" w:color="auto"/>
                <w:left w:val="none" w:sz="0" w:space="0" w:color="auto"/>
                <w:bottom w:val="none" w:sz="0" w:space="0" w:color="auto"/>
                <w:right w:val="none" w:sz="0" w:space="0" w:color="auto"/>
              </w:divBdr>
            </w:div>
          </w:divsChild>
        </w:div>
        <w:div w:id="1209105458">
          <w:marLeft w:val="0"/>
          <w:marRight w:val="0"/>
          <w:marTop w:val="0"/>
          <w:marBottom w:val="0"/>
          <w:divBdr>
            <w:top w:val="none" w:sz="0" w:space="0" w:color="auto"/>
            <w:left w:val="none" w:sz="0" w:space="0" w:color="auto"/>
            <w:bottom w:val="none" w:sz="0" w:space="0" w:color="auto"/>
            <w:right w:val="none" w:sz="0" w:space="0" w:color="auto"/>
          </w:divBdr>
          <w:divsChild>
            <w:div w:id="1767799288">
              <w:marLeft w:val="0"/>
              <w:marRight w:val="0"/>
              <w:marTop w:val="0"/>
              <w:marBottom w:val="0"/>
              <w:divBdr>
                <w:top w:val="none" w:sz="0" w:space="0" w:color="auto"/>
                <w:left w:val="none" w:sz="0" w:space="0" w:color="auto"/>
                <w:bottom w:val="none" w:sz="0" w:space="0" w:color="auto"/>
                <w:right w:val="none" w:sz="0" w:space="0" w:color="auto"/>
              </w:divBdr>
            </w:div>
          </w:divsChild>
        </w:div>
        <w:div w:id="1209682297">
          <w:marLeft w:val="0"/>
          <w:marRight w:val="0"/>
          <w:marTop w:val="0"/>
          <w:marBottom w:val="0"/>
          <w:divBdr>
            <w:top w:val="none" w:sz="0" w:space="0" w:color="auto"/>
            <w:left w:val="none" w:sz="0" w:space="0" w:color="auto"/>
            <w:bottom w:val="none" w:sz="0" w:space="0" w:color="auto"/>
            <w:right w:val="none" w:sz="0" w:space="0" w:color="auto"/>
          </w:divBdr>
          <w:divsChild>
            <w:div w:id="737215877">
              <w:marLeft w:val="0"/>
              <w:marRight w:val="0"/>
              <w:marTop w:val="0"/>
              <w:marBottom w:val="0"/>
              <w:divBdr>
                <w:top w:val="none" w:sz="0" w:space="0" w:color="auto"/>
                <w:left w:val="none" w:sz="0" w:space="0" w:color="auto"/>
                <w:bottom w:val="none" w:sz="0" w:space="0" w:color="auto"/>
                <w:right w:val="none" w:sz="0" w:space="0" w:color="auto"/>
              </w:divBdr>
            </w:div>
          </w:divsChild>
        </w:div>
        <w:div w:id="1216818325">
          <w:marLeft w:val="0"/>
          <w:marRight w:val="0"/>
          <w:marTop w:val="0"/>
          <w:marBottom w:val="0"/>
          <w:divBdr>
            <w:top w:val="none" w:sz="0" w:space="0" w:color="auto"/>
            <w:left w:val="none" w:sz="0" w:space="0" w:color="auto"/>
            <w:bottom w:val="none" w:sz="0" w:space="0" w:color="auto"/>
            <w:right w:val="none" w:sz="0" w:space="0" w:color="auto"/>
          </w:divBdr>
          <w:divsChild>
            <w:div w:id="606936191">
              <w:marLeft w:val="0"/>
              <w:marRight w:val="0"/>
              <w:marTop w:val="0"/>
              <w:marBottom w:val="0"/>
              <w:divBdr>
                <w:top w:val="none" w:sz="0" w:space="0" w:color="auto"/>
                <w:left w:val="none" w:sz="0" w:space="0" w:color="auto"/>
                <w:bottom w:val="none" w:sz="0" w:space="0" w:color="auto"/>
                <w:right w:val="none" w:sz="0" w:space="0" w:color="auto"/>
              </w:divBdr>
            </w:div>
          </w:divsChild>
        </w:div>
        <w:div w:id="1221358177">
          <w:marLeft w:val="0"/>
          <w:marRight w:val="0"/>
          <w:marTop w:val="0"/>
          <w:marBottom w:val="0"/>
          <w:divBdr>
            <w:top w:val="none" w:sz="0" w:space="0" w:color="auto"/>
            <w:left w:val="none" w:sz="0" w:space="0" w:color="auto"/>
            <w:bottom w:val="none" w:sz="0" w:space="0" w:color="auto"/>
            <w:right w:val="none" w:sz="0" w:space="0" w:color="auto"/>
          </w:divBdr>
          <w:divsChild>
            <w:div w:id="2092968011">
              <w:marLeft w:val="0"/>
              <w:marRight w:val="0"/>
              <w:marTop w:val="0"/>
              <w:marBottom w:val="0"/>
              <w:divBdr>
                <w:top w:val="none" w:sz="0" w:space="0" w:color="auto"/>
                <w:left w:val="none" w:sz="0" w:space="0" w:color="auto"/>
                <w:bottom w:val="none" w:sz="0" w:space="0" w:color="auto"/>
                <w:right w:val="none" w:sz="0" w:space="0" w:color="auto"/>
              </w:divBdr>
            </w:div>
          </w:divsChild>
        </w:div>
        <w:div w:id="1223253313">
          <w:marLeft w:val="0"/>
          <w:marRight w:val="0"/>
          <w:marTop w:val="0"/>
          <w:marBottom w:val="0"/>
          <w:divBdr>
            <w:top w:val="none" w:sz="0" w:space="0" w:color="auto"/>
            <w:left w:val="none" w:sz="0" w:space="0" w:color="auto"/>
            <w:bottom w:val="none" w:sz="0" w:space="0" w:color="auto"/>
            <w:right w:val="none" w:sz="0" w:space="0" w:color="auto"/>
          </w:divBdr>
          <w:divsChild>
            <w:div w:id="1783108137">
              <w:marLeft w:val="0"/>
              <w:marRight w:val="0"/>
              <w:marTop w:val="0"/>
              <w:marBottom w:val="0"/>
              <w:divBdr>
                <w:top w:val="none" w:sz="0" w:space="0" w:color="auto"/>
                <w:left w:val="none" w:sz="0" w:space="0" w:color="auto"/>
                <w:bottom w:val="none" w:sz="0" w:space="0" w:color="auto"/>
                <w:right w:val="none" w:sz="0" w:space="0" w:color="auto"/>
              </w:divBdr>
            </w:div>
          </w:divsChild>
        </w:div>
        <w:div w:id="1228614599">
          <w:marLeft w:val="0"/>
          <w:marRight w:val="0"/>
          <w:marTop w:val="0"/>
          <w:marBottom w:val="0"/>
          <w:divBdr>
            <w:top w:val="none" w:sz="0" w:space="0" w:color="auto"/>
            <w:left w:val="none" w:sz="0" w:space="0" w:color="auto"/>
            <w:bottom w:val="none" w:sz="0" w:space="0" w:color="auto"/>
            <w:right w:val="none" w:sz="0" w:space="0" w:color="auto"/>
          </w:divBdr>
          <w:divsChild>
            <w:div w:id="612713819">
              <w:marLeft w:val="0"/>
              <w:marRight w:val="0"/>
              <w:marTop w:val="0"/>
              <w:marBottom w:val="0"/>
              <w:divBdr>
                <w:top w:val="none" w:sz="0" w:space="0" w:color="auto"/>
                <w:left w:val="none" w:sz="0" w:space="0" w:color="auto"/>
                <w:bottom w:val="none" w:sz="0" w:space="0" w:color="auto"/>
                <w:right w:val="none" w:sz="0" w:space="0" w:color="auto"/>
              </w:divBdr>
            </w:div>
          </w:divsChild>
        </w:div>
        <w:div w:id="1230337013">
          <w:marLeft w:val="0"/>
          <w:marRight w:val="0"/>
          <w:marTop w:val="0"/>
          <w:marBottom w:val="0"/>
          <w:divBdr>
            <w:top w:val="none" w:sz="0" w:space="0" w:color="auto"/>
            <w:left w:val="none" w:sz="0" w:space="0" w:color="auto"/>
            <w:bottom w:val="none" w:sz="0" w:space="0" w:color="auto"/>
            <w:right w:val="none" w:sz="0" w:space="0" w:color="auto"/>
          </w:divBdr>
          <w:divsChild>
            <w:div w:id="744884466">
              <w:marLeft w:val="0"/>
              <w:marRight w:val="0"/>
              <w:marTop w:val="0"/>
              <w:marBottom w:val="0"/>
              <w:divBdr>
                <w:top w:val="none" w:sz="0" w:space="0" w:color="auto"/>
                <w:left w:val="none" w:sz="0" w:space="0" w:color="auto"/>
                <w:bottom w:val="none" w:sz="0" w:space="0" w:color="auto"/>
                <w:right w:val="none" w:sz="0" w:space="0" w:color="auto"/>
              </w:divBdr>
            </w:div>
          </w:divsChild>
        </w:div>
        <w:div w:id="1231963563">
          <w:marLeft w:val="0"/>
          <w:marRight w:val="0"/>
          <w:marTop w:val="0"/>
          <w:marBottom w:val="0"/>
          <w:divBdr>
            <w:top w:val="none" w:sz="0" w:space="0" w:color="auto"/>
            <w:left w:val="none" w:sz="0" w:space="0" w:color="auto"/>
            <w:bottom w:val="none" w:sz="0" w:space="0" w:color="auto"/>
            <w:right w:val="none" w:sz="0" w:space="0" w:color="auto"/>
          </w:divBdr>
          <w:divsChild>
            <w:div w:id="1635216784">
              <w:marLeft w:val="0"/>
              <w:marRight w:val="0"/>
              <w:marTop w:val="0"/>
              <w:marBottom w:val="0"/>
              <w:divBdr>
                <w:top w:val="none" w:sz="0" w:space="0" w:color="auto"/>
                <w:left w:val="none" w:sz="0" w:space="0" w:color="auto"/>
                <w:bottom w:val="none" w:sz="0" w:space="0" w:color="auto"/>
                <w:right w:val="none" w:sz="0" w:space="0" w:color="auto"/>
              </w:divBdr>
            </w:div>
          </w:divsChild>
        </w:div>
        <w:div w:id="1236472911">
          <w:marLeft w:val="0"/>
          <w:marRight w:val="0"/>
          <w:marTop w:val="0"/>
          <w:marBottom w:val="0"/>
          <w:divBdr>
            <w:top w:val="none" w:sz="0" w:space="0" w:color="auto"/>
            <w:left w:val="none" w:sz="0" w:space="0" w:color="auto"/>
            <w:bottom w:val="none" w:sz="0" w:space="0" w:color="auto"/>
            <w:right w:val="none" w:sz="0" w:space="0" w:color="auto"/>
          </w:divBdr>
          <w:divsChild>
            <w:div w:id="1682076158">
              <w:marLeft w:val="0"/>
              <w:marRight w:val="0"/>
              <w:marTop w:val="0"/>
              <w:marBottom w:val="0"/>
              <w:divBdr>
                <w:top w:val="none" w:sz="0" w:space="0" w:color="auto"/>
                <w:left w:val="none" w:sz="0" w:space="0" w:color="auto"/>
                <w:bottom w:val="none" w:sz="0" w:space="0" w:color="auto"/>
                <w:right w:val="none" w:sz="0" w:space="0" w:color="auto"/>
              </w:divBdr>
            </w:div>
          </w:divsChild>
        </w:div>
        <w:div w:id="1237547912">
          <w:marLeft w:val="0"/>
          <w:marRight w:val="0"/>
          <w:marTop w:val="0"/>
          <w:marBottom w:val="0"/>
          <w:divBdr>
            <w:top w:val="none" w:sz="0" w:space="0" w:color="auto"/>
            <w:left w:val="none" w:sz="0" w:space="0" w:color="auto"/>
            <w:bottom w:val="none" w:sz="0" w:space="0" w:color="auto"/>
            <w:right w:val="none" w:sz="0" w:space="0" w:color="auto"/>
          </w:divBdr>
          <w:divsChild>
            <w:div w:id="29379301">
              <w:marLeft w:val="0"/>
              <w:marRight w:val="0"/>
              <w:marTop w:val="0"/>
              <w:marBottom w:val="0"/>
              <w:divBdr>
                <w:top w:val="none" w:sz="0" w:space="0" w:color="auto"/>
                <w:left w:val="none" w:sz="0" w:space="0" w:color="auto"/>
                <w:bottom w:val="none" w:sz="0" w:space="0" w:color="auto"/>
                <w:right w:val="none" w:sz="0" w:space="0" w:color="auto"/>
              </w:divBdr>
            </w:div>
          </w:divsChild>
        </w:div>
        <w:div w:id="1249778060">
          <w:marLeft w:val="0"/>
          <w:marRight w:val="0"/>
          <w:marTop w:val="0"/>
          <w:marBottom w:val="0"/>
          <w:divBdr>
            <w:top w:val="none" w:sz="0" w:space="0" w:color="auto"/>
            <w:left w:val="none" w:sz="0" w:space="0" w:color="auto"/>
            <w:bottom w:val="none" w:sz="0" w:space="0" w:color="auto"/>
            <w:right w:val="none" w:sz="0" w:space="0" w:color="auto"/>
          </w:divBdr>
          <w:divsChild>
            <w:div w:id="119693634">
              <w:marLeft w:val="0"/>
              <w:marRight w:val="0"/>
              <w:marTop w:val="0"/>
              <w:marBottom w:val="0"/>
              <w:divBdr>
                <w:top w:val="none" w:sz="0" w:space="0" w:color="auto"/>
                <w:left w:val="none" w:sz="0" w:space="0" w:color="auto"/>
                <w:bottom w:val="none" w:sz="0" w:space="0" w:color="auto"/>
                <w:right w:val="none" w:sz="0" w:space="0" w:color="auto"/>
              </w:divBdr>
            </w:div>
          </w:divsChild>
        </w:div>
        <w:div w:id="1253274758">
          <w:marLeft w:val="0"/>
          <w:marRight w:val="0"/>
          <w:marTop w:val="0"/>
          <w:marBottom w:val="0"/>
          <w:divBdr>
            <w:top w:val="none" w:sz="0" w:space="0" w:color="auto"/>
            <w:left w:val="none" w:sz="0" w:space="0" w:color="auto"/>
            <w:bottom w:val="none" w:sz="0" w:space="0" w:color="auto"/>
            <w:right w:val="none" w:sz="0" w:space="0" w:color="auto"/>
          </w:divBdr>
          <w:divsChild>
            <w:div w:id="345597170">
              <w:marLeft w:val="0"/>
              <w:marRight w:val="0"/>
              <w:marTop w:val="0"/>
              <w:marBottom w:val="0"/>
              <w:divBdr>
                <w:top w:val="none" w:sz="0" w:space="0" w:color="auto"/>
                <w:left w:val="none" w:sz="0" w:space="0" w:color="auto"/>
                <w:bottom w:val="none" w:sz="0" w:space="0" w:color="auto"/>
                <w:right w:val="none" w:sz="0" w:space="0" w:color="auto"/>
              </w:divBdr>
            </w:div>
          </w:divsChild>
        </w:div>
        <w:div w:id="1253975925">
          <w:marLeft w:val="0"/>
          <w:marRight w:val="0"/>
          <w:marTop w:val="0"/>
          <w:marBottom w:val="0"/>
          <w:divBdr>
            <w:top w:val="none" w:sz="0" w:space="0" w:color="auto"/>
            <w:left w:val="none" w:sz="0" w:space="0" w:color="auto"/>
            <w:bottom w:val="none" w:sz="0" w:space="0" w:color="auto"/>
            <w:right w:val="none" w:sz="0" w:space="0" w:color="auto"/>
          </w:divBdr>
          <w:divsChild>
            <w:div w:id="1001808594">
              <w:marLeft w:val="0"/>
              <w:marRight w:val="0"/>
              <w:marTop w:val="0"/>
              <w:marBottom w:val="0"/>
              <w:divBdr>
                <w:top w:val="none" w:sz="0" w:space="0" w:color="auto"/>
                <w:left w:val="none" w:sz="0" w:space="0" w:color="auto"/>
                <w:bottom w:val="none" w:sz="0" w:space="0" w:color="auto"/>
                <w:right w:val="none" w:sz="0" w:space="0" w:color="auto"/>
              </w:divBdr>
            </w:div>
          </w:divsChild>
        </w:div>
        <w:div w:id="1259677245">
          <w:marLeft w:val="0"/>
          <w:marRight w:val="0"/>
          <w:marTop w:val="0"/>
          <w:marBottom w:val="0"/>
          <w:divBdr>
            <w:top w:val="none" w:sz="0" w:space="0" w:color="auto"/>
            <w:left w:val="none" w:sz="0" w:space="0" w:color="auto"/>
            <w:bottom w:val="none" w:sz="0" w:space="0" w:color="auto"/>
            <w:right w:val="none" w:sz="0" w:space="0" w:color="auto"/>
          </w:divBdr>
          <w:divsChild>
            <w:div w:id="80178272">
              <w:marLeft w:val="0"/>
              <w:marRight w:val="0"/>
              <w:marTop w:val="0"/>
              <w:marBottom w:val="0"/>
              <w:divBdr>
                <w:top w:val="none" w:sz="0" w:space="0" w:color="auto"/>
                <w:left w:val="none" w:sz="0" w:space="0" w:color="auto"/>
                <w:bottom w:val="none" w:sz="0" w:space="0" w:color="auto"/>
                <w:right w:val="none" w:sz="0" w:space="0" w:color="auto"/>
              </w:divBdr>
            </w:div>
          </w:divsChild>
        </w:div>
        <w:div w:id="1283729719">
          <w:marLeft w:val="0"/>
          <w:marRight w:val="0"/>
          <w:marTop w:val="0"/>
          <w:marBottom w:val="0"/>
          <w:divBdr>
            <w:top w:val="none" w:sz="0" w:space="0" w:color="auto"/>
            <w:left w:val="none" w:sz="0" w:space="0" w:color="auto"/>
            <w:bottom w:val="none" w:sz="0" w:space="0" w:color="auto"/>
            <w:right w:val="none" w:sz="0" w:space="0" w:color="auto"/>
          </w:divBdr>
          <w:divsChild>
            <w:div w:id="143590215">
              <w:marLeft w:val="0"/>
              <w:marRight w:val="0"/>
              <w:marTop w:val="0"/>
              <w:marBottom w:val="0"/>
              <w:divBdr>
                <w:top w:val="none" w:sz="0" w:space="0" w:color="auto"/>
                <w:left w:val="none" w:sz="0" w:space="0" w:color="auto"/>
                <w:bottom w:val="none" w:sz="0" w:space="0" w:color="auto"/>
                <w:right w:val="none" w:sz="0" w:space="0" w:color="auto"/>
              </w:divBdr>
            </w:div>
          </w:divsChild>
        </w:div>
        <w:div w:id="1286690854">
          <w:marLeft w:val="0"/>
          <w:marRight w:val="0"/>
          <w:marTop w:val="0"/>
          <w:marBottom w:val="0"/>
          <w:divBdr>
            <w:top w:val="none" w:sz="0" w:space="0" w:color="auto"/>
            <w:left w:val="none" w:sz="0" w:space="0" w:color="auto"/>
            <w:bottom w:val="none" w:sz="0" w:space="0" w:color="auto"/>
            <w:right w:val="none" w:sz="0" w:space="0" w:color="auto"/>
          </w:divBdr>
          <w:divsChild>
            <w:div w:id="1334722046">
              <w:marLeft w:val="0"/>
              <w:marRight w:val="0"/>
              <w:marTop w:val="0"/>
              <w:marBottom w:val="0"/>
              <w:divBdr>
                <w:top w:val="none" w:sz="0" w:space="0" w:color="auto"/>
                <w:left w:val="none" w:sz="0" w:space="0" w:color="auto"/>
                <w:bottom w:val="none" w:sz="0" w:space="0" w:color="auto"/>
                <w:right w:val="none" w:sz="0" w:space="0" w:color="auto"/>
              </w:divBdr>
            </w:div>
          </w:divsChild>
        </w:div>
        <w:div w:id="1292637407">
          <w:marLeft w:val="0"/>
          <w:marRight w:val="0"/>
          <w:marTop w:val="0"/>
          <w:marBottom w:val="0"/>
          <w:divBdr>
            <w:top w:val="none" w:sz="0" w:space="0" w:color="auto"/>
            <w:left w:val="none" w:sz="0" w:space="0" w:color="auto"/>
            <w:bottom w:val="none" w:sz="0" w:space="0" w:color="auto"/>
            <w:right w:val="none" w:sz="0" w:space="0" w:color="auto"/>
          </w:divBdr>
          <w:divsChild>
            <w:div w:id="550653135">
              <w:marLeft w:val="0"/>
              <w:marRight w:val="0"/>
              <w:marTop w:val="0"/>
              <w:marBottom w:val="0"/>
              <w:divBdr>
                <w:top w:val="none" w:sz="0" w:space="0" w:color="auto"/>
                <w:left w:val="none" w:sz="0" w:space="0" w:color="auto"/>
                <w:bottom w:val="none" w:sz="0" w:space="0" w:color="auto"/>
                <w:right w:val="none" w:sz="0" w:space="0" w:color="auto"/>
              </w:divBdr>
            </w:div>
          </w:divsChild>
        </w:div>
        <w:div w:id="1305811816">
          <w:marLeft w:val="0"/>
          <w:marRight w:val="0"/>
          <w:marTop w:val="0"/>
          <w:marBottom w:val="0"/>
          <w:divBdr>
            <w:top w:val="none" w:sz="0" w:space="0" w:color="auto"/>
            <w:left w:val="none" w:sz="0" w:space="0" w:color="auto"/>
            <w:bottom w:val="none" w:sz="0" w:space="0" w:color="auto"/>
            <w:right w:val="none" w:sz="0" w:space="0" w:color="auto"/>
          </w:divBdr>
          <w:divsChild>
            <w:div w:id="11495150">
              <w:marLeft w:val="0"/>
              <w:marRight w:val="0"/>
              <w:marTop w:val="0"/>
              <w:marBottom w:val="0"/>
              <w:divBdr>
                <w:top w:val="none" w:sz="0" w:space="0" w:color="auto"/>
                <w:left w:val="none" w:sz="0" w:space="0" w:color="auto"/>
                <w:bottom w:val="none" w:sz="0" w:space="0" w:color="auto"/>
                <w:right w:val="none" w:sz="0" w:space="0" w:color="auto"/>
              </w:divBdr>
            </w:div>
          </w:divsChild>
        </w:div>
        <w:div w:id="1306931287">
          <w:marLeft w:val="0"/>
          <w:marRight w:val="0"/>
          <w:marTop w:val="0"/>
          <w:marBottom w:val="0"/>
          <w:divBdr>
            <w:top w:val="none" w:sz="0" w:space="0" w:color="auto"/>
            <w:left w:val="none" w:sz="0" w:space="0" w:color="auto"/>
            <w:bottom w:val="none" w:sz="0" w:space="0" w:color="auto"/>
            <w:right w:val="none" w:sz="0" w:space="0" w:color="auto"/>
          </w:divBdr>
          <w:divsChild>
            <w:div w:id="1511068285">
              <w:marLeft w:val="0"/>
              <w:marRight w:val="0"/>
              <w:marTop w:val="0"/>
              <w:marBottom w:val="0"/>
              <w:divBdr>
                <w:top w:val="none" w:sz="0" w:space="0" w:color="auto"/>
                <w:left w:val="none" w:sz="0" w:space="0" w:color="auto"/>
                <w:bottom w:val="none" w:sz="0" w:space="0" w:color="auto"/>
                <w:right w:val="none" w:sz="0" w:space="0" w:color="auto"/>
              </w:divBdr>
            </w:div>
          </w:divsChild>
        </w:div>
        <w:div w:id="1315066517">
          <w:marLeft w:val="0"/>
          <w:marRight w:val="0"/>
          <w:marTop w:val="0"/>
          <w:marBottom w:val="0"/>
          <w:divBdr>
            <w:top w:val="none" w:sz="0" w:space="0" w:color="auto"/>
            <w:left w:val="none" w:sz="0" w:space="0" w:color="auto"/>
            <w:bottom w:val="none" w:sz="0" w:space="0" w:color="auto"/>
            <w:right w:val="none" w:sz="0" w:space="0" w:color="auto"/>
          </w:divBdr>
          <w:divsChild>
            <w:div w:id="1019235465">
              <w:marLeft w:val="0"/>
              <w:marRight w:val="0"/>
              <w:marTop w:val="0"/>
              <w:marBottom w:val="0"/>
              <w:divBdr>
                <w:top w:val="none" w:sz="0" w:space="0" w:color="auto"/>
                <w:left w:val="none" w:sz="0" w:space="0" w:color="auto"/>
                <w:bottom w:val="none" w:sz="0" w:space="0" w:color="auto"/>
                <w:right w:val="none" w:sz="0" w:space="0" w:color="auto"/>
              </w:divBdr>
            </w:div>
          </w:divsChild>
        </w:div>
        <w:div w:id="1327782653">
          <w:marLeft w:val="0"/>
          <w:marRight w:val="0"/>
          <w:marTop w:val="0"/>
          <w:marBottom w:val="0"/>
          <w:divBdr>
            <w:top w:val="none" w:sz="0" w:space="0" w:color="auto"/>
            <w:left w:val="none" w:sz="0" w:space="0" w:color="auto"/>
            <w:bottom w:val="none" w:sz="0" w:space="0" w:color="auto"/>
            <w:right w:val="none" w:sz="0" w:space="0" w:color="auto"/>
          </w:divBdr>
          <w:divsChild>
            <w:div w:id="275715025">
              <w:marLeft w:val="0"/>
              <w:marRight w:val="0"/>
              <w:marTop w:val="0"/>
              <w:marBottom w:val="0"/>
              <w:divBdr>
                <w:top w:val="none" w:sz="0" w:space="0" w:color="auto"/>
                <w:left w:val="none" w:sz="0" w:space="0" w:color="auto"/>
                <w:bottom w:val="none" w:sz="0" w:space="0" w:color="auto"/>
                <w:right w:val="none" w:sz="0" w:space="0" w:color="auto"/>
              </w:divBdr>
            </w:div>
          </w:divsChild>
        </w:div>
        <w:div w:id="1335954943">
          <w:marLeft w:val="0"/>
          <w:marRight w:val="0"/>
          <w:marTop w:val="0"/>
          <w:marBottom w:val="0"/>
          <w:divBdr>
            <w:top w:val="none" w:sz="0" w:space="0" w:color="auto"/>
            <w:left w:val="none" w:sz="0" w:space="0" w:color="auto"/>
            <w:bottom w:val="none" w:sz="0" w:space="0" w:color="auto"/>
            <w:right w:val="none" w:sz="0" w:space="0" w:color="auto"/>
          </w:divBdr>
          <w:divsChild>
            <w:div w:id="365520989">
              <w:marLeft w:val="0"/>
              <w:marRight w:val="0"/>
              <w:marTop w:val="0"/>
              <w:marBottom w:val="0"/>
              <w:divBdr>
                <w:top w:val="none" w:sz="0" w:space="0" w:color="auto"/>
                <w:left w:val="none" w:sz="0" w:space="0" w:color="auto"/>
                <w:bottom w:val="none" w:sz="0" w:space="0" w:color="auto"/>
                <w:right w:val="none" w:sz="0" w:space="0" w:color="auto"/>
              </w:divBdr>
            </w:div>
          </w:divsChild>
        </w:div>
        <w:div w:id="1336031385">
          <w:marLeft w:val="0"/>
          <w:marRight w:val="0"/>
          <w:marTop w:val="0"/>
          <w:marBottom w:val="0"/>
          <w:divBdr>
            <w:top w:val="none" w:sz="0" w:space="0" w:color="auto"/>
            <w:left w:val="none" w:sz="0" w:space="0" w:color="auto"/>
            <w:bottom w:val="none" w:sz="0" w:space="0" w:color="auto"/>
            <w:right w:val="none" w:sz="0" w:space="0" w:color="auto"/>
          </w:divBdr>
          <w:divsChild>
            <w:div w:id="706181537">
              <w:marLeft w:val="0"/>
              <w:marRight w:val="0"/>
              <w:marTop w:val="0"/>
              <w:marBottom w:val="0"/>
              <w:divBdr>
                <w:top w:val="none" w:sz="0" w:space="0" w:color="auto"/>
                <w:left w:val="none" w:sz="0" w:space="0" w:color="auto"/>
                <w:bottom w:val="none" w:sz="0" w:space="0" w:color="auto"/>
                <w:right w:val="none" w:sz="0" w:space="0" w:color="auto"/>
              </w:divBdr>
            </w:div>
          </w:divsChild>
        </w:div>
        <w:div w:id="1337927580">
          <w:marLeft w:val="0"/>
          <w:marRight w:val="0"/>
          <w:marTop w:val="0"/>
          <w:marBottom w:val="0"/>
          <w:divBdr>
            <w:top w:val="none" w:sz="0" w:space="0" w:color="auto"/>
            <w:left w:val="none" w:sz="0" w:space="0" w:color="auto"/>
            <w:bottom w:val="none" w:sz="0" w:space="0" w:color="auto"/>
            <w:right w:val="none" w:sz="0" w:space="0" w:color="auto"/>
          </w:divBdr>
          <w:divsChild>
            <w:div w:id="41102771">
              <w:marLeft w:val="0"/>
              <w:marRight w:val="0"/>
              <w:marTop w:val="0"/>
              <w:marBottom w:val="0"/>
              <w:divBdr>
                <w:top w:val="none" w:sz="0" w:space="0" w:color="auto"/>
                <w:left w:val="none" w:sz="0" w:space="0" w:color="auto"/>
                <w:bottom w:val="none" w:sz="0" w:space="0" w:color="auto"/>
                <w:right w:val="none" w:sz="0" w:space="0" w:color="auto"/>
              </w:divBdr>
            </w:div>
          </w:divsChild>
        </w:div>
        <w:div w:id="1344436438">
          <w:marLeft w:val="0"/>
          <w:marRight w:val="0"/>
          <w:marTop w:val="0"/>
          <w:marBottom w:val="0"/>
          <w:divBdr>
            <w:top w:val="none" w:sz="0" w:space="0" w:color="auto"/>
            <w:left w:val="none" w:sz="0" w:space="0" w:color="auto"/>
            <w:bottom w:val="none" w:sz="0" w:space="0" w:color="auto"/>
            <w:right w:val="none" w:sz="0" w:space="0" w:color="auto"/>
          </w:divBdr>
          <w:divsChild>
            <w:div w:id="488209195">
              <w:marLeft w:val="0"/>
              <w:marRight w:val="0"/>
              <w:marTop w:val="0"/>
              <w:marBottom w:val="0"/>
              <w:divBdr>
                <w:top w:val="none" w:sz="0" w:space="0" w:color="auto"/>
                <w:left w:val="none" w:sz="0" w:space="0" w:color="auto"/>
                <w:bottom w:val="none" w:sz="0" w:space="0" w:color="auto"/>
                <w:right w:val="none" w:sz="0" w:space="0" w:color="auto"/>
              </w:divBdr>
            </w:div>
          </w:divsChild>
        </w:div>
        <w:div w:id="1356543143">
          <w:marLeft w:val="0"/>
          <w:marRight w:val="0"/>
          <w:marTop w:val="0"/>
          <w:marBottom w:val="0"/>
          <w:divBdr>
            <w:top w:val="none" w:sz="0" w:space="0" w:color="auto"/>
            <w:left w:val="none" w:sz="0" w:space="0" w:color="auto"/>
            <w:bottom w:val="none" w:sz="0" w:space="0" w:color="auto"/>
            <w:right w:val="none" w:sz="0" w:space="0" w:color="auto"/>
          </w:divBdr>
          <w:divsChild>
            <w:div w:id="1880582604">
              <w:marLeft w:val="0"/>
              <w:marRight w:val="0"/>
              <w:marTop w:val="0"/>
              <w:marBottom w:val="0"/>
              <w:divBdr>
                <w:top w:val="none" w:sz="0" w:space="0" w:color="auto"/>
                <w:left w:val="none" w:sz="0" w:space="0" w:color="auto"/>
                <w:bottom w:val="none" w:sz="0" w:space="0" w:color="auto"/>
                <w:right w:val="none" w:sz="0" w:space="0" w:color="auto"/>
              </w:divBdr>
            </w:div>
          </w:divsChild>
        </w:div>
        <w:div w:id="1358577962">
          <w:marLeft w:val="0"/>
          <w:marRight w:val="0"/>
          <w:marTop w:val="0"/>
          <w:marBottom w:val="0"/>
          <w:divBdr>
            <w:top w:val="none" w:sz="0" w:space="0" w:color="auto"/>
            <w:left w:val="none" w:sz="0" w:space="0" w:color="auto"/>
            <w:bottom w:val="none" w:sz="0" w:space="0" w:color="auto"/>
            <w:right w:val="none" w:sz="0" w:space="0" w:color="auto"/>
          </w:divBdr>
          <w:divsChild>
            <w:div w:id="457182494">
              <w:marLeft w:val="0"/>
              <w:marRight w:val="0"/>
              <w:marTop w:val="0"/>
              <w:marBottom w:val="0"/>
              <w:divBdr>
                <w:top w:val="none" w:sz="0" w:space="0" w:color="auto"/>
                <w:left w:val="none" w:sz="0" w:space="0" w:color="auto"/>
                <w:bottom w:val="none" w:sz="0" w:space="0" w:color="auto"/>
                <w:right w:val="none" w:sz="0" w:space="0" w:color="auto"/>
              </w:divBdr>
            </w:div>
          </w:divsChild>
        </w:div>
        <w:div w:id="1362509666">
          <w:marLeft w:val="0"/>
          <w:marRight w:val="0"/>
          <w:marTop w:val="0"/>
          <w:marBottom w:val="0"/>
          <w:divBdr>
            <w:top w:val="none" w:sz="0" w:space="0" w:color="auto"/>
            <w:left w:val="none" w:sz="0" w:space="0" w:color="auto"/>
            <w:bottom w:val="none" w:sz="0" w:space="0" w:color="auto"/>
            <w:right w:val="none" w:sz="0" w:space="0" w:color="auto"/>
          </w:divBdr>
          <w:divsChild>
            <w:div w:id="2016564619">
              <w:marLeft w:val="0"/>
              <w:marRight w:val="0"/>
              <w:marTop w:val="0"/>
              <w:marBottom w:val="0"/>
              <w:divBdr>
                <w:top w:val="none" w:sz="0" w:space="0" w:color="auto"/>
                <w:left w:val="none" w:sz="0" w:space="0" w:color="auto"/>
                <w:bottom w:val="none" w:sz="0" w:space="0" w:color="auto"/>
                <w:right w:val="none" w:sz="0" w:space="0" w:color="auto"/>
              </w:divBdr>
            </w:div>
          </w:divsChild>
        </w:div>
        <w:div w:id="1362782111">
          <w:marLeft w:val="0"/>
          <w:marRight w:val="0"/>
          <w:marTop w:val="0"/>
          <w:marBottom w:val="0"/>
          <w:divBdr>
            <w:top w:val="none" w:sz="0" w:space="0" w:color="auto"/>
            <w:left w:val="none" w:sz="0" w:space="0" w:color="auto"/>
            <w:bottom w:val="none" w:sz="0" w:space="0" w:color="auto"/>
            <w:right w:val="none" w:sz="0" w:space="0" w:color="auto"/>
          </w:divBdr>
          <w:divsChild>
            <w:div w:id="361326651">
              <w:marLeft w:val="0"/>
              <w:marRight w:val="0"/>
              <w:marTop w:val="0"/>
              <w:marBottom w:val="0"/>
              <w:divBdr>
                <w:top w:val="none" w:sz="0" w:space="0" w:color="auto"/>
                <w:left w:val="none" w:sz="0" w:space="0" w:color="auto"/>
                <w:bottom w:val="none" w:sz="0" w:space="0" w:color="auto"/>
                <w:right w:val="none" w:sz="0" w:space="0" w:color="auto"/>
              </w:divBdr>
            </w:div>
          </w:divsChild>
        </w:div>
        <w:div w:id="1371998347">
          <w:marLeft w:val="0"/>
          <w:marRight w:val="0"/>
          <w:marTop w:val="0"/>
          <w:marBottom w:val="0"/>
          <w:divBdr>
            <w:top w:val="none" w:sz="0" w:space="0" w:color="auto"/>
            <w:left w:val="none" w:sz="0" w:space="0" w:color="auto"/>
            <w:bottom w:val="none" w:sz="0" w:space="0" w:color="auto"/>
            <w:right w:val="none" w:sz="0" w:space="0" w:color="auto"/>
          </w:divBdr>
          <w:divsChild>
            <w:div w:id="1414082992">
              <w:marLeft w:val="0"/>
              <w:marRight w:val="0"/>
              <w:marTop w:val="0"/>
              <w:marBottom w:val="0"/>
              <w:divBdr>
                <w:top w:val="none" w:sz="0" w:space="0" w:color="auto"/>
                <w:left w:val="none" w:sz="0" w:space="0" w:color="auto"/>
                <w:bottom w:val="none" w:sz="0" w:space="0" w:color="auto"/>
                <w:right w:val="none" w:sz="0" w:space="0" w:color="auto"/>
              </w:divBdr>
            </w:div>
          </w:divsChild>
        </w:div>
        <w:div w:id="1378508295">
          <w:marLeft w:val="0"/>
          <w:marRight w:val="0"/>
          <w:marTop w:val="0"/>
          <w:marBottom w:val="0"/>
          <w:divBdr>
            <w:top w:val="none" w:sz="0" w:space="0" w:color="auto"/>
            <w:left w:val="none" w:sz="0" w:space="0" w:color="auto"/>
            <w:bottom w:val="none" w:sz="0" w:space="0" w:color="auto"/>
            <w:right w:val="none" w:sz="0" w:space="0" w:color="auto"/>
          </w:divBdr>
          <w:divsChild>
            <w:div w:id="232590729">
              <w:marLeft w:val="0"/>
              <w:marRight w:val="0"/>
              <w:marTop w:val="0"/>
              <w:marBottom w:val="0"/>
              <w:divBdr>
                <w:top w:val="none" w:sz="0" w:space="0" w:color="auto"/>
                <w:left w:val="none" w:sz="0" w:space="0" w:color="auto"/>
                <w:bottom w:val="none" w:sz="0" w:space="0" w:color="auto"/>
                <w:right w:val="none" w:sz="0" w:space="0" w:color="auto"/>
              </w:divBdr>
            </w:div>
          </w:divsChild>
        </w:div>
        <w:div w:id="1379092022">
          <w:marLeft w:val="0"/>
          <w:marRight w:val="0"/>
          <w:marTop w:val="0"/>
          <w:marBottom w:val="0"/>
          <w:divBdr>
            <w:top w:val="none" w:sz="0" w:space="0" w:color="auto"/>
            <w:left w:val="none" w:sz="0" w:space="0" w:color="auto"/>
            <w:bottom w:val="none" w:sz="0" w:space="0" w:color="auto"/>
            <w:right w:val="none" w:sz="0" w:space="0" w:color="auto"/>
          </w:divBdr>
          <w:divsChild>
            <w:div w:id="1435056000">
              <w:marLeft w:val="0"/>
              <w:marRight w:val="0"/>
              <w:marTop w:val="0"/>
              <w:marBottom w:val="0"/>
              <w:divBdr>
                <w:top w:val="none" w:sz="0" w:space="0" w:color="auto"/>
                <w:left w:val="none" w:sz="0" w:space="0" w:color="auto"/>
                <w:bottom w:val="none" w:sz="0" w:space="0" w:color="auto"/>
                <w:right w:val="none" w:sz="0" w:space="0" w:color="auto"/>
              </w:divBdr>
            </w:div>
          </w:divsChild>
        </w:div>
        <w:div w:id="1389499761">
          <w:marLeft w:val="0"/>
          <w:marRight w:val="0"/>
          <w:marTop w:val="0"/>
          <w:marBottom w:val="0"/>
          <w:divBdr>
            <w:top w:val="none" w:sz="0" w:space="0" w:color="auto"/>
            <w:left w:val="none" w:sz="0" w:space="0" w:color="auto"/>
            <w:bottom w:val="none" w:sz="0" w:space="0" w:color="auto"/>
            <w:right w:val="none" w:sz="0" w:space="0" w:color="auto"/>
          </w:divBdr>
          <w:divsChild>
            <w:div w:id="684983302">
              <w:marLeft w:val="0"/>
              <w:marRight w:val="0"/>
              <w:marTop w:val="0"/>
              <w:marBottom w:val="0"/>
              <w:divBdr>
                <w:top w:val="none" w:sz="0" w:space="0" w:color="auto"/>
                <w:left w:val="none" w:sz="0" w:space="0" w:color="auto"/>
                <w:bottom w:val="none" w:sz="0" w:space="0" w:color="auto"/>
                <w:right w:val="none" w:sz="0" w:space="0" w:color="auto"/>
              </w:divBdr>
            </w:div>
          </w:divsChild>
        </w:div>
        <w:div w:id="1392849684">
          <w:marLeft w:val="0"/>
          <w:marRight w:val="0"/>
          <w:marTop w:val="0"/>
          <w:marBottom w:val="0"/>
          <w:divBdr>
            <w:top w:val="none" w:sz="0" w:space="0" w:color="auto"/>
            <w:left w:val="none" w:sz="0" w:space="0" w:color="auto"/>
            <w:bottom w:val="none" w:sz="0" w:space="0" w:color="auto"/>
            <w:right w:val="none" w:sz="0" w:space="0" w:color="auto"/>
          </w:divBdr>
          <w:divsChild>
            <w:div w:id="2050254377">
              <w:marLeft w:val="0"/>
              <w:marRight w:val="0"/>
              <w:marTop w:val="0"/>
              <w:marBottom w:val="0"/>
              <w:divBdr>
                <w:top w:val="none" w:sz="0" w:space="0" w:color="auto"/>
                <w:left w:val="none" w:sz="0" w:space="0" w:color="auto"/>
                <w:bottom w:val="none" w:sz="0" w:space="0" w:color="auto"/>
                <w:right w:val="none" w:sz="0" w:space="0" w:color="auto"/>
              </w:divBdr>
            </w:div>
          </w:divsChild>
        </w:div>
        <w:div w:id="1401830766">
          <w:marLeft w:val="0"/>
          <w:marRight w:val="0"/>
          <w:marTop w:val="0"/>
          <w:marBottom w:val="0"/>
          <w:divBdr>
            <w:top w:val="none" w:sz="0" w:space="0" w:color="auto"/>
            <w:left w:val="none" w:sz="0" w:space="0" w:color="auto"/>
            <w:bottom w:val="none" w:sz="0" w:space="0" w:color="auto"/>
            <w:right w:val="none" w:sz="0" w:space="0" w:color="auto"/>
          </w:divBdr>
          <w:divsChild>
            <w:div w:id="2103337329">
              <w:marLeft w:val="0"/>
              <w:marRight w:val="0"/>
              <w:marTop w:val="0"/>
              <w:marBottom w:val="0"/>
              <w:divBdr>
                <w:top w:val="none" w:sz="0" w:space="0" w:color="auto"/>
                <w:left w:val="none" w:sz="0" w:space="0" w:color="auto"/>
                <w:bottom w:val="none" w:sz="0" w:space="0" w:color="auto"/>
                <w:right w:val="none" w:sz="0" w:space="0" w:color="auto"/>
              </w:divBdr>
            </w:div>
          </w:divsChild>
        </w:div>
        <w:div w:id="1405300290">
          <w:marLeft w:val="0"/>
          <w:marRight w:val="0"/>
          <w:marTop w:val="0"/>
          <w:marBottom w:val="0"/>
          <w:divBdr>
            <w:top w:val="none" w:sz="0" w:space="0" w:color="auto"/>
            <w:left w:val="none" w:sz="0" w:space="0" w:color="auto"/>
            <w:bottom w:val="none" w:sz="0" w:space="0" w:color="auto"/>
            <w:right w:val="none" w:sz="0" w:space="0" w:color="auto"/>
          </w:divBdr>
          <w:divsChild>
            <w:div w:id="295841470">
              <w:marLeft w:val="0"/>
              <w:marRight w:val="0"/>
              <w:marTop w:val="0"/>
              <w:marBottom w:val="0"/>
              <w:divBdr>
                <w:top w:val="none" w:sz="0" w:space="0" w:color="auto"/>
                <w:left w:val="none" w:sz="0" w:space="0" w:color="auto"/>
                <w:bottom w:val="none" w:sz="0" w:space="0" w:color="auto"/>
                <w:right w:val="none" w:sz="0" w:space="0" w:color="auto"/>
              </w:divBdr>
            </w:div>
          </w:divsChild>
        </w:div>
        <w:div w:id="1406758356">
          <w:marLeft w:val="0"/>
          <w:marRight w:val="0"/>
          <w:marTop w:val="0"/>
          <w:marBottom w:val="0"/>
          <w:divBdr>
            <w:top w:val="none" w:sz="0" w:space="0" w:color="auto"/>
            <w:left w:val="none" w:sz="0" w:space="0" w:color="auto"/>
            <w:bottom w:val="none" w:sz="0" w:space="0" w:color="auto"/>
            <w:right w:val="none" w:sz="0" w:space="0" w:color="auto"/>
          </w:divBdr>
          <w:divsChild>
            <w:div w:id="1423063636">
              <w:marLeft w:val="0"/>
              <w:marRight w:val="0"/>
              <w:marTop w:val="0"/>
              <w:marBottom w:val="0"/>
              <w:divBdr>
                <w:top w:val="none" w:sz="0" w:space="0" w:color="auto"/>
                <w:left w:val="none" w:sz="0" w:space="0" w:color="auto"/>
                <w:bottom w:val="none" w:sz="0" w:space="0" w:color="auto"/>
                <w:right w:val="none" w:sz="0" w:space="0" w:color="auto"/>
              </w:divBdr>
            </w:div>
          </w:divsChild>
        </w:div>
        <w:div w:id="1407536433">
          <w:marLeft w:val="0"/>
          <w:marRight w:val="0"/>
          <w:marTop w:val="0"/>
          <w:marBottom w:val="0"/>
          <w:divBdr>
            <w:top w:val="none" w:sz="0" w:space="0" w:color="auto"/>
            <w:left w:val="none" w:sz="0" w:space="0" w:color="auto"/>
            <w:bottom w:val="none" w:sz="0" w:space="0" w:color="auto"/>
            <w:right w:val="none" w:sz="0" w:space="0" w:color="auto"/>
          </w:divBdr>
          <w:divsChild>
            <w:div w:id="1541235881">
              <w:marLeft w:val="0"/>
              <w:marRight w:val="0"/>
              <w:marTop w:val="0"/>
              <w:marBottom w:val="0"/>
              <w:divBdr>
                <w:top w:val="none" w:sz="0" w:space="0" w:color="auto"/>
                <w:left w:val="none" w:sz="0" w:space="0" w:color="auto"/>
                <w:bottom w:val="none" w:sz="0" w:space="0" w:color="auto"/>
                <w:right w:val="none" w:sz="0" w:space="0" w:color="auto"/>
              </w:divBdr>
            </w:div>
          </w:divsChild>
        </w:div>
        <w:div w:id="1412578233">
          <w:marLeft w:val="0"/>
          <w:marRight w:val="0"/>
          <w:marTop w:val="0"/>
          <w:marBottom w:val="0"/>
          <w:divBdr>
            <w:top w:val="none" w:sz="0" w:space="0" w:color="auto"/>
            <w:left w:val="none" w:sz="0" w:space="0" w:color="auto"/>
            <w:bottom w:val="none" w:sz="0" w:space="0" w:color="auto"/>
            <w:right w:val="none" w:sz="0" w:space="0" w:color="auto"/>
          </w:divBdr>
          <w:divsChild>
            <w:div w:id="1174300154">
              <w:marLeft w:val="0"/>
              <w:marRight w:val="0"/>
              <w:marTop w:val="0"/>
              <w:marBottom w:val="0"/>
              <w:divBdr>
                <w:top w:val="none" w:sz="0" w:space="0" w:color="auto"/>
                <w:left w:val="none" w:sz="0" w:space="0" w:color="auto"/>
                <w:bottom w:val="none" w:sz="0" w:space="0" w:color="auto"/>
                <w:right w:val="none" w:sz="0" w:space="0" w:color="auto"/>
              </w:divBdr>
            </w:div>
          </w:divsChild>
        </w:div>
        <w:div w:id="1415316858">
          <w:marLeft w:val="0"/>
          <w:marRight w:val="0"/>
          <w:marTop w:val="0"/>
          <w:marBottom w:val="0"/>
          <w:divBdr>
            <w:top w:val="none" w:sz="0" w:space="0" w:color="auto"/>
            <w:left w:val="none" w:sz="0" w:space="0" w:color="auto"/>
            <w:bottom w:val="none" w:sz="0" w:space="0" w:color="auto"/>
            <w:right w:val="none" w:sz="0" w:space="0" w:color="auto"/>
          </w:divBdr>
          <w:divsChild>
            <w:div w:id="1060447186">
              <w:marLeft w:val="0"/>
              <w:marRight w:val="0"/>
              <w:marTop w:val="0"/>
              <w:marBottom w:val="0"/>
              <w:divBdr>
                <w:top w:val="none" w:sz="0" w:space="0" w:color="auto"/>
                <w:left w:val="none" w:sz="0" w:space="0" w:color="auto"/>
                <w:bottom w:val="none" w:sz="0" w:space="0" w:color="auto"/>
                <w:right w:val="none" w:sz="0" w:space="0" w:color="auto"/>
              </w:divBdr>
            </w:div>
          </w:divsChild>
        </w:div>
        <w:div w:id="1439452297">
          <w:marLeft w:val="0"/>
          <w:marRight w:val="0"/>
          <w:marTop w:val="0"/>
          <w:marBottom w:val="0"/>
          <w:divBdr>
            <w:top w:val="none" w:sz="0" w:space="0" w:color="auto"/>
            <w:left w:val="none" w:sz="0" w:space="0" w:color="auto"/>
            <w:bottom w:val="none" w:sz="0" w:space="0" w:color="auto"/>
            <w:right w:val="none" w:sz="0" w:space="0" w:color="auto"/>
          </w:divBdr>
          <w:divsChild>
            <w:div w:id="1952055829">
              <w:marLeft w:val="0"/>
              <w:marRight w:val="0"/>
              <w:marTop w:val="0"/>
              <w:marBottom w:val="0"/>
              <w:divBdr>
                <w:top w:val="none" w:sz="0" w:space="0" w:color="auto"/>
                <w:left w:val="none" w:sz="0" w:space="0" w:color="auto"/>
                <w:bottom w:val="none" w:sz="0" w:space="0" w:color="auto"/>
                <w:right w:val="none" w:sz="0" w:space="0" w:color="auto"/>
              </w:divBdr>
            </w:div>
          </w:divsChild>
        </w:div>
        <w:div w:id="1446734117">
          <w:marLeft w:val="0"/>
          <w:marRight w:val="0"/>
          <w:marTop w:val="0"/>
          <w:marBottom w:val="0"/>
          <w:divBdr>
            <w:top w:val="none" w:sz="0" w:space="0" w:color="auto"/>
            <w:left w:val="none" w:sz="0" w:space="0" w:color="auto"/>
            <w:bottom w:val="none" w:sz="0" w:space="0" w:color="auto"/>
            <w:right w:val="none" w:sz="0" w:space="0" w:color="auto"/>
          </w:divBdr>
          <w:divsChild>
            <w:div w:id="656344640">
              <w:marLeft w:val="0"/>
              <w:marRight w:val="0"/>
              <w:marTop w:val="0"/>
              <w:marBottom w:val="0"/>
              <w:divBdr>
                <w:top w:val="none" w:sz="0" w:space="0" w:color="auto"/>
                <w:left w:val="none" w:sz="0" w:space="0" w:color="auto"/>
                <w:bottom w:val="none" w:sz="0" w:space="0" w:color="auto"/>
                <w:right w:val="none" w:sz="0" w:space="0" w:color="auto"/>
              </w:divBdr>
            </w:div>
          </w:divsChild>
        </w:div>
        <w:div w:id="1450205400">
          <w:marLeft w:val="0"/>
          <w:marRight w:val="0"/>
          <w:marTop w:val="0"/>
          <w:marBottom w:val="0"/>
          <w:divBdr>
            <w:top w:val="none" w:sz="0" w:space="0" w:color="auto"/>
            <w:left w:val="none" w:sz="0" w:space="0" w:color="auto"/>
            <w:bottom w:val="none" w:sz="0" w:space="0" w:color="auto"/>
            <w:right w:val="none" w:sz="0" w:space="0" w:color="auto"/>
          </w:divBdr>
          <w:divsChild>
            <w:div w:id="1420447198">
              <w:marLeft w:val="0"/>
              <w:marRight w:val="0"/>
              <w:marTop w:val="0"/>
              <w:marBottom w:val="0"/>
              <w:divBdr>
                <w:top w:val="none" w:sz="0" w:space="0" w:color="auto"/>
                <w:left w:val="none" w:sz="0" w:space="0" w:color="auto"/>
                <w:bottom w:val="none" w:sz="0" w:space="0" w:color="auto"/>
                <w:right w:val="none" w:sz="0" w:space="0" w:color="auto"/>
              </w:divBdr>
            </w:div>
          </w:divsChild>
        </w:div>
        <w:div w:id="1457531254">
          <w:marLeft w:val="0"/>
          <w:marRight w:val="0"/>
          <w:marTop w:val="0"/>
          <w:marBottom w:val="0"/>
          <w:divBdr>
            <w:top w:val="none" w:sz="0" w:space="0" w:color="auto"/>
            <w:left w:val="none" w:sz="0" w:space="0" w:color="auto"/>
            <w:bottom w:val="none" w:sz="0" w:space="0" w:color="auto"/>
            <w:right w:val="none" w:sz="0" w:space="0" w:color="auto"/>
          </w:divBdr>
          <w:divsChild>
            <w:div w:id="771896306">
              <w:marLeft w:val="0"/>
              <w:marRight w:val="0"/>
              <w:marTop w:val="0"/>
              <w:marBottom w:val="0"/>
              <w:divBdr>
                <w:top w:val="none" w:sz="0" w:space="0" w:color="auto"/>
                <w:left w:val="none" w:sz="0" w:space="0" w:color="auto"/>
                <w:bottom w:val="none" w:sz="0" w:space="0" w:color="auto"/>
                <w:right w:val="none" w:sz="0" w:space="0" w:color="auto"/>
              </w:divBdr>
            </w:div>
          </w:divsChild>
        </w:div>
        <w:div w:id="1469519298">
          <w:marLeft w:val="0"/>
          <w:marRight w:val="0"/>
          <w:marTop w:val="0"/>
          <w:marBottom w:val="0"/>
          <w:divBdr>
            <w:top w:val="none" w:sz="0" w:space="0" w:color="auto"/>
            <w:left w:val="none" w:sz="0" w:space="0" w:color="auto"/>
            <w:bottom w:val="none" w:sz="0" w:space="0" w:color="auto"/>
            <w:right w:val="none" w:sz="0" w:space="0" w:color="auto"/>
          </w:divBdr>
          <w:divsChild>
            <w:div w:id="1467746043">
              <w:marLeft w:val="0"/>
              <w:marRight w:val="0"/>
              <w:marTop w:val="0"/>
              <w:marBottom w:val="0"/>
              <w:divBdr>
                <w:top w:val="none" w:sz="0" w:space="0" w:color="auto"/>
                <w:left w:val="none" w:sz="0" w:space="0" w:color="auto"/>
                <w:bottom w:val="none" w:sz="0" w:space="0" w:color="auto"/>
                <w:right w:val="none" w:sz="0" w:space="0" w:color="auto"/>
              </w:divBdr>
            </w:div>
          </w:divsChild>
        </w:div>
        <w:div w:id="1470051531">
          <w:marLeft w:val="0"/>
          <w:marRight w:val="0"/>
          <w:marTop w:val="0"/>
          <w:marBottom w:val="0"/>
          <w:divBdr>
            <w:top w:val="none" w:sz="0" w:space="0" w:color="auto"/>
            <w:left w:val="none" w:sz="0" w:space="0" w:color="auto"/>
            <w:bottom w:val="none" w:sz="0" w:space="0" w:color="auto"/>
            <w:right w:val="none" w:sz="0" w:space="0" w:color="auto"/>
          </w:divBdr>
          <w:divsChild>
            <w:div w:id="261455549">
              <w:marLeft w:val="0"/>
              <w:marRight w:val="0"/>
              <w:marTop w:val="0"/>
              <w:marBottom w:val="0"/>
              <w:divBdr>
                <w:top w:val="none" w:sz="0" w:space="0" w:color="auto"/>
                <w:left w:val="none" w:sz="0" w:space="0" w:color="auto"/>
                <w:bottom w:val="none" w:sz="0" w:space="0" w:color="auto"/>
                <w:right w:val="none" w:sz="0" w:space="0" w:color="auto"/>
              </w:divBdr>
            </w:div>
          </w:divsChild>
        </w:div>
        <w:div w:id="1485390611">
          <w:marLeft w:val="0"/>
          <w:marRight w:val="0"/>
          <w:marTop w:val="0"/>
          <w:marBottom w:val="0"/>
          <w:divBdr>
            <w:top w:val="none" w:sz="0" w:space="0" w:color="auto"/>
            <w:left w:val="none" w:sz="0" w:space="0" w:color="auto"/>
            <w:bottom w:val="none" w:sz="0" w:space="0" w:color="auto"/>
            <w:right w:val="none" w:sz="0" w:space="0" w:color="auto"/>
          </w:divBdr>
          <w:divsChild>
            <w:div w:id="1548027990">
              <w:marLeft w:val="0"/>
              <w:marRight w:val="0"/>
              <w:marTop w:val="0"/>
              <w:marBottom w:val="0"/>
              <w:divBdr>
                <w:top w:val="none" w:sz="0" w:space="0" w:color="auto"/>
                <w:left w:val="none" w:sz="0" w:space="0" w:color="auto"/>
                <w:bottom w:val="none" w:sz="0" w:space="0" w:color="auto"/>
                <w:right w:val="none" w:sz="0" w:space="0" w:color="auto"/>
              </w:divBdr>
            </w:div>
          </w:divsChild>
        </w:div>
        <w:div w:id="1515000558">
          <w:marLeft w:val="0"/>
          <w:marRight w:val="0"/>
          <w:marTop w:val="0"/>
          <w:marBottom w:val="0"/>
          <w:divBdr>
            <w:top w:val="none" w:sz="0" w:space="0" w:color="auto"/>
            <w:left w:val="none" w:sz="0" w:space="0" w:color="auto"/>
            <w:bottom w:val="none" w:sz="0" w:space="0" w:color="auto"/>
            <w:right w:val="none" w:sz="0" w:space="0" w:color="auto"/>
          </w:divBdr>
          <w:divsChild>
            <w:div w:id="1784182561">
              <w:marLeft w:val="0"/>
              <w:marRight w:val="0"/>
              <w:marTop w:val="0"/>
              <w:marBottom w:val="0"/>
              <w:divBdr>
                <w:top w:val="none" w:sz="0" w:space="0" w:color="auto"/>
                <w:left w:val="none" w:sz="0" w:space="0" w:color="auto"/>
                <w:bottom w:val="none" w:sz="0" w:space="0" w:color="auto"/>
                <w:right w:val="none" w:sz="0" w:space="0" w:color="auto"/>
              </w:divBdr>
            </w:div>
          </w:divsChild>
        </w:div>
        <w:div w:id="1528253327">
          <w:marLeft w:val="0"/>
          <w:marRight w:val="0"/>
          <w:marTop w:val="0"/>
          <w:marBottom w:val="0"/>
          <w:divBdr>
            <w:top w:val="none" w:sz="0" w:space="0" w:color="auto"/>
            <w:left w:val="none" w:sz="0" w:space="0" w:color="auto"/>
            <w:bottom w:val="none" w:sz="0" w:space="0" w:color="auto"/>
            <w:right w:val="none" w:sz="0" w:space="0" w:color="auto"/>
          </w:divBdr>
          <w:divsChild>
            <w:div w:id="1305086459">
              <w:marLeft w:val="0"/>
              <w:marRight w:val="0"/>
              <w:marTop w:val="0"/>
              <w:marBottom w:val="0"/>
              <w:divBdr>
                <w:top w:val="none" w:sz="0" w:space="0" w:color="auto"/>
                <w:left w:val="none" w:sz="0" w:space="0" w:color="auto"/>
                <w:bottom w:val="none" w:sz="0" w:space="0" w:color="auto"/>
                <w:right w:val="none" w:sz="0" w:space="0" w:color="auto"/>
              </w:divBdr>
            </w:div>
          </w:divsChild>
        </w:div>
        <w:div w:id="1528715998">
          <w:marLeft w:val="0"/>
          <w:marRight w:val="0"/>
          <w:marTop w:val="0"/>
          <w:marBottom w:val="0"/>
          <w:divBdr>
            <w:top w:val="none" w:sz="0" w:space="0" w:color="auto"/>
            <w:left w:val="none" w:sz="0" w:space="0" w:color="auto"/>
            <w:bottom w:val="none" w:sz="0" w:space="0" w:color="auto"/>
            <w:right w:val="none" w:sz="0" w:space="0" w:color="auto"/>
          </w:divBdr>
          <w:divsChild>
            <w:div w:id="1558736866">
              <w:marLeft w:val="0"/>
              <w:marRight w:val="0"/>
              <w:marTop w:val="0"/>
              <w:marBottom w:val="0"/>
              <w:divBdr>
                <w:top w:val="none" w:sz="0" w:space="0" w:color="auto"/>
                <w:left w:val="none" w:sz="0" w:space="0" w:color="auto"/>
                <w:bottom w:val="none" w:sz="0" w:space="0" w:color="auto"/>
                <w:right w:val="none" w:sz="0" w:space="0" w:color="auto"/>
              </w:divBdr>
            </w:div>
          </w:divsChild>
        </w:div>
        <w:div w:id="1536962405">
          <w:marLeft w:val="0"/>
          <w:marRight w:val="0"/>
          <w:marTop w:val="0"/>
          <w:marBottom w:val="0"/>
          <w:divBdr>
            <w:top w:val="none" w:sz="0" w:space="0" w:color="auto"/>
            <w:left w:val="none" w:sz="0" w:space="0" w:color="auto"/>
            <w:bottom w:val="none" w:sz="0" w:space="0" w:color="auto"/>
            <w:right w:val="none" w:sz="0" w:space="0" w:color="auto"/>
          </w:divBdr>
          <w:divsChild>
            <w:div w:id="1525946355">
              <w:marLeft w:val="0"/>
              <w:marRight w:val="0"/>
              <w:marTop w:val="0"/>
              <w:marBottom w:val="0"/>
              <w:divBdr>
                <w:top w:val="none" w:sz="0" w:space="0" w:color="auto"/>
                <w:left w:val="none" w:sz="0" w:space="0" w:color="auto"/>
                <w:bottom w:val="none" w:sz="0" w:space="0" w:color="auto"/>
                <w:right w:val="none" w:sz="0" w:space="0" w:color="auto"/>
              </w:divBdr>
            </w:div>
          </w:divsChild>
        </w:div>
        <w:div w:id="1540555827">
          <w:marLeft w:val="0"/>
          <w:marRight w:val="0"/>
          <w:marTop w:val="0"/>
          <w:marBottom w:val="0"/>
          <w:divBdr>
            <w:top w:val="none" w:sz="0" w:space="0" w:color="auto"/>
            <w:left w:val="none" w:sz="0" w:space="0" w:color="auto"/>
            <w:bottom w:val="none" w:sz="0" w:space="0" w:color="auto"/>
            <w:right w:val="none" w:sz="0" w:space="0" w:color="auto"/>
          </w:divBdr>
          <w:divsChild>
            <w:div w:id="2128114318">
              <w:marLeft w:val="0"/>
              <w:marRight w:val="0"/>
              <w:marTop w:val="0"/>
              <w:marBottom w:val="0"/>
              <w:divBdr>
                <w:top w:val="none" w:sz="0" w:space="0" w:color="auto"/>
                <w:left w:val="none" w:sz="0" w:space="0" w:color="auto"/>
                <w:bottom w:val="none" w:sz="0" w:space="0" w:color="auto"/>
                <w:right w:val="none" w:sz="0" w:space="0" w:color="auto"/>
              </w:divBdr>
            </w:div>
          </w:divsChild>
        </w:div>
        <w:div w:id="1546217018">
          <w:marLeft w:val="0"/>
          <w:marRight w:val="0"/>
          <w:marTop w:val="0"/>
          <w:marBottom w:val="0"/>
          <w:divBdr>
            <w:top w:val="none" w:sz="0" w:space="0" w:color="auto"/>
            <w:left w:val="none" w:sz="0" w:space="0" w:color="auto"/>
            <w:bottom w:val="none" w:sz="0" w:space="0" w:color="auto"/>
            <w:right w:val="none" w:sz="0" w:space="0" w:color="auto"/>
          </w:divBdr>
          <w:divsChild>
            <w:div w:id="1641808792">
              <w:marLeft w:val="0"/>
              <w:marRight w:val="0"/>
              <w:marTop w:val="0"/>
              <w:marBottom w:val="0"/>
              <w:divBdr>
                <w:top w:val="none" w:sz="0" w:space="0" w:color="auto"/>
                <w:left w:val="none" w:sz="0" w:space="0" w:color="auto"/>
                <w:bottom w:val="none" w:sz="0" w:space="0" w:color="auto"/>
                <w:right w:val="none" w:sz="0" w:space="0" w:color="auto"/>
              </w:divBdr>
            </w:div>
          </w:divsChild>
        </w:div>
        <w:div w:id="1552038406">
          <w:marLeft w:val="0"/>
          <w:marRight w:val="0"/>
          <w:marTop w:val="0"/>
          <w:marBottom w:val="0"/>
          <w:divBdr>
            <w:top w:val="none" w:sz="0" w:space="0" w:color="auto"/>
            <w:left w:val="none" w:sz="0" w:space="0" w:color="auto"/>
            <w:bottom w:val="none" w:sz="0" w:space="0" w:color="auto"/>
            <w:right w:val="none" w:sz="0" w:space="0" w:color="auto"/>
          </w:divBdr>
          <w:divsChild>
            <w:div w:id="1906989718">
              <w:marLeft w:val="0"/>
              <w:marRight w:val="0"/>
              <w:marTop w:val="0"/>
              <w:marBottom w:val="0"/>
              <w:divBdr>
                <w:top w:val="none" w:sz="0" w:space="0" w:color="auto"/>
                <w:left w:val="none" w:sz="0" w:space="0" w:color="auto"/>
                <w:bottom w:val="none" w:sz="0" w:space="0" w:color="auto"/>
                <w:right w:val="none" w:sz="0" w:space="0" w:color="auto"/>
              </w:divBdr>
            </w:div>
          </w:divsChild>
        </w:div>
        <w:div w:id="1554736832">
          <w:marLeft w:val="0"/>
          <w:marRight w:val="0"/>
          <w:marTop w:val="0"/>
          <w:marBottom w:val="0"/>
          <w:divBdr>
            <w:top w:val="none" w:sz="0" w:space="0" w:color="auto"/>
            <w:left w:val="none" w:sz="0" w:space="0" w:color="auto"/>
            <w:bottom w:val="none" w:sz="0" w:space="0" w:color="auto"/>
            <w:right w:val="none" w:sz="0" w:space="0" w:color="auto"/>
          </w:divBdr>
          <w:divsChild>
            <w:div w:id="1986205707">
              <w:marLeft w:val="0"/>
              <w:marRight w:val="0"/>
              <w:marTop w:val="0"/>
              <w:marBottom w:val="0"/>
              <w:divBdr>
                <w:top w:val="none" w:sz="0" w:space="0" w:color="auto"/>
                <w:left w:val="none" w:sz="0" w:space="0" w:color="auto"/>
                <w:bottom w:val="none" w:sz="0" w:space="0" w:color="auto"/>
                <w:right w:val="none" w:sz="0" w:space="0" w:color="auto"/>
              </w:divBdr>
            </w:div>
          </w:divsChild>
        </w:div>
        <w:div w:id="1569419194">
          <w:marLeft w:val="0"/>
          <w:marRight w:val="0"/>
          <w:marTop w:val="0"/>
          <w:marBottom w:val="0"/>
          <w:divBdr>
            <w:top w:val="none" w:sz="0" w:space="0" w:color="auto"/>
            <w:left w:val="none" w:sz="0" w:space="0" w:color="auto"/>
            <w:bottom w:val="none" w:sz="0" w:space="0" w:color="auto"/>
            <w:right w:val="none" w:sz="0" w:space="0" w:color="auto"/>
          </w:divBdr>
          <w:divsChild>
            <w:div w:id="202837099">
              <w:marLeft w:val="0"/>
              <w:marRight w:val="0"/>
              <w:marTop w:val="0"/>
              <w:marBottom w:val="0"/>
              <w:divBdr>
                <w:top w:val="none" w:sz="0" w:space="0" w:color="auto"/>
                <w:left w:val="none" w:sz="0" w:space="0" w:color="auto"/>
                <w:bottom w:val="none" w:sz="0" w:space="0" w:color="auto"/>
                <w:right w:val="none" w:sz="0" w:space="0" w:color="auto"/>
              </w:divBdr>
            </w:div>
          </w:divsChild>
        </w:div>
        <w:div w:id="1577396153">
          <w:marLeft w:val="0"/>
          <w:marRight w:val="0"/>
          <w:marTop w:val="0"/>
          <w:marBottom w:val="0"/>
          <w:divBdr>
            <w:top w:val="none" w:sz="0" w:space="0" w:color="auto"/>
            <w:left w:val="none" w:sz="0" w:space="0" w:color="auto"/>
            <w:bottom w:val="none" w:sz="0" w:space="0" w:color="auto"/>
            <w:right w:val="none" w:sz="0" w:space="0" w:color="auto"/>
          </w:divBdr>
          <w:divsChild>
            <w:div w:id="1148016422">
              <w:marLeft w:val="0"/>
              <w:marRight w:val="0"/>
              <w:marTop w:val="0"/>
              <w:marBottom w:val="0"/>
              <w:divBdr>
                <w:top w:val="none" w:sz="0" w:space="0" w:color="auto"/>
                <w:left w:val="none" w:sz="0" w:space="0" w:color="auto"/>
                <w:bottom w:val="none" w:sz="0" w:space="0" w:color="auto"/>
                <w:right w:val="none" w:sz="0" w:space="0" w:color="auto"/>
              </w:divBdr>
            </w:div>
          </w:divsChild>
        </w:div>
        <w:div w:id="1581593957">
          <w:marLeft w:val="0"/>
          <w:marRight w:val="0"/>
          <w:marTop w:val="0"/>
          <w:marBottom w:val="0"/>
          <w:divBdr>
            <w:top w:val="none" w:sz="0" w:space="0" w:color="auto"/>
            <w:left w:val="none" w:sz="0" w:space="0" w:color="auto"/>
            <w:bottom w:val="none" w:sz="0" w:space="0" w:color="auto"/>
            <w:right w:val="none" w:sz="0" w:space="0" w:color="auto"/>
          </w:divBdr>
          <w:divsChild>
            <w:div w:id="1082876290">
              <w:marLeft w:val="0"/>
              <w:marRight w:val="0"/>
              <w:marTop w:val="0"/>
              <w:marBottom w:val="0"/>
              <w:divBdr>
                <w:top w:val="none" w:sz="0" w:space="0" w:color="auto"/>
                <w:left w:val="none" w:sz="0" w:space="0" w:color="auto"/>
                <w:bottom w:val="none" w:sz="0" w:space="0" w:color="auto"/>
                <w:right w:val="none" w:sz="0" w:space="0" w:color="auto"/>
              </w:divBdr>
            </w:div>
          </w:divsChild>
        </w:div>
        <w:div w:id="1583559688">
          <w:marLeft w:val="0"/>
          <w:marRight w:val="0"/>
          <w:marTop w:val="0"/>
          <w:marBottom w:val="0"/>
          <w:divBdr>
            <w:top w:val="none" w:sz="0" w:space="0" w:color="auto"/>
            <w:left w:val="none" w:sz="0" w:space="0" w:color="auto"/>
            <w:bottom w:val="none" w:sz="0" w:space="0" w:color="auto"/>
            <w:right w:val="none" w:sz="0" w:space="0" w:color="auto"/>
          </w:divBdr>
          <w:divsChild>
            <w:div w:id="1834250911">
              <w:marLeft w:val="0"/>
              <w:marRight w:val="0"/>
              <w:marTop w:val="0"/>
              <w:marBottom w:val="0"/>
              <w:divBdr>
                <w:top w:val="none" w:sz="0" w:space="0" w:color="auto"/>
                <w:left w:val="none" w:sz="0" w:space="0" w:color="auto"/>
                <w:bottom w:val="none" w:sz="0" w:space="0" w:color="auto"/>
                <w:right w:val="none" w:sz="0" w:space="0" w:color="auto"/>
              </w:divBdr>
            </w:div>
          </w:divsChild>
        </w:div>
        <w:div w:id="1583637787">
          <w:marLeft w:val="0"/>
          <w:marRight w:val="0"/>
          <w:marTop w:val="0"/>
          <w:marBottom w:val="0"/>
          <w:divBdr>
            <w:top w:val="none" w:sz="0" w:space="0" w:color="auto"/>
            <w:left w:val="none" w:sz="0" w:space="0" w:color="auto"/>
            <w:bottom w:val="none" w:sz="0" w:space="0" w:color="auto"/>
            <w:right w:val="none" w:sz="0" w:space="0" w:color="auto"/>
          </w:divBdr>
          <w:divsChild>
            <w:div w:id="1889343849">
              <w:marLeft w:val="0"/>
              <w:marRight w:val="0"/>
              <w:marTop w:val="0"/>
              <w:marBottom w:val="0"/>
              <w:divBdr>
                <w:top w:val="none" w:sz="0" w:space="0" w:color="auto"/>
                <w:left w:val="none" w:sz="0" w:space="0" w:color="auto"/>
                <w:bottom w:val="none" w:sz="0" w:space="0" w:color="auto"/>
                <w:right w:val="none" w:sz="0" w:space="0" w:color="auto"/>
              </w:divBdr>
            </w:div>
          </w:divsChild>
        </w:div>
        <w:div w:id="1596161746">
          <w:marLeft w:val="0"/>
          <w:marRight w:val="0"/>
          <w:marTop w:val="0"/>
          <w:marBottom w:val="0"/>
          <w:divBdr>
            <w:top w:val="none" w:sz="0" w:space="0" w:color="auto"/>
            <w:left w:val="none" w:sz="0" w:space="0" w:color="auto"/>
            <w:bottom w:val="none" w:sz="0" w:space="0" w:color="auto"/>
            <w:right w:val="none" w:sz="0" w:space="0" w:color="auto"/>
          </w:divBdr>
          <w:divsChild>
            <w:div w:id="748814839">
              <w:marLeft w:val="0"/>
              <w:marRight w:val="0"/>
              <w:marTop w:val="0"/>
              <w:marBottom w:val="0"/>
              <w:divBdr>
                <w:top w:val="none" w:sz="0" w:space="0" w:color="auto"/>
                <w:left w:val="none" w:sz="0" w:space="0" w:color="auto"/>
                <w:bottom w:val="none" w:sz="0" w:space="0" w:color="auto"/>
                <w:right w:val="none" w:sz="0" w:space="0" w:color="auto"/>
              </w:divBdr>
            </w:div>
          </w:divsChild>
        </w:div>
        <w:div w:id="1607033009">
          <w:marLeft w:val="0"/>
          <w:marRight w:val="0"/>
          <w:marTop w:val="0"/>
          <w:marBottom w:val="0"/>
          <w:divBdr>
            <w:top w:val="none" w:sz="0" w:space="0" w:color="auto"/>
            <w:left w:val="none" w:sz="0" w:space="0" w:color="auto"/>
            <w:bottom w:val="none" w:sz="0" w:space="0" w:color="auto"/>
            <w:right w:val="none" w:sz="0" w:space="0" w:color="auto"/>
          </w:divBdr>
          <w:divsChild>
            <w:div w:id="1634405973">
              <w:marLeft w:val="0"/>
              <w:marRight w:val="0"/>
              <w:marTop w:val="0"/>
              <w:marBottom w:val="0"/>
              <w:divBdr>
                <w:top w:val="none" w:sz="0" w:space="0" w:color="auto"/>
                <w:left w:val="none" w:sz="0" w:space="0" w:color="auto"/>
                <w:bottom w:val="none" w:sz="0" w:space="0" w:color="auto"/>
                <w:right w:val="none" w:sz="0" w:space="0" w:color="auto"/>
              </w:divBdr>
            </w:div>
          </w:divsChild>
        </w:div>
        <w:div w:id="1627156251">
          <w:marLeft w:val="0"/>
          <w:marRight w:val="0"/>
          <w:marTop w:val="0"/>
          <w:marBottom w:val="0"/>
          <w:divBdr>
            <w:top w:val="none" w:sz="0" w:space="0" w:color="auto"/>
            <w:left w:val="none" w:sz="0" w:space="0" w:color="auto"/>
            <w:bottom w:val="none" w:sz="0" w:space="0" w:color="auto"/>
            <w:right w:val="none" w:sz="0" w:space="0" w:color="auto"/>
          </w:divBdr>
          <w:divsChild>
            <w:div w:id="589508203">
              <w:marLeft w:val="0"/>
              <w:marRight w:val="0"/>
              <w:marTop w:val="0"/>
              <w:marBottom w:val="0"/>
              <w:divBdr>
                <w:top w:val="none" w:sz="0" w:space="0" w:color="auto"/>
                <w:left w:val="none" w:sz="0" w:space="0" w:color="auto"/>
                <w:bottom w:val="none" w:sz="0" w:space="0" w:color="auto"/>
                <w:right w:val="none" w:sz="0" w:space="0" w:color="auto"/>
              </w:divBdr>
            </w:div>
          </w:divsChild>
        </w:div>
        <w:div w:id="1628966848">
          <w:marLeft w:val="0"/>
          <w:marRight w:val="0"/>
          <w:marTop w:val="0"/>
          <w:marBottom w:val="0"/>
          <w:divBdr>
            <w:top w:val="none" w:sz="0" w:space="0" w:color="auto"/>
            <w:left w:val="none" w:sz="0" w:space="0" w:color="auto"/>
            <w:bottom w:val="none" w:sz="0" w:space="0" w:color="auto"/>
            <w:right w:val="none" w:sz="0" w:space="0" w:color="auto"/>
          </w:divBdr>
          <w:divsChild>
            <w:div w:id="1316761482">
              <w:marLeft w:val="0"/>
              <w:marRight w:val="0"/>
              <w:marTop w:val="0"/>
              <w:marBottom w:val="0"/>
              <w:divBdr>
                <w:top w:val="none" w:sz="0" w:space="0" w:color="auto"/>
                <w:left w:val="none" w:sz="0" w:space="0" w:color="auto"/>
                <w:bottom w:val="none" w:sz="0" w:space="0" w:color="auto"/>
                <w:right w:val="none" w:sz="0" w:space="0" w:color="auto"/>
              </w:divBdr>
            </w:div>
          </w:divsChild>
        </w:div>
        <w:div w:id="1629627632">
          <w:marLeft w:val="0"/>
          <w:marRight w:val="0"/>
          <w:marTop w:val="0"/>
          <w:marBottom w:val="0"/>
          <w:divBdr>
            <w:top w:val="none" w:sz="0" w:space="0" w:color="auto"/>
            <w:left w:val="none" w:sz="0" w:space="0" w:color="auto"/>
            <w:bottom w:val="none" w:sz="0" w:space="0" w:color="auto"/>
            <w:right w:val="none" w:sz="0" w:space="0" w:color="auto"/>
          </w:divBdr>
          <w:divsChild>
            <w:div w:id="1226838643">
              <w:marLeft w:val="0"/>
              <w:marRight w:val="0"/>
              <w:marTop w:val="0"/>
              <w:marBottom w:val="0"/>
              <w:divBdr>
                <w:top w:val="none" w:sz="0" w:space="0" w:color="auto"/>
                <w:left w:val="none" w:sz="0" w:space="0" w:color="auto"/>
                <w:bottom w:val="none" w:sz="0" w:space="0" w:color="auto"/>
                <w:right w:val="none" w:sz="0" w:space="0" w:color="auto"/>
              </w:divBdr>
            </w:div>
          </w:divsChild>
        </w:div>
        <w:div w:id="1632710559">
          <w:marLeft w:val="0"/>
          <w:marRight w:val="0"/>
          <w:marTop w:val="0"/>
          <w:marBottom w:val="0"/>
          <w:divBdr>
            <w:top w:val="none" w:sz="0" w:space="0" w:color="auto"/>
            <w:left w:val="none" w:sz="0" w:space="0" w:color="auto"/>
            <w:bottom w:val="none" w:sz="0" w:space="0" w:color="auto"/>
            <w:right w:val="none" w:sz="0" w:space="0" w:color="auto"/>
          </w:divBdr>
          <w:divsChild>
            <w:div w:id="1020350435">
              <w:marLeft w:val="0"/>
              <w:marRight w:val="0"/>
              <w:marTop w:val="0"/>
              <w:marBottom w:val="0"/>
              <w:divBdr>
                <w:top w:val="none" w:sz="0" w:space="0" w:color="auto"/>
                <w:left w:val="none" w:sz="0" w:space="0" w:color="auto"/>
                <w:bottom w:val="none" w:sz="0" w:space="0" w:color="auto"/>
                <w:right w:val="none" w:sz="0" w:space="0" w:color="auto"/>
              </w:divBdr>
            </w:div>
          </w:divsChild>
        </w:div>
        <w:div w:id="1657999813">
          <w:marLeft w:val="0"/>
          <w:marRight w:val="0"/>
          <w:marTop w:val="0"/>
          <w:marBottom w:val="0"/>
          <w:divBdr>
            <w:top w:val="none" w:sz="0" w:space="0" w:color="auto"/>
            <w:left w:val="none" w:sz="0" w:space="0" w:color="auto"/>
            <w:bottom w:val="none" w:sz="0" w:space="0" w:color="auto"/>
            <w:right w:val="none" w:sz="0" w:space="0" w:color="auto"/>
          </w:divBdr>
          <w:divsChild>
            <w:div w:id="1705054125">
              <w:marLeft w:val="0"/>
              <w:marRight w:val="0"/>
              <w:marTop w:val="0"/>
              <w:marBottom w:val="0"/>
              <w:divBdr>
                <w:top w:val="none" w:sz="0" w:space="0" w:color="auto"/>
                <w:left w:val="none" w:sz="0" w:space="0" w:color="auto"/>
                <w:bottom w:val="none" w:sz="0" w:space="0" w:color="auto"/>
                <w:right w:val="none" w:sz="0" w:space="0" w:color="auto"/>
              </w:divBdr>
            </w:div>
          </w:divsChild>
        </w:div>
        <w:div w:id="1658142898">
          <w:marLeft w:val="0"/>
          <w:marRight w:val="0"/>
          <w:marTop w:val="0"/>
          <w:marBottom w:val="0"/>
          <w:divBdr>
            <w:top w:val="none" w:sz="0" w:space="0" w:color="auto"/>
            <w:left w:val="none" w:sz="0" w:space="0" w:color="auto"/>
            <w:bottom w:val="none" w:sz="0" w:space="0" w:color="auto"/>
            <w:right w:val="none" w:sz="0" w:space="0" w:color="auto"/>
          </w:divBdr>
          <w:divsChild>
            <w:div w:id="1799489829">
              <w:marLeft w:val="0"/>
              <w:marRight w:val="0"/>
              <w:marTop w:val="0"/>
              <w:marBottom w:val="0"/>
              <w:divBdr>
                <w:top w:val="none" w:sz="0" w:space="0" w:color="auto"/>
                <w:left w:val="none" w:sz="0" w:space="0" w:color="auto"/>
                <w:bottom w:val="none" w:sz="0" w:space="0" w:color="auto"/>
                <w:right w:val="none" w:sz="0" w:space="0" w:color="auto"/>
              </w:divBdr>
            </w:div>
          </w:divsChild>
        </w:div>
        <w:div w:id="1663897547">
          <w:marLeft w:val="0"/>
          <w:marRight w:val="0"/>
          <w:marTop w:val="0"/>
          <w:marBottom w:val="0"/>
          <w:divBdr>
            <w:top w:val="none" w:sz="0" w:space="0" w:color="auto"/>
            <w:left w:val="none" w:sz="0" w:space="0" w:color="auto"/>
            <w:bottom w:val="none" w:sz="0" w:space="0" w:color="auto"/>
            <w:right w:val="none" w:sz="0" w:space="0" w:color="auto"/>
          </w:divBdr>
          <w:divsChild>
            <w:div w:id="2025017232">
              <w:marLeft w:val="0"/>
              <w:marRight w:val="0"/>
              <w:marTop w:val="0"/>
              <w:marBottom w:val="0"/>
              <w:divBdr>
                <w:top w:val="none" w:sz="0" w:space="0" w:color="auto"/>
                <w:left w:val="none" w:sz="0" w:space="0" w:color="auto"/>
                <w:bottom w:val="none" w:sz="0" w:space="0" w:color="auto"/>
                <w:right w:val="none" w:sz="0" w:space="0" w:color="auto"/>
              </w:divBdr>
            </w:div>
          </w:divsChild>
        </w:div>
        <w:div w:id="1664043788">
          <w:marLeft w:val="0"/>
          <w:marRight w:val="0"/>
          <w:marTop w:val="0"/>
          <w:marBottom w:val="0"/>
          <w:divBdr>
            <w:top w:val="none" w:sz="0" w:space="0" w:color="auto"/>
            <w:left w:val="none" w:sz="0" w:space="0" w:color="auto"/>
            <w:bottom w:val="none" w:sz="0" w:space="0" w:color="auto"/>
            <w:right w:val="none" w:sz="0" w:space="0" w:color="auto"/>
          </w:divBdr>
          <w:divsChild>
            <w:div w:id="1537162710">
              <w:marLeft w:val="0"/>
              <w:marRight w:val="0"/>
              <w:marTop w:val="0"/>
              <w:marBottom w:val="0"/>
              <w:divBdr>
                <w:top w:val="none" w:sz="0" w:space="0" w:color="auto"/>
                <w:left w:val="none" w:sz="0" w:space="0" w:color="auto"/>
                <w:bottom w:val="none" w:sz="0" w:space="0" w:color="auto"/>
                <w:right w:val="none" w:sz="0" w:space="0" w:color="auto"/>
              </w:divBdr>
            </w:div>
          </w:divsChild>
        </w:div>
        <w:div w:id="1666276043">
          <w:marLeft w:val="0"/>
          <w:marRight w:val="0"/>
          <w:marTop w:val="0"/>
          <w:marBottom w:val="0"/>
          <w:divBdr>
            <w:top w:val="none" w:sz="0" w:space="0" w:color="auto"/>
            <w:left w:val="none" w:sz="0" w:space="0" w:color="auto"/>
            <w:bottom w:val="none" w:sz="0" w:space="0" w:color="auto"/>
            <w:right w:val="none" w:sz="0" w:space="0" w:color="auto"/>
          </w:divBdr>
          <w:divsChild>
            <w:div w:id="794064533">
              <w:marLeft w:val="0"/>
              <w:marRight w:val="0"/>
              <w:marTop w:val="0"/>
              <w:marBottom w:val="0"/>
              <w:divBdr>
                <w:top w:val="none" w:sz="0" w:space="0" w:color="auto"/>
                <w:left w:val="none" w:sz="0" w:space="0" w:color="auto"/>
                <w:bottom w:val="none" w:sz="0" w:space="0" w:color="auto"/>
                <w:right w:val="none" w:sz="0" w:space="0" w:color="auto"/>
              </w:divBdr>
            </w:div>
          </w:divsChild>
        </w:div>
        <w:div w:id="1669210416">
          <w:marLeft w:val="0"/>
          <w:marRight w:val="0"/>
          <w:marTop w:val="0"/>
          <w:marBottom w:val="0"/>
          <w:divBdr>
            <w:top w:val="none" w:sz="0" w:space="0" w:color="auto"/>
            <w:left w:val="none" w:sz="0" w:space="0" w:color="auto"/>
            <w:bottom w:val="none" w:sz="0" w:space="0" w:color="auto"/>
            <w:right w:val="none" w:sz="0" w:space="0" w:color="auto"/>
          </w:divBdr>
          <w:divsChild>
            <w:div w:id="973484458">
              <w:marLeft w:val="0"/>
              <w:marRight w:val="0"/>
              <w:marTop w:val="0"/>
              <w:marBottom w:val="0"/>
              <w:divBdr>
                <w:top w:val="none" w:sz="0" w:space="0" w:color="auto"/>
                <w:left w:val="none" w:sz="0" w:space="0" w:color="auto"/>
                <w:bottom w:val="none" w:sz="0" w:space="0" w:color="auto"/>
                <w:right w:val="none" w:sz="0" w:space="0" w:color="auto"/>
              </w:divBdr>
            </w:div>
          </w:divsChild>
        </w:div>
        <w:div w:id="1670517765">
          <w:marLeft w:val="0"/>
          <w:marRight w:val="0"/>
          <w:marTop w:val="0"/>
          <w:marBottom w:val="0"/>
          <w:divBdr>
            <w:top w:val="none" w:sz="0" w:space="0" w:color="auto"/>
            <w:left w:val="none" w:sz="0" w:space="0" w:color="auto"/>
            <w:bottom w:val="none" w:sz="0" w:space="0" w:color="auto"/>
            <w:right w:val="none" w:sz="0" w:space="0" w:color="auto"/>
          </w:divBdr>
          <w:divsChild>
            <w:div w:id="84427670">
              <w:marLeft w:val="0"/>
              <w:marRight w:val="0"/>
              <w:marTop w:val="0"/>
              <w:marBottom w:val="0"/>
              <w:divBdr>
                <w:top w:val="none" w:sz="0" w:space="0" w:color="auto"/>
                <w:left w:val="none" w:sz="0" w:space="0" w:color="auto"/>
                <w:bottom w:val="none" w:sz="0" w:space="0" w:color="auto"/>
                <w:right w:val="none" w:sz="0" w:space="0" w:color="auto"/>
              </w:divBdr>
            </w:div>
          </w:divsChild>
        </w:div>
        <w:div w:id="1672442237">
          <w:marLeft w:val="0"/>
          <w:marRight w:val="0"/>
          <w:marTop w:val="0"/>
          <w:marBottom w:val="0"/>
          <w:divBdr>
            <w:top w:val="none" w:sz="0" w:space="0" w:color="auto"/>
            <w:left w:val="none" w:sz="0" w:space="0" w:color="auto"/>
            <w:bottom w:val="none" w:sz="0" w:space="0" w:color="auto"/>
            <w:right w:val="none" w:sz="0" w:space="0" w:color="auto"/>
          </w:divBdr>
          <w:divsChild>
            <w:div w:id="785781450">
              <w:marLeft w:val="0"/>
              <w:marRight w:val="0"/>
              <w:marTop w:val="0"/>
              <w:marBottom w:val="0"/>
              <w:divBdr>
                <w:top w:val="none" w:sz="0" w:space="0" w:color="auto"/>
                <w:left w:val="none" w:sz="0" w:space="0" w:color="auto"/>
                <w:bottom w:val="none" w:sz="0" w:space="0" w:color="auto"/>
                <w:right w:val="none" w:sz="0" w:space="0" w:color="auto"/>
              </w:divBdr>
            </w:div>
          </w:divsChild>
        </w:div>
        <w:div w:id="1676374833">
          <w:marLeft w:val="0"/>
          <w:marRight w:val="0"/>
          <w:marTop w:val="0"/>
          <w:marBottom w:val="0"/>
          <w:divBdr>
            <w:top w:val="none" w:sz="0" w:space="0" w:color="auto"/>
            <w:left w:val="none" w:sz="0" w:space="0" w:color="auto"/>
            <w:bottom w:val="none" w:sz="0" w:space="0" w:color="auto"/>
            <w:right w:val="none" w:sz="0" w:space="0" w:color="auto"/>
          </w:divBdr>
          <w:divsChild>
            <w:div w:id="1800762569">
              <w:marLeft w:val="0"/>
              <w:marRight w:val="0"/>
              <w:marTop w:val="0"/>
              <w:marBottom w:val="0"/>
              <w:divBdr>
                <w:top w:val="none" w:sz="0" w:space="0" w:color="auto"/>
                <w:left w:val="none" w:sz="0" w:space="0" w:color="auto"/>
                <w:bottom w:val="none" w:sz="0" w:space="0" w:color="auto"/>
                <w:right w:val="none" w:sz="0" w:space="0" w:color="auto"/>
              </w:divBdr>
            </w:div>
          </w:divsChild>
        </w:div>
        <w:div w:id="1685327992">
          <w:marLeft w:val="0"/>
          <w:marRight w:val="0"/>
          <w:marTop w:val="0"/>
          <w:marBottom w:val="0"/>
          <w:divBdr>
            <w:top w:val="none" w:sz="0" w:space="0" w:color="auto"/>
            <w:left w:val="none" w:sz="0" w:space="0" w:color="auto"/>
            <w:bottom w:val="none" w:sz="0" w:space="0" w:color="auto"/>
            <w:right w:val="none" w:sz="0" w:space="0" w:color="auto"/>
          </w:divBdr>
          <w:divsChild>
            <w:div w:id="1974630237">
              <w:marLeft w:val="0"/>
              <w:marRight w:val="0"/>
              <w:marTop w:val="0"/>
              <w:marBottom w:val="0"/>
              <w:divBdr>
                <w:top w:val="none" w:sz="0" w:space="0" w:color="auto"/>
                <w:left w:val="none" w:sz="0" w:space="0" w:color="auto"/>
                <w:bottom w:val="none" w:sz="0" w:space="0" w:color="auto"/>
                <w:right w:val="none" w:sz="0" w:space="0" w:color="auto"/>
              </w:divBdr>
            </w:div>
          </w:divsChild>
        </w:div>
        <w:div w:id="1696228963">
          <w:marLeft w:val="0"/>
          <w:marRight w:val="0"/>
          <w:marTop w:val="0"/>
          <w:marBottom w:val="0"/>
          <w:divBdr>
            <w:top w:val="none" w:sz="0" w:space="0" w:color="auto"/>
            <w:left w:val="none" w:sz="0" w:space="0" w:color="auto"/>
            <w:bottom w:val="none" w:sz="0" w:space="0" w:color="auto"/>
            <w:right w:val="none" w:sz="0" w:space="0" w:color="auto"/>
          </w:divBdr>
          <w:divsChild>
            <w:div w:id="1425539642">
              <w:marLeft w:val="0"/>
              <w:marRight w:val="0"/>
              <w:marTop w:val="0"/>
              <w:marBottom w:val="0"/>
              <w:divBdr>
                <w:top w:val="none" w:sz="0" w:space="0" w:color="auto"/>
                <w:left w:val="none" w:sz="0" w:space="0" w:color="auto"/>
                <w:bottom w:val="none" w:sz="0" w:space="0" w:color="auto"/>
                <w:right w:val="none" w:sz="0" w:space="0" w:color="auto"/>
              </w:divBdr>
            </w:div>
          </w:divsChild>
        </w:div>
        <w:div w:id="1699963254">
          <w:marLeft w:val="0"/>
          <w:marRight w:val="0"/>
          <w:marTop w:val="0"/>
          <w:marBottom w:val="0"/>
          <w:divBdr>
            <w:top w:val="none" w:sz="0" w:space="0" w:color="auto"/>
            <w:left w:val="none" w:sz="0" w:space="0" w:color="auto"/>
            <w:bottom w:val="none" w:sz="0" w:space="0" w:color="auto"/>
            <w:right w:val="none" w:sz="0" w:space="0" w:color="auto"/>
          </w:divBdr>
          <w:divsChild>
            <w:div w:id="1743603643">
              <w:marLeft w:val="0"/>
              <w:marRight w:val="0"/>
              <w:marTop w:val="0"/>
              <w:marBottom w:val="0"/>
              <w:divBdr>
                <w:top w:val="none" w:sz="0" w:space="0" w:color="auto"/>
                <w:left w:val="none" w:sz="0" w:space="0" w:color="auto"/>
                <w:bottom w:val="none" w:sz="0" w:space="0" w:color="auto"/>
                <w:right w:val="none" w:sz="0" w:space="0" w:color="auto"/>
              </w:divBdr>
            </w:div>
          </w:divsChild>
        </w:div>
        <w:div w:id="1703438140">
          <w:marLeft w:val="0"/>
          <w:marRight w:val="0"/>
          <w:marTop w:val="0"/>
          <w:marBottom w:val="0"/>
          <w:divBdr>
            <w:top w:val="none" w:sz="0" w:space="0" w:color="auto"/>
            <w:left w:val="none" w:sz="0" w:space="0" w:color="auto"/>
            <w:bottom w:val="none" w:sz="0" w:space="0" w:color="auto"/>
            <w:right w:val="none" w:sz="0" w:space="0" w:color="auto"/>
          </w:divBdr>
          <w:divsChild>
            <w:div w:id="1923249496">
              <w:marLeft w:val="0"/>
              <w:marRight w:val="0"/>
              <w:marTop w:val="0"/>
              <w:marBottom w:val="0"/>
              <w:divBdr>
                <w:top w:val="none" w:sz="0" w:space="0" w:color="auto"/>
                <w:left w:val="none" w:sz="0" w:space="0" w:color="auto"/>
                <w:bottom w:val="none" w:sz="0" w:space="0" w:color="auto"/>
                <w:right w:val="none" w:sz="0" w:space="0" w:color="auto"/>
              </w:divBdr>
            </w:div>
          </w:divsChild>
        </w:div>
        <w:div w:id="1716274072">
          <w:marLeft w:val="0"/>
          <w:marRight w:val="0"/>
          <w:marTop w:val="0"/>
          <w:marBottom w:val="0"/>
          <w:divBdr>
            <w:top w:val="none" w:sz="0" w:space="0" w:color="auto"/>
            <w:left w:val="none" w:sz="0" w:space="0" w:color="auto"/>
            <w:bottom w:val="none" w:sz="0" w:space="0" w:color="auto"/>
            <w:right w:val="none" w:sz="0" w:space="0" w:color="auto"/>
          </w:divBdr>
          <w:divsChild>
            <w:div w:id="948203190">
              <w:marLeft w:val="0"/>
              <w:marRight w:val="0"/>
              <w:marTop w:val="0"/>
              <w:marBottom w:val="0"/>
              <w:divBdr>
                <w:top w:val="none" w:sz="0" w:space="0" w:color="auto"/>
                <w:left w:val="none" w:sz="0" w:space="0" w:color="auto"/>
                <w:bottom w:val="none" w:sz="0" w:space="0" w:color="auto"/>
                <w:right w:val="none" w:sz="0" w:space="0" w:color="auto"/>
              </w:divBdr>
            </w:div>
          </w:divsChild>
        </w:div>
        <w:div w:id="1718503630">
          <w:marLeft w:val="0"/>
          <w:marRight w:val="0"/>
          <w:marTop w:val="0"/>
          <w:marBottom w:val="0"/>
          <w:divBdr>
            <w:top w:val="none" w:sz="0" w:space="0" w:color="auto"/>
            <w:left w:val="none" w:sz="0" w:space="0" w:color="auto"/>
            <w:bottom w:val="none" w:sz="0" w:space="0" w:color="auto"/>
            <w:right w:val="none" w:sz="0" w:space="0" w:color="auto"/>
          </w:divBdr>
          <w:divsChild>
            <w:div w:id="590433431">
              <w:marLeft w:val="0"/>
              <w:marRight w:val="0"/>
              <w:marTop w:val="0"/>
              <w:marBottom w:val="0"/>
              <w:divBdr>
                <w:top w:val="none" w:sz="0" w:space="0" w:color="auto"/>
                <w:left w:val="none" w:sz="0" w:space="0" w:color="auto"/>
                <w:bottom w:val="none" w:sz="0" w:space="0" w:color="auto"/>
                <w:right w:val="none" w:sz="0" w:space="0" w:color="auto"/>
              </w:divBdr>
            </w:div>
          </w:divsChild>
        </w:div>
        <w:div w:id="1723019147">
          <w:marLeft w:val="0"/>
          <w:marRight w:val="0"/>
          <w:marTop w:val="0"/>
          <w:marBottom w:val="0"/>
          <w:divBdr>
            <w:top w:val="none" w:sz="0" w:space="0" w:color="auto"/>
            <w:left w:val="none" w:sz="0" w:space="0" w:color="auto"/>
            <w:bottom w:val="none" w:sz="0" w:space="0" w:color="auto"/>
            <w:right w:val="none" w:sz="0" w:space="0" w:color="auto"/>
          </w:divBdr>
          <w:divsChild>
            <w:div w:id="439880043">
              <w:marLeft w:val="0"/>
              <w:marRight w:val="0"/>
              <w:marTop w:val="0"/>
              <w:marBottom w:val="0"/>
              <w:divBdr>
                <w:top w:val="none" w:sz="0" w:space="0" w:color="auto"/>
                <w:left w:val="none" w:sz="0" w:space="0" w:color="auto"/>
                <w:bottom w:val="none" w:sz="0" w:space="0" w:color="auto"/>
                <w:right w:val="none" w:sz="0" w:space="0" w:color="auto"/>
              </w:divBdr>
            </w:div>
          </w:divsChild>
        </w:div>
        <w:div w:id="1739552772">
          <w:marLeft w:val="0"/>
          <w:marRight w:val="0"/>
          <w:marTop w:val="0"/>
          <w:marBottom w:val="0"/>
          <w:divBdr>
            <w:top w:val="none" w:sz="0" w:space="0" w:color="auto"/>
            <w:left w:val="none" w:sz="0" w:space="0" w:color="auto"/>
            <w:bottom w:val="none" w:sz="0" w:space="0" w:color="auto"/>
            <w:right w:val="none" w:sz="0" w:space="0" w:color="auto"/>
          </w:divBdr>
          <w:divsChild>
            <w:div w:id="1209149285">
              <w:marLeft w:val="0"/>
              <w:marRight w:val="0"/>
              <w:marTop w:val="0"/>
              <w:marBottom w:val="0"/>
              <w:divBdr>
                <w:top w:val="none" w:sz="0" w:space="0" w:color="auto"/>
                <w:left w:val="none" w:sz="0" w:space="0" w:color="auto"/>
                <w:bottom w:val="none" w:sz="0" w:space="0" w:color="auto"/>
                <w:right w:val="none" w:sz="0" w:space="0" w:color="auto"/>
              </w:divBdr>
            </w:div>
          </w:divsChild>
        </w:div>
        <w:div w:id="1741292103">
          <w:marLeft w:val="0"/>
          <w:marRight w:val="0"/>
          <w:marTop w:val="0"/>
          <w:marBottom w:val="0"/>
          <w:divBdr>
            <w:top w:val="none" w:sz="0" w:space="0" w:color="auto"/>
            <w:left w:val="none" w:sz="0" w:space="0" w:color="auto"/>
            <w:bottom w:val="none" w:sz="0" w:space="0" w:color="auto"/>
            <w:right w:val="none" w:sz="0" w:space="0" w:color="auto"/>
          </w:divBdr>
          <w:divsChild>
            <w:div w:id="244724055">
              <w:marLeft w:val="0"/>
              <w:marRight w:val="0"/>
              <w:marTop w:val="0"/>
              <w:marBottom w:val="0"/>
              <w:divBdr>
                <w:top w:val="none" w:sz="0" w:space="0" w:color="auto"/>
                <w:left w:val="none" w:sz="0" w:space="0" w:color="auto"/>
                <w:bottom w:val="none" w:sz="0" w:space="0" w:color="auto"/>
                <w:right w:val="none" w:sz="0" w:space="0" w:color="auto"/>
              </w:divBdr>
            </w:div>
          </w:divsChild>
        </w:div>
        <w:div w:id="1743523098">
          <w:marLeft w:val="0"/>
          <w:marRight w:val="0"/>
          <w:marTop w:val="0"/>
          <w:marBottom w:val="0"/>
          <w:divBdr>
            <w:top w:val="none" w:sz="0" w:space="0" w:color="auto"/>
            <w:left w:val="none" w:sz="0" w:space="0" w:color="auto"/>
            <w:bottom w:val="none" w:sz="0" w:space="0" w:color="auto"/>
            <w:right w:val="none" w:sz="0" w:space="0" w:color="auto"/>
          </w:divBdr>
          <w:divsChild>
            <w:div w:id="1137455867">
              <w:marLeft w:val="0"/>
              <w:marRight w:val="0"/>
              <w:marTop w:val="0"/>
              <w:marBottom w:val="0"/>
              <w:divBdr>
                <w:top w:val="none" w:sz="0" w:space="0" w:color="auto"/>
                <w:left w:val="none" w:sz="0" w:space="0" w:color="auto"/>
                <w:bottom w:val="none" w:sz="0" w:space="0" w:color="auto"/>
                <w:right w:val="none" w:sz="0" w:space="0" w:color="auto"/>
              </w:divBdr>
            </w:div>
          </w:divsChild>
        </w:div>
        <w:div w:id="1746219525">
          <w:marLeft w:val="0"/>
          <w:marRight w:val="0"/>
          <w:marTop w:val="0"/>
          <w:marBottom w:val="0"/>
          <w:divBdr>
            <w:top w:val="none" w:sz="0" w:space="0" w:color="auto"/>
            <w:left w:val="none" w:sz="0" w:space="0" w:color="auto"/>
            <w:bottom w:val="none" w:sz="0" w:space="0" w:color="auto"/>
            <w:right w:val="none" w:sz="0" w:space="0" w:color="auto"/>
          </w:divBdr>
          <w:divsChild>
            <w:div w:id="1955164694">
              <w:marLeft w:val="0"/>
              <w:marRight w:val="0"/>
              <w:marTop w:val="0"/>
              <w:marBottom w:val="0"/>
              <w:divBdr>
                <w:top w:val="none" w:sz="0" w:space="0" w:color="auto"/>
                <w:left w:val="none" w:sz="0" w:space="0" w:color="auto"/>
                <w:bottom w:val="none" w:sz="0" w:space="0" w:color="auto"/>
                <w:right w:val="none" w:sz="0" w:space="0" w:color="auto"/>
              </w:divBdr>
            </w:div>
          </w:divsChild>
        </w:div>
        <w:div w:id="1764453429">
          <w:marLeft w:val="0"/>
          <w:marRight w:val="0"/>
          <w:marTop w:val="0"/>
          <w:marBottom w:val="0"/>
          <w:divBdr>
            <w:top w:val="none" w:sz="0" w:space="0" w:color="auto"/>
            <w:left w:val="none" w:sz="0" w:space="0" w:color="auto"/>
            <w:bottom w:val="none" w:sz="0" w:space="0" w:color="auto"/>
            <w:right w:val="none" w:sz="0" w:space="0" w:color="auto"/>
          </w:divBdr>
          <w:divsChild>
            <w:div w:id="801968999">
              <w:marLeft w:val="0"/>
              <w:marRight w:val="0"/>
              <w:marTop w:val="0"/>
              <w:marBottom w:val="0"/>
              <w:divBdr>
                <w:top w:val="none" w:sz="0" w:space="0" w:color="auto"/>
                <w:left w:val="none" w:sz="0" w:space="0" w:color="auto"/>
                <w:bottom w:val="none" w:sz="0" w:space="0" w:color="auto"/>
                <w:right w:val="none" w:sz="0" w:space="0" w:color="auto"/>
              </w:divBdr>
            </w:div>
          </w:divsChild>
        </w:div>
        <w:div w:id="1767463191">
          <w:marLeft w:val="0"/>
          <w:marRight w:val="0"/>
          <w:marTop w:val="0"/>
          <w:marBottom w:val="0"/>
          <w:divBdr>
            <w:top w:val="none" w:sz="0" w:space="0" w:color="auto"/>
            <w:left w:val="none" w:sz="0" w:space="0" w:color="auto"/>
            <w:bottom w:val="none" w:sz="0" w:space="0" w:color="auto"/>
            <w:right w:val="none" w:sz="0" w:space="0" w:color="auto"/>
          </w:divBdr>
          <w:divsChild>
            <w:div w:id="1389183911">
              <w:marLeft w:val="0"/>
              <w:marRight w:val="0"/>
              <w:marTop w:val="0"/>
              <w:marBottom w:val="0"/>
              <w:divBdr>
                <w:top w:val="none" w:sz="0" w:space="0" w:color="auto"/>
                <w:left w:val="none" w:sz="0" w:space="0" w:color="auto"/>
                <w:bottom w:val="none" w:sz="0" w:space="0" w:color="auto"/>
                <w:right w:val="none" w:sz="0" w:space="0" w:color="auto"/>
              </w:divBdr>
            </w:div>
          </w:divsChild>
        </w:div>
        <w:div w:id="1773356768">
          <w:marLeft w:val="0"/>
          <w:marRight w:val="0"/>
          <w:marTop w:val="0"/>
          <w:marBottom w:val="0"/>
          <w:divBdr>
            <w:top w:val="none" w:sz="0" w:space="0" w:color="auto"/>
            <w:left w:val="none" w:sz="0" w:space="0" w:color="auto"/>
            <w:bottom w:val="none" w:sz="0" w:space="0" w:color="auto"/>
            <w:right w:val="none" w:sz="0" w:space="0" w:color="auto"/>
          </w:divBdr>
          <w:divsChild>
            <w:div w:id="1187282765">
              <w:marLeft w:val="0"/>
              <w:marRight w:val="0"/>
              <w:marTop w:val="0"/>
              <w:marBottom w:val="0"/>
              <w:divBdr>
                <w:top w:val="none" w:sz="0" w:space="0" w:color="auto"/>
                <w:left w:val="none" w:sz="0" w:space="0" w:color="auto"/>
                <w:bottom w:val="none" w:sz="0" w:space="0" w:color="auto"/>
                <w:right w:val="none" w:sz="0" w:space="0" w:color="auto"/>
              </w:divBdr>
            </w:div>
          </w:divsChild>
        </w:div>
        <w:div w:id="1778403896">
          <w:marLeft w:val="0"/>
          <w:marRight w:val="0"/>
          <w:marTop w:val="0"/>
          <w:marBottom w:val="0"/>
          <w:divBdr>
            <w:top w:val="none" w:sz="0" w:space="0" w:color="auto"/>
            <w:left w:val="none" w:sz="0" w:space="0" w:color="auto"/>
            <w:bottom w:val="none" w:sz="0" w:space="0" w:color="auto"/>
            <w:right w:val="none" w:sz="0" w:space="0" w:color="auto"/>
          </w:divBdr>
          <w:divsChild>
            <w:div w:id="155607677">
              <w:marLeft w:val="0"/>
              <w:marRight w:val="0"/>
              <w:marTop w:val="0"/>
              <w:marBottom w:val="0"/>
              <w:divBdr>
                <w:top w:val="none" w:sz="0" w:space="0" w:color="auto"/>
                <w:left w:val="none" w:sz="0" w:space="0" w:color="auto"/>
                <w:bottom w:val="none" w:sz="0" w:space="0" w:color="auto"/>
                <w:right w:val="none" w:sz="0" w:space="0" w:color="auto"/>
              </w:divBdr>
            </w:div>
          </w:divsChild>
        </w:div>
        <w:div w:id="1794639335">
          <w:marLeft w:val="0"/>
          <w:marRight w:val="0"/>
          <w:marTop w:val="0"/>
          <w:marBottom w:val="0"/>
          <w:divBdr>
            <w:top w:val="none" w:sz="0" w:space="0" w:color="auto"/>
            <w:left w:val="none" w:sz="0" w:space="0" w:color="auto"/>
            <w:bottom w:val="none" w:sz="0" w:space="0" w:color="auto"/>
            <w:right w:val="none" w:sz="0" w:space="0" w:color="auto"/>
          </w:divBdr>
          <w:divsChild>
            <w:div w:id="432632716">
              <w:marLeft w:val="0"/>
              <w:marRight w:val="0"/>
              <w:marTop w:val="0"/>
              <w:marBottom w:val="0"/>
              <w:divBdr>
                <w:top w:val="none" w:sz="0" w:space="0" w:color="auto"/>
                <w:left w:val="none" w:sz="0" w:space="0" w:color="auto"/>
                <w:bottom w:val="none" w:sz="0" w:space="0" w:color="auto"/>
                <w:right w:val="none" w:sz="0" w:space="0" w:color="auto"/>
              </w:divBdr>
            </w:div>
          </w:divsChild>
        </w:div>
        <w:div w:id="1796177044">
          <w:marLeft w:val="0"/>
          <w:marRight w:val="0"/>
          <w:marTop w:val="0"/>
          <w:marBottom w:val="0"/>
          <w:divBdr>
            <w:top w:val="none" w:sz="0" w:space="0" w:color="auto"/>
            <w:left w:val="none" w:sz="0" w:space="0" w:color="auto"/>
            <w:bottom w:val="none" w:sz="0" w:space="0" w:color="auto"/>
            <w:right w:val="none" w:sz="0" w:space="0" w:color="auto"/>
          </w:divBdr>
          <w:divsChild>
            <w:div w:id="393628273">
              <w:marLeft w:val="0"/>
              <w:marRight w:val="0"/>
              <w:marTop w:val="0"/>
              <w:marBottom w:val="0"/>
              <w:divBdr>
                <w:top w:val="none" w:sz="0" w:space="0" w:color="auto"/>
                <w:left w:val="none" w:sz="0" w:space="0" w:color="auto"/>
                <w:bottom w:val="none" w:sz="0" w:space="0" w:color="auto"/>
                <w:right w:val="none" w:sz="0" w:space="0" w:color="auto"/>
              </w:divBdr>
            </w:div>
          </w:divsChild>
        </w:div>
        <w:div w:id="1812600319">
          <w:marLeft w:val="0"/>
          <w:marRight w:val="0"/>
          <w:marTop w:val="0"/>
          <w:marBottom w:val="0"/>
          <w:divBdr>
            <w:top w:val="none" w:sz="0" w:space="0" w:color="auto"/>
            <w:left w:val="none" w:sz="0" w:space="0" w:color="auto"/>
            <w:bottom w:val="none" w:sz="0" w:space="0" w:color="auto"/>
            <w:right w:val="none" w:sz="0" w:space="0" w:color="auto"/>
          </w:divBdr>
          <w:divsChild>
            <w:div w:id="1124231028">
              <w:marLeft w:val="0"/>
              <w:marRight w:val="0"/>
              <w:marTop w:val="0"/>
              <w:marBottom w:val="0"/>
              <w:divBdr>
                <w:top w:val="none" w:sz="0" w:space="0" w:color="auto"/>
                <w:left w:val="none" w:sz="0" w:space="0" w:color="auto"/>
                <w:bottom w:val="none" w:sz="0" w:space="0" w:color="auto"/>
                <w:right w:val="none" w:sz="0" w:space="0" w:color="auto"/>
              </w:divBdr>
            </w:div>
          </w:divsChild>
        </w:div>
        <w:div w:id="1818913904">
          <w:marLeft w:val="0"/>
          <w:marRight w:val="0"/>
          <w:marTop w:val="0"/>
          <w:marBottom w:val="0"/>
          <w:divBdr>
            <w:top w:val="none" w:sz="0" w:space="0" w:color="auto"/>
            <w:left w:val="none" w:sz="0" w:space="0" w:color="auto"/>
            <w:bottom w:val="none" w:sz="0" w:space="0" w:color="auto"/>
            <w:right w:val="none" w:sz="0" w:space="0" w:color="auto"/>
          </w:divBdr>
          <w:divsChild>
            <w:div w:id="1731071740">
              <w:marLeft w:val="0"/>
              <w:marRight w:val="0"/>
              <w:marTop w:val="0"/>
              <w:marBottom w:val="0"/>
              <w:divBdr>
                <w:top w:val="none" w:sz="0" w:space="0" w:color="auto"/>
                <w:left w:val="none" w:sz="0" w:space="0" w:color="auto"/>
                <w:bottom w:val="none" w:sz="0" w:space="0" w:color="auto"/>
                <w:right w:val="none" w:sz="0" w:space="0" w:color="auto"/>
              </w:divBdr>
            </w:div>
          </w:divsChild>
        </w:div>
        <w:div w:id="1824272398">
          <w:marLeft w:val="0"/>
          <w:marRight w:val="0"/>
          <w:marTop w:val="0"/>
          <w:marBottom w:val="0"/>
          <w:divBdr>
            <w:top w:val="none" w:sz="0" w:space="0" w:color="auto"/>
            <w:left w:val="none" w:sz="0" w:space="0" w:color="auto"/>
            <w:bottom w:val="none" w:sz="0" w:space="0" w:color="auto"/>
            <w:right w:val="none" w:sz="0" w:space="0" w:color="auto"/>
          </w:divBdr>
          <w:divsChild>
            <w:div w:id="1376273225">
              <w:marLeft w:val="0"/>
              <w:marRight w:val="0"/>
              <w:marTop w:val="0"/>
              <w:marBottom w:val="0"/>
              <w:divBdr>
                <w:top w:val="none" w:sz="0" w:space="0" w:color="auto"/>
                <w:left w:val="none" w:sz="0" w:space="0" w:color="auto"/>
                <w:bottom w:val="none" w:sz="0" w:space="0" w:color="auto"/>
                <w:right w:val="none" w:sz="0" w:space="0" w:color="auto"/>
              </w:divBdr>
            </w:div>
          </w:divsChild>
        </w:div>
        <w:div w:id="1824810939">
          <w:marLeft w:val="0"/>
          <w:marRight w:val="0"/>
          <w:marTop w:val="0"/>
          <w:marBottom w:val="0"/>
          <w:divBdr>
            <w:top w:val="none" w:sz="0" w:space="0" w:color="auto"/>
            <w:left w:val="none" w:sz="0" w:space="0" w:color="auto"/>
            <w:bottom w:val="none" w:sz="0" w:space="0" w:color="auto"/>
            <w:right w:val="none" w:sz="0" w:space="0" w:color="auto"/>
          </w:divBdr>
          <w:divsChild>
            <w:div w:id="965964070">
              <w:marLeft w:val="0"/>
              <w:marRight w:val="0"/>
              <w:marTop w:val="0"/>
              <w:marBottom w:val="0"/>
              <w:divBdr>
                <w:top w:val="none" w:sz="0" w:space="0" w:color="auto"/>
                <w:left w:val="none" w:sz="0" w:space="0" w:color="auto"/>
                <w:bottom w:val="none" w:sz="0" w:space="0" w:color="auto"/>
                <w:right w:val="none" w:sz="0" w:space="0" w:color="auto"/>
              </w:divBdr>
            </w:div>
          </w:divsChild>
        </w:div>
        <w:div w:id="1830516943">
          <w:marLeft w:val="0"/>
          <w:marRight w:val="0"/>
          <w:marTop w:val="0"/>
          <w:marBottom w:val="0"/>
          <w:divBdr>
            <w:top w:val="none" w:sz="0" w:space="0" w:color="auto"/>
            <w:left w:val="none" w:sz="0" w:space="0" w:color="auto"/>
            <w:bottom w:val="none" w:sz="0" w:space="0" w:color="auto"/>
            <w:right w:val="none" w:sz="0" w:space="0" w:color="auto"/>
          </w:divBdr>
          <w:divsChild>
            <w:div w:id="1694722148">
              <w:marLeft w:val="0"/>
              <w:marRight w:val="0"/>
              <w:marTop w:val="0"/>
              <w:marBottom w:val="0"/>
              <w:divBdr>
                <w:top w:val="none" w:sz="0" w:space="0" w:color="auto"/>
                <w:left w:val="none" w:sz="0" w:space="0" w:color="auto"/>
                <w:bottom w:val="none" w:sz="0" w:space="0" w:color="auto"/>
                <w:right w:val="none" w:sz="0" w:space="0" w:color="auto"/>
              </w:divBdr>
            </w:div>
          </w:divsChild>
        </w:div>
        <w:div w:id="1832525477">
          <w:marLeft w:val="0"/>
          <w:marRight w:val="0"/>
          <w:marTop w:val="0"/>
          <w:marBottom w:val="0"/>
          <w:divBdr>
            <w:top w:val="none" w:sz="0" w:space="0" w:color="auto"/>
            <w:left w:val="none" w:sz="0" w:space="0" w:color="auto"/>
            <w:bottom w:val="none" w:sz="0" w:space="0" w:color="auto"/>
            <w:right w:val="none" w:sz="0" w:space="0" w:color="auto"/>
          </w:divBdr>
          <w:divsChild>
            <w:div w:id="383531558">
              <w:marLeft w:val="0"/>
              <w:marRight w:val="0"/>
              <w:marTop w:val="0"/>
              <w:marBottom w:val="0"/>
              <w:divBdr>
                <w:top w:val="none" w:sz="0" w:space="0" w:color="auto"/>
                <w:left w:val="none" w:sz="0" w:space="0" w:color="auto"/>
                <w:bottom w:val="none" w:sz="0" w:space="0" w:color="auto"/>
                <w:right w:val="none" w:sz="0" w:space="0" w:color="auto"/>
              </w:divBdr>
            </w:div>
          </w:divsChild>
        </w:div>
        <w:div w:id="1847085979">
          <w:marLeft w:val="0"/>
          <w:marRight w:val="0"/>
          <w:marTop w:val="0"/>
          <w:marBottom w:val="0"/>
          <w:divBdr>
            <w:top w:val="none" w:sz="0" w:space="0" w:color="auto"/>
            <w:left w:val="none" w:sz="0" w:space="0" w:color="auto"/>
            <w:bottom w:val="none" w:sz="0" w:space="0" w:color="auto"/>
            <w:right w:val="none" w:sz="0" w:space="0" w:color="auto"/>
          </w:divBdr>
          <w:divsChild>
            <w:div w:id="668220273">
              <w:marLeft w:val="0"/>
              <w:marRight w:val="0"/>
              <w:marTop w:val="0"/>
              <w:marBottom w:val="0"/>
              <w:divBdr>
                <w:top w:val="none" w:sz="0" w:space="0" w:color="auto"/>
                <w:left w:val="none" w:sz="0" w:space="0" w:color="auto"/>
                <w:bottom w:val="none" w:sz="0" w:space="0" w:color="auto"/>
                <w:right w:val="none" w:sz="0" w:space="0" w:color="auto"/>
              </w:divBdr>
            </w:div>
          </w:divsChild>
        </w:div>
        <w:div w:id="1847594545">
          <w:marLeft w:val="0"/>
          <w:marRight w:val="0"/>
          <w:marTop w:val="0"/>
          <w:marBottom w:val="0"/>
          <w:divBdr>
            <w:top w:val="none" w:sz="0" w:space="0" w:color="auto"/>
            <w:left w:val="none" w:sz="0" w:space="0" w:color="auto"/>
            <w:bottom w:val="none" w:sz="0" w:space="0" w:color="auto"/>
            <w:right w:val="none" w:sz="0" w:space="0" w:color="auto"/>
          </w:divBdr>
          <w:divsChild>
            <w:div w:id="1916429755">
              <w:marLeft w:val="0"/>
              <w:marRight w:val="0"/>
              <w:marTop w:val="0"/>
              <w:marBottom w:val="0"/>
              <w:divBdr>
                <w:top w:val="none" w:sz="0" w:space="0" w:color="auto"/>
                <w:left w:val="none" w:sz="0" w:space="0" w:color="auto"/>
                <w:bottom w:val="none" w:sz="0" w:space="0" w:color="auto"/>
                <w:right w:val="none" w:sz="0" w:space="0" w:color="auto"/>
              </w:divBdr>
            </w:div>
          </w:divsChild>
        </w:div>
        <w:div w:id="1848052398">
          <w:marLeft w:val="0"/>
          <w:marRight w:val="0"/>
          <w:marTop w:val="0"/>
          <w:marBottom w:val="0"/>
          <w:divBdr>
            <w:top w:val="none" w:sz="0" w:space="0" w:color="auto"/>
            <w:left w:val="none" w:sz="0" w:space="0" w:color="auto"/>
            <w:bottom w:val="none" w:sz="0" w:space="0" w:color="auto"/>
            <w:right w:val="none" w:sz="0" w:space="0" w:color="auto"/>
          </w:divBdr>
          <w:divsChild>
            <w:div w:id="1536112350">
              <w:marLeft w:val="0"/>
              <w:marRight w:val="0"/>
              <w:marTop w:val="0"/>
              <w:marBottom w:val="0"/>
              <w:divBdr>
                <w:top w:val="none" w:sz="0" w:space="0" w:color="auto"/>
                <w:left w:val="none" w:sz="0" w:space="0" w:color="auto"/>
                <w:bottom w:val="none" w:sz="0" w:space="0" w:color="auto"/>
                <w:right w:val="none" w:sz="0" w:space="0" w:color="auto"/>
              </w:divBdr>
            </w:div>
          </w:divsChild>
        </w:div>
        <w:div w:id="1883861166">
          <w:marLeft w:val="0"/>
          <w:marRight w:val="0"/>
          <w:marTop w:val="0"/>
          <w:marBottom w:val="0"/>
          <w:divBdr>
            <w:top w:val="none" w:sz="0" w:space="0" w:color="auto"/>
            <w:left w:val="none" w:sz="0" w:space="0" w:color="auto"/>
            <w:bottom w:val="none" w:sz="0" w:space="0" w:color="auto"/>
            <w:right w:val="none" w:sz="0" w:space="0" w:color="auto"/>
          </w:divBdr>
          <w:divsChild>
            <w:div w:id="2028172980">
              <w:marLeft w:val="0"/>
              <w:marRight w:val="0"/>
              <w:marTop w:val="0"/>
              <w:marBottom w:val="0"/>
              <w:divBdr>
                <w:top w:val="none" w:sz="0" w:space="0" w:color="auto"/>
                <w:left w:val="none" w:sz="0" w:space="0" w:color="auto"/>
                <w:bottom w:val="none" w:sz="0" w:space="0" w:color="auto"/>
                <w:right w:val="none" w:sz="0" w:space="0" w:color="auto"/>
              </w:divBdr>
            </w:div>
          </w:divsChild>
        </w:div>
        <w:div w:id="1884755974">
          <w:marLeft w:val="0"/>
          <w:marRight w:val="0"/>
          <w:marTop w:val="0"/>
          <w:marBottom w:val="0"/>
          <w:divBdr>
            <w:top w:val="none" w:sz="0" w:space="0" w:color="auto"/>
            <w:left w:val="none" w:sz="0" w:space="0" w:color="auto"/>
            <w:bottom w:val="none" w:sz="0" w:space="0" w:color="auto"/>
            <w:right w:val="none" w:sz="0" w:space="0" w:color="auto"/>
          </w:divBdr>
          <w:divsChild>
            <w:div w:id="1654483698">
              <w:marLeft w:val="0"/>
              <w:marRight w:val="0"/>
              <w:marTop w:val="0"/>
              <w:marBottom w:val="0"/>
              <w:divBdr>
                <w:top w:val="none" w:sz="0" w:space="0" w:color="auto"/>
                <w:left w:val="none" w:sz="0" w:space="0" w:color="auto"/>
                <w:bottom w:val="none" w:sz="0" w:space="0" w:color="auto"/>
                <w:right w:val="none" w:sz="0" w:space="0" w:color="auto"/>
              </w:divBdr>
            </w:div>
          </w:divsChild>
        </w:div>
        <w:div w:id="1898856192">
          <w:marLeft w:val="0"/>
          <w:marRight w:val="0"/>
          <w:marTop w:val="0"/>
          <w:marBottom w:val="0"/>
          <w:divBdr>
            <w:top w:val="none" w:sz="0" w:space="0" w:color="auto"/>
            <w:left w:val="none" w:sz="0" w:space="0" w:color="auto"/>
            <w:bottom w:val="none" w:sz="0" w:space="0" w:color="auto"/>
            <w:right w:val="none" w:sz="0" w:space="0" w:color="auto"/>
          </w:divBdr>
          <w:divsChild>
            <w:div w:id="1834638842">
              <w:marLeft w:val="0"/>
              <w:marRight w:val="0"/>
              <w:marTop w:val="0"/>
              <w:marBottom w:val="0"/>
              <w:divBdr>
                <w:top w:val="none" w:sz="0" w:space="0" w:color="auto"/>
                <w:left w:val="none" w:sz="0" w:space="0" w:color="auto"/>
                <w:bottom w:val="none" w:sz="0" w:space="0" w:color="auto"/>
                <w:right w:val="none" w:sz="0" w:space="0" w:color="auto"/>
              </w:divBdr>
            </w:div>
          </w:divsChild>
        </w:div>
        <w:div w:id="1905748923">
          <w:marLeft w:val="0"/>
          <w:marRight w:val="0"/>
          <w:marTop w:val="0"/>
          <w:marBottom w:val="0"/>
          <w:divBdr>
            <w:top w:val="none" w:sz="0" w:space="0" w:color="auto"/>
            <w:left w:val="none" w:sz="0" w:space="0" w:color="auto"/>
            <w:bottom w:val="none" w:sz="0" w:space="0" w:color="auto"/>
            <w:right w:val="none" w:sz="0" w:space="0" w:color="auto"/>
          </w:divBdr>
          <w:divsChild>
            <w:div w:id="1685135205">
              <w:marLeft w:val="0"/>
              <w:marRight w:val="0"/>
              <w:marTop w:val="0"/>
              <w:marBottom w:val="0"/>
              <w:divBdr>
                <w:top w:val="none" w:sz="0" w:space="0" w:color="auto"/>
                <w:left w:val="none" w:sz="0" w:space="0" w:color="auto"/>
                <w:bottom w:val="none" w:sz="0" w:space="0" w:color="auto"/>
                <w:right w:val="none" w:sz="0" w:space="0" w:color="auto"/>
              </w:divBdr>
            </w:div>
          </w:divsChild>
        </w:div>
        <w:div w:id="1911649374">
          <w:marLeft w:val="0"/>
          <w:marRight w:val="0"/>
          <w:marTop w:val="0"/>
          <w:marBottom w:val="0"/>
          <w:divBdr>
            <w:top w:val="none" w:sz="0" w:space="0" w:color="auto"/>
            <w:left w:val="none" w:sz="0" w:space="0" w:color="auto"/>
            <w:bottom w:val="none" w:sz="0" w:space="0" w:color="auto"/>
            <w:right w:val="none" w:sz="0" w:space="0" w:color="auto"/>
          </w:divBdr>
          <w:divsChild>
            <w:div w:id="27488203">
              <w:marLeft w:val="0"/>
              <w:marRight w:val="0"/>
              <w:marTop w:val="0"/>
              <w:marBottom w:val="0"/>
              <w:divBdr>
                <w:top w:val="none" w:sz="0" w:space="0" w:color="auto"/>
                <w:left w:val="none" w:sz="0" w:space="0" w:color="auto"/>
                <w:bottom w:val="none" w:sz="0" w:space="0" w:color="auto"/>
                <w:right w:val="none" w:sz="0" w:space="0" w:color="auto"/>
              </w:divBdr>
            </w:div>
          </w:divsChild>
        </w:div>
        <w:div w:id="1912814749">
          <w:marLeft w:val="0"/>
          <w:marRight w:val="0"/>
          <w:marTop w:val="0"/>
          <w:marBottom w:val="0"/>
          <w:divBdr>
            <w:top w:val="none" w:sz="0" w:space="0" w:color="auto"/>
            <w:left w:val="none" w:sz="0" w:space="0" w:color="auto"/>
            <w:bottom w:val="none" w:sz="0" w:space="0" w:color="auto"/>
            <w:right w:val="none" w:sz="0" w:space="0" w:color="auto"/>
          </w:divBdr>
          <w:divsChild>
            <w:div w:id="538278193">
              <w:marLeft w:val="0"/>
              <w:marRight w:val="0"/>
              <w:marTop w:val="0"/>
              <w:marBottom w:val="0"/>
              <w:divBdr>
                <w:top w:val="none" w:sz="0" w:space="0" w:color="auto"/>
                <w:left w:val="none" w:sz="0" w:space="0" w:color="auto"/>
                <w:bottom w:val="none" w:sz="0" w:space="0" w:color="auto"/>
                <w:right w:val="none" w:sz="0" w:space="0" w:color="auto"/>
              </w:divBdr>
            </w:div>
          </w:divsChild>
        </w:div>
        <w:div w:id="1913157607">
          <w:marLeft w:val="0"/>
          <w:marRight w:val="0"/>
          <w:marTop w:val="0"/>
          <w:marBottom w:val="0"/>
          <w:divBdr>
            <w:top w:val="none" w:sz="0" w:space="0" w:color="auto"/>
            <w:left w:val="none" w:sz="0" w:space="0" w:color="auto"/>
            <w:bottom w:val="none" w:sz="0" w:space="0" w:color="auto"/>
            <w:right w:val="none" w:sz="0" w:space="0" w:color="auto"/>
          </w:divBdr>
          <w:divsChild>
            <w:div w:id="1276446867">
              <w:marLeft w:val="0"/>
              <w:marRight w:val="0"/>
              <w:marTop w:val="0"/>
              <w:marBottom w:val="0"/>
              <w:divBdr>
                <w:top w:val="none" w:sz="0" w:space="0" w:color="auto"/>
                <w:left w:val="none" w:sz="0" w:space="0" w:color="auto"/>
                <w:bottom w:val="none" w:sz="0" w:space="0" w:color="auto"/>
                <w:right w:val="none" w:sz="0" w:space="0" w:color="auto"/>
              </w:divBdr>
            </w:div>
          </w:divsChild>
        </w:div>
        <w:div w:id="1913587562">
          <w:marLeft w:val="0"/>
          <w:marRight w:val="0"/>
          <w:marTop w:val="0"/>
          <w:marBottom w:val="0"/>
          <w:divBdr>
            <w:top w:val="none" w:sz="0" w:space="0" w:color="auto"/>
            <w:left w:val="none" w:sz="0" w:space="0" w:color="auto"/>
            <w:bottom w:val="none" w:sz="0" w:space="0" w:color="auto"/>
            <w:right w:val="none" w:sz="0" w:space="0" w:color="auto"/>
          </w:divBdr>
          <w:divsChild>
            <w:div w:id="470103343">
              <w:marLeft w:val="0"/>
              <w:marRight w:val="0"/>
              <w:marTop w:val="0"/>
              <w:marBottom w:val="0"/>
              <w:divBdr>
                <w:top w:val="none" w:sz="0" w:space="0" w:color="auto"/>
                <w:left w:val="none" w:sz="0" w:space="0" w:color="auto"/>
                <w:bottom w:val="none" w:sz="0" w:space="0" w:color="auto"/>
                <w:right w:val="none" w:sz="0" w:space="0" w:color="auto"/>
              </w:divBdr>
            </w:div>
          </w:divsChild>
        </w:div>
        <w:div w:id="1915772328">
          <w:marLeft w:val="0"/>
          <w:marRight w:val="0"/>
          <w:marTop w:val="0"/>
          <w:marBottom w:val="0"/>
          <w:divBdr>
            <w:top w:val="none" w:sz="0" w:space="0" w:color="auto"/>
            <w:left w:val="none" w:sz="0" w:space="0" w:color="auto"/>
            <w:bottom w:val="none" w:sz="0" w:space="0" w:color="auto"/>
            <w:right w:val="none" w:sz="0" w:space="0" w:color="auto"/>
          </w:divBdr>
          <w:divsChild>
            <w:div w:id="601305378">
              <w:marLeft w:val="0"/>
              <w:marRight w:val="0"/>
              <w:marTop w:val="0"/>
              <w:marBottom w:val="0"/>
              <w:divBdr>
                <w:top w:val="none" w:sz="0" w:space="0" w:color="auto"/>
                <w:left w:val="none" w:sz="0" w:space="0" w:color="auto"/>
                <w:bottom w:val="none" w:sz="0" w:space="0" w:color="auto"/>
                <w:right w:val="none" w:sz="0" w:space="0" w:color="auto"/>
              </w:divBdr>
            </w:div>
          </w:divsChild>
        </w:div>
        <w:div w:id="1916358985">
          <w:marLeft w:val="0"/>
          <w:marRight w:val="0"/>
          <w:marTop w:val="0"/>
          <w:marBottom w:val="0"/>
          <w:divBdr>
            <w:top w:val="none" w:sz="0" w:space="0" w:color="auto"/>
            <w:left w:val="none" w:sz="0" w:space="0" w:color="auto"/>
            <w:bottom w:val="none" w:sz="0" w:space="0" w:color="auto"/>
            <w:right w:val="none" w:sz="0" w:space="0" w:color="auto"/>
          </w:divBdr>
          <w:divsChild>
            <w:div w:id="1305428626">
              <w:marLeft w:val="0"/>
              <w:marRight w:val="0"/>
              <w:marTop w:val="0"/>
              <w:marBottom w:val="0"/>
              <w:divBdr>
                <w:top w:val="none" w:sz="0" w:space="0" w:color="auto"/>
                <w:left w:val="none" w:sz="0" w:space="0" w:color="auto"/>
                <w:bottom w:val="none" w:sz="0" w:space="0" w:color="auto"/>
                <w:right w:val="none" w:sz="0" w:space="0" w:color="auto"/>
              </w:divBdr>
            </w:div>
          </w:divsChild>
        </w:div>
        <w:div w:id="1923180326">
          <w:marLeft w:val="0"/>
          <w:marRight w:val="0"/>
          <w:marTop w:val="0"/>
          <w:marBottom w:val="0"/>
          <w:divBdr>
            <w:top w:val="none" w:sz="0" w:space="0" w:color="auto"/>
            <w:left w:val="none" w:sz="0" w:space="0" w:color="auto"/>
            <w:bottom w:val="none" w:sz="0" w:space="0" w:color="auto"/>
            <w:right w:val="none" w:sz="0" w:space="0" w:color="auto"/>
          </w:divBdr>
          <w:divsChild>
            <w:div w:id="328412760">
              <w:marLeft w:val="0"/>
              <w:marRight w:val="0"/>
              <w:marTop w:val="0"/>
              <w:marBottom w:val="0"/>
              <w:divBdr>
                <w:top w:val="none" w:sz="0" w:space="0" w:color="auto"/>
                <w:left w:val="none" w:sz="0" w:space="0" w:color="auto"/>
                <w:bottom w:val="none" w:sz="0" w:space="0" w:color="auto"/>
                <w:right w:val="none" w:sz="0" w:space="0" w:color="auto"/>
              </w:divBdr>
            </w:div>
          </w:divsChild>
        </w:div>
        <w:div w:id="1934900422">
          <w:marLeft w:val="0"/>
          <w:marRight w:val="0"/>
          <w:marTop w:val="0"/>
          <w:marBottom w:val="0"/>
          <w:divBdr>
            <w:top w:val="none" w:sz="0" w:space="0" w:color="auto"/>
            <w:left w:val="none" w:sz="0" w:space="0" w:color="auto"/>
            <w:bottom w:val="none" w:sz="0" w:space="0" w:color="auto"/>
            <w:right w:val="none" w:sz="0" w:space="0" w:color="auto"/>
          </w:divBdr>
          <w:divsChild>
            <w:div w:id="1453553125">
              <w:marLeft w:val="0"/>
              <w:marRight w:val="0"/>
              <w:marTop w:val="0"/>
              <w:marBottom w:val="0"/>
              <w:divBdr>
                <w:top w:val="none" w:sz="0" w:space="0" w:color="auto"/>
                <w:left w:val="none" w:sz="0" w:space="0" w:color="auto"/>
                <w:bottom w:val="none" w:sz="0" w:space="0" w:color="auto"/>
                <w:right w:val="none" w:sz="0" w:space="0" w:color="auto"/>
              </w:divBdr>
            </w:div>
          </w:divsChild>
        </w:div>
        <w:div w:id="1953052772">
          <w:marLeft w:val="0"/>
          <w:marRight w:val="0"/>
          <w:marTop w:val="0"/>
          <w:marBottom w:val="0"/>
          <w:divBdr>
            <w:top w:val="none" w:sz="0" w:space="0" w:color="auto"/>
            <w:left w:val="none" w:sz="0" w:space="0" w:color="auto"/>
            <w:bottom w:val="none" w:sz="0" w:space="0" w:color="auto"/>
            <w:right w:val="none" w:sz="0" w:space="0" w:color="auto"/>
          </w:divBdr>
          <w:divsChild>
            <w:div w:id="1865560901">
              <w:marLeft w:val="0"/>
              <w:marRight w:val="0"/>
              <w:marTop w:val="0"/>
              <w:marBottom w:val="0"/>
              <w:divBdr>
                <w:top w:val="none" w:sz="0" w:space="0" w:color="auto"/>
                <w:left w:val="none" w:sz="0" w:space="0" w:color="auto"/>
                <w:bottom w:val="none" w:sz="0" w:space="0" w:color="auto"/>
                <w:right w:val="none" w:sz="0" w:space="0" w:color="auto"/>
              </w:divBdr>
            </w:div>
          </w:divsChild>
        </w:div>
        <w:div w:id="1953239704">
          <w:marLeft w:val="0"/>
          <w:marRight w:val="0"/>
          <w:marTop w:val="0"/>
          <w:marBottom w:val="0"/>
          <w:divBdr>
            <w:top w:val="none" w:sz="0" w:space="0" w:color="auto"/>
            <w:left w:val="none" w:sz="0" w:space="0" w:color="auto"/>
            <w:bottom w:val="none" w:sz="0" w:space="0" w:color="auto"/>
            <w:right w:val="none" w:sz="0" w:space="0" w:color="auto"/>
          </w:divBdr>
          <w:divsChild>
            <w:div w:id="1858158733">
              <w:marLeft w:val="0"/>
              <w:marRight w:val="0"/>
              <w:marTop w:val="0"/>
              <w:marBottom w:val="0"/>
              <w:divBdr>
                <w:top w:val="none" w:sz="0" w:space="0" w:color="auto"/>
                <w:left w:val="none" w:sz="0" w:space="0" w:color="auto"/>
                <w:bottom w:val="none" w:sz="0" w:space="0" w:color="auto"/>
                <w:right w:val="none" w:sz="0" w:space="0" w:color="auto"/>
              </w:divBdr>
            </w:div>
          </w:divsChild>
        </w:div>
        <w:div w:id="1959871107">
          <w:marLeft w:val="0"/>
          <w:marRight w:val="0"/>
          <w:marTop w:val="0"/>
          <w:marBottom w:val="0"/>
          <w:divBdr>
            <w:top w:val="none" w:sz="0" w:space="0" w:color="auto"/>
            <w:left w:val="none" w:sz="0" w:space="0" w:color="auto"/>
            <w:bottom w:val="none" w:sz="0" w:space="0" w:color="auto"/>
            <w:right w:val="none" w:sz="0" w:space="0" w:color="auto"/>
          </w:divBdr>
          <w:divsChild>
            <w:div w:id="1044016275">
              <w:marLeft w:val="0"/>
              <w:marRight w:val="0"/>
              <w:marTop w:val="0"/>
              <w:marBottom w:val="0"/>
              <w:divBdr>
                <w:top w:val="none" w:sz="0" w:space="0" w:color="auto"/>
                <w:left w:val="none" w:sz="0" w:space="0" w:color="auto"/>
                <w:bottom w:val="none" w:sz="0" w:space="0" w:color="auto"/>
                <w:right w:val="none" w:sz="0" w:space="0" w:color="auto"/>
              </w:divBdr>
            </w:div>
          </w:divsChild>
        </w:div>
        <w:div w:id="1960909483">
          <w:marLeft w:val="0"/>
          <w:marRight w:val="0"/>
          <w:marTop w:val="0"/>
          <w:marBottom w:val="0"/>
          <w:divBdr>
            <w:top w:val="none" w:sz="0" w:space="0" w:color="auto"/>
            <w:left w:val="none" w:sz="0" w:space="0" w:color="auto"/>
            <w:bottom w:val="none" w:sz="0" w:space="0" w:color="auto"/>
            <w:right w:val="none" w:sz="0" w:space="0" w:color="auto"/>
          </w:divBdr>
          <w:divsChild>
            <w:div w:id="218129191">
              <w:marLeft w:val="0"/>
              <w:marRight w:val="0"/>
              <w:marTop w:val="0"/>
              <w:marBottom w:val="0"/>
              <w:divBdr>
                <w:top w:val="none" w:sz="0" w:space="0" w:color="auto"/>
                <w:left w:val="none" w:sz="0" w:space="0" w:color="auto"/>
                <w:bottom w:val="none" w:sz="0" w:space="0" w:color="auto"/>
                <w:right w:val="none" w:sz="0" w:space="0" w:color="auto"/>
              </w:divBdr>
            </w:div>
          </w:divsChild>
        </w:div>
        <w:div w:id="1961110251">
          <w:marLeft w:val="0"/>
          <w:marRight w:val="0"/>
          <w:marTop w:val="0"/>
          <w:marBottom w:val="0"/>
          <w:divBdr>
            <w:top w:val="none" w:sz="0" w:space="0" w:color="auto"/>
            <w:left w:val="none" w:sz="0" w:space="0" w:color="auto"/>
            <w:bottom w:val="none" w:sz="0" w:space="0" w:color="auto"/>
            <w:right w:val="none" w:sz="0" w:space="0" w:color="auto"/>
          </w:divBdr>
          <w:divsChild>
            <w:div w:id="1703824716">
              <w:marLeft w:val="0"/>
              <w:marRight w:val="0"/>
              <w:marTop w:val="0"/>
              <w:marBottom w:val="0"/>
              <w:divBdr>
                <w:top w:val="none" w:sz="0" w:space="0" w:color="auto"/>
                <w:left w:val="none" w:sz="0" w:space="0" w:color="auto"/>
                <w:bottom w:val="none" w:sz="0" w:space="0" w:color="auto"/>
                <w:right w:val="none" w:sz="0" w:space="0" w:color="auto"/>
              </w:divBdr>
            </w:div>
          </w:divsChild>
        </w:div>
        <w:div w:id="1963531023">
          <w:marLeft w:val="0"/>
          <w:marRight w:val="0"/>
          <w:marTop w:val="0"/>
          <w:marBottom w:val="0"/>
          <w:divBdr>
            <w:top w:val="none" w:sz="0" w:space="0" w:color="auto"/>
            <w:left w:val="none" w:sz="0" w:space="0" w:color="auto"/>
            <w:bottom w:val="none" w:sz="0" w:space="0" w:color="auto"/>
            <w:right w:val="none" w:sz="0" w:space="0" w:color="auto"/>
          </w:divBdr>
          <w:divsChild>
            <w:div w:id="1500850402">
              <w:marLeft w:val="0"/>
              <w:marRight w:val="0"/>
              <w:marTop w:val="0"/>
              <w:marBottom w:val="0"/>
              <w:divBdr>
                <w:top w:val="none" w:sz="0" w:space="0" w:color="auto"/>
                <w:left w:val="none" w:sz="0" w:space="0" w:color="auto"/>
                <w:bottom w:val="none" w:sz="0" w:space="0" w:color="auto"/>
                <w:right w:val="none" w:sz="0" w:space="0" w:color="auto"/>
              </w:divBdr>
            </w:div>
          </w:divsChild>
        </w:div>
        <w:div w:id="1981884682">
          <w:marLeft w:val="0"/>
          <w:marRight w:val="0"/>
          <w:marTop w:val="0"/>
          <w:marBottom w:val="0"/>
          <w:divBdr>
            <w:top w:val="none" w:sz="0" w:space="0" w:color="auto"/>
            <w:left w:val="none" w:sz="0" w:space="0" w:color="auto"/>
            <w:bottom w:val="none" w:sz="0" w:space="0" w:color="auto"/>
            <w:right w:val="none" w:sz="0" w:space="0" w:color="auto"/>
          </w:divBdr>
          <w:divsChild>
            <w:div w:id="855079631">
              <w:marLeft w:val="0"/>
              <w:marRight w:val="0"/>
              <w:marTop w:val="0"/>
              <w:marBottom w:val="0"/>
              <w:divBdr>
                <w:top w:val="none" w:sz="0" w:space="0" w:color="auto"/>
                <w:left w:val="none" w:sz="0" w:space="0" w:color="auto"/>
                <w:bottom w:val="none" w:sz="0" w:space="0" w:color="auto"/>
                <w:right w:val="none" w:sz="0" w:space="0" w:color="auto"/>
              </w:divBdr>
            </w:div>
          </w:divsChild>
        </w:div>
        <w:div w:id="2013028015">
          <w:marLeft w:val="0"/>
          <w:marRight w:val="0"/>
          <w:marTop w:val="0"/>
          <w:marBottom w:val="0"/>
          <w:divBdr>
            <w:top w:val="none" w:sz="0" w:space="0" w:color="auto"/>
            <w:left w:val="none" w:sz="0" w:space="0" w:color="auto"/>
            <w:bottom w:val="none" w:sz="0" w:space="0" w:color="auto"/>
            <w:right w:val="none" w:sz="0" w:space="0" w:color="auto"/>
          </w:divBdr>
          <w:divsChild>
            <w:div w:id="1117027216">
              <w:marLeft w:val="0"/>
              <w:marRight w:val="0"/>
              <w:marTop w:val="0"/>
              <w:marBottom w:val="0"/>
              <w:divBdr>
                <w:top w:val="none" w:sz="0" w:space="0" w:color="auto"/>
                <w:left w:val="none" w:sz="0" w:space="0" w:color="auto"/>
                <w:bottom w:val="none" w:sz="0" w:space="0" w:color="auto"/>
                <w:right w:val="none" w:sz="0" w:space="0" w:color="auto"/>
              </w:divBdr>
            </w:div>
          </w:divsChild>
        </w:div>
        <w:div w:id="2019262035">
          <w:marLeft w:val="0"/>
          <w:marRight w:val="0"/>
          <w:marTop w:val="0"/>
          <w:marBottom w:val="0"/>
          <w:divBdr>
            <w:top w:val="none" w:sz="0" w:space="0" w:color="auto"/>
            <w:left w:val="none" w:sz="0" w:space="0" w:color="auto"/>
            <w:bottom w:val="none" w:sz="0" w:space="0" w:color="auto"/>
            <w:right w:val="none" w:sz="0" w:space="0" w:color="auto"/>
          </w:divBdr>
          <w:divsChild>
            <w:div w:id="1574731688">
              <w:marLeft w:val="0"/>
              <w:marRight w:val="0"/>
              <w:marTop w:val="0"/>
              <w:marBottom w:val="0"/>
              <w:divBdr>
                <w:top w:val="none" w:sz="0" w:space="0" w:color="auto"/>
                <w:left w:val="none" w:sz="0" w:space="0" w:color="auto"/>
                <w:bottom w:val="none" w:sz="0" w:space="0" w:color="auto"/>
                <w:right w:val="none" w:sz="0" w:space="0" w:color="auto"/>
              </w:divBdr>
            </w:div>
          </w:divsChild>
        </w:div>
        <w:div w:id="2046634333">
          <w:marLeft w:val="0"/>
          <w:marRight w:val="0"/>
          <w:marTop w:val="0"/>
          <w:marBottom w:val="0"/>
          <w:divBdr>
            <w:top w:val="none" w:sz="0" w:space="0" w:color="auto"/>
            <w:left w:val="none" w:sz="0" w:space="0" w:color="auto"/>
            <w:bottom w:val="none" w:sz="0" w:space="0" w:color="auto"/>
            <w:right w:val="none" w:sz="0" w:space="0" w:color="auto"/>
          </w:divBdr>
          <w:divsChild>
            <w:div w:id="1652827949">
              <w:marLeft w:val="0"/>
              <w:marRight w:val="0"/>
              <w:marTop w:val="0"/>
              <w:marBottom w:val="0"/>
              <w:divBdr>
                <w:top w:val="none" w:sz="0" w:space="0" w:color="auto"/>
                <w:left w:val="none" w:sz="0" w:space="0" w:color="auto"/>
                <w:bottom w:val="none" w:sz="0" w:space="0" w:color="auto"/>
                <w:right w:val="none" w:sz="0" w:space="0" w:color="auto"/>
              </w:divBdr>
            </w:div>
          </w:divsChild>
        </w:div>
        <w:div w:id="2047831790">
          <w:marLeft w:val="0"/>
          <w:marRight w:val="0"/>
          <w:marTop w:val="0"/>
          <w:marBottom w:val="0"/>
          <w:divBdr>
            <w:top w:val="none" w:sz="0" w:space="0" w:color="auto"/>
            <w:left w:val="none" w:sz="0" w:space="0" w:color="auto"/>
            <w:bottom w:val="none" w:sz="0" w:space="0" w:color="auto"/>
            <w:right w:val="none" w:sz="0" w:space="0" w:color="auto"/>
          </w:divBdr>
          <w:divsChild>
            <w:div w:id="929578932">
              <w:marLeft w:val="0"/>
              <w:marRight w:val="0"/>
              <w:marTop w:val="0"/>
              <w:marBottom w:val="0"/>
              <w:divBdr>
                <w:top w:val="none" w:sz="0" w:space="0" w:color="auto"/>
                <w:left w:val="none" w:sz="0" w:space="0" w:color="auto"/>
                <w:bottom w:val="none" w:sz="0" w:space="0" w:color="auto"/>
                <w:right w:val="none" w:sz="0" w:space="0" w:color="auto"/>
              </w:divBdr>
            </w:div>
          </w:divsChild>
        </w:div>
        <w:div w:id="2051762830">
          <w:marLeft w:val="0"/>
          <w:marRight w:val="0"/>
          <w:marTop w:val="0"/>
          <w:marBottom w:val="0"/>
          <w:divBdr>
            <w:top w:val="none" w:sz="0" w:space="0" w:color="auto"/>
            <w:left w:val="none" w:sz="0" w:space="0" w:color="auto"/>
            <w:bottom w:val="none" w:sz="0" w:space="0" w:color="auto"/>
            <w:right w:val="none" w:sz="0" w:space="0" w:color="auto"/>
          </w:divBdr>
          <w:divsChild>
            <w:div w:id="428548588">
              <w:marLeft w:val="0"/>
              <w:marRight w:val="0"/>
              <w:marTop w:val="0"/>
              <w:marBottom w:val="0"/>
              <w:divBdr>
                <w:top w:val="none" w:sz="0" w:space="0" w:color="auto"/>
                <w:left w:val="none" w:sz="0" w:space="0" w:color="auto"/>
                <w:bottom w:val="none" w:sz="0" w:space="0" w:color="auto"/>
                <w:right w:val="none" w:sz="0" w:space="0" w:color="auto"/>
              </w:divBdr>
            </w:div>
          </w:divsChild>
        </w:div>
        <w:div w:id="2063215705">
          <w:marLeft w:val="0"/>
          <w:marRight w:val="0"/>
          <w:marTop w:val="0"/>
          <w:marBottom w:val="0"/>
          <w:divBdr>
            <w:top w:val="none" w:sz="0" w:space="0" w:color="auto"/>
            <w:left w:val="none" w:sz="0" w:space="0" w:color="auto"/>
            <w:bottom w:val="none" w:sz="0" w:space="0" w:color="auto"/>
            <w:right w:val="none" w:sz="0" w:space="0" w:color="auto"/>
          </w:divBdr>
          <w:divsChild>
            <w:div w:id="2030446151">
              <w:marLeft w:val="0"/>
              <w:marRight w:val="0"/>
              <w:marTop w:val="0"/>
              <w:marBottom w:val="0"/>
              <w:divBdr>
                <w:top w:val="none" w:sz="0" w:space="0" w:color="auto"/>
                <w:left w:val="none" w:sz="0" w:space="0" w:color="auto"/>
                <w:bottom w:val="none" w:sz="0" w:space="0" w:color="auto"/>
                <w:right w:val="none" w:sz="0" w:space="0" w:color="auto"/>
              </w:divBdr>
            </w:div>
          </w:divsChild>
        </w:div>
        <w:div w:id="2067215737">
          <w:marLeft w:val="0"/>
          <w:marRight w:val="0"/>
          <w:marTop w:val="0"/>
          <w:marBottom w:val="0"/>
          <w:divBdr>
            <w:top w:val="none" w:sz="0" w:space="0" w:color="auto"/>
            <w:left w:val="none" w:sz="0" w:space="0" w:color="auto"/>
            <w:bottom w:val="none" w:sz="0" w:space="0" w:color="auto"/>
            <w:right w:val="none" w:sz="0" w:space="0" w:color="auto"/>
          </w:divBdr>
          <w:divsChild>
            <w:div w:id="501624962">
              <w:marLeft w:val="0"/>
              <w:marRight w:val="0"/>
              <w:marTop w:val="0"/>
              <w:marBottom w:val="0"/>
              <w:divBdr>
                <w:top w:val="none" w:sz="0" w:space="0" w:color="auto"/>
                <w:left w:val="none" w:sz="0" w:space="0" w:color="auto"/>
                <w:bottom w:val="none" w:sz="0" w:space="0" w:color="auto"/>
                <w:right w:val="none" w:sz="0" w:space="0" w:color="auto"/>
              </w:divBdr>
            </w:div>
          </w:divsChild>
        </w:div>
        <w:div w:id="2078936925">
          <w:marLeft w:val="0"/>
          <w:marRight w:val="0"/>
          <w:marTop w:val="0"/>
          <w:marBottom w:val="0"/>
          <w:divBdr>
            <w:top w:val="none" w:sz="0" w:space="0" w:color="auto"/>
            <w:left w:val="none" w:sz="0" w:space="0" w:color="auto"/>
            <w:bottom w:val="none" w:sz="0" w:space="0" w:color="auto"/>
            <w:right w:val="none" w:sz="0" w:space="0" w:color="auto"/>
          </w:divBdr>
          <w:divsChild>
            <w:div w:id="1967658829">
              <w:marLeft w:val="0"/>
              <w:marRight w:val="0"/>
              <w:marTop w:val="0"/>
              <w:marBottom w:val="0"/>
              <w:divBdr>
                <w:top w:val="none" w:sz="0" w:space="0" w:color="auto"/>
                <w:left w:val="none" w:sz="0" w:space="0" w:color="auto"/>
                <w:bottom w:val="none" w:sz="0" w:space="0" w:color="auto"/>
                <w:right w:val="none" w:sz="0" w:space="0" w:color="auto"/>
              </w:divBdr>
            </w:div>
          </w:divsChild>
        </w:div>
        <w:div w:id="2081368720">
          <w:marLeft w:val="0"/>
          <w:marRight w:val="0"/>
          <w:marTop w:val="0"/>
          <w:marBottom w:val="0"/>
          <w:divBdr>
            <w:top w:val="none" w:sz="0" w:space="0" w:color="auto"/>
            <w:left w:val="none" w:sz="0" w:space="0" w:color="auto"/>
            <w:bottom w:val="none" w:sz="0" w:space="0" w:color="auto"/>
            <w:right w:val="none" w:sz="0" w:space="0" w:color="auto"/>
          </w:divBdr>
          <w:divsChild>
            <w:div w:id="987586239">
              <w:marLeft w:val="0"/>
              <w:marRight w:val="0"/>
              <w:marTop w:val="0"/>
              <w:marBottom w:val="0"/>
              <w:divBdr>
                <w:top w:val="none" w:sz="0" w:space="0" w:color="auto"/>
                <w:left w:val="none" w:sz="0" w:space="0" w:color="auto"/>
                <w:bottom w:val="none" w:sz="0" w:space="0" w:color="auto"/>
                <w:right w:val="none" w:sz="0" w:space="0" w:color="auto"/>
              </w:divBdr>
            </w:div>
          </w:divsChild>
        </w:div>
        <w:div w:id="2086028550">
          <w:marLeft w:val="0"/>
          <w:marRight w:val="0"/>
          <w:marTop w:val="0"/>
          <w:marBottom w:val="0"/>
          <w:divBdr>
            <w:top w:val="none" w:sz="0" w:space="0" w:color="auto"/>
            <w:left w:val="none" w:sz="0" w:space="0" w:color="auto"/>
            <w:bottom w:val="none" w:sz="0" w:space="0" w:color="auto"/>
            <w:right w:val="none" w:sz="0" w:space="0" w:color="auto"/>
          </w:divBdr>
          <w:divsChild>
            <w:div w:id="1434401926">
              <w:marLeft w:val="0"/>
              <w:marRight w:val="0"/>
              <w:marTop w:val="0"/>
              <w:marBottom w:val="0"/>
              <w:divBdr>
                <w:top w:val="none" w:sz="0" w:space="0" w:color="auto"/>
                <w:left w:val="none" w:sz="0" w:space="0" w:color="auto"/>
                <w:bottom w:val="none" w:sz="0" w:space="0" w:color="auto"/>
                <w:right w:val="none" w:sz="0" w:space="0" w:color="auto"/>
              </w:divBdr>
            </w:div>
          </w:divsChild>
        </w:div>
        <w:div w:id="2090149937">
          <w:marLeft w:val="0"/>
          <w:marRight w:val="0"/>
          <w:marTop w:val="0"/>
          <w:marBottom w:val="0"/>
          <w:divBdr>
            <w:top w:val="none" w:sz="0" w:space="0" w:color="auto"/>
            <w:left w:val="none" w:sz="0" w:space="0" w:color="auto"/>
            <w:bottom w:val="none" w:sz="0" w:space="0" w:color="auto"/>
            <w:right w:val="none" w:sz="0" w:space="0" w:color="auto"/>
          </w:divBdr>
          <w:divsChild>
            <w:div w:id="518399449">
              <w:marLeft w:val="0"/>
              <w:marRight w:val="0"/>
              <w:marTop w:val="0"/>
              <w:marBottom w:val="0"/>
              <w:divBdr>
                <w:top w:val="none" w:sz="0" w:space="0" w:color="auto"/>
                <w:left w:val="none" w:sz="0" w:space="0" w:color="auto"/>
                <w:bottom w:val="none" w:sz="0" w:space="0" w:color="auto"/>
                <w:right w:val="none" w:sz="0" w:space="0" w:color="auto"/>
              </w:divBdr>
            </w:div>
          </w:divsChild>
        </w:div>
        <w:div w:id="2092580784">
          <w:marLeft w:val="0"/>
          <w:marRight w:val="0"/>
          <w:marTop w:val="0"/>
          <w:marBottom w:val="0"/>
          <w:divBdr>
            <w:top w:val="none" w:sz="0" w:space="0" w:color="auto"/>
            <w:left w:val="none" w:sz="0" w:space="0" w:color="auto"/>
            <w:bottom w:val="none" w:sz="0" w:space="0" w:color="auto"/>
            <w:right w:val="none" w:sz="0" w:space="0" w:color="auto"/>
          </w:divBdr>
          <w:divsChild>
            <w:div w:id="1816410603">
              <w:marLeft w:val="0"/>
              <w:marRight w:val="0"/>
              <w:marTop w:val="0"/>
              <w:marBottom w:val="0"/>
              <w:divBdr>
                <w:top w:val="none" w:sz="0" w:space="0" w:color="auto"/>
                <w:left w:val="none" w:sz="0" w:space="0" w:color="auto"/>
                <w:bottom w:val="none" w:sz="0" w:space="0" w:color="auto"/>
                <w:right w:val="none" w:sz="0" w:space="0" w:color="auto"/>
              </w:divBdr>
            </w:div>
          </w:divsChild>
        </w:div>
        <w:div w:id="2095546302">
          <w:marLeft w:val="0"/>
          <w:marRight w:val="0"/>
          <w:marTop w:val="0"/>
          <w:marBottom w:val="0"/>
          <w:divBdr>
            <w:top w:val="none" w:sz="0" w:space="0" w:color="auto"/>
            <w:left w:val="none" w:sz="0" w:space="0" w:color="auto"/>
            <w:bottom w:val="none" w:sz="0" w:space="0" w:color="auto"/>
            <w:right w:val="none" w:sz="0" w:space="0" w:color="auto"/>
          </w:divBdr>
          <w:divsChild>
            <w:div w:id="318769830">
              <w:marLeft w:val="0"/>
              <w:marRight w:val="0"/>
              <w:marTop w:val="0"/>
              <w:marBottom w:val="0"/>
              <w:divBdr>
                <w:top w:val="none" w:sz="0" w:space="0" w:color="auto"/>
                <w:left w:val="none" w:sz="0" w:space="0" w:color="auto"/>
                <w:bottom w:val="none" w:sz="0" w:space="0" w:color="auto"/>
                <w:right w:val="none" w:sz="0" w:space="0" w:color="auto"/>
              </w:divBdr>
            </w:div>
          </w:divsChild>
        </w:div>
        <w:div w:id="2097088547">
          <w:marLeft w:val="0"/>
          <w:marRight w:val="0"/>
          <w:marTop w:val="0"/>
          <w:marBottom w:val="0"/>
          <w:divBdr>
            <w:top w:val="none" w:sz="0" w:space="0" w:color="auto"/>
            <w:left w:val="none" w:sz="0" w:space="0" w:color="auto"/>
            <w:bottom w:val="none" w:sz="0" w:space="0" w:color="auto"/>
            <w:right w:val="none" w:sz="0" w:space="0" w:color="auto"/>
          </w:divBdr>
          <w:divsChild>
            <w:div w:id="1885867392">
              <w:marLeft w:val="0"/>
              <w:marRight w:val="0"/>
              <w:marTop w:val="0"/>
              <w:marBottom w:val="0"/>
              <w:divBdr>
                <w:top w:val="none" w:sz="0" w:space="0" w:color="auto"/>
                <w:left w:val="none" w:sz="0" w:space="0" w:color="auto"/>
                <w:bottom w:val="none" w:sz="0" w:space="0" w:color="auto"/>
                <w:right w:val="none" w:sz="0" w:space="0" w:color="auto"/>
              </w:divBdr>
            </w:div>
          </w:divsChild>
        </w:div>
        <w:div w:id="2103452839">
          <w:marLeft w:val="0"/>
          <w:marRight w:val="0"/>
          <w:marTop w:val="0"/>
          <w:marBottom w:val="0"/>
          <w:divBdr>
            <w:top w:val="none" w:sz="0" w:space="0" w:color="auto"/>
            <w:left w:val="none" w:sz="0" w:space="0" w:color="auto"/>
            <w:bottom w:val="none" w:sz="0" w:space="0" w:color="auto"/>
            <w:right w:val="none" w:sz="0" w:space="0" w:color="auto"/>
          </w:divBdr>
          <w:divsChild>
            <w:div w:id="682130577">
              <w:marLeft w:val="0"/>
              <w:marRight w:val="0"/>
              <w:marTop w:val="0"/>
              <w:marBottom w:val="0"/>
              <w:divBdr>
                <w:top w:val="none" w:sz="0" w:space="0" w:color="auto"/>
                <w:left w:val="none" w:sz="0" w:space="0" w:color="auto"/>
                <w:bottom w:val="none" w:sz="0" w:space="0" w:color="auto"/>
                <w:right w:val="none" w:sz="0" w:space="0" w:color="auto"/>
              </w:divBdr>
            </w:div>
          </w:divsChild>
        </w:div>
        <w:div w:id="2109696293">
          <w:marLeft w:val="0"/>
          <w:marRight w:val="0"/>
          <w:marTop w:val="0"/>
          <w:marBottom w:val="0"/>
          <w:divBdr>
            <w:top w:val="none" w:sz="0" w:space="0" w:color="auto"/>
            <w:left w:val="none" w:sz="0" w:space="0" w:color="auto"/>
            <w:bottom w:val="none" w:sz="0" w:space="0" w:color="auto"/>
            <w:right w:val="none" w:sz="0" w:space="0" w:color="auto"/>
          </w:divBdr>
          <w:divsChild>
            <w:div w:id="945231980">
              <w:marLeft w:val="0"/>
              <w:marRight w:val="0"/>
              <w:marTop w:val="0"/>
              <w:marBottom w:val="0"/>
              <w:divBdr>
                <w:top w:val="none" w:sz="0" w:space="0" w:color="auto"/>
                <w:left w:val="none" w:sz="0" w:space="0" w:color="auto"/>
                <w:bottom w:val="none" w:sz="0" w:space="0" w:color="auto"/>
                <w:right w:val="none" w:sz="0" w:space="0" w:color="auto"/>
              </w:divBdr>
            </w:div>
          </w:divsChild>
        </w:div>
        <w:div w:id="2110619184">
          <w:marLeft w:val="0"/>
          <w:marRight w:val="0"/>
          <w:marTop w:val="0"/>
          <w:marBottom w:val="0"/>
          <w:divBdr>
            <w:top w:val="none" w:sz="0" w:space="0" w:color="auto"/>
            <w:left w:val="none" w:sz="0" w:space="0" w:color="auto"/>
            <w:bottom w:val="none" w:sz="0" w:space="0" w:color="auto"/>
            <w:right w:val="none" w:sz="0" w:space="0" w:color="auto"/>
          </w:divBdr>
          <w:divsChild>
            <w:div w:id="1723215268">
              <w:marLeft w:val="0"/>
              <w:marRight w:val="0"/>
              <w:marTop w:val="0"/>
              <w:marBottom w:val="0"/>
              <w:divBdr>
                <w:top w:val="none" w:sz="0" w:space="0" w:color="auto"/>
                <w:left w:val="none" w:sz="0" w:space="0" w:color="auto"/>
                <w:bottom w:val="none" w:sz="0" w:space="0" w:color="auto"/>
                <w:right w:val="none" w:sz="0" w:space="0" w:color="auto"/>
              </w:divBdr>
            </w:div>
          </w:divsChild>
        </w:div>
        <w:div w:id="2121996069">
          <w:marLeft w:val="0"/>
          <w:marRight w:val="0"/>
          <w:marTop w:val="0"/>
          <w:marBottom w:val="0"/>
          <w:divBdr>
            <w:top w:val="none" w:sz="0" w:space="0" w:color="auto"/>
            <w:left w:val="none" w:sz="0" w:space="0" w:color="auto"/>
            <w:bottom w:val="none" w:sz="0" w:space="0" w:color="auto"/>
            <w:right w:val="none" w:sz="0" w:space="0" w:color="auto"/>
          </w:divBdr>
          <w:divsChild>
            <w:div w:id="1877425666">
              <w:marLeft w:val="0"/>
              <w:marRight w:val="0"/>
              <w:marTop w:val="0"/>
              <w:marBottom w:val="0"/>
              <w:divBdr>
                <w:top w:val="none" w:sz="0" w:space="0" w:color="auto"/>
                <w:left w:val="none" w:sz="0" w:space="0" w:color="auto"/>
                <w:bottom w:val="none" w:sz="0" w:space="0" w:color="auto"/>
                <w:right w:val="none" w:sz="0" w:space="0" w:color="auto"/>
              </w:divBdr>
            </w:div>
          </w:divsChild>
        </w:div>
        <w:div w:id="2123650660">
          <w:marLeft w:val="0"/>
          <w:marRight w:val="0"/>
          <w:marTop w:val="0"/>
          <w:marBottom w:val="0"/>
          <w:divBdr>
            <w:top w:val="none" w:sz="0" w:space="0" w:color="auto"/>
            <w:left w:val="none" w:sz="0" w:space="0" w:color="auto"/>
            <w:bottom w:val="none" w:sz="0" w:space="0" w:color="auto"/>
            <w:right w:val="none" w:sz="0" w:space="0" w:color="auto"/>
          </w:divBdr>
          <w:divsChild>
            <w:div w:id="860902052">
              <w:marLeft w:val="0"/>
              <w:marRight w:val="0"/>
              <w:marTop w:val="0"/>
              <w:marBottom w:val="0"/>
              <w:divBdr>
                <w:top w:val="none" w:sz="0" w:space="0" w:color="auto"/>
                <w:left w:val="none" w:sz="0" w:space="0" w:color="auto"/>
                <w:bottom w:val="none" w:sz="0" w:space="0" w:color="auto"/>
                <w:right w:val="none" w:sz="0" w:space="0" w:color="auto"/>
              </w:divBdr>
            </w:div>
          </w:divsChild>
        </w:div>
        <w:div w:id="2126579979">
          <w:marLeft w:val="0"/>
          <w:marRight w:val="0"/>
          <w:marTop w:val="0"/>
          <w:marBottom w:val="0"/>
          <w:divBdr>
            <w:top w:val="none" w:sz="0" w:space="0" w:color="auto"/>
            <w:left w:val="none" w:sz="0" w:space="0" w:color="auto"/>
            <w:bottom w:val="none" w:sz="0" w:space="0" w:color="auto"/>
            <w:right w:val="none" w:sz="0" w:space="0" w:color="auto"/>
          </w:divBdr>
          <w:divsChild>
            <w:div w:id="1050693077">
              <w:marLeft w:val="0"/>
              <w:marRight w:val="0"/>
              <w:marTop w:val="0"/>
              <w:marBottom w:val="0"/>
              <w:divBdr>
                <w:top w:val="none" w:sz="0" w:space="0" w:color="auto"/>
                <w:left w:val="none" w:sz="0" w:space="0" w:color="auto"/>
                <w:bottom w:val="none" w:sz="0" w:space="0" w:color="auto"/>
                <w:right w:val="none" w:sz="0" w:space="0" w:color="auto"/>
              </w:divBdr>
            </w:div>
          </w:divsChild>
        </w:div>
        <w:div w:id="2129737675">
          <w:marLeft w:val="0"/>
          <w:marRight w:val="0"/>
          <w:marTop w:val="0"/>
          <w:marBottom w:val="0"/>
          <w:divBdr>
            <w:top w:val="none" w:sz="0" w:space="0" w:color="auto"/>
            <w:left w:val="none" w:sz="0" w:space="0" w:color="auto"/>
            <w:bottom w:val="none" w:sz="0" w:space="0" w:color="auto"/>
            <w:right w:val="none" w:sz="0" w:space="0" w:color="auto"/>
          </w:divBdr>
          <w:divsChild>
            <w:div w:id="513692604">
              <w:marLeft w:val="0"/>
              <w:marRight w:val="0"/>
              <w:marTop w:val="0"/>
              <w:marBottom w:val="0"/>
              <w:divBdr>
                <w:top w:val="none" w:sz="0" w:space="0" w:color="auto"/>
                <w:left w:val="none" w:sz="0" w:space="0" w:color="auto"/>
                <w:bottom w:val="none" w:sz="0" w:space="0" w:color="auto"/>
                <w:right w:val="none" w:sz="0" w:space="0" w:color="auto"/>
              </w:divBdr>
            </w:div>
          </w:divsChild>
        </w:div>
        <w:div w:id="2137747561">
          <w:marLeft w:val="0"/>
          <w:marRight w:val="0"/>
          <w:marTop w:val="0"/>
          <w:marBottom w:val="0"/>
          <w:divBdr>
            <w:top w:val="none" w:sz="0" w:space="0" w:color="auto"/>
            <w:left w:val="none" w:sz="0" w:space="0" w:color="auto"/>
            <w:bottom w:val="none" w:sz="0" w:space="0" w:color="auto"/>
            <w:right w:val="none" w:sz="0" w:space="0" w:color="auto"/>
          </w:divBdr>
          <w:divsChild>
            <w:div w:id="410933938">
              <w:marLeft w:val="0"/>
              <w:marRight w:val="0"/>
              <w:marTop w:val="0"/>
              <w:marBottom w:val="0"/>
              <w:divBdr>
                <w:top w:val="none" w:sz="0" w:space="0" w:color="auto"/>
                <w:left w:val="none" w:sz="0" w:space="0" w:color="auto"/>
                <w:bottom w:val="none" w:sz="0" w:space="0" w:color="auto"/>
                <w:right w:val="none" w:sz="0" w:space="0" w:color="auto"/>
              </w:divBdr>
            </w:div>
          </w:divsChild>
        </w:div>
        <w:div w:id="2146655312">
          <w:marLeft w:val="0"/>
          <w:marRight w:val="0"/>
          <w:marTop w:val="0"/>
          <w:marBottom w:val="0"/>
          <w:divBdr>
            <w:top w:val="none" w:sz="0" w:space="0" w:color="auto"/>
            <w:left w:val="none" w:sz="0" w:space="0" w:color="auto"/>
            <w:bottom w:val="none" w:sz="0" w:space="0" w:color="auto"/>
            <w:right w:val="none" w:sz="0" w:space="0" w:color="auto"/>
          </w:divBdr>
          <w:divsChild>
            <w:div w:id="13908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1599">
      <w:bodyDiv w:val="1"/>
      <w:marLeft w:val="0"/>
      <w:marRight w:val="0"/>
      <w:marTop w:val="0"/>
      <w:marBottom w:val="0"/>
      <w:divBdr>
        <w:top w:val="none" w:sz="0" w:space="0" w:color="auto"/>
        <w:left w:val="none" w:sz="0" w:space="0" w:color="auto"/>
        <w:bottom w:val="none" w:sz="0" w:space="0" w:color="auto"/>
        <w:right w:val="none" w:sz="0" w:space="0" w:color="auto"/>
      </w:divBdr>
    </w:div>
    <w:div w:id="1745370369">
      <w:bodyDiv w:val="1"/>
      <w:marLeft w:val="0"/>
      <w:marRight w:val="0"/>
      <w:marTop w:val="0"/>
      <w:marBottom w:val="0"/>
      <w:divBdr>
        <w:top w:val="none" w:sz="0" w:space="0" w:color="auto"/>
        <w:left w:val="none" w:sz="0" w:space="0" w:color="auto"/>
        <w:bottom w:val="none" w:sz="0" w:space="0" w:color="auto"/>
        <w:right w:val="none" w:sz="0" w:space="0" w:color="auto"/>
      </w:divBdr>
    </w:div>
    <w:div w:id="1762027488">
      <w:bodyDiv w:val="1"/>
      <w:marLeft w:val="0"/>
      <w:marRight w:val="0"/>
      <w:marTop w:val="0"/>
      <w:marBottom w:val="0"/>
      <w:divBdr>
        <w:top w:val="none" w:sz="0" w:space="0" w:color="auto"/>
        <w:left w:val="none" w:sz="0" w:space="0" w:color="auto"/>
        <w:bottom w:val="none" w:sz="0" w:space="0" w:color="auto"/>
        <w:right w:val="none" w:sz="0" w:space="0" w:color="auto"/>
      </w:divBdr>
    </w:div>
    <w:div w:id="1762875750">
      <w:bodyDiv w:val="1"/>
      <w:marLeft w:val="0"/>
      <w:marRight w:val="0"/>
      <w:marTop w:val="0"/>
      <w:marBottom w:val="0"/>
      <w:divBdr>
        <w:top w:val="none" w:sz="0" w:space="0" w:color="auto"/>
        <w:left w:val="none" w:sz="0" w:space="0" w:color="auto"/>
        <w:bottom w:val="none" w:sz="0" w:space="0" w:color="auto"/>
        <w:right w:val="none" w:sz="0" w:space="0" w:color="auto"/>
      </w:divBdr>
    </w:div>
    <w:div w:id="1781487150">
      <w:bodyDiv w:val="1"/>
      <w:marLeft w:val="0"/>
      <w:marRight w:val="0"/>
      <w:marTop w:val="0"/>
      <w:marBottom w:val="0"/>
      <w:divBdr>
        <w:top w:val="none" w:sz="0" w:space="0" w:color="auto"/>
        <w:left w:val="none" w:sz="0" w:space="0" w:color="auto"/>
        <w:bottom w:val="none" w:sz="0" w:space="0" w:color="auto"/>
        <w:right w:val="none" w:sz="0" w:space="0" w:color="auto"/>
      </w:divBdr>
    </w:div>
    <w:div w:id="1795564022">
      <w:bodyDiv w:val="1"/>
      <w:marLeft w:val="0"/>
      <w:marRight w:val="0"/>
      <w:marTop w:val="0"/>
      <w:marBottom w:val="0"/>
      <w:divBdr>
        <w:top w:val="none" w:sz="0" w:space="0" w:color="auto"/>
        <w:left w:val="none" w:sz="0" w:space="0" w:color="auto"/>
        <w:bottom w:val="none" w:sz="0" w:space="0" w:color="auto"/>
        <w:right w:val="none" w:sz="0" w:space="0" w:color="auto"/>
      </w:divBdr>
    </w:div>
    <w:div w:id="1795980757">
      <w:bodyDiv w:val="1"/>
      <w:marLeft w:val="0"/>
      <w:marRight w:val="0"/>
      <w:marTop w:val="0"/>
      <w:marBottom w:val="0"/>
      <w:divBdr>
        <w:top w:val="none" w:sz="0" w:space="0" w:color="auto"/>
        <w:left w:val="none" w:sz="0" w:space="0" w:color="auto"/>
        <w:bottom w:val="none" w:sz="0" w:space="0" w:color="auto"/>
        <w:right w:val="none" w:sz="0" w:space="0" w:color="auto"/>
      </w:divBdr>
    </w:div>
    <w:div w:id="1845977549">
      <w:bodyDiv w:val="1"/>
      <w:marLeft w:val="0"/>
      <w:marRight w:val="0"/>
      <w:marTop w:val="0"/>
      <w:marBottom w:val="0"/>
      <w:divBdr>
        <w:top w:val="none" w:sz="0" w:space="0" w:color="auto"/>
        <w:left w:val="none" w:sz="0" w:space="0" w:color="auto"/>
        <w:bottom w:val="none" w:sz="0" w:space="0" w:color="auto"/>
        <w:right w:val="none" w:sz="0" w:space="0" w:color="auto"/>
      </w:divBdr>
      <w:divsChild>
        <w:div w:id="1393232344">
          <w:marLeft w:val="0"/>
          <w:marRight w:val="0"/>
          <w:marTop w:val="0"/>
          <w:marBottom w:val="0"/>
          <w:divBdr>
            <w:top w:val="none" w:sz="0" w:space="0" w:color="auto"/>
            <w:left w:val="none" w:sz="0" w:space="0" w:color="auto"/>
            <w:bottom w:val="none" w:sz="0" w:space="0" w:color="auto"/>
            <w:right w:val="none" w:sz="0" w:space="0" w:color="auto"/>
          </w:divBdr>
          <w:divsChild>
            <w:div w:id="684285367">
              <w:marLeft w:val="0"/>
              <w:marRight w:val="0"/>
              <w:marTop w:val="0"/>
              <w:marBottom w:val="0"/>
              <w:divBdr>
                <w:top w:val="none" w:sz="0" w:space="0" w:color="auto"/>
                <w:left w:val="none" w:sz="0" w:space="0" w:color="auto"/>
                <w:bottom w:val="none" w:sz="0" w:space="0" w:color="auto"/>
                <w:right w:val="none" w:sz="0" w:space="0" w:color="auto"/>
              </w:divBdr>
            </w:div>
          </w:divsChild>
        </w:div>
        <w:div w:id="1492603834">
          <w:marLeft w:val="0"/>
          <w:marRight w:val="0"/>
          <w:marTop w:val="0"/>
          <w:marBottom w:val="0"/>
          <w:divBdr>
            <w:top w:val="none" w:sz="0" w:space="0" w:color="auto"/>
            <w:left w:val="none" w:sz="0" w:space="0" w:color="auto"/>
            <w:bottom w:val="none" w:sz="0" w:space="0" w:color="auto"/>
            <w:right w:val="none" w:sz="0" w:space="0" w:color="auto"/>
          </w:divBdr>
          <w:divsChild>
            <w:div w:id="5033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1257">
      <w:bodyDiv w:val="1"/>
      <w:marLeft w:val="0"/>
      <w:marRight w:val="0"/>
      <w:marTop w:val="0"/>
      <w:marBottom w:val="0"/>
      <w:divBdr>
        <w:top w:val="none" w:sz="0" w:space="0" w:color="auto"/>
        <w:left w:val="none" w:sz="0" w:space="0" w:color="auto"/>
        <w:bottom w:val="none" w:sz="0" w:space="0" w:color="auto"/>
        <w:right w:val="none" w:sz="0" w:space="0" w:color="auto"/>
      </w:divBdr>
    </w:div>
    <w:div w:id="1904558768">
      <w:bodyDiv w:val="1"/>
      <w:marLeft w:val="0"/>
      <w:marRight w:val="0"/>
      <w:marTop w:val="0"/>
      <w:marBottom w:val="0"/>
      <w:divBdr>
        <w:top w:val="none" w:sz="0" w:space="0" w:color="auto"/>
        <w:left w:val="none" w:sz="0" w:space="0" w:color="auto"/>
        <w:bottom w:val="none" w:sz="0" w:space="0" w:color="auto"/>
        <w:right w:val="none" w:sz="0" w:space="0" w:color="auto"/>
      </w:divBdr>
    </w:div>
    <w:div w:id="1952711037">
      <w:bodyDiv w:val="1"/>
      <w:marLeft w:val="0"/>
      <w:marRight w:val="0"/>
      <w:marTop w:val="0"/>
      <w:marBottom w:val="0"/>
      <w:divBdr>
        <w:top w:val="none" w:sz="0" w:space="0" w:color="auto"/>
        <w:left w:val="none" w:sz="0" w:space="0" w:color="auto"/>
        <w:bottom w:val="none" w:sz="0" w:space="0" w:color="auto"/>
        <w:right w:val="none" w:sz="0" w:space="0" w:color="auto"/>
      </w:divBdr>
    </w:div>
    <w:div w:id="1968389810">
      <w:bodyDiv w:val="1"/>
      <w:marLeft w:val="0"/>
      <w:marRight w:val="0"/>
      <w:marTop w:val="0"/>
      <w:marBottom w:val="0"/>
      <w:divBdr>
        <w:top w:val="none" w:sz="0" w:space="0" w:color="auto"/>
        <w:left w:val="none" w:sz="0" w:space="0" w:color="auto"/>
        <w:bottom w:val="none" w:sz="0" w:space="0" w:color="auto"/>
        <w:right w:val="none" w:sz="0" w:space="0" w:color="auto"/>
      </w:divBdr>
    </w:div>
    <w:div w:id="1977300609">
      <w:bodyDiv w:val="1"/>
      <w:marLeft w:val="0"/>
      <w:marRight w:val="0"/>
      <w:marTop w:val="0"/>
      <w:marBottom w:val="0"/>
      <w:divBdr>
        <w:top w:val="none" w:sz="0" w:space="0" w:color="auto"/>
        <w:left w:val="none" w:sz="0" w:space="0" w:color="auto"/>
        <w:bottom w:val="none" w:sz="0" w:space="0" w:color="auto"/>
        <w:right w:val="none" w:sz="0" w:space="0" w:color="auto"/>
      </w:divBdr>
      <w:divsChild>
        <w:div w:id="64645940">
          <w:marLeft w:val="0"/>
          <w:marRight w:val="0"/>
          <w:marTop w:val="0"/>
          <w:marBottom w:val="0"/>
          <w:divBdr>
            <w:top w:val="none" w:sz="0" w:space="0" w:color="auto"/>
            <w:left w:val="none" w:sz="0" w:space="0" w:color="auto"/>
            <w:bottom w:val="none" w:sz="0" w:space="0" w:color="auto"/>
            <w:right w:val="none" w:sz="0" w:space="0" w:color="auto"/>
          </w:divBdr>
        </w:div>
        <w:div w:id="640958979">
          <w:marLeft w:val="0"/>
          <w:marRight w:val="0"/>
          <w:marTop w:val="0"/>
          <w:marBottom w:val="0"/>
          <w:divBdr>
            <w:top w:val="none" w:sz="0" w:space="0" w:color="auto"/>
            <w:left w:val="none" w:sz="0" w:space="0" w:color="auto"/>
            <w:bottom w:val="none" w:sz="0" w:space="0" w:color="auto"/>
            <w:right w:val="none" w:sz="0" w:space="0" w:color="auto"/>
          </w:divBdr>
        </w:div>
        <w:div w:id="1491286138">
          <w:marLeft w:val="0"/>
          <w:marRight w:val="0"/>
          <w:marTop w:val="0"/>
          <w:marBottom w:val="0"/>
          <w:divBdr>
            <w:top w:val="none" w:sz="0" w:space="0" w:color="auto"/>
            <w:left w:val="none" w:sz="0" w:space="0" w:color="auto"/>
            <w:bottom w:val="none" w:sz="0" w:space="0" w:color="auto"/>
            <w:right w:val="none" w:sz="0" w:space="0" w:color="auto"/>
          </w:divBdr>
        </w:div>
        <w:div w:id="1922176085">
          <w:marLeft w:val="0"/>
          <w:marRight w:val="0"/>
          <w:marTop w:val="0"/>
          <w:marBottom w:val="0"/>
          <w:divBdr>
            <w:top w:val="none" w:sz="0" w:space="0" w:color="auto"/>
            <w:left w:val="none" w:sz="0" w:space="0" w:color="auto"/>
            <w:bottom w:val="none" w:sz="0" w:space="0" w:color="auto"/>
            <w:right w:val="none" w:sz="0" w:space="0" w:color="auto"/>
          </w:divBdr>
        </w:div>
      </w:divsChild>
    </w:div>
    <w:div w:id="1990160980">
      <w:bodyDiv w:val="1"/>
      <w:marLeft w:val="0"/>
      <w:marRight w:val="0"/>
      <w:marTop w:val="0"/>
      <w:marBottom w:val="0"/>
      <w:divBdr>
        <w:top w:val="none" w:sz="0" w:space="0" w:color="auto"/>
        <w:left w:val="none" w:sz="0" w:space="0" w:color="auto"/>
        <w:bottom w:val="none" w:sz="0" w:space="0" w:color="auto"/>
        <w:right w:val="none" w:sz="0" w:space="0" w:color="auto"/>
      </w:divBdr>
    </w:div>
    <w:div w:id="2021731945">
      <w:bodyDiv w:val="1"/>
      <w:marLeft w:val="0"/>
      <w:marRight w:val="0"/>
      <w:marTop w:val="0"/>
      <w:marBottom w:val="0"/>
      <w:divBdr>
        <w:top w:val="none" w:sz="0" w:space="0" w:color="auto"/>
        <w:left w:val="none" w:sz="0" w:space="0" w:color="auto"/>
        <w:bottom w:val="none" w:sz="0" w:space="0" w:color="auto"/>
        <w:right w:val="none" w:sz="0" w:space="0" w:color="auto"/>
      </w:divBdr>
      <w:divsChild>
        <w:div w:id="1008486571">
          <w:marLeft w:val="0"/>
          <w:marRight w:val="0"/>
          <w:marTop w:val="0"/>
          <w:marBottom w:val="0"/>
          <w:divBdr>
            <w:top w:val="none" w:sz="0" w:space="0" w:color="auto"/>
            <w:left w:val="none" w:sz="0" w:space="0" w:color="auto"/>
            <w:bottom w:val="none" w:sz="0" w:space="0" w:color="auto"/>
            <w:right w:val="none" w:sz="0" w:space="0" w:color="auto"/>
          </w:divBdr>
        </w:div>
        <w:div w:id="1491869587">
          <w:marLeft w:val="0"/>
          <w:marRight w:val="0"/>
          <w:marTop w:val="0"/>
          <w:marBottom w:val="0"/>
          <w:divBdr>
            <w:top w:val="none" w:sz="0" w:space="0" w:color="auto"/>
            <w:left w:val="none" w:sz="0" w:space="0" w:color="auto"/>
            <w:bottom w:val="none" w:sz="0" w:space="0" w:color="auto"/>
            <w:right w:val="none" w:sz="0" w:space="0" w:color="auto"/>
          </w:divBdr>
        </w:div>
        <w:div w:id="1498693576">
          <w:marLeft w:val="0"/>
          <w:marRight w:val="0"/>
          <w:marTop w:val="0"/>
          <w:marBottom w:val="0"/>
          <w:divBdr>
            <w:top w:val="none" w:sz="0" w:space="0" w:color="auto"/>
            <w:left w:val="none" w:sz="0" w:space="0" w:color="auto"/>
            <w:bottom w:val="none" w:sz="0" w:space="0" w:color="auto"/>
            <w:right w:val="none" w:sz="0" w:space="0" w:color="auto"/>
          </w:divBdr>
        </w:div>
        <w:div w:id="1564289582">
          <w:marLeft w:val="0"/>
          <w:marRight w:val="0"/>
          <w:marTop w:val="0"/>
          <w:marBottom w:val="0"/>
          <w:divBdr>
            <w:top w:val="none" w:sz="0" w:space="0" w:color="auto"/>
            <w:left w:val="none" w:sz="0" w:space="0" w:color="auto"/>
            <w:bottom w:val="none" w:sz="0" w:space="0" w:color="auto"/>
            <w:right w:val="none" w:sz="0" w:space="0" w:color="auto"/>
          </w:divBdr>
        </w:div>
      </w:divsChild>
    </w:div>
    <w:div w:id="2043675161">
      <w:bodyDiv w:val="1"/>
      <w:marLeft w:val="0"/>
      <w:marRight w:val="0"/>
      <w:marTop w:val="0"/>
      <w:marBottom w:val="0"/>
      <w:divBdr>
        <w:top w:val="none" w:sz="0" w:space="0" w:color="auto"/>
        <w:left w:val="none" w:sz="0" w:space="0" w:color="auto"/>
        <w:bottom w:val="none" w:sz="0" w:space="0" w:color="auto"/>
        <w:right w:val="none" w:sz="0" w:space="0" w:color="auto"/>
      </w:divBdr>
      <w:divsChild>
        <w:div w:id="267743109">
          <w:marLeft w:val="0"/>
          <w:marRight w:val="0"/>
          <w:marTop w:val="0"/>
          <w:marBottom w:val="0"/>
          <w:divBdr>
            <w:top w:val="none" w:sz="0" w:space="0" w:color="auto"/>
            <w:left w:val="none" w:sz="0" w:space="0" w:color="auto"/>
            <w:bottom w:val="none" w:sz="0" w:space="0" w:color="auto"/>
            <w:right w:val="none" w:sz="0" w:space="0" w:color="auto"/>
          </w:divBdr>
          <w:divsChild>
            <w:div w:id="188372428">
              <w:marLeft w:val="0"/>
              <w:marRight w:val="0"/>
              <w:marTop w:val="0"/>
              <w:marBottom w:val="0"/>
              <w:divBdr>
                <w:top w:val="none" w:sz="0" w:space="0" w:color="auto"/>
                <w:left w:val="none" w:sz="0" w:space="0" w:color="auto"/>
                <w:bottom w:val="none" w:sz="0" w:space="0" w:color="auto"/>
                <w:right w:val="none" w:sz="0" w:space="0" w:color="auto"/>
              </w:divBdr>
            </w:div>
            <w:div w:id="547766817">
              <w:marLeft w:val="0"/>
              <w:marRight w:val="0"/>
              <w:marTop w:val="0"/>
              <w:marBottom w:val="0"/>
              <w:divBdr>
                <w:top w:val="none" w:sz="0" w:space="0" w:color="auto"/>
                <w:left w:val="none" w:sz="0" w:space="0" w:color="auto"/>
                <w:bottom w:val="none" w:sz="0" w:space="0" w:color="auto"/>
                <w:right w:val="none" w:sz="0" w:space="0" w:color="auto"/>
              </w:divBdr>
            </w:div>
            <w:div w:id="1068189780">
              <w:marLeft w:val="0"/>
              <w:marRight w:val="0"/>
              <w:marTop w:val="0"/>
              <w:marBottom w:val="0"/>
              <w:divBdr>
                <w:top w:val="none" w:sz="0" w:space="0" w:color="auto"/>
                <w:left w:val="none" w:sz="0" w:space="0" w:color="auto"/>
                <w:bottom w:val="none" w:sz="0" w:space="0" w:color="auto"/>
                <w:right w:val="none" w:sz="0" w:space="0" w:color="auto"/>
              </w:divBdr>
            </w:div>
            <w:div w:id="1208684998">
              <w:marLeft w:val="0"/>
              <w:marRight w:val="0"/>
              <w:marTop w:val="0"/>
              <w:marBottom w:val="0"/>
              <w:divBdr>
                <w:top w:val="none" w:sz="0" w:space="0" w:color="auto"/>
                <w:left w:val="none" w:sz="0" w:space="0" w:color="auto"/>
                <w:bottom w:val="none" w:sz="0" w:space="0" w:color="auto"/>
                <w:right w:val="none" w:sz="0" w:space="0" w:color="auto"/>
              </w:divBdr>
            </w:div>
            <w:div w:id="1364476011">
              <w:marLeft w:val="0"/>
              <w:marRight w:val="0"/>
              <w:marTop w:val="0"/>
              <w:marBottom w:val="0"/>
              <w:divBdr>
                <w:top w:val="none" w:sz="0" w:space="0" w:color="auto"/>
                <w:left w:val="none" w:sz="0" w:space="0" w:color="auto"/>
                <w:bottom w:val="none" w:sz="0" w:space="0" w:color="auto"/>
                <w:right w:val="none" w:sz="0" w:space="0" w:color="auto"/>
              </w:divBdr>
            </w:div>
            <w:div w:id="1370641574">
              <w:marLeft w:val="0"/>
              <w:marRight w:val="0"/>
              <w:marTop w:val="0"/>
              <w:marBottom w:val="0"/>
              <w:divBdr>
                <w:top w:val="none" w:sz="0" w:space="0" w:color="auto"/>
                <w:left w:val="none" w:sz="0" w:space="0" w:color="auto"/>
                <w:bottom w:val="none" w:sz="0" w:space="0" w:color="auto"/>
                <w:right w:val="none" w:sz="0" w:space="0" w:color="auto"/>
              </w:divBdr>
            </w:div>
            <w:div w:id="1412510467">
              <w:marLeft w:val="0"/>
              <w:marRight w:val="0"/>
              <w:marTop w:val="0"/>
              <w:marBottom w:val="0"/>
              <w:divBdr>
                <w:top w:val="none" w:sz="0" w:space="0" w:color="auto"/>
                <w:left w:val="none" w:sz="0" w:space="0" w:color="auto"/>
                <w:bottom w:val="none" w:sz="0" w:space="0" w:color="auto"/>
                <w:right w:val="none" w:sz="0" w:space="0" w:color="auto"/>
              </w:divBdr>
            </w:div>
            <w:div w:id="1427848852">
              <w:marLeft w:val="0"/>
              <w:marRight w:val="0"/>
              <w:marTop w:val="0"/>
              <w:marBottom w:val="0"/>
              <w:divBdr>
                <w:top w:val="none" w:sz="0" w:space="0" w:color="auto"/>
                <w:left w:val="none" w:sz="0" w:space="0" w:color="auto"/>
                <w:bottom w:val="none" w:sz="0" w:space="0" w:color="auto"/>
                <w:right w:val="none" w:sz="0" w:space="0" w:color="auto"/>
              </w:divBdr>
            </w:div>
            <w:div w:id="1468354946">
              <w:marLeft w:val="0"/>
              <w:marRight w:val="0"/>
              <w:marTop w:val="0"/>
              <w:marBottom w:val="0"/>
              <w:divBdr>
                <w:top w:val="none" w:sz="0" w:space="0" w:color="auto"/>
                <w:left w:val="none" w:sz="0" w:space="0" w:color="auto"/>
                <w:bottom w:val="none" w:sz="0" w:space="0" w:color="auto"/>
                <w:right w:val="none" w:sz="0" w:space="0" w:color="auto"/>
              </w:divBdr>
            </w:div>
            <w:div w:id="1588541730">
              <w:marLeft w:val="0"/>
              <w:marRight w:val="0"/>
              <w:marTop w:val="0"/>
              <w:marBottom w:val="0"/>
              <w:divBdr>
                <w:top w:val="none" w:sz="0" w:space="0" w:color="auto"/>
                <w:left w:val="none" w:sz="0" w:space="0" w:color="auto"/>
                <w:bottom w:val="none" w:sz="0" w:space="0" w:color="auto"/>
                <w:right w:val="none" w:sz="0" w:space="0" w:color="auto"/>
              </w:divBdr>
            </w:div>
            <w:div w:id="1602569984">
              <w:marLeft w:val="0"/>
              <w:marRight w:val="0"/>
              <w:marTop w:val="0"/>
              <w:marBottom w:val="0"/>
              <w:divBdr>
                <w:top w:val="none" w:sz="0" w:space="0" w:color="auto"/>
                <w:left w:val="none" w:sz="0" w:space="0" w:color="auto"/>
                <w:bottom w:val="none" w:sz="0" w:space="0" w:color="auto"/>
                <w:right w:val="none" w:sz="0" w:space="0" w:color="auto"/>
              </w:divBdr>
            </w:div>
            <w:div w:id="1924416335">
              <w:marLeft w:val="0"/>
              <w:marRight w:val="0"/>
              <w:marTop w:val="0"/>
              <w:marBottom w:val="0"/>
              <w:divBdr>
                <w:top w:val="none" w:sz="0" w:space="0" w:color="auto"/>
                <w:left w:val="none" w:sz="0" w:space="0" w:color="auto"/>
                <w:bottom w:val="none" w:sz="0" w:space="0" w:color="auto"/>
                <w:right w:val="none" w:sz="0" w:space="0" w:color="auto"/>
              </w:divBdr>
            </w:div>
            <w:div w:id="2003660296">
              <w:marLeft w:val="0"/>
              <w:marRight w:val="0"/>
              <w:marTop w:val="0"/>
              <w:marBottom w:val="0"/>
              <w:divBdr>
                <w:top w:val="none" w:sz="0" w:space="0" w:color="auto"/>
                <w:left w:val="none" w:sz="0" w:space="0" w:color="auto"/>
                <w:bottom w:val="none" w:sz="0" w:space="0" w:color="auto"/>
                <w:right w:val="none" w:sz="0" w:space="0" w:color="auto"/>
              </w:divBdr>
            </w:div>
            <w:div w:id="2128816884">
              <w:marLeft w:val="0"/>
              <w:marRight w:val="0"/>
              <w:marTop w:val="0"/>
              <w:marBottom w:val="0"/>
              <w:divBdr>
                <w:top w:val="none" w:sz="0" w:space="0" w:color="auto"/>
                <w:left w:val="none" w:sz="0" w:space="0" w:color="auto"/>
                <w:bottom w:val="none" w:sz="0" w:space="0" w:color="auto"/>
                <w:right w:val="none" w:sz="0" w:space="0" w:color="auto"/>
              </w:divBdr>
            </w:div>
          </w:divsChild>
        </w:div>
        <w:div w:id="374350569">
          <w:marLeft w:val="0"/>
          <w:marRight w:val="0"/>
          <w:marTop w:val="0"/>
          <w:marBottom w:val="0"/>
          <w:divBdr>
            <w:top w:val="none" w:sz="0" w:space="0" w:color="auto"/>
            <w:left w:val="none" w:sz="0" w:space="0" w:color="auto"/>
            <w:bottom w:val="none" w:sz="0" w:space="0" w:color="auto"/>
            <w:right w:val="none" w:sz="0" w:space="0" w:color="auto"/>
          </w:divBdr>
        </w:div>
        <w:div w:id="380323794">
          <w:marLeft w:val="0"/>
          <w:marRight w:val="0"/>
          <w:marTop w:val="0"/>
          <w:marBottom w:val="0"/>
          <w:divBdr>
            <w:top w:val="none" w:sz="0" w:space="0" w:color="auto"/>
            <w:left w:val="none" w:sz="0" w:space="0" w:color="auto"/>
            <w:bottom w:val="none" w:sz="0" w:space="0" w:color="auto"/>
            <w:right w:val="none" w:sz="0" w:space="0" w:color="auto"/>
          </w:divBdr>
          <w:divsChild>
            <w:div w:id="198592115">
              <w:marLeft w:val="0"/>
              <w:marRight w:val="0"/>
              <w:marTop w:val="0"/>
              <w:marBottom w:val="0"/>
              <w:divBdr>
                <w:top w:val="none" w:sz="0" w:space="0" w:color="auto"/>
                <w:left w:val="none" w:sz="0" w:space="0" w:color="auto"/>
                <w:bottom w:val="none" w:sz="0" w:space="0" w:color="auto"/>
                <w:right w:val="none" w:sz="0" w:space="0" w:color="auto"/>
              </w:divBdr>
            </w:div>
            <w:div w:id="461582118">
              <w:marLeft w:val="0"/>
              <w:marRight w:val="0"/>
              <w:marTop w:val="0"/>
              <w:marBottom w:val="0"/>
              <w:divBdr>
                <w:top w:val="none" w:sz="0" w:space="0" w:color="auto"/>
                <w:left w:val="none" w:sz="0" w:space="0" w:color="auto"/>
                <w:bottom w:val="none" w:sz="0" w:space="0" w:color="auto"/>
                <w:right w:val="none" w:sz="0" w:space="0" w:color="auto"/>
              </w:divBdr>
            </w:div>
            <w:div w:id="917404508">
              <w:marLeft w:val="0"/>
              <w:marRight w:val="0"/>
              <w:marTop w:val="0"/>
              <w:marBottom w:val="0"/>
              <w:divBdr>
                <w:top w:val="none" w:sz="0" w:space="0" w:color="auto"/>
                <w:left w:val="none" w:sz="0" w:space="0" w:color="auto"/>
                <w:bottom w:val="none" w:sz="0" w:space="0" w:color="auto"/>
                <w:right w:val="none" w:sz="0" w:space="0" w:color="auto"/>
              </w:divBdr>
            </w:div>
            <w:div w:id="993798284">
              <w:marLeft w:val="0"/>
              <w:marRight w:val="0"/>
              <w:marTop w:val="0"/>
              <w:marBottom w:val="0"/>
              <w:divBdr>
                <w:top w:val="none" w:sz="0" w:space="0" w:color="auto"/>
                <w:left w:val="none" w:sz="0" w:space="0" w:color="auto"/>
                <w:bottom w:val="none" w:sz="0" w:space="0" w:color="auto"/>
                <w:right w:val="none" w:sz="0" w:space="0" w:color="auto"/>
              </w:divBdr>
            </w:div>
            <w:div w:id="1058043686">
              <w:marLeft w:val="0"/>
              <w:marRight w:val="0"/>
              <w:marTop w:val="0"/>
              <w:marBottom w:val="0"/>
              <w:divBdr>
                <w:top w:val="none" w:sz="0" w:space="0" w:color="auto"/>
                <w:left w:val="none" w:sz="0" w:space="0" w:color="auto"/>
                <w:bottom w:val="none" w:sz="0" w:space="0" w:color="auto"/>
                <w:right w:val="none" w:sz="0" w:space="0" w:color="auto"/>
              </w:divBdr>
            </w:div>
            <w:div w:id="1313758964">
              <w:marLeft w:val="0"/>
              <w:marRight w:val="0"/>
              <w:marTop w:val="0"/>
              <w:marBottom w:val="0"/>
              <w:divBdr>
                <w:top w:val="none" w:sz="0" w:space="0" w:color="auto"/>
                <w:left w:val="none" w:sz="0" w:space="0" w:color="auto"/>
                <w:bottom w:val="none" w:sz="0" w:space="0" w:color="auto"/>
                <w:right w:val="none" w:sz="0" w:space="0" w:color="auto"/>
              </w:divBdr>
            </w:div>
            <w:div w:id="1899391902">
              <w:marLeft w:val="0"/>
              <w:marRight w:val="0"/>
              <w:marTop w:val="0"/>
              <w:marBottom w:val="0"/>
              <w:divBdr>
                <w:top w:val="none" w:sz="0" w:space="0" w:color="auto"/>
                <w:left w:val="none" w:sz="0" w:space="0" w:color="auto"/>
                <w:bottom w:val="none" w:sz="0" w:space="0" w:color="auto"/>
                <w:right w:val="none" w:sz="0" w:space="0" w:color="auto"/>
              </w:divBdr>
            </w:div>
            <w:div w:id="1991396210">
              <w:marLeft w:val="0"/>
              <w:marRight w:val="0"/>
              <w:marTop w:val="0"/>
              <w:marBottom w:val="0"/>
              <w:divBdr>
                <w:top w:val="none" w:sz="0" w:space="0" w:color="auto"/>
                <w:left w:val="none" w:sz="0" w:space="0" w:color="auto"/>
                <w:bottom w:val="none" w:sz="0" w:space="0" w:color="auto"/>
                <w:right w:val="none" w:sz="0" w:space="0" w:color="auto"/>
              </w:divBdr>
            </w:div>
          </w:divsChild>
        </w:div>
        <w:div w:id="822357065">
          <w:marLeft w:val="0"/>
          <w:marRight w:val="0"/>
          <w:marTop w:val="0"/>
          <w:marBottom w:val="0"/>
          <w:divBdr>
            <w:top w:val="none" w:sz="0" w:space="0" w:color="auto"/>
            <w:left w:val="none" w:sz="0" w:space="0" w:color="auto"/>
            <w:bottom w:val="none" w:sz="0" w:space="0" w:color="auto"/>
            <w:right w:val="none" w:sz="0" w:space="0" w:color="auto"/>
          </w:divBdr>
          <w:divsChild>
            <w:div w:id="146212616">
              <w:marLeft w:val="0"/>
              <w:marRight w:val="0"/>
              <w:marTop w:val="0"/>
              <w:marBottom w:val="0"/>
              <w:divBdr>
                <w:top w:val="none" w:sz="0" w:space="0" w:color="auto"/>
                <w:left w:val="none" w:sz="0" w:space="0" w:color="auto"/>
                <w:bottom w:val="none" w:sz="0" w:space="0" w:color="auto"/>
                <w:right w:val="none" w:sz="0" w:space="0" w:color="auto"/>
              </w:divBdr>
            </w:div>
            <w:div w:id="190412941">
              <w:marLeft w:val="0"/>
              <w:marRight w:val="0"/>
              <w:marTop w:val="0"/>
              <w:marBottom w:val="0"/>
              <w:divBdr>
                <w:top w:val="none" w:sz="0" w:space="0" w:color="auto"/>
                <w:left w:val="none" w:sz="0" w:space="0" w:color="auto"/>
                <w:bottom w:val="none" w:sz="0" w:space="0" w:color="auto"/>
                <w:right w:val="none" w:sz="0" w:space="0" w:color="auto"/>
              </w:divBdr>
            </w:div>
            <w:div w:id="198325286">
              <w:marLeft w:val="0"/>
              <w:marRight w:val="0"/>
              <w:marTop w:val="0"/>
              <w:marBottom w:val="0"/>
              <w:divBdr>
                <w:top w:val="none" w:sz="0" w:space="0" w:color="auto"/>
                <w:left w:val="none" w:sz="0" w:space="0" w:color="auto"/>
                <w:bottom w:val="none" w:sz="0" w:space="0" w:color="auto"/>
                <w:right w:val="none" w:sz="0" w:space="0" w:color="auto"/>
              </w:divBdr>
            </w:div>
            <w:div w:id="393701297">
              <w:marLeft w:val="0"/>
              <w:marRight w:val="0"/>
              <w:marTop w:val="0"/>
              <w:marBottom w:val="0"/>
              <w:divBdr>
                <w:top w:val="none" w:sz="0" w:space="0" w:color="auto"/>
                <w:left w:val="none" w:sz="0" w:space="0" w:color="auto"/>
                <w:bottom w:val="none" w:sz="0" w:space="0" w:color="auto"/>
                <w:right w:val="none" w:sz="0" w:space="0" w:color="auto"/>
              </w:divBdr>
            </w:div>
            <w:div w:id="502015336">
              <w:marLeft w:val="0"/>
              <w:marRight w:val="0"/>
              <w:marTop w:val="0"/>
              <w:marBottom w:val="0"/>
              <w:divBdr>
                <w:top w:val="none" w:sz="0" w:space="0" w:color="auto"/>
                <w:left w:val="none" w:sz="0" w:space="0" w:color="auto"/>
                <w:bottom w:val="none" w:sz="0" w:space="0" w:color="auto"/>
                <w:right w:val="none" w:sz="0" w:space="0" w:color="auto"/>
              </w:divBdr>
            </w:div>
            <w:div w:id="632948457">
              <w:marLeft w:val="0"/>
              <w:marRight w:val="0"/>
              <w:marTop w:val="0"/>
              <w:marBottom w:val="0"/>
              <w:divBdr>
                <w:top w:val="none" w:sz="0" w:space="0" w:color="auto"/>
                <w:left w:val="none" w:sz="0" w:space="0" w:color="auto"/>
                <w:bottom w:val="none" w:sz="0" w:space="0" w:color="auto"/>
                <w:right w:val="none" w:sz="0" w:space="0" w:color="auto"/>
              </w:divBdr>
            </w:div>
            <w:div w:id="674378700">
              <w:marLeft w:val="0"/>
              <w:marRight w:val="0"/>
              <w:marTop w:val="0"/>
              <w:marBottom w:val="0"/>
              <w:divBdr>
                <w:top w:val="none" w:sz="0" w:space="0" w:color="auto"/>
                <w:left w:val="none" w:sz="0" w:space="0" w:color="auto"/>
                <w:bottom w:val="none" w:sz="0" w:space="0" w:color="auto"/>
                <w:right w:val="none" w:sz="0" w:space="0" w:color="auto"/>
              </w:divBdr>
            </w:div>
            <w:div w:id="885874613">
              <w:marLeft w:val="0"/>
              <w:marRight w:val="0"/>
              <w:marTop w:val="0"/>
              <w:marBottom w:val="0"/>
              <w:divBdr>
                <w:top w:val="none" w:sz="0" w:space="0" w:color="auto"/>
                <w:left w:val="none" w:sz="0" w:space="0" w:color="auto"/>
                <w:bottom w:val="none" w:sz="0" w:space="0" w:color="auto"/>
                <w:right w:val="none" w:sz="0" w:space="0" w:color="auto"/>
              </w:divBdr>
            </w:div>
            <w:div w:id="936139379">
              <w:marLeft w:val="0"/>
              <w:marRight w:val="0"/>
              <w:marTop w:val="0"/>
              <w:marBottom w:val="0"/>
              <w:divBdr>
                <w:top w:val="none" w:sz="0" w:space="0" w:color="auto"/>
                <w:left w:val="none" w:sz="0" w:space="0" w:color="auto"/>
                <w:bottom w:val="none" w:sz="0" w:space="0" w:color="auto"/>
                <w:right w:val="none" w:sz="0" w:space="0" w:color="auto"/>
              </w:divBdr>
            </w:div>
            <w:div w:id="1190610882">
              <w:marLeft w:val="0"/>
              <w:marRight w:val="0"/>
              <w:marTop w:val="0"/>
              <w:marBottom w:val="0"/>
              <w:divBdr>
                <w:top w:val="none" w:sz="0" w:space="0" w:color="auto"/>
                <w:left w:val="none" w:sz="0" w:space="0" w:color="auto"/>
                <w:bottom w:val="none" w:sz="0" w:space="0" w:color="auto"/>
                <w:right w:val="none" w:sz="0" w:space="0" w:color="auto"/>
              </w:divBdr>
            </w:div>
            <w:div w:id="1326780106">
              <w:marLeft w:val="0"/>
              <w:marRight w:val="0"/>
              <w:marTop w:val="0"/>
              <w:marBottom w:val="0"/>
              <w:divBdr>
                <w:top w:val="none" w:sz="0" w:space="0" w:color="auto"/>
                <w:left w:val="none" w:sz="0" w:space="0" w:color="auto"/>
                <w:bottom w:val="none" w:sz="0" w:space="0" w:color="auto"/>
                <w:right w:val="none" w:sz="0" w:space="0" w:color="auto"/>
              </w:divBdr>
            </w:div>
            <w:div w:id="1494569074">
              <w:marLeft w:val="0"/>
              <w:marRight w:val="0"/>
              <w:marTop w:val="0"/>
              <w:marBottom w:val="0"/>
              <w:divBdr>
                <w:top w:val="none" w:sz="0" w:space="0" w:color="auto"/>
                <w:left w:val="none" w:sz="0" w:space="0" w:color="auto"/>
                <w:bottom w:val="none" w:sz="0" w:space="0" w:color="auto"/>
                <w:right w:val="none" w:sz="0" w:space="0" w:color="auto"/>
              </w:divBdr>
            </w:div>
            <w:div w:id="1578399846">
              <w:marLeft w:val="0"/>
              <w:marRight w:val="0"/>
              <w:marTop w:val="0"/>
              <w:marBottom w:val="0"/>
              <w:divBdr>
                <w:top w:val="none" w:sz="0" w:space="0" w:color="auto"/>
                <w:left w:val="none" w:sz="0" w:space="0" w:color="auto"/>
                <w:bottom w:val="none" w:sz="0" w:space="0" w:color="auto"/>
                <w:right w:val="none" w:sz="0" w:space="0" w:color="auto"/>
              </w:divBdr>
            </w:div>
            <w:div w:id="1645044022">
              <w:marLeft w:val="0"/>
              <w:marRight w:val="0"/>
              <w:marTop w:val="0"/>
              <w:marBottom w:val="0"/>
              <w:divBdr>
                <w:top w:val="none" w:sz="0" w:space="0" w:color="auto"/>
                <w:left w:val="none" w:sz="0" w:space="0" w:color="auto"/>
                <w:bottom w:val="none" w:sz="0" w:space="0" w:color="auto"/>
                <w:right w:val="none" w:sz="0" w:space="0" w:color="auto"/>
              </w:divBdr>
            </w:div>
            <w:div w:id="1726905740">
              <w:marLeft w:val="0"/>
              <w:marRight w:val="0"/>
              <w:marTop w:val="0"/>
              <w:marBottom w:val="0"/>
              <w:divBdr>
                <w:top w:val="none" w:sz="0" w:space="0" w:color="auto"/>
                <w:left w:val="none" w:sz="0" w:space="0" w:color="auto"/>
                <w:bottom w:val="none" w:sz="0" w:space="0" w:color="auto"/>
                <w:right w:val="none" w:sz="0" w:space="0" w:color="auto"/>
              </w:divBdr>
            </w:div>
            <w:div w:id="1861309360">
              <w:marLeft w:val="0"/>
              <w:marRight w:val="0"/>
              <w:marTop w:val="0"/>
              <w:marBottom w:val="0"/>
              <w:divBdr>
                <w:top w:val="none" w:sz="0" w:space="0" w:color="auto"/>
                <w:left w:val="none" w:sz="0" w:space="0" w:color="auto"/>
                <w:bottom w:val="none" w:sz="0" w:space="0" w:color="auto"/>
                <w:right w:val="none" w:sz="0" w:space="0" w:color="auto"/>
              </w:divBdr>
            </w:div>
            <w:div w:id="1912503506">
              <w:marLeft w:val="0"/>
              <w:marRight w:val="0"/>
              <w:marTop w:val="0"/>
              <w:marBottom w:val="0"/>
              <w:divBdr>
                <w:top w:val="none" w:sz="0" w:space="0" w:color="auto"/>
                <w:left w:val="none" w:sz="0" w:space="0" w:color="auto"/>
                <w:bottom w:val="none" w:sz="0" w:space="0" w:color="auto"/>
                <w:right w:val="none" w:sz="0" w:space="0" w:color="auto"/>
              </w:divBdr>
            </w:div>
            <w:div w:id="1922326678">
              <w:marLeft w:val="0"/>
              <w:marRight w:val="0"/>
              <w:marTop w:val="0"/>
              <w:marBottom w:val="0"/>
              <w:divBdr>
                <w:top w:val="none" w:sz="0" w:space="0" w:color="auto"/>
                <w:left w:val="none" w:sz="0" w:space="0" w:color="auto"/>
                <w:bottom w:val="none" w:sz="0" w:space="0" w:color="auto"/>
                <w:right w:val="none" w:sz="0" w:space="0" w:color="auto"/>
              </w:divBdr>
            </w:div>
            <w:div w:id="2144106238">
              <w:marLeft w:val="0"/>
              <w:marRight w:val="0"/>
              <w:marTop w:val="0"/>
              <w:marBottom w:val="0"/>
              <w:divBdr>
                <w:top w:val="none" w:sz="0" w:space="0" w:color="auto"/>
                <w:left w:val="none" w:sz="0" w:space="0" w:color="auto"/>
                <w:bottom w:val="none" w:sz="0" w:space="0" w:color="auto"/>
                <w:right w:val="none" w:sz="0" w:space="0" w:color="auto"/>
              </w:divBdr>
            </w:div>
          </w:divsChild>
        </w:div>
        <w:div w:id="1166364274">
          <w:marLeft w:val="0"/>
          <w:marRight w:val="0"/>
          <w:marTop w:val="0"/>
          <w:marBottom w:val="0"/>
          <w:divBdr>
            <w:top w:val="none" w:sz="0" w:space="0" w:color="auto"/>
            <w:left w:val="none" w:sz="0" w:space="0" w:color="auto"/>
            <w:bottom w:val="none" w:sz="0" w:space="0" w:color="auto"/>
            <w:right w:val="none" w:sz="0" w:space="0" w:color="auto"/>
          </w:divBdr>
        </w:div>
        <w:div w:id="1448045270">
          <w:marLeft w:val="0"/>
          <w:marRight w:val="0"/>
          <w:marTop w:val="0"/>
          <w:marBottom w:val="0"/>
          <w:divBdr>
            <w:top w:val="none" w:sz="0" w:space="0" w:color="auto"/>
            <w:left w:val="none" w:sz="0" w:space="0" w:color="auto"/>
            <w:bottom w:val="none" w:sz="0" w:space="0" w:color="auto"/>
            <w:right w:val="none" w:sz="0" w:space="0" w:color="auto"/>
          </w:divBdr>
          <w:divsChild>
            <w:div w:id="12611984">
              <w:marLeft w:val="0"/>
              <w:marRight w:val="0"/>
              <w:marTop w:val="0"/>
              <w:marBottom w:val="0"/>
              <w:divBdr>
                <w:top w:val="none" w:sz="0" w:space="0" w:color="auto"/>
                <w:left w:val="none" w:sz="0" w:space="0" w:color="auto"/>
                <w:bottom w:val="none" w:sz="0" w:space="0" w:color="auto"/>
                <w:right w:val="none" w:sz="0" w:space="0" w:color="auto"/>
              </w:divBdr>
            </w:div>
            <w:div w:id="53771768">
              <w:marLeft w:val="0"/>
              <w:marRight w:val="0"/>
              <w:marTop w:val="0"/>
              <w:marBottom w:val="0"/>
              <w:divBdr>
                <w:top w:val="none" w:sz="0" w:space="0" w:color="auto"/>
                <w:left w:val="none" w:sz="0" w:space="0" w:color="auto"/>
                <w:bottom w:val="none" w:sz="0" w:space="0" w:color="auto"/>
                <w:right w:val="none" w:sz="0" w:space="0" w:color="auto"/>
              </w:divBdr>
            </w:div>
            <w:div w:id="94449110">
              <w:marLeft w:val="0"/>
              <w:marRight w:val="0"/>
              <w:marTop w:val="0"/>
              <w:marBottom w:val="0"/>
              <w:divBdr>
                <w:top w:val="none" w:sz="0" w:space="0" w:color="auto"/>
                <w:left w:val="none" w:sz="0" w:space="0" w:color="auto"/>
                <w:bottom w:val="none" w:sz="0" w:space="0" w:color="auto"/>
                <w:right w:val="none" w:sz="0" w:space="0" w:color="auto"/>
              </w:divBdr>
            </w:div>
            <w:div w:id="188956799">
              <w:marLeft w:val="0"/>
              <w:marRight w:val="0"/>
              <w:marTop w:val="0"/>
              <w:marBottom w:val="0"/>
              <w:divBdr>
                <w:top w:val="none" w:sz="0" w:space="0" w:color="auto"/>
                <w:left w:val="none" w:sz="0" w:space="0" w:color="auto"/>
                <w:bottom w:val="none" w:sz="0" w:space="0" w:color="auto"/>
                <w:right w:val="none" w:sz="0" w:space="0" w:color="auto"/>
              </w:divBdr>
            </w:div>
            <w:div w:id="317542299">
              <w:marLeft w:val="0"/>
              <w:marRight w:val="0"/>
              <w:marTop w:val="0"/>
              <w:marBottom w:val="0"/>
              <w:divBdr>
                <w:top w:val="none" w:sz="0" w:space="0" w:color="auto"/>
                <w:left w:val="none" w:sz="0" w:space="0" w:color="auto"/>
                <w:bottom w:val="none" w:sz="0" w:space="0" w:color="auto"/>
                <w:right w:val="none" w:sz="0" w:space="0" w:color="auto"/>
              </w:divBdr>
            </w:div>
            <w:div w:id="392968001">
              <w:marLeft w:val="0"/>
              <w:marRight w:val="0"/>
              <w:marTop w:val="0"/>
              <w:marBottom w:val="0"/>
              <w:divBdr>
                <w:top w:val="none" w:sz="0" w:space="0" w:color="auto"/>
                <w:left w:val="none" w:sz="0" w:space="0" w:color="auto"/>
                <w:bottom w:val="none" w:sz="0" w:space="0" w:color="auto"/>
                <w:right w:val="none" w:sz="0" w:space="0" w:color="auto"/>
              </w:divBdr>
            </w:div>
            <w:div w:id="461311340">
              <w:marLeft w:val="0"/>
              <w:marRight w:val="0"/>
              <w:marTop w:val="0"/>
              <w:marBottom w:val="0"/>
              <w:divBdr>
                <w:top w:val="none" w:sz="0" w:space="0" w:color="auto"/>
                <w:left w:val="none" w:sz="0" w:space="0" w:color="auto"/>
                <w:bottom w:val="none" w:sz="0" w:space="0" w:color="auto"/>
                <w:right w:val="none" w:sz="0" w:space="0" w:color="auto"/>
              </w:divBdr>
            </w:div>
            <w:div w:id="498498881">
              <w:marLeft w:val="0"/>
              <w:marRight w:val="0"/>
              <w:marTop w:val="0"/>
              <w:marBottom w:val="0"/>
              <w:divBdr>
                <w:top w:val="none" w:sz="0" w:space="0" w:color="auto"/>
                <w:left w:val="none" w:sz="0" w:space="0" w:color="auto"/>
                <w:bottom w:val="none" w:sz="0" w:space="0" w:color="auto"/>
                <w:right w:val="none" w:sz="0" w:space="0" w:color="auto"/>
              </w:divBdr>
            </w:div>
            <w:div w:id="786003677">
              <w:marLeft w:val="0"/>
              <w:marRight w:val="0"/>
              <w:marTop w:val="0"/>
              <w:marBottom w:val="0"/>
              <w:divBdr>
                <w:top w:val="none" w:sz="0" w:space="0" w:color="auto"/>
                <w:left w:val="none" w:sz="0" w:space="0" w:color="auto"/>
                <w:bottom w:val="none" w:sz="0" w:space="0" w:color="auto"/>
                <w:right w:val="none" w:sz="0" w:space="0" w:color="auto"/>
              </w:divBdr>
            </w:div>
            <w:div w:id="849224047">
              <w:marLeft w:val="0"/>
              <w:marRight w:val="0"/>
              <w:marTop w:val="0"/>
              <w:marBottom w:val="0"/>
              <w:divBdr>
                <w:top w:val="none" w:sz="0" w:space="0" w:color="auto"/>
                <w:left w:val="none" w:sz="0" w:space="0" w:color="auto"/>
                <w:bottom w:val="none" w:sz="0" w:space="0" w:color="auto"/>
                <w:right w:val="none" w:sz="0" w:space="0" w:color="auto"/>
              </w:divBdr>
            </w:div>
            <w:div w:id="905995851">
              <w:marLeft w:val="0"/>
              <w:marRight w:val="0"/>
              <w:marTop w:val="0"/>
              <w:marBottom w:val="0"/>
              <w:divBdr>
                <w:top w:val="none" w:sz="0" w:space="0" w:color="auto"/>
                <w:left w:val="none" w:sz="0" w:space="0" w:color="auto"/>
                <w:bottom w:val="none" w:sz="0" w:space="0" w:color="auto"/>
                <w:right w:val="none" w:sz="0" w:space="0" w:color="auto"/>
              </w:divBdr>
            </w:div>
            <w:div w:id="1210535584">
              <w:marLeft w:val="0"/>
              <w:marRight w:val="0"/>
              <w:marTop w:val="0"/>
              <w:marBottom w:val="0"/>
              <w:divBdr>
                <w:top w:val="none" w:sz="0" w:space="0" w:color="auto"/>
                <w:left w:val="none" w:sz="0" w:space="0" w:color="auto"/>
                <w:bottom w:val="none" w:sz="0" w:space="0" w:color="auto"/>
                <w:right w:val="none" w:sz="0" w:space="0" w:color="auto"/>
              </w:divBdr>
            </w:div>
            <w:div w:id="1321689208">
              <w:marLeft w:val="0"/>
              <w:marRight w:val="0"/>
              <w:marTop w:val="0"/>
              <w:marBottom w:val="0"/>
              <w:divBdr>
                <w:top w:val="none" w:sz="0" w:space="0" w:color="auto"/>
                <w:left w:val="none" w:sz="0" w:space="0" w:color="auto"/>
                <w:bottom w:val="none" w:sz="0" w:space="0" w:color="auto"/>
                <w:right w:val="none" w:sz="0" w:space="0" w:color="auto"/>
              </w:divBdr>
            </w:div>
            <w:div w:id="1379553441">
              <w:marLeft w:val="0"/>
              <w:marRight w:val="0"/>
              <w:marTop w:val="0"/>
              <w:marBottom w:val="0"/>
              <w:divBdr>
                <w:top w:val="none" w:sz="0" w:space="0" w:color="auto"/>
                <w:left w:val="none" w:sz="0" w:space="0" w:color="auto"/>
                <w:bottom w:val="none" w:sz="0" w:space="0" w:color="auto"/>
                <w:right w:val="none" w:sz="0" w:space="0" w:color="auto"/>
              </w:divBdr>
            </w:div>
            <w:div w:id="1417248090">
              <w:marLeft w:val="0"/>
              <w:marRight w:val="0"/>
              <w:marTop w:val="0"/>
              <w:marBottom w:val="0"/>
              <w:divBdr>
                <w:top w:val="none" w:sz="0" w:space="0" w:color="auto"/>
                <w:left w:val="none" w:sz="0" w:space="0" w:color="auto"/>
                <w:bottom w:val="none" w:sz="0" w:space="0" w:color="auto"/>
                <w:right w:val="none" w:sz="0" w:space="0" w:color="auto"/>
              </w:divBdr>
            </w:div>
            <w:div w:id="1437486351">
              <w:marLeft w:val="0"/>
              <w:marRight w:val="0"/>
              <w:marTop w:val="0"/>
              <w:marBottom w:val="0"/>
              <w:divBdr>
                <w:top w:val="none" w:sz="0" w:space="0" w:color="auto"/>
                <w:left w:val="none" w:sz="0" w:space="0" w:color="auto"/>
                <w:bottom w:val="none" w:sz="0" w:space="0" w:color="auto"/>
                <w:right w:val="none" w:sz="0" w:space="0" w:color="auto"/>
              </w:divBdr>
            </w:div>
            <w:div w:id="1500660031">
              <w:marLeft w:val="0"/>
              <w:marRight w:val="0"/>
              <w:marTop w:val="0"/>
              <w:marBottom w:val="0"/>
              <w:divBdr>
                <w:top w:val="none" w:sz="0" w:space="0" w:color="auto"/>
                <w:left w:val="none" w:sz="0" w:space="0" w:color="auto"/>
                <w:bottom w:val="none" w:sz="0" w:space="0" w:color="auto"/>
                <w:right w:val="none" w:sz="0" w:space="0" w:color="auto"/>
              </w:divBdr>
            </w:div>
            <w:div w:id="1876380875">
              <w:marLeft w:val="0"/>
              <w:marRight w:val="0"/>
              <w:marTop w:val="0"/>
              <w:marBottom w:val="0"/>
              <w:divBdr>
                <w:top w:val="none" w:sz="0" w:space="0" w:color="auto"/>
                <w:left w:val="none" w:sz="0" w:space="0" w:color="auto"/>
                <w:bottom w:val="none" w:sz="0" w:space="0" w:color="auto"/>
                <w:right w:val="none" w:sz="0" w:space="0" w:color="auto"/>
              </w:divBdr>
            </w:div>
            <w:div w:id="1888711896">
              <w:marLeft w:val="0"/>
              <w:marRight w:val="0"/>
              <w:marTop w:val="0"/>
              <w:marBottom w:val="0"/>
              <w:divBdr>
                <w:top w:val="none" w:sz="0" w:space="0" w:color="auto"/>
                <w:left w:val="none" w:sz="0" w:space="0" w:color="auto"/>
                <w:bottom w:val="none" w:sz="0" w:space="0" w:color="auto"/>
                <w:right w:val="none" w:sz="0" w:space="0" w:color="auto"/>
              </w:divBdr>
            </w:div>
            <w:div w:id="1931422491">
              <w:marLeft w:val="0"/>
              <w:marRight w:val="0"/>
              <w:marTop w:val="0"/>
              <w:marBottom w:val="0"/>
              <w:divBdr>
                <w:top w:val="none" w:sz="0" w:space="0" w:color="auto"/>
                <w:left w:val="none" w:sz="0" w:space="0" w:color="auto"/>
                <w:bottom w:val="none" w:sz="0" w:space="0" w:color="auto"/>
                <w:right w:val="none" w:sz="0" w:space="0" w:color="auto"/>
              </w:divBdr>
            </w:div>
          </w:divsChild>
        </w:div>
        <w:div w:id="1521813891">
          <w:marLeft w:val="0"/>
          <w:marRight w:val="0"/>
          <w:marTop w:val="0"/>
          <w:marBottom w:val="0"/>
          <w:divBdr>
            <w:top w:val="none" w:sz="0" w:space="0" w:color="auto"/>
            <w:left w:val="none" w:sz="0" w:space="0" w:color="auto"/>
            <w:bottom w:val="none" w:sz="0" w:space="0" w:color="auto"/>
            <w:right w:val="none" w:sz="0" w:space="0" w:color="auto"/>
          </w:divBdr>
          <w:divsChild>
            <w:div w:id="731537060">
              <w:marLeft w:val="-75"/>
              <w:marRight w:val="0"/>
              <w:marTop w:val="30"/>
              <w:marBottom w:val="30"/>
              <w:divBdr>
                <w:top w:val="none" w:sz="0" w:space="0" w:color="auto"/>
                <w:left w:val="none" w:sz="0" w:space="0" w:color="auto"/>
                <w:bottom w:val="none" w:sz="0" w:space="0" w:color="auto"/>
                <w:right w:val="none" w:sz="0" w:space="0" w:color="auto"/>
              </w:divBdr>
              <w:divsChild>
                <w:div w:id="185338667">
                  <w:marLeft w:val="0"/>
                  <w:marRight w:val="0"/>
                  <w:marTop w:val="0"/>
                  <w:marBottom w:val="0"/>
                  <w:divBdr>
                    <w:top w:val="none" w:sz="0" w:space="0" w:color="auto"/>
                    <w:left w:val="none" w:sz="0" w:space="0" w:color="auto"/>
                    <w:bottom w:val="none" w:sz="0" w:space="0" w:color="auto"/>
                    <w:right w:val="none" w:sz="0" w:space="0" w:color="auto"/>
                  </w:divBdr>
                  <w:divsChild>
                    <w:div w:id="557976023">
                      <w:marLeft w:val="0"/>
                      <w:marRight w:val="0"/>
                      <w:marTop w:val="0"/>
                      <w:marBottom w:val="0"/>
                      <w:divBdr>
                        <w:top w:val="none" w:sz="0" w:space="0" w:color="auto"/>
                        <w:left w:val="none" w:sz="0" w:space="0" w:color="auto"/>
                        <w:bottom w:val="none" w:sz="0" w:space="0" w:color="auto"/>
                        <w:right w:val="none" w:sz="0" w:space="0" w:color="auto"/>
                      </w:divBdr>
                    </w:div>
                  </w:divsChild>
                </w:div>
                <w:div w:id="193007054">
                  <w:marLeft w:val="0"/>
                  <w:marRight w:val="0"/>
                  <w:marTop w:val="0"/>
                  <w:marBottom w:val="0"/>
                  <w:divBdr>
                    <w:top w:val="none" w:sz="0" w:space="0" w:color="auto"/>
                    <w:left w:val="none" w:sz="0" w:space="0" w:color="auto"/>
                    <w:bottom w:val="none" w:sz="0" w:space="0" w:color="auto"/>
                    <w:right w:val="none" w:sz="0" w:space="0" w:color="auto"/>
                  </w:divBdr>
                  <w:divsChild>
                    <w:div w:id="825508976">
                      <w:marLeft w:val="0"/>
                      <w:marRight w:val="0"/>
                      <w:marTop w:val="0"/>
                      <w:marBottom w:val="0"/>
                      <w:divBdr>
                        <w:top w:val="none" w:sz="0" w:space="0" w:color="auto"/>
                        <w:left w:val="none" w:sz="0" w:space="0" w:color="auto"/>
                        <w:bottom w:val="none" w:sz="0" w:space="0" w:color="auto"/>
                        <w:right w:val="none" w:sz="0" w:space="0" w:color="auto"/>
                      </w:divBdr>
                    </w:div>
                    <w:div w:id="1073284553">
                      <w:marLeft w:val="0"/>
                      <w:marRight w:val="0"/>
                      <w:marTop w:val="0"/>
                      <w:marBottom w:val="0"/>
                      <w:divBdr>
                        <w:top w:val="none" w:sz="0" w:space="0" w:color="auto"/>
                        <w:left w:val="none" w:sz="0" w:space="0" w:color="auto"/>
                        <w:bottom w:val="none" w:sz="0" w:space="0" w:color="auto"/>
                        <w:right w:val="none" w:sz="0" w:space="0" w:color="auto"/>
                      </w:divBdr>
                    </w:div>
                    <w:div w:id="1128860516">
                      <w:marLeft w:val="0"/>
                      <w:marRight w:val="0"/>
                      <w:marTop w:val="0"/>
                      <w:marBottom w:val="0"/>
                      <w:divBdr>
                        <w:top w:val="none" w:sz="0" w:space="0" w:color="auto"/>
                        <w:left w:val="none" w:sz="0" w:space="0" w:color="auto"/>
                        <w:bottom w:val="none" w:sz="0" w:space="0" w:color="auto"/>
                        <w:right w:val="none" w:sz="0" w:space="0" w:color="auto"/>
                      </w:divBdr>
                    </w:div>
                    <w:div w:id="1987969721">
                      <w:marLeft w:val="0"/>
                      <w:marRight w:val="0"/>
                      <w:marTop w:val="0"/>
                      <w:marBottom w:val="0"/>
                      <w:divBdr>
                        <w:top w:val="none" w:sz="0" w:space="0" w:color="auto"/>
                        <w:left w:val="none" w:sz="0" w:space="0" w:color="auto"/>
                        <w:bottom w:val="none" w:sz="0" w:space="0" w:color="auto"/>
                        <w:right w:val="none" w:sz="0" w:space="0" w:color="auto"/>
                      </w:divBdr>
                    </w:div>
                  </w:divsChild>
                </w:div>
                <w:div w:id="212623157">
                  <w:marLeft w:val="0"/>
                  <w:marRight w:val="0"/>
                  <w:marTop w:val="0"/>
                  <w:marBottom w:val="0"/>
                  <w:divBdr>
                    <w:top w:val="none" w:sz="0" w:space="0" w:color="auto"/>
                    <w:left w:val="none" w:sz="0" w:space="0" w:color="auto"/>
                    <w:bottom w:val="none" w:sz="0" w:space="0" w:color="auto"/>
                    <w:right w:val="none" w:sz="0" w:space="0" w:color="auto"/>
                  </w:divBdr>
                  <w:divsChild>
                    <w:div w:id="1770661334">
                      <w:marLeft w:val="0"/>
                      <w:marRight w:val="0"/>
                      <w:marTop w:val="0"/>
                      <w:marBottom w:val="0"/>
                      <w:divBdr>
                        <w:top w:val="none" w:sz="0" w:space="0" w:color="auto"/>
                        <w:left w:val="none" w:sz="0" w:space="0" w:color="auto"/>
                        <w:bottom w:val="none" w:sz="0" w:space="0" w:color="auto"/>
                        <w:right w:val="none" w:sz="0" w:space="0" w:color="auto"/>
                      </w:divBdr>
                    </w:div>
                  </w:divsChild>
                </w:div>
                <w:div w:id="639269434">
                  <w:marLeft w:val="0"/>
                  <w:marRight w:val="0"/>
                  <w:marTop w:val="0"/>
                  <w:marBottom w:val="0"/>
                  <w:divBdr>
                    <w:top w:val="none" w:sz="0" w:space="0" w:color="auto"/>
                    <w:left w:val="none" w:sz="0" w:space="0" w:color="auto"/>
                    <w:bottom w:val="none" w:sz="0" w:space="0" w:color="auto"/>
                    <w:right w:val="none" w:sz="0" w:space="0" w:color="auto"/>
                  </w:divBdr>
                  <w:divsChild>
                    <w:div w:id="592862384">
                      <w:marLeft w:val="0"/>
                      <w:marRight w:val="0"/>
                      <w:marTop w:val="0"/>
                      <w:marBottom w:val="0"/>
                      <w:divBdr>
                        <w:top w:val="none" w:sz="0" w:space="0" w:color="auto"/>
                        <w:left w:val="none" w:sz="0" w:space="0" w:color="auto"/>
                        <w:bottom w:val="none" w:sz="0" w:space="0" w:color="auto"/>
                        <w:right w:val="none" w:sz="0" w:space="0" w:color="auto"/>
                      </w:divBdr>
                    </w:div>
                    <w:div w:id="796946347">
                      <w:marLeft w:val="0"/>
                      <w:marRight w:val="0"/>
                      <w:marTop w:val="0"/>
                      <w:marBottom w:val="0"/>
                      <w:divBdr>
                        <w:top w:val="none" w:sz="0" w:space="0" w:color="auto"/>
                        <w:left w:val="none" w:sz="0" w:space="0" w:color="auto"/>
                        <w:bottom w:val="none" w:sz="0" w:space="0" w:color="auto"/>
                        <w:right w:val="none" w:sz="0" w:space="0" w:color="auto"/>
                      </w:divBdr>
                    </w:div>
                    <w:div w:id="1262450251">
                      <w:marLeft w:val="0"/>
                      <w:marRight w:val="0"/>
                      <w:marTop w:val="0"/>
                      <w:marBottom w:val="0"/>
                      <w:divBdr>
                        <w:top w:val="none" w:sz="0" w:space="0" w:color="auto"/>
                        <w:left w:val="none" w:sz="0" w:space="0" w:color="auto"/>
                        <w:bottom w:val="none" w:sz="0" w:space="0" w:color="auto"/>
                        <w:right w:val="none" w:sz="0" w:space="0" w:color="auto"/>
                      </w:divBdr>
                    </w:div>
                    <w:div w:id="1438137958">
                      <w:marLeft w:val="0"/>
                      <w:marRight w:val="0"/>
                      <w:marTop w:val="0"/>
                      <w:marBottom w:val="0"/>
                      <w:divBdr>
                        <w:top w:val="none" w:sz="0" w:space="0" w:color="auto"/>
                        <w:left w:val="none" w:sz="0" w:space="0" w:color="auto"/>
                        <w:bottom w:val="none" w:sz="0" w:space="0" w:color="auto"/>
                        <w:right w:val="none" w:sz="0" w:space="0" w:color="auto"/>
                      </w:divBdr>
                    </w:div>
                    <w:div w:id="1938056395">
                      <w:marLeft w:val="0"/>
                      <w:marRight w:val="0"/>
                      <w:marTop w:val="0"/>
                      <w:marBottom w:val="0"/>
                      <w:divBdr>
                        <w:top w:val="none" w:sz="0" w:space="0" w:color="auto"/>
                        <w:left w:val="none" w:sz="0" w:space="0" w:color="auto"/>
                        <w:bottom w:val="none" w:sz="0" w:space="0" w:color="auto"/>
                        <w:right w:val="none" w:sz="0" w:space="0" w:color="auto"/>
                      </w:divBdr>
                    </w:div>
                  </w:divsChild>
                </w:div>
                <w:div w:id="694775132">
                  <w:marLeft w:val="0"/>
                  <w:marRight w:val="0"/>
                  <w:marTop w:val="0"/>
                  <w:marBottom w:val="0"/>
                  <w:divBdr>
                    <w:top w:val="none" w:sz="0" w:space="0" w:color="auto"/>
                    <w:left w:val="none" w:sz="0" w:space="0" w:color="auto"/>
                    <w:bottom w:val="none" w:sz="0" w:space="0" w:color="auto"/>
                    <w:right w:val="none" w:sz="0" w:space="0" w:color="auto"/>
                  </w:divBdr>
                  <w:divsChild>
                    <w:div w:id="1117405486">
                      <w:marLeft w:val="0"/>
                      <w:marRight w:val="0"/>
                      <w:marTop w:val="0"/>
                      <w:marBottom w:val="0"/>
                      <w:divBdr>
                        <w:top w:val="none" w:sz="0" w:space="0" w:color="auto"/>
                        <w:left w:val="none" w:sz="0" w:space="0" w:color="auto"/>
                        <w:bottom w:val="none" w:sz="0" w:space="0" w:color="auto"/>
                        <w:right w:val="none" w:sz="0" w:space="0" w:color="auto"/>
                      </w:divBdr>
                    </w:div>
                  </w:divsChild>
                </w:div>
                <w:div w:id="745569874">
                  <w:marLeft w:val="0"/>
                  <w:marRight w:val="0"/>
                  <w:marTop w:val="0"/>
                  <w:marBottom w:val="0"/>
                  <w:divBdr>
                    <w:top w:val="none" w:sz="0" w:space="0" w:color="auto"/>
                    <w:left w:val="none" w:sz="0" w:space="0" w:color="auto"/>
                    <w:bottom w:val="none" w:sz="0" w:space="0" w:color="auto"/>
                    <w:right w:val="none" w:sz="0" w:space="0" w:color="auto"/>
                  </w:divBdr>
                  <w:divsChild>
                    <w:div w:id="538401516">
                      <w:marLeft w:val="0"/>
                      <w:marRight w:val="0"/>
                      <w:marTop w:val="0"/>
                      <w:marBottom w:val="0"/>
                      <w:divBdr>
                        <w:top w:val="none" w:sz="0" w:space="0" w:color="auto"/>
                        <w:left w:val="none" w:sz="0" w:space="0" w:color="auto"/>
                        <w:bottom w:val="none" w:sz="0" w:space="0" w:color="auto"/>
                        <w:right w:val="none" w:sz="0" w:space="0" w:color="auto"/>
                      </w:divBdr>
                    </w:div>
                    <w:div w:id="904340378">
                      <w:marLeft w:val="0"/>
                      <w:marRight w:val="0"/>
                      <w:marTop w:val="0"/>
                      <w:marBottom w:val="0"/>
                      <w:divBdr>
                        <w:top w:val="none" w:sz="0" w:space="0" w:color="auto"/>
                        <w:left w:val="none" w:sz="0" w:space="0" w:color="auto"/>
                        <w:bottom w:val="none" w:sz="0" w:space="0" w:color="auto"/>
                        <w:right w:val="none" w:sz="0" w:space="0" w:color="auto"/>
                      </w:divBdr>
                    </w:div>
                    <w:div w:id="1503200512">
                      <w:marLeft w:val="0"/>
                      <w:marRight w:val="0"/>
                      <w:marTop w:val="0"/>
                      <w:marBottom w:val="0"/>
                      <w:divBdr>
                        <w:top w:val="none" w:sz="0" w:space="0" w:color="auto"/>
                        <w:left w:val="none" w:sz="0" w:space="0" w:color="auto"/>
                        <w:bottom w:val="none" w:sz="0" w:space="0" w:color="auto"/>
                        <w:right w:val="none" w:sz="0" w:space="0" w:color="auto"/>
                      </w:divBdr>
                    </w:div>
                  </w:divsChild>
                </w:div>
                <w:div w:id="781193305">
                  <w:marLeft w:val="0"/>
                  <w:marRight w:val="0"/>
                  <w:marTop w:val="0"/>
                  <w:marBottom w:val="0"/>
                  <w:divBdr>
                    <w:top w:val="none" w:sz="0" w:space="0" w:color="auto"/>
                    <w:left w:val="none" w:sz="0" w:space="0" w:color="auto"/>
                    <w:bottom w:val="none" w:sz="0" w:space="0" w:color="auto"/>
                    <w:right w:val="none" w:sz="0" w:space="0" w:color="auto"/>
                  </w:divBdr>
                  <w:divsChild>
                    <w:div w:id="191648844">
                      <w:marLeft w:val="0"/>
                      <w:marRight w:val="0"/>
                      <w:marTop w:val="0"/>
                      <w:marBottom w:val="0"/>
                      <w:divBdr>
                        <w:top w:val="none" w:sz="0" w:space="0" w:color="auto"/>
                        <w:left w:val="none" w:sz="0" w:space="0" w:color="auto"/>
                        <w:bottom w:val="none" w:sz="0" w:space="0" w:color="auto"/>
                        <w:right w:val="none" w:sz="0" w:space="0" w:color="auto"/>
                      </w:divBdr>
                    </w:div>
                    <w:div w:id="205028446">
                      <w:marLeft w:val="0"/>
                      <w:marRight w:val="0"/>
                      <w:marTop w:val="0"/>
                      <w:marBottom w:val="0"/>
                      <w:divBdr>
                        <w:top w:val="none" w:sz="0" w:space="0" w:color="auto"/>
                        <w:left w:val="none" w:sz="0" w:space="0" w:color="auto"/>
                        <w:bottom w:val="none" w:sz="0" w:space="0" w:color="auto"/>
                        <w:right w:val="none" w:sz="0" w:space="0" w:color="auto"/>
                      </w:divBdr>
                    </w:div>
                    <w:div w:id="397901240">
                      <w:marLeft w:val="0"/>
                      <w:marRight w:val="0"/>
                      <w:marTop w:val="0"/>
                      <w:marBottom w:val="0"/>
                      <w:divBdr>
                        <w:top w:val="none" w:sz="0" w:space="0" w:color="auto"/>
                        <w:left w:val="none" w:sz="0" w:space="0" w:color="auto"/>
                        <w:bottom w:val="none" w:sz="0" w:space="0" w:color="auto"/>
                        <w:right w:val="none" w:sz="0" w:space="0" w:color="auto"/>
                      </w:divBdr>
                    </w:div>
                    <w:div w:id="466357331">
                      <w:marLeft w:val="0"/>
                      <w:marRight w:val="0"/>
                      <w:marTop w:val="0"/>
                      <w:marBottom w:val="0"/>
                      <w:divBdr>
                        <w:top w:val="none" w:sz="0" w:space="0" w:color="auto"/>
                        <w:left w:val="none" w:sz="0" w:space="0" w:color="auto"/>
                        <w:bottom w:val="none" w:sz="0" w:space="0" w:color="auto"/>
                        <w:right w:val="none" w:sz="0" w:space="0" w:color="auto"/>
                      </w:divBdr>
                    </w:div>
                    <w:div w:id="1392725572">
                      <w:marLeft w:val="0"/>
                      <w:marRight w:val="0"/>
                      <w:marTop w:val="0"/>
                      <w:marBottom w:val="0"/>
                      <w:divBdr>
                        <w:top w:val="none" w:sz="0" w:space="0" w:color="auto"/>
                        <w:left w:val="none" w:sz="0" w:space="0" w:color="auto"/>
                        <w:bottom w:val="none" w:sz="0" w:space="0" w:color="auto"/>
                        <w:right w:val="none" w:sz="0" w:space="0" w:color="auto"/>
                      </w:divBdr>
                    </w:div>
                    <w:div w:id="2120829673">
                      <w:marLeft w:val="0"/>
                      <w:marRight w:val="0"/>
                      <w:marTop w:val="0"/>
                      <w:marBottom w:val="0"/>
                      <w:divBdr>
                        <w:top w:val="none" w:sz="0" w:space="0" w:color="auto"/>
                        <w:left w:val="none" w:sz="0" w:space="0" w:color="auto"/>
                        <w:bottom w:val="none" w:sz="0" w:space="0" w:color="auto"/>
                        <w:right w:val="none" w:sz="0" w:space="0" w:color="auto"/>
                      </w:divBdr>
                    </w:div>
                  </w:divsChild>
                </w:div>
                <w:div w:id="850804210">
                  <w:marLeft w:val="0"/>
                  <w:marRight w:val="0"/>
                  <w:marTop w:val="0"/>
                  <w:marBottom w:val="0"/>
                  <w:divBdr>
                    <w:top w:val="none" w:sz="0" w:space="0" w:color="auto"/>
                    <w:left w:val="none" w:sz="0" w:space="0" w:color="auto"/>
                    <w:bottom w:val="none" w:sz="0" w:space="0" w:color="auto"/>
                    <w:right w:val="none" w:sz="0" w:space="0" w:color="auto"/>
                  </w:divBdr>
                  <w:divsChild>
                    <w:div w:id="889877040">
                      <w:marLeft w:val="0"/>
                      <w:marRight w:val="0"/>
                      <w:marTop w:val="0"/>
                      <w:marBottom w:val="0"/>
                      <w:divBdr>
                        <w:top w:val="none" w:sz="0" w:space="0" w:color="auto"/>
                        <w:left w:val="none" w:sz="0" w:space="0" w:color="auto"/>
                        <w:bottom w:val="none" w:sz="0" w:space="0" w:color="auto"/>
                        <w:right w:val="none" w:sz="0" w:space="0" w:color="auto"/>
                      </w:divBdr>
                    </w:div>
                  </w:divsChild>
                </w:div>
                <w:div w:id="857817515">
                  <w:marLeft w:val="0"/>
                  <w:marRight w:val="0"/>
                  <w:marTop w:val="0"/>
                  <w:marBottom w:val="0"/>
                  <w:divBdr>
                    <w:top w:val="none" w:sz="0" w:space="0" w:color="auto"/>
                    <w:left w:val="none" w:sz="0" w:space="0" w:color="auto"/>
                    <w:bottom w:val="none" w:sz="0" w:space="0" w:color="auto"/>
                    <w:right w:val="none" w:sz="0" w:space="0" w:color="auto"/>
                  </w:divBdr>
                  <w:divsChild>
                    <w:div w:id="2128966912">
                      <w:marLeft w:val="0"/>
                      <w:marRight w:val="0"/>
                      <w:marTop w:val="0"/>
                      <w:marBottom w:val="0"/>
                      <w:divBdr>
                        <w:top w:val="none" w:sz="0" w:space="0" w:color="auto"/>
                        <w:left w:val="none" w:sz="0" w:space="0" w:color="auto"/>
                        <w:bottom w:val="none" w:sz="0" w:space="0" w:color="auto"/>
                        <w:right w:val="none" w:sz="0" w:space="0" w:color="auto"/>
                      </w:divBdr>
                    </w:div>
                  </w:divsChild>
                </w:div>
                <w:div w:id="890576209">
                  <w:marLeft w:val="0"/>
                  <w:marRight w:val="0"/>
                  <w:marTop w:val="0"/>
                  <w:marBottom w:val="0"/>
                  <w:divBdr>
                    <w:top w:val="none" w:sz="0" w:space="0" w:color="auto"/>
                    <w:left w:val="none" w:sz="0" w:space="0" w:color="auto"/>
                    <w:bottom w:val="none" w:sz="0" w:space="0" w:color="auto"/>
                    <w:right w:val="none" w:sz="0" w:space="0" w:color="auto"/>
                  </w:divBdr>
                  <w:divsChild>
                    <w:div w:id="1096244966">
                      <w:marLeft w:val="0"/>
                      <w:marRight w:val="0"/>
                      <w:marTop w:val="0"/>
                      <w:marBottom w:val="0"/>
                      <w:divBdr>
                        <w:top w:val="none" w:sz="0" w:space="0" w:color="auto"/>
                        <w:left w:val="none" w:sz="0" w:space="0" w:color="auto"/>
                        <w:bottom w:val="none" w:sz="0" w:space="0" w:color="auto"/>
                        <w:right w:val="none" w:sz="0" w:space="0" w:color="auto"/>
                      </w:divBdr>
                    </w:div>
                  </w:divsChild>
                </w:div>
                <w:div w:id="1063454577">
                  <w:marLeft w:val="0"/>
                  <w:marRight w:val="0"/>
                  <w:marTop w:val="0"/>
                  <w:marBottom w:val="0"/>
                  <w:divBdr>
                    <w:top w:val="none" w:sz="0" w:space="0" w:color="auto"/>
                    <w:left w:val="none" w:sz="0" w:space="0" w:color="auto"/>
                    <w:bottom w:val="none" w:sz="0" w:space="0" w:color="auto"/>
                    <w:right w:val="none" w:sz="0" w:space="0" w:color="auto"/>
                  </w:divBdr>
                  <w:divsChild>
                    <w:div w:id="165678066">
                      <w:marLeft w:val="0"/>
                      <w:marRight w:val="0"/>
                      <w:marTop w:val="0"/>
                      <w:marBottom w:val="0"/>
                      <w:divBdr>
                        <w:top w:val="none" w:sz="0" w:space="0" w:color="auto"/>
                        <w:left w:val="none" w:sz="0" w:space="0" w:color="auto"/>
                        <w:bottom w:val="none" w:sz="0" w:space="0" w:color="auto"/>
                        <w:right w:val="none" w:sz="0" w:space="0" w:color="auto"/>
                      </w:divBdr>
                    </w:div>
                    <w:div w:id="371273276">
                      <w:marLeft w:val="0"/>
                      <w:marRight w:val="0"/>
                      <w:marTop w:val="0"/>
                      <w:marBottom w:val="0"/>
                      <w:divBdr>
                        <w:top w:val="none" w:sz="0" w:space="0" w:color="auto"/>
                        <w:left w:val="none" w:sz="0" w:space="0" w:color="auto"/>
                        <w:bottom w:val="none" w:sz="0" w:space="0" w:color="auto"/>
                        <w:right w:val="none" w:sz="0" w:space="0" w:color="auto"/>
                      </w:divBdr>
                    </w:div>
                  </w:divsChild>
                </w:div>
                <w:div w:id="1104301650">
                  <w:marLeft w:val="0"/>
                  <w:marRight w:val="0"/>
                  <w:marTop w:val="0"/>
                  <w:marBottom w:val="0"/>
                  <w:divBdr>
                    <w:top w:val="none" w:sz="0" w:space="0" w:color="auto"/>
                    <w:left w:val="none" w:sz="0" w:space="0" w:color="auto"/>
                    <w:bottom w:val="none" w:sz="0" w:space="0" w:color="auto"/>
                    <w:right w:val="none" w:sz="0" w:space="0" w:color="auto"/>
                  </w:divBdr>
                  <w:divsChild>
                    <w:div w:id="137574762">
                      <w:marLeft w:val="0"/>
                      <w:marRight w:val="0"/>
                      <w:marTop w:val="0"/>
                      <w:marBottom w:val="0"/>
                      <w:divBdr>
                        <w:top w:val="none" w:sz="0" w:space="0" w:color="auto"/>
                        <w:left w:val="none" w:sz="0" w:space="0" w:color="auto"/>
                        <w:bottom w:val="none" w:sz="0" w:space="0" w:color="auto"/>
                        <w:right w:val="none" w:sz="0" w:space="0" w:color="auto"/>
                      </w:divBdr>
                    </w:div>
                  </w:divsChild>
                </w:div>
                <w:div w:id="1192839781">
                  <w:marLeft w:val="0"/>
                  <w:marRight w:val="0"/>
                  <w:marTop w:val="0"/>
                  <w:marBottom w:val="0"/>
                  <w:divBdr>
                    <w:top w:val="none" w:sz="0" w:space="0" w:color="auto"/>
                    <w:left w:val="none" w:sz="0" w:space="0" w:color="auto"/>
                    <w:bottom w:val="none" w:sz="0" w:space="0" w:color="auto"/>
                    <w:right w:val="none" w:sz="0" w:space="0" w:color="auto"/>
                  </w:divBdr>
                  <w:divsChild>
                    <w:div w:id="61950045">
                      <w:marLeft w:val="0"/>
                      <w:marRight w:val="0"/>
                      <w:marTop w:val="0"/>
                      <w:marBottom w:val="0"/>
                      <w:divBdr>
                        <w:top w:val="none" w:sz="0" w:space="0" w:color="auto"/>
                        <w:left w:val="none" w:sz="0" w:space="0" w:color="auto"/>
                        <w:bottom w:val="none" w:sz="0" w:space="0" w:color="auto"/>
                        <w:right w:val="none" w:sz="0" w:space="0" w:color="auto"/>
                      </w:divBdr>
                    </w:div>
                  </w:divsChild>
                </w:div>
                <w:div w:id="1310477057">
                  <w:marLeft w:val="0"/>
                  <w:marRight w:val="0"/>
                  <w:marTop w:val="0"/>
                  <w:marBottom w:val="0"/>
                  <w:divBdr>
                    <w:top w:val="none" w:sz="0" w:space="0" w:color="auto"/>
                    <w:left w:val="none" w:sz="0" w:space="0" w:color="auto"/>
                    <w:bottom w:val="none" w:sz="0" w:space="0" w:color="auto"/>
                    <w:right w:val="none" w:sz="0" w:space="0" w:color="auto"/>
                  </w:divBdr>
                  <w:divsChild>
                    <w:div w:id="1115633760">
                      <w:marLeft w:val="0"/>
                      <w:marRight w:val="0"/>
                      <w:marTop w:val="0"/>
                      <w:marBottom w:val="0"/>
                      <w:divBdr>
                        <w:top w:val="none" w:sz="0" w:space="0" w:color="auto"/>
                        <w:left w:val="none" w:sz="0" w:space="0" w:color="auto"/>
                        <w:bottom w:val="none" w:sz="0" w:space="0" w:color="auto"/>
                        <w:right w:val="none" w:sz="0" w:space="0" w:color="auto"/>
                      </w:divBdr>
                    </w:div>
                  </w:divsChild>
                </w:div>
                <w:div w:id="1617829786">
                  <w:marLeft w:val="0"/>
                  <w:marRight w:val="0"/>
                  <w:marTop w:val="0"/>
                  <w:marBottom w:val="0"/>
                  <w:divBdr>
                    <w:top w:val="none" w:sz="0" w:space="0" w:color="auto"/>
                    <w:left w:val="none" w:sz="0" w:space="0" w:color="auto"/>
                    <w:bottom w:val="none" w:sz="0" w:space="0" w:color="auto"/>
                    <w:right w:val="none" w:sz="0" w:space="0" w:color="auto"/>
                  </w:divBdr>
                  <w:divsChild>
                    <w:div w:id="1723747456">
                      <w:marLeft w:val="0"/>
                      <w:marRight w:val="0"/>
                      <w:marTop w:val="0"/>
                      <w:marBottom w:val="0"/>
                      <w:divBdr>
                        <w:top w:val="none" w:sz="0" w:space="0" w:color="auto"/>
                        <w:left w:val="none" w:sz="0" w:space="0" w:color="auto"/>
                        <w:bottom w:val="none" w:sz="0" w:space="0" w:color="auto"/>
                        <w:right w:val="none" w:sz="0" w:space="0" w:color="auto"/>
                      </w:divBdr>
                    </w:div>
                  </w:divsChild>
                </w:div>
                <w:div w:id="1742291260">
                  <w:marLeft w:val="0"/>
                  <w:marRight w:val="0"/>
                  <w:marTop w:val="0"/>
                  <w:marBottom w:val="0"/>
                  <w:divBdr>
                    <w:top w:val="none" w:sz="0" w:space="0" w:color="auto"/>
                    <w:left w:val="none" w:sz="0" w:space="0" w:color="auto"/>
                    <w:bottom w:val="none" w:sz="0" w:space="0" w:color="auto"/>
                    <w:right w:val="none" w:sz="0" w:space="0" w:color="auto"/>
                  </w:divBdr>
                  <w:divsChild>
                    <w:div w:id="585193728">
                      <w:marLeft w:val="0"/>
                      <w:marRight w:val="0"/>
                      <w:marTop w:val="0"/>
                      <w:marBottom w:val="0"/>
                      <w:divBdr>
                        <w:top w:val="none" w:sz="0" w:space="0" w:color="auto"/>
                        <w:left w:val="none" w:sz="0" w:space="0" w:color="auto"/>
                        <w:bottom w:val="none" w:sz="0" w:space="0" w:color="auto"/>
                        <w:right w:val="none" w:sz="0" w:space="0" w:color="auto"/>
                      </w:divBdr>
                    </w:div>
                  </w:divsChild>
                </w:div>
                <w:div w:id="1896817022">
                  <w:marLeft w:val="0"/>
                  <w:marRight w:val="0"/>
                  <w:marTop w:val="0"/>
                  <w:marBottom w:val="0"/>
                  <w:divBdr>
                    <w:top w:val="none" w:sz="0" w:space="0" w:color="auto"/>
                    <w:left w:val="none" w:sz="0" w:space="0" w:color="auto"/>
                    <w:bottom w:val="none" w:sz="0" w:space="0" w:color="auto"/>
                    <w:right w:val="none" w:sz="0" w:space="0" w:color="auto"/>
                  </w:divBdr>
                  <w:divsChild>
                    <w:div w:id="17913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49625">
          <w:marLeft w:val="0"/>
          <w:marRight w:val="0"/>
          <w:marTop w:val="0"/>
          <w:marBottom w:val="0"/>
          <w:divBdr>
            <w:top w:val="none" w:sz="0" w:space="0" w:color="auto"/>
            <w:left w:val="none" w:sz="0" w:space="0" w:color="auto"/>
            <w:bottom w:val="none" w:sz="0" w:space="0" w:color="auto"/>
            <w:right w:val="none" w:sz="0" w:space="0" w:color="auto"/>
          </w:divBdr>
          <w:divsChild>
            <w:div w:id="1003162237">
              <w:marLeft w:val="-75"/>
              <w:marRight w:val="0"/>
              <w:marTop w:val="30"/>
              <w:marBottom w:val="30"/>
              <w:divBdr>
                <w:top w:val="none" w:sz="0" w:space="0" w:color="auto"/>
                <w:left w:val="none" w:sz="0" w:space="0" w:color="auto"/>
                <w:bottom w:val="none" w:sz="0" w:space="0" w:color="auto"/>
                <w:right w:val="none" w:sz="0" w:space="0" w:color="auto"/>
              </w:divBdr>
              <w:divsChild>
                <w:div w:id="67654627">
                  <w:marLeft w:val="0"/>
                  <w:marRight w:val="0"/>
                  <w:marTop w:val="0"/>
                  <w:marBottom w:val="0"/>
                  <w:divBdr>
                    <w:top w:val="none" w:sz="0" w:space="0" w:color="auto"/>
                    <w:left w:val="none" w:sz="0" w:space="0" w:color="auto"/>
                    <w:bottom w:val="none" w:sz="0" w:space="0" w:color="auto"/>
                    <w:right w:val="none" w:sz="0" w:space="0" w:color="auto"/>
                  </w:divBdr>
                  <w:divsChild>
                    <w:div w:id="1896164235">
                      <w:marLeft w:val="0"/>
                      <w:marRight w:val="0"/>
                      <w:marTop w:val="0"/>
                      <w:marBottom w:val="0"/>
                      <w:divBdr>
                        <w:top w:val="none" w:sz="0" w:space="0" w:color="auto"/>
                        <w:left w:val="none" w:sz="0" w:space="0" w:color="auto"/>
                        <w:bottom w:val="none" w:sz="0" w:space="0" w:color="auto"/>
                        <w:right w:val="none" w:sz="0" w:space="0" w:color="auto"/>
                      </w:divBdr>
                    </w:div>
                  </w:divsChild>
                </w:div>
                <w:div w:id="110323536">
                  <w:marLeft w:val="0"/>
                  <w:marRight w:val="0"/>
                  <w:marTop w:val="0"/>
                  <w:marBottom w:val="0"/>
                  <w:divBdr>
                    <w:top w:val="none" w:sz="0" w:space="0" w:color="auto"/>
                    <w:left w:val="none" w:sz="0" w:space="0" w:color="auto"/>
                    <w:bottom w:val="none" w:sz="0" w:space="0" w:color="auto"/>
                    <w:right w:val="none" w:sz="0" w:space="0" w:color="auto"/>
                  </w:divBdr>
                  <w:divsChild>
                    <w:div w:id="448552166">
                      <w:marLeft w:val="0"/>
                      <w:marRight w:val="0"/>
                      <w:marTop w:val="0"/>
                      <w:marBottom w:val="0"/>
                      <w:divBdr>
                        <w:top w:val="none" w:sz="0" w:space="0" w:color="auto"/>
                        <w:left w:val="none" w:sz="0" w:space="0" w:color="auto"/>
                        <w:bottom w:val="none" w:sz="0" w:space="0" w:color="auto"/>
                        <w:right w:val="none" w:sz="0" w:space="0" w:color="auto"/>
                      </w:divBdr>
                    </w:div>
                  </w:divsChild>
                </w:div>
                <w:div w:id="135997130">
                  <w:marLeft w:val="0"/>
                  <w:marRight w:val="0"/>
                  <w:marTop w:val="0"/>
                  <w:marBottom w:val="0"/>
                  <w:divBdr>
                    <w:top w:val="none" w:sz="0" w:space="0" w:color="auto"/>
                    <w:left w:val="none" w:sz="0" w:space="0" w:color="auto"/>
                    <w:bottom w:val="none" w:sz="0" w:space="0" w:color="auto"/>
                    <w:right w:val="none" w:sz="0" w:space="0" w:color="auto"/>
                  </w:divBdr>
                  <w:divsChild>
                    <w:div w:id="620188211">
                      <w:marLeft w:val="0"/>
                      <w:marRight w:val="0"/>
                      <w:marTop w:val="0"/>
                      <w:marBottom w:val="0"/>
                      <w:divBdr>
                        <w:top w:val="none" w:sz="0" w:space="0" w:color="auto"/>
                        <w:left w:val="none" w:sz="0" w:space="0" w:color="auto"/>
                        <w:bottom w:val="none" w:sz="0" w:space="0" w:color="auto"/>
                        <w:right w:val="none" w:sz="0" w:space="0" w:color="auto"/>
                      </w:divBdr>
                    </w:div>
                    <w:div w:id="1955406448">
                      <w:marLeft w:val="0"/>
                      <w:marRight w:val="0"/>
                      <w:marTop w:val="0"/>
                      <w:marBottom w:val="0"/>
                      <w:divBdr>
                        <w:top w:val="none" w:sz="0" w:space="0" w:color="auto"/>
                        <w:left w:val="none" w:sz="0" w:space="0" w:color="auto"/>
                        <w:bottom w:val="none" w:sz="0" w:space="0" w:color="auto"/>
                        <w:right w:val="none" w:sz="0" w:space="0" w:color="auto"/>
                      </w:divBdr>
                      <w:divsChild>
                        <w:div w:id="739866365">
                          <w:marLeft w:val="0"/>
                          <w:marRight w:val="0"/>
                          <w:marTop w:val="30"/>
                          <w:marBottom w:val="30"/>
                          <w:divBdr>
                            <w:top w:val="none" w:sz="0" w:space="0" w:color="auto"/>
                            <w:left w:val="none" w:sz="0" w:space="0" w:color="auto"/>
                            <w:bottom w:val="none" w:sz="0" w:space="0" w:color="auto"/>
                            <w:right w:val="none" w:sz="0" w:space="0" w:color="auto"/>
                          </w:divBdr>
                          <w:divsChild>
                            <w:div w:id="149173604">
                              <w:marLeft w:val="0"/>
                              <w:marRight w:val="0"/>
                              <w:marTop w:val="0"/>
                              <w:marBottom w:val="0"/>
                              <w:divBdr>
                                <w:top w:val="none" w:sz="0" w:space="0" w:color="auto"/>
                                <w:left w:val="none" w:sz="0" w:space="0" w:color="auto"/>
                                <w:bottom w:val="none" w:sz="0" w:space="0" w:color="auto"/>
                                <w:right w:val="none" w:sz="0" w:space="0" w:color="auto"/>
                              </w:divBdr>
                              <w:divsChild>
                                <w:div w:id="388726683">
                                  <w:marLeft w:val="0"/>
                                  <w:marRight w:val="0"/>
                                  <w:marTop w:val="0"/>
                                  <w:marBottom w:val="0"/>
                                  <w:divBdr>
                                    <w:top w:val="none" w:sz="0" w:space="0" w:color="auto"/>
                                    <w:left w:val="none" w:sz="0" w:space="0" w:color="auto"/>
                                    <w:bottom w:val="none" w:sz="0" w:space="0" w:color="auto"/>
                                    <w:right w:val="none" w:sz="0" w:space="0" w:color="auto"/>
                                  </w:divBdr>
                                </w:div>
                              </w:divsChild>
                            </w:div>
                            <w:div w:id="556860237">
                              <w:marLeft w:val="0"/>
                              <w:marRight w:val="0"/>
                              <w:marTop w:val="0"/>
                              <w:marBottom w:val="0"/>
                              <w:divBdr>
                                <w:top w:val="none" w:sz="0" w:space="0" w:color="auto"/>
                                <w:left w:val="none" w:sz="0" w:space="0" w:color="auto"/>
                                <w:bottom w:val="none" w:sz="0" w:space="0" w:color="auto"/>
                                <w:right w:val="none" w:sz="0" w:space="0" w:color="auto"/>
                              </w:divBdr>
                              <w:divsChild>
                                <w:div w:id="1091120592">
                                  <w:marLeft w:val="0"/>
                                  <w:marRight w:val="0"/>
                                  <w:marTop w:val="0"/>
                                  <w:marBottom w:val="0"/>
                                  <w:divBdr>
                                    <w:top w:val="none" w:sz="0" w:space="0" w:color="auto"/>
                                    <w:left w:val="none" w:sz="0" w:space="0" w:color="auto"/>
                                    <w:bottom w:val="none" w:sz="0" w:space="0" w:color="auto"/>
                                    <w:right w:val="none" w:sz="0" w:space="0" w:color="auto"/>
                                  </w:divBdr>
                                </w:div>
                              </w:divsChild>
                            </w:div>
                            <w:div w:id="574053145">
                              <w:marLeft w:val="0"/>
                              <w:marRight w:val="0"/>
                              <w:marTop w:val="0"/>
                              <w:marBottom w:val="0"/>
                              <w:divBdr>
                                <w:top w:val="none" w:sz="0" w:space="0" w:color="auto"/>
                                <w:left w:val="none" w:sz="0" w:space="0" w:color="auto"/>
                                <w:bottom w:val="none" w:sz="0" w:space="0" w:color="auto"/>
                                <w:right w:val="none" w:sz="0" w:space="0" w:color="auto"/>
                              </w:divBdr>
                              <w:divsChild>
                                <w:div w:id="439684064">
                                  <w:marLeft w:val="0"/>
                                  <w:marRight w:val="0"/>
                                  <w:marTop w:val="0"/>
                                  <w:marBottom w:val="0"/>
                                  <w:divBdr>
                                    <w:top w:val="none" w:sz="0" w:space="0" w:color="auto"/>
                                    <w:left w:val="none" w:sz="0" w:space="0" w:color="auto"/>
                                    <w:bottom w:val="none" w:sz="0" w:space="0" w:color="auto"/>
                                    <w:right w:val="none" w:sz="0" w:space="0" w:color="auto"/>
                                  </w:divBdr>
                                </w:div>
                              </w:divsChild>
                            </w:div>
                            <w:div w:id="641471337">
                              <w:marLeft w:val="0"/>
                              <w:marRight w:val="0"/>
                              <w:marTop w:val="0"/>
                              <w:marBottom w:val="0"/>
                              <w:divBdr>
                                <w:top w:val="none" w:sz="0" w:space="0" w:color="auto"/>
                                <w:left w:val="none" w:sz="0" w:space="0" w:color="auto"/>
                                <w:bottom w:val="none" w:sz="0" w:space="0" w:color="auto"/>
                                <w:right w:val="none" w:sz="0" w:space="0" w:color="auto"/>
                              </w:divBdr>
                              <w:divsChild>
                                <w:div w:id="667706833">
                                  <w:marLeft w:val="0"/>
                                  <w:marRight w:val="0"/>
                                  <w:marTop w:val="0"/>
                                  <w:marBottom w:val="0"/>
                                  <w:divBdr>
                                    <w:top w:val="none" w:sz="0" w:space="0" w:color="auto"/>
                                    <w:left w:val="none" w:sz="0" w:space="0" w:color="auto"/>
                                    <w:bottom w:val="none" w:sz="0" w:space="0" w:color="auto"/>
                                    <w:right w:val="none" w:sz="0" w:space="0" w:color="auto"/>
                                  </w:divBdr>
                                </w:div>
                              </w:divsChild>
                            </w:div>
                            <w:div w:id="745154008">
                              <w:marLeft w:val="0"/>
                              <w:marRight w:val="0"/>
                              <w:marTop w:val="0"/>
                              <w:marBottom w:val="0"/>
                              <w:divBdr>
                                <w:top w:val="none" w:sz="0" w:space="0" w:color="auto"/>
                                <w:left w:val="none" w:sz="0" w:space="0" w:color="auto"/>
                                <w:bottom w:val="none" w:sz="0" w:space="0" w:color="auto"/>
                                <w:right w:val="none" w:sz="0" w:space="0" w:color="auto"/>
                              </w:divBdr>
                              <w:divsChild>
                                <w:div w:id="2084066695">
                                  <w:marLeft w:val="0"/>
                                  <w:marRight w:val="0"/>
                                  <w:marTop w:val="0"/>
                                  <w:marBottom w:val="0"/>
                                  <w:divBdr>
                                    <w:top w:val="none" w:sz="0" w:space="0" w:color="auto"/>
                                    <w:left w:val="none" w:sz="0" w:space="0" w:color="auto"/>
                                    <w:bottom w:val="none" w:sz="0" w:space="0" w:color="auto"/>
                                    <w:right w:val="none" w:sz="0" w:space="0" w:color="auto"/>
                                  </w:divBdr>
                                </w:div>
                              </w:divsChild>
                            </w:div>
                            <w:div w:id="922033405">
                              <w:marLeft w:val="0"/>
                              <w:marRight w:val="0"/>
                              <w:marTop w:val="0"/>
                              <w:marBottom w:val="0"/>
                              <w:divBdr>
                                <w:top w:val="none" w:sz="0" w:space="0" w:color="auto"/>
                                <w:left w:val="none" w:sz="0" w:space="0" w:color="auto"/>
                                <w:bottom w:val="none" w:sz="0" w:space="0" w:color="auto"/>
                                <w:right w:val="none" w:sz="0" w:space="0" w:color="auto"/>
                              </w:divBdr>
                              <w:divsChild>
                                <w:div w:id="655570636">
                                  <w:marLeft w:val="0"/>
                                  <w:marRight w:val="0"/>
                                  <w:marTop w:val="0"/>
                                  <w:marBottom w:val="0"/>
                                  <w:divBdr>
                                    <w:top w:val="none" w:sz="0" w:space="0" w:color="auto"/>
                                    <w:left w:val="none" w:sz="0" w:space="0" w:color="auto"/>
                                    <w:bottom w:val="none" w:sz="0" w:space="0" w:color="auto"/>
                                    <w:right w:val="none" w:sz="0" w:space="0" w:color="auto"/>
                                  </w:divBdr>
                                </w:div>
                              </w:divsChild>
                            </w:div>
                            <w:div w:id="1032656221">
                              <w:marLeft w:val="0"/>
                              <w:marRight w:val="0"/>
                              <w:marTop w:val="0"/>
                              <w:marBottom w:val="0"/>
                              <w:divBdr>
                                <w:top w:val="none" w:sz="0" w:space="0" w:color="auto"/>
                                <w:left w:val="none" w:sz="0" w:space="0" w:color="auto"/>
                                <w:bottom w:val="none" w:sz="0" w:space="0" w:color="auto"/>
                                <w:right w:val="none" w:sz="0" w:space="0" w:color="auto"/>
                              </w:divBdr>
                              <w:divsChild>
                                <w:div w:id="722603751">
                                  <w:marLeft w:val="0"/>
                                  <w:marRight w:val="0"/>
                                  <w:marTop w:val="0"/>
                                  <w:marBottom w:val="0"/>
                                  <w:divBdr>
                                    <w:top w:val="none" w:sz="0" w:space="0" w:color="auto"/>
                                    <w:left w:val="none" w:sz="0" w:space="0" w:color="auto"/>
                                    <w:bottom w:val="none" w:sz="0" w:space="0" w:color="auto"/>
                                    <w:right w:val="none" w:sz="0" w:space="0" w:color="auto"/>
                                  </w:divBdr>
                                </w:div>
                              </w:divsChild>
                            </w:div>
                            <w:div w:id="1211183288">
                              <w:marLeft w:val="0"/>
                              <w:marRight w:val="0"/>
                              <w:marTop w:val="0"/>
                              <w:marBottom w:val="0"/>
                              <w:divBdr>
                                <w:top w:val="none" w:sz="0" w:space="0" w:color="auto"/>
                                <w:left w:val="none" w:sz="0" w:space="0" w:color="auto"/>
                                <w:bottom w:val="none" w:sz="0" w:space="0" w:color="auto"/>
                                <w:right w:val="none" w:sz="0" w:space="0" w:color="auto"/>
                              </w:divBdr>
                              <w:divsChild>
                                <w:div w:id="407046770">
                                  <w:marLeft w:val="0"/>
                                  <w:marRight w:val="0"/>
                                  <w:marTop w:val="0"/>
                                  <w:marBottom w:val="0"/>
                                  <w:divBdr>
                                    <w:top w:val="none" w:sz="0" w:space="0" w:color="auto"/>
                                    <w:left w:val="none" w:sz="0" w:space="0" w:color="auto"/>
                                    <w:bottom w:val="none" w:sz="0" w:space="0" w:color="auto"/>
                                    <w:right w:val="none" w:sz="0" w:space="0" w:color="auto"/>
                                  </w:divBdr>
                                </w:div>
                              </w:divsChild>
                            </w:div>
                            <w:div w:id="1295866017">
                              <w:marLeft w:val="0"/>
                              <w:marRight w:val="0"/>
                              <w:marTop w:val="0"/>
                              <w:marBottom w:val="0"/>
                              <w:divBdr>
                                <w:top w:val="none" w:sz="0" w:space="0" w:color="auto"/>
                                <w:left w:val="none" w:sz="0" w:space="0" w:color="auto"/>
                                <w:bottom w:val="none" w:sz="0" w:space="0" w:color="auto"/>
                                <w:right w:val="none" w:sz="0" w:space="0" w:color="auto"/>
                              </w:divBdr>
                              <w:divsChild>
                                <w:div w:id="276839093">
                                  <w:marLeft w:val="0"/>
                                  <w:marRight w:val="0"/>
                                  <w:marTop w:val="0"/>
                                  <w:marBottom w:val="0"/>
                                  <w:divBdr>
                                    <w:top w:val="none" w:sz="0" w:space="0" w:color="auto"/>
                                    <w:left w:val="none" w:sz="0" w:space="0" w:color="auto"/>
                                    <w:bottom w:val="none" w:sz="0" w:space="0" w:color="auto"/>
                                    <w:right w:val="none" w:sz="0" w:space="0" w:color="auto"/>
                                  </w:divBdr>
                                </w:div>
                              </w:divsChild>
                            </w:div>
                            <w:div w:id="1357272294">
                              <w:marLeft w:val="0"/>
                              <w:marRight w:val="0"/>
                              <w:marTop w:val="0"/>
                              <w:marBottom w:val="0"/>
                              <w:divBdr>
                                <w:top w:val="none" w:sz="0" w:space="0" w:color="auto"/>
                                <w:left w:val="none" w:sz="0" w:space="0" w:color="auto"/>
                                <w:bottom w:val="none" w:sz="0" w:space="0" w:color="auto"/>
                                <w:right w:val="none" w:sz="0" w:space="0" w:color="auto"/>
                              </w:divBdr>
                              <w:divsChild>
                                <w:div w:id="660278575">
                                  <w:marLeft w:val="0"/>
                                  <w:marRight w:val="0"/>
                                  <w:marTop w:val="0"/>
                                  <w:marBottom w:val="0"/>
                                  <w:divBdr>
                                    <w:top w:val="none" w:sz="0" w:space="0" w:color="auto"/>
                                    <w:left w:val="none" w:sz="0" w:space="0" w:color="auto"/>
                                    <w:bottom w:val="none" w:sz="0" w:space="0" w:color="auto"/>
                                    <w:right w:val="none" w:sz="0" w:space="0" w:color="auto"/>
                                  </w:divBdr>
                                </w:div>
                              </w:divsChild>
                            </w:div>
                            <w:div w:id="1464496844">
                              <w:marLeft w:val="0"/>
                              <w:marRight w:val="0"/>
                              <w:marTop w:val="0"/>
                              <w:marBottom w:val="0"/>
                              <w:divBdr>
                                <w:top w:val="none" w:sz="0" w:space="0" w:color="auto"/>
                                <w:left w:val="none" w:sz="0" w:space="0" w:color="auto"/>
                                <w:bottom w:val="none" w:sz="0" w:space="0" w:color="auto"/>
                                <w:right w:val="none" w:sz="0" w:space="0" w:color="auto"/>
                              </w:divBdr>
                              <w:divsChild>
                                <w:div w:id="783305792">
                                  <w:marLeft w:val="0"/>
                                  <w:marRight w:val="0"/>
                                  <w:marTop w:val="0"/>
                                  <w:marBottom w:val="0"/>
                                  <w:divBdr>
                                    <w:top w:val="none" w:sz="0" w:space="0" w:color="auto"/>
                                    <w:left w:val="none" w:sz="0" w:space="0" w:color="auto"/>
                                    <w:bottom w:val="none" w:sz="0" w:space="0" w:color="auto"/>
                                    <w:right w:val="none" w:sz="0" w:space="0" w:color="auto"/>
                                  </w:divBdr>
                                </w:div>
                              </w:divsChild>
                            </w:div>
                            <w:div w:id="1593733993">
                              <w:marLeft w:val="0"/>
                              <w:marRight w:val="0"/>
                              <w:marTop w:val="0"/>
                              <w:marBottom w:val="0"/>
                              <w:divBdr>
                                <w:top w:val="none" w:sz="0" w:space="0" w:color="auto"/>
                                <w:left w:val="none" w:sz="0" w:space="0" w:color="auto"/>
                                <w:bottom w:val="none" w:sz="0" w:space="0" w:color="auto"/>
                                <w:right w:val="none" w:sz="0" w:space="0" w:color="auto"/>
                              </w:divBdr>
                              <w:divsChild>
                                <w:div w:id="1529366495">
                                  <w:marLeft w:val="0"/>
                                  <w:marRight w:val="0"/>
                                  <w:marTop w:val="0"/>
                                  <w:marBottom w:val="0"/>
                                  <w:divBdr>
                                    <w:top w:val="none" w:sz="0" w:space="0" w:color="auto"/>
                                    <w:left w:val="none" w:sz="0" w:space="0" w:color="auto"/>
                                    <w:bottom w:val="none" w:sz="0" w:space="0" w:color="auto"/>
                                    <w:right w:val="none" w:sz="0" w:space="0" w:color="auto"/>
                                  </w:divBdr>
                                </w:div>
                              </w:divsChild>
                            </w:div>
                            <w:div w:id="1658193370">
                              <w:marLeft w:val="0"/>
                              <w:marRight w:val="0"/>
                              <w:marTop w:val="0"/>
                              <w:marBottom w:val="0"/>
                              <w:divBdr>
                                <w:top w:val="none" w:sz="0" w:space="0" w:color="auto"/>
                                <w:left w:val="none" w:sz="0" w:space="0" w:color="auto"/>
                                <w:bottom w:val="none" w:sz="0" w:space="0" w:color="auto"/>
                                <w:right w:val="none" w:sz="0" w:space="0" w:color="auto"/>
                              </w:divBdr>
                              <w:divsChild>
                                <w:div w:id="15546478">
                                  <w:marLeft w:val="0"/>
                                  <w:marRight w:val="0"/>
                                  <w:marTop w:val="0"/>
                                  <w:marBottom w:val="0"/>
                                  <w:divBdr>
                                    <w:top w:val="none" w:sz="0" w:space="0" w:color="auto"/>
                                    <w:left w:val="none" w:sz="0" w:space="0" w:color="auto"/>
                                    <w:bottom w:val="none" w:sz="0" w:space="0" w:color="auto"/>
                                    <w:right w:val="none" w:sz="0" w:space="0" w:color="auto"/>
                                  </w:divBdr>
                                </w:div>
                              </w:divsChild>
                            </w:div>
                            <w:div w:id="1773670061">
                              <w:marLeft w:val="0"/>
                              <w:marRight w:val="0"/>
                              <w:marTop w:val="0"/>
                              <w:marBottom w:val="0"/>
                              <w:divBdr>
                                <w:top w:val="none" w:sz="0" w:space="0" w:color="auto"/>
                                <w:left w:val="none" w:sz="0" w:space="0" w:color="auto"/>
                                <w:bottom w:val="none" w:sz="0" w:space="0" w:color="auto"/>
                                <w:right w:val="none" w:sz="0" w:space="0" w:color="auto"/>
                              </w:divBdr>
                              <w:divsChild>
                                <w:div w:id="621306239">
                                  <w:marLeft w:val="0"/>
                                  <w:marRight w:val="0"/>
                                  <w:marTop w:val="0"/>
                                  <w:marBottom w:val="0"/>
                                  <w:divBdr>
                                    <w:top w:val="none" w:sz="0" w:space="0" w:color="auto"/>
                                    <w:left w:val="none" w:sz="0" w:space="0" w:color="auto"/>
                                    <w:bottom w:val="none" w:sz="0" w:space="0" w:color="auto"/>
                                    <w:right w:val="none" w:sz="0" w:space="0" w:color="auto"/>
                                  </w:divBdr>
                                </w:div>
                              </w:divsChild>
                            </w:div>
                            <w:div w:id="1779830114">
                              <w:marLeft w:val="0"/>
                              <w:marRight w:val="0"/>
                              <w:marTop w:val="0"/>
                              <w:marBottom w:val="0"/>
                              <w:divBdr>
                                <w:top w:val="none" w:sz="0" w:space="0" w:color="auto"/>
                                <w:left w:val="none" w:sz="0" w:space="0" w:color="auto"/>
                                <w:bottom w:val="none" w:sz="0" w:space="0" w:color="auto"/>
                                <w:right w:val="none" w:sz="0" w:space="0" w:color="auto"/>
                              </w:divBdr>
                              <w:divsChild>
                                <w:div w:id="491913439">
                                  <w:marLeft w:val="0"/>
                                  <w:marRight w:val="0"/>
                                  <w:marTop w:val="0"/>
                                  <w:marBottom w:val="0"/>
                                  <w:divBdr>
                                    <w:top w:val="none" w:sz="0" w:space="0" w:color="auto"/>
                                    <w:left w:val="none" w:sz="0" w:space="0" w:color="auto"/>
                                    <w:bottom w:val="none" w:sz="0" w:space="0" w:color="auto"/>
                                    <w:right w:val="none" w:sz="0" w:space="0" w:color="auto"/>
                                  </w:divBdr>
                                </w:div>
                              </w:divsChild>
                            </w:div>
                            <w:div w:id="1794397519">
                              <w:marLeft w:val="0"/>
                              <w:marRight w:val="0"/>
                              <w:marTop w:val="0"/>
                              <w:marBottom w:val="0"/>
                              <w:divBdr>
                                <w:top w:val="none" w:sz="0" w:space="0" w:color="auto"/>
                                <w:left w:val="none" w:sz="0" w:space="0" w:color="auto"/>
                                <w:bottom w:val="none" w:sz="0" w:space="0" w:color="auto"/>
                                <w:right w:val="none" w:sz="0" w:space="0" w:color="auto"/>
                              </w:divBdr>
                              <w:divsChild>
                                <w:div w:id="1781679892">
                                  <w:marLeft w:val="0"/>
                                  <w:marRight w:val="0"/>
                                  <w:marTop w:val="0"/>
                                  <w:marBottom w:val="0"/>
                                  <w:divBdr>
                                    <w:top w:val="none" w:sz="0" w:space="0" w:color="auto"/>
                                    <w:left w:val="none" w:sz="0" w:space="0" w:color="auto"/>
                                    <w:bottom w:val="none" w:sz="0" w:space="0" w:color="auto"/>
                                    <w:right w:val="none" w:sz="0" w:space="0" w:color="auto"/>
                                  </w:divBdr>
                                </w:div>
                              </w:divsChild>
                            </w:div>
                            <w:div w:id="1834183309">
                              <w:marLeft w:val="0"/>
                              <w:marRight w:val="0"/>
                              <w:marTop w:val="0"/>
                              <w:marBottom w:val="0"/>
                              <w:divBdr>
                                <w:top w:val="none" w:sz="0" w:space="0" w:color="auto"/>
                                <w:left w:val="none" w:sz="0" w:space="0" w:color="auto"/>
                                <w:bottom w:val="none" w:sz="0" w:space="0" w:color="auto"/>
                                <w:right w:val="none" w:sz="0" w:space="0" w:color="auto"/>
                              </w:divBdr>
                              <w:divsChild>
                                <w:div w:id="965624456">
                                  <w:marLeft w:val="0"/>
                                  <w:marRight w:val="0"/>
                                  <w:marTop w:val="0"/>
                                  <w:marBottom w:val="0"/>
                                  <w:divBdr>
                                    <w:top w:val="none" w:sz="0" w:space="0" w:color="auto"/>
                                    <w:left w:val="none" w:sz="0" w:space="0" w:color="auto"/>
                                    <w:bottom w:val="none" w:sz="0" w:space="0" w:color="auto"/>
                                    <w:right w:val="none" w:sz="0" w:space="0" w:color="auto"/>
                                  </w:divBdr>
                                </w:div>
                              </w:divsChild>
                            </w:div>
                            <w:div w:id="1919241649">
                              <w:marLeft w:val="0"/>
                              <w:marRight w:val="0"/>
                              <w:marTop w:val="0"/>
                              <w:marBottom w:val="0"/>
                              <w:divBdr>
                                <w:top w:val="none" w:sz="0" w:space="0" w:color="auto"/>
                                <w:left w:val="none" w:sz="0" w:space="0" w:color="auto"/>
                                <w:bottom w:val="none" w:sz="0" w:space="0" w:color="auto"/>
                                <w:right w:val="none" w:sz="0" w:space="0" w:color="auto"/>
                              </w:divBdr>
                              <w:divsChild>
                                <w:div w:id="1334260919">
                                  <w:marLeft w:val="0"/>
                                  <w:marRight w:val="0"/>
                                  <w:marTop w:val="0"/>
                                  <w:marBottom w:val="0"/>
                                  <w:divBdr>
                                    <w:top w:val="none" w:sz="0" w:space="0" w:color="auto"/>
                                    <w:left w:val="none" w:sz="0" w:space="0" w:color="auto"/>
                                    <w:bottom w:val="none" w:sz="0" w:space="0" w:color="auto"/>
                                    <w:right w:val="none" w:sz="0" w:space="0" w:color="auto"/>
                                  </w:divBdr>
                                </w:div>
                              </w:divsChild>
                            </w:div>
                            <w:div w:id="2047489755">
                              <w:marLeft w:val="0"/>
                              <w:marRight w:val="0"/>
                              <w:marTop w:val="0"/>
                              <w:marBottom w:val="0"/>
                              <w:divBdr>
                                <w:top w:val="none" w:sz="0" w:space="0" w:color="auto"/>
                                <w:left w:val="none" w:sz="0" w:space="0" w:color="auto"/>
                                <w:bottom w:val="none" w:sz="0" w:space="0" w:color="auto"/>
                                <w:right w:val="none" w:sz="0" w:space="0" w:color="auto"/>
                              </w:divBdr>
                              <w:divsChild>
                                <w:div w:id="1736272099">
                                  <w:marLeft w:val="0"/>
                                  <w:marRight w:val="0"/>
                                  <w:marTop w:val="0"/>
                                  <w:marBottom w:val="0"/>
                                  <w:divBdr>
                                    <w:top w:val="none" w:sz="0" w:space="0" w:color="auto"/>
                                    <w:left w:val="none" w:sz="0" w:space="0" w:color="auto"/>
                                    <w:bottom w:val="none" w:sz="0" w:space="0" w:color="auto"/>
                                    <w:right w:val="none" w:sz="0" w:space="0" w:color="auto"/>
                                  </w:divBdr>
                                </w:div>
                              </w:divsChild>
                            </w:div>
                            <w:div w:id="2091074309">
                              <w:marLeft w:val="0"/>
                              <w:marRight w:val="0"/>
                              <w:marTop w:val="0"/>
                              <w:marBottom w:val="0"/>
                              <w:divBdr>
                                <w:top w:val="none" w:sz="0" w:space="0" w:color="auto"/>
                                <w:left w:val="none" w:sz="0" w:space="0" w:color="auto"/>
                                <w:bottom w:val="none" w:sz="0" w:space="0" w:color="auto"/>
                                <w:right w:val="none" w:sz="0" w:space="0" w:color="auto"/>
                              </w:divBdr>
                              <w:divsChild>
                                <w:div w:id="7080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8647">
                  <w:marLeft w:val="0"/>
                  <w:marRight w:val="0"/>
                  <w:marTop w:val="0"/>
                  <w:marBottom w:val="0"/>
                  <w:divBdr>
                    <w:top w:val="none" w:sz="0" w:space="0" w:color="auto"/>
                    <w:left w:val="none" w:sz="0" w:space="0" w:color="auto"/>
                    <w:bottom w:val="none" w:sz="0" w:space="0" w:color="auto"/>
                    <w:right w:val="none" w:sz="0" w:space="0" w:color="auto"/>
                  </w:divBdr>
                  <w:divsChild>
                    <w:div w:id="324012733">
                      <w:marLeft w:val="0"/>
                      <w:marRight w:val="0"/>
                      <w:marTop w:val="0"/>
                      <w:marBottom w:val="0"/>
                      <w:divBdr>
                        <w:top w:val="none" w:sz="0" w:space="0" w:color="auto"/>
                        <w:left w:val="none" w:sz="0" w:space="0" w:color="auto"/>
                        <w:bottom w:val="none" w:sz="0" w:space="0" w:color="auto"/>
                        <w:right w:val="none" w:sz="0" w:space="0" w:color="auto"/>
                      </w:divBdr>
                    </w:div>
                  </w:divsChild>
                </w:div>
                <w:div w:id="319890192">
                  <w:marLeft w:val="0"/>
                  <w:marRight w:val="0"/>
                  <w:marTop w:val="0"/>
                  <w:marBottom w:val="0"/>
                  <w:divBdr>
                    <w:top w:val="none" w:sz="0" w:space="0" w:color="auto"/>
                    <w:left w:val="none" w:sz="0" w:space="0" w:color="auto"/>
                    <w:bottom w:val="none" w:sz="0" w:space="0" w:color="auto"/>
                    <w:right w:val="none" w:sz="0" w:space="0" w:color="auto"/>
                  </w:divBdr>
                  <w:divsChild>
                    <w:div w:id="1775662979">
                      <w:marLeft w:val="0"/>
                      <w:marRight w:val="0"/>
                      <w:marTop w:val="0"/>
                      <w:marBottom w:val="0"/>
                      <w:divBdr>
                        <w:top w:val="none" w:sz="0" w:space="0" w:color="auto"/>
                        <w:left w:val="none" w:sz="0" w:space="0" w:color="auto"/>
                        <w:bottom w:val="none" w:sz="0" w:space="0" w:color="auto"/>
                        <w:right w:val="none" w:sz="0" w:space="0" w:color="auto"/>
                      </w:divBdr>
                    </w:div>
                  </w:divsChild>
                </w:div>
                <w:div w:id="457452353">
                  <w:marLeft w:val="0"/>
                  <w:marRight w:val="0"/>
                  <w:marTop w:val="0"/>
                  <w:marBottom w:val="0"/>
                  <w:divBdr>
                    <w:top w:val="none" w:sz="0" w:space="0" w:color="auto"/>
                    <w:left w:val="none" w:sz="0" w:space="0" w:color="auto"/>
                    <w:bottom w:val="none" w:sz="0" w:space="0" w:color="auto"/>
                    <w:right w:val="none" w:sz="0" w:space="0" w:color="auto"/>
                  </w:divBdr>
                  <w:divsChild>
                    <w:div w:id="1141576446">
                      <w:marLeft w:val="0"/>
                      <w:marRight w:val="0"/>
                      <w:marTop w:val="0"/>
                      <w:marBottom w:val="0"/>
                      <w:divBdr>
                        <w:top w:val="none" w:sz="0" w:space="0" w:color="auto"/>
                        <w:left w:val="none" w:sz="0" w:space="0" w:color="auto"/>
                        <w:bottom w:val="none" w:sz="0" w:space="0" w:color="auto"/>
                        <w:right w:val="none" w:sz="0" w:space="0" w:color="auto"/>
                      </w:divBdr>
                    </w:div>
                  </w:divsChild>
                </w:div>
                <w:div w:id="536628786">
                  <w:marLeft w:val="0"/>
                  <w:marRight w:val="0"/>
                  <w:marTop w:val="0"/>
                  <w:marBottom w:val="0"/>
                  <w:divBdr>
                    <w:top w:val="none" w:sz="0" w:space="0" w:color="auto"/>
                    <w:left w:val="none" w:sz="0" w:space="0" w:color="auto"/>
                    <w:bottom w:val="none" w:sz="0" w:space="0" w:color="auto"/>
                    <w:right w:val="none" w:sz="0" w:space="0" w:color="auto"/>
                  </w:divBdr>
                  <w:divsChild>
                    <w:div w:id="1216939293">
                      <w:marLeft w:val="0"/>
                      <w:marRight w:val="0"/>
                      <w:marTop w:val="0"/>
                      <w:marBottom w:val="0"/>
                      <w:divBdr>
                        <w:top w:val="none" w:sz="0" w:space="0" w:color="auto"/>
                        <w:left w:val="none" w:sz="0" w:space="0" w:color="auto"/>
                        <w:bottom w:val="none" w:sz="0" w:space="0" w:color="auto"/>
                        <w:right w:val="none" w:sz="0" w:space="0" w:color="auto"/>
                      </w:divBdr>
                    </w:div>
                  </w:divsChild>
                </w:div>
                <w:div w:id="539319174">
                  <w:marLeft w:val="0"/>
                  <w:marRight w:val="0"/>
                  <w:marTop w:val="0"/>
                  <w:marBottom w:val="0"/>
                  <w:divBdr>
                    <w:top w:val="none" w:sz="0" w:space="0" w:color="auto"/>
                    <w:left w:val="none" w:sz="0" w:space="0" w:color="auto"/>
                    <w:bottom w:val="none" w:sz="0" w:space="0" w:color="auto"/>
                    <w:right w:val="none" w:sz="0" w:space="0" w:color="auto"/>
                  </w:divBdr>
                  <w:divsChild>
                    <w:div w:id="348803272">
                      <w:marLeft w:val="0"/>
                      <w:marRight w:val="0"/>
                      <w:marTop w:val="0"/>
                      <w:marBottom w:val="0"/>
                      <w:divBdr>
                        <w:top w:val="none" w:sz="0" w:space="0" w:color="auto"/>
                        <w:left w:val="none" w:sz="0" w:space="0" w:color="auto"/>
                        <w:bottom w:val="none" w:sz="0" w:space="0" w:color="auto"/>
                        <w:right w:val="none" w:sz="0" w:space="0" w:color="auto"/>
                      </w:divBdr>
                    </w:div>
                  </w:divsChild>
                </w:div>
                <w:div w:id="564607245">
                  <w:marLeft w:val="0"/>
                  <w:marRight w:val="0"/>
                  <w:marTop w:val="0"/>
                  <w:marBottom w:val="0"/>
                  <w:divBdr>
                    <w:top w:val="none" w:sz="0" w:space="0" w:color="auto"/>
                    <w:left w:val="none" w:sz="0" w:space="0" w:color="auto"/>
                    <w:bottom w:val="none" w:sz="0" w:space="0" w:color="auto"/>
                    <w:right w:val="none" w:sz="0" w:space="0" w:color="auto"/>
                  </w:divBdr>
                  <w:divsChild>
                    <w:div w:id="180515652">
                      <w:marLeft w:val="0"/>
                      <w:marRight w:val="0"/>
                      <w:marTop w:val="0"/>
                      <w:marBottom w:val="0"/>
                      <w:divBdr>
                        <w:top w:val="none" w:sz="0" w:space="0" w:color="auto"/>
                        <w:left w:val="none" w:sz="0" w:space="0" w:color="auto"/>
                        <w:bottom w:val="none" w:sz="0" w:space="0" w:color="auto"/>
                        <w:right w:val="none" w:sz="0" w:space="0" w:color="auto"/>
                      </w:divBdr>
                    </w:div>
                  </w:divsChild>
                </w:div>
                <w:div w:id="630398797">
                  <w:marLeft w:val="0"/>
                  <w:marRight w:val="0"/>
                  <w:marTop w:val="0"/>
                  <w:marBottom w:val="0"/>
                  <w:divBdr>
                    <w:top w:val="none" w:sz="0" w:space="0" w:color="auto"/>
                    <w:left w:val="none" w:sz="0" w:space="0" w:color="auto"/>
                    <w:bottom w:val="none" w:sz="0" w:space="0" w:color="auto"/>
                    <w:right w:val="none" w:sz="0" w:space="0" w:color="auto"/>
                  </w:divBdr>
                  <w:divsChild>
                    <w:div w:id="913128803">
                      <w:marLeft w:val="0"/>
                      <w:marRight w:val="0"/>
                      <w:marTop w:val="0"/>
                      <w:marBottom w:val="0"/>
                      <w:divBdr>
                        <w:top w:val="none" w:sz="0" w:space="0" w:color="auto"/>
                        <w:left w:val="none" w:sz="0" w:space="0" w:color="auto"/>
                        <w:bottom w:val="none" w:sz="0" w:space="0" w:color="auto"/>
                        <w:right w:val="none" w:sz="0" w:space="0" w:color="auto"/>
                      </w:divBdr>
                    </w:div>
                  </w:divsChild>
                </w:div>
                <w:div w:id="965742181">
                  <w:marLeft w:val="0"/>
                  <w:marRight w:val="0"/>
                  <w:marTop w:val="0"/>
                  <w:marBottom w:val="0"/>
                  <w:divBdr>
                    <w:top w:val="none" w:sz="0" w:space="0" w:color="auto"/>
                    <w:left w:val="none" w:sz="0" w:space="0" w:color="auto"/>
                    <w:bottom w:val="none" w:sz="0" w:space="0" w:color="auto"/>
                    <w:right w:val="none" w:sz="0" w:space="0" w:color="auto"/>
                  </w:divBdr>
                  <w:divsChild>
                    <w:div w:id="1802653723">
                      <w:marLeft w:val="0"/>
                      <w:marRight w:val="0"/>
                      <w:marTop w:val="0"/>
                      <w:marBottom w:val="0"/>
                      <w:divBdr>
                        <w:top w:val="none" w:sz="0" w:space="0" w:color="auto"/>
                        <w:left w:val="none" w:sz="0" w:space="0" w:color="auto"/>
                        <w:bottom w:val="none" w:sz="0" w:space="0" w:color="auto"/>
                        <w:right w:val="none" w:sz="0" w:space="0" w:color="auto"/>
                      </w:divBdr>
                    </w:div>
                  </w:divsChild>
                </w:div>
                <w:div w:id="1041244540">
                  <w:marLeft w:val="0"/>
                  <w:marRight w:val="0"/>
                  <w:marTop w:val="0"/>
                  <w:marBottom w:val="0"/>
                  <w:divBdr>
                    <w:top w:val="none" w:sz="0" w:space="0" w:color="auto"/>
                    <w:left w:val="none" w:sz="0" w:space="0" w:color="auto"/>
                    <w:bottom w:val="none" w:sz="0" w:space="0" w:color="auto"/>
                    <w:right w:val="none" w:sz="0" w:space="0" w:color="auto"/>
                  </w:divBdr>
                  <w:divsChild>
                    <w:div w:id="265701366">
                      <w:marLeft w:val="0"/>
                      <w:marRight w:val="0"/>
                      <w:marTop w:val="0"/>
                      <w:marBottom w:val="0"/>
                      <w:divBdr>
                        <w:top w:val="none" w:sz="0" w:space="0" w:color="auto"/>
                        <w:left w:val="none" w:sz="0" w:space="0" w:color="auto"/>
                        <w:bottom w:val="none" w:sz="0" w:space="0" w:color="auto"/>
                        <w:right w:val="none" w:sz="0" w:space="0" w:color="auto"/>
                      </w:divBdr>
                    </w:div>
                  </w:divsChild>
                </w:div>
                <w:div w:id="1078091096">
                  <w:marLeft w:val="0"/>
                  <w:marRight w:val="0"/>
                  <w:marTop w:val="0"/>
                  <w:marBottom w:val="0"/>
                  <w:divBdr>
                    <w:top w:val="none" w:sz="0" w:space="0" w:color="auto"/>
                    <w:left w:val="none" w:sz="0" w:space="0" w:color="auto"/>
                    <w:bottom w:val="none" w:sz="0" w:space="0" w:color="auto"/>
                    <w:right w:val="none" w:sz="0" w:space="0" w:color="auto"/>
                  </w:divBdr>
                  <w:divsChild>
                    <w:div w:id="1983266822">
                      <w:marLeft w:val="0"/>
                      <w:marRight w:val="0"/>
                      <w:marTop w:val="0"/>
                      <w:marBottom w:val="0"/>
                      <w:divBdr>
                        <w:top w:val="none" w:sz="0" w:space="0" w:color="auto"/>
                        <w:left w:val="none" w:sz="0" w:space="0" w:color="auto"/>
                        <w:bottom w:val="none" w:sz="0" w:space="0" w:color="auto"/>
                        <w:right w:val="none" w:sz="0" w:space="0" w:color="auto"/>
                      </w:divBdr>
                    </w:div>
                  </w:divsChild>
                </w:div>
                <w:div w:id="1086729979">
                  <w:marLeft w:val="0"/>
                  <w:marRight w:val="0"/>
                  <w:marTop w:val="0"/>
                  <w:marBottom w:val="0"/>
                  <w:divBdr>
                    <w:top w:val="none" w:sz="0" w:space="0" w:color="auto"/>
                    <w:left w:val="none" w:sz="0" w:space="0" w:color="auto"/>
                    <w:bottom w:val="none" w:sz="0" w:space="0" w:color="auto"/>
                    <w:right w:val="none" w:sz="0" w:space="0" w:color="auto"/>
                  </w:divBdr>
                  <w:divsChild>
                    <w:div w:id="1305233691">
                      <w:marLeft w:val="0"/>
                      <w:marRight w:val="0"/>
                      <w:marTop w:val="0"/>
                      <w:marBottom w:val="0"/>
                      <w:divBdr>
                        <w:top w:val="none" w:sz="0" w:space="0" w:color="auto"/>
                        <w:left w:val="none" w:sz="0" w:space="0" w:color="auto"/>
                        <w:bottom w:val="none" w:sz="0" w:space="0" w:color="auto"/>
                        <w:right w:val="none" w:sz="0" w:space="0" w:color="auto"/>
                      </w:divBdr>
                    </w:div>
                  </w:divsChild>
                </w:div>
                <w:div w:id="1193033796">
                  <w:marLeft w:val="0"/>
                  <w:marRight w:val="0"/>
                  <w:marTop w:val="0"/>
                  <w:marBottom w:val="0"/>
                  <w:divBdr>
                    <w:top w:val="none" w:sz="0" w:space="0" w:color="auto"/>
                    <w:left w:val="none" w:sz="0" w:space="0" w:color="auto"/>
                    <w:bottom w:val="none" w:sz="0" w:space="0" w:color="auto"/>
                    <w:right w:val="none" w:sz="0" w:space="0" w:color="auto"/>
                  </w:divBdr>
                  <w:divsChild>
                    <w:div w:id="11537744">
                      <w:marLeft w:val="0"/>
                      <w:marRight w:val="0"/>
                      <w:marTop w:val="0"/>
                      <w:marBottom w:val="0"/>
                      <w:divBdr>
                        <w:top w:val="none" w:sz="0" w:space="0" w:color="auto"/>
                        <w:left w:val="none" w:sz="0" w:space="0" w:color="auto"/>
                        <w:bottom w:val="none" w:sz="0" w:space="0" w:color="auto"/>
                        <w:right w:val="none" w:sz="0" w:space="0" w:color="auto"/>
                      </w:divBdr>
                    </w:div>
                  </w:divsChild>
                </w:div>
                <w:div w:id="1209415019">
                  <w:marLeft w:val="0"/>
                  <w:marRight w:val="0"/>
                  <w:marTop w:val="0"/>
                  <w:marBottom w:val="0"/>
                  <w:divBdr>
                    <w:top w:val="none" w:sz="0" w:space="0" w:color="auto"/>
                    <w:left w:val="none" w:sz="0" w:space="0" w:color="auto"/>
                    <w:bottom w:val="none" w:sz="0" w:space="0" w:color="auto"/>
                    <w:right w:val="none" w:sz="0" w:space="0" w:color="auto"/>
                  </w:divBdr>
                  <w:divsChild>
                    <w:div w:id="120149904">
                      <w:marLeft w:val="0"/>
                      <w:marRight w:val="0"/>
                      <w:marTop w:val="0"/>
                      <w:marBottom w:val="0"/>
                      <w:divBdr>
                        <w:top w:val="none" w:sz="0" w:space="0" w:color="auto"/>
                        <w:left w:val="none" w:sz="0" w:space="0" w:color="auto"/>
                        <w:bottom w:val="none" w:sz="0" w:space="0" w:color="auto"/>
                        <w:right w:val="none" w:sz="0" w:space="0" w:color="auto"/>
                      </w:divBdr>
                    </w:div>
                  </w:divsChild>
                </w:div>
                <w:div w:id="1308587834">
                  <w:marLeft w:val="0"/>
                  <w:marRight w:val="0"/>
                  <w:marTop w:val="0"/>
                  <w:marBottom w:val="0"/>
                  <w:divBdr>
                    <w:top w:val="none" w:sz="0" w:space="0" w:color="auto"/>
                    <w:left w:val="none" w:sz="0" w:space="0" w:color="auto"/>
                    <w:bottom w:val="none" w:sz="0" w:space="0" w:color="auto"/>
                    <w:right w:val="none" w:sz="0" w:space="0" w:color="auto"/>
                  </w:divBdr>
                  <w:divsChild>
                    <w:div w:id="1297492426">
                      <w:marLeft w:val="0"/>
                      <w:marRight w:val="0"/>
                      <w:marTop w:val="0"/>
                      <w:marBottom w:val="0"/>
                      <w:divBdr>
                        <w:top w:val="none" w:sz="0" w:space="0" w:color="auto"/>
                        <w:left w:val="none" w:sz="0" w:space="0" w:color="auto"/>
                        <w:bottom w:val="none" w:sz="0" w:space="0" w:color="auto"/>
                        <w:right w:val="none" w:sz="0" w:space="0" w:color="auto"/>
                      </w:divBdr>
                    </w:div>
                  </w:divsChild>
                </w:div>
                <w:div w:id="1450901576">
                  <w:marLeft w:val="0"/>
                  <w:marRight w:val="0"/>
                  <w:marTop w:val="0"/>
                  <w:marBottom w:val="0"/>
                  <w:divBdr>
                    <w:top w:val="none" w:sz="0" w:space="0" w:color="auto"/>
                    <w:left w:val="none" w:sz="0" w:space="0" w:color="auto"/>
                    <w:bottom w:val="none" w:sz="0" w:space="0" w:color="auto"/>
                    <w:right w:val="none" w:sz="0" w:space="0" w:color="auto"/>
                  </w:divBdr>
                  <w:divsChild>
                    <w:div w:id="2067677214">
                      <w:marLeft w:val="0"/>
                      <w:marRight w:val="0"/>
                      <w:marTop w:val="0"/>
                      <w:marBottom w:val="0"/>
                      <w:divBdr>
                        <w:top w:val="none" w:sz="0" w:space="0" w:color="auto"/>
                        <w:left w:val="none" w:sz="0" w:space="0" w:color="auto"/>
                        <w:bottom w:val="none" w:sz="0" w:space="0" w:color="auto"/>
                        <w:right w:val="none" w:sz="0" w:space="0" w:color="auto"/>
                      </w:divBdr>
                    </w:div>
                  </w:divsChild>
                </w:div>
                <w:div w:id="1478573229">
                  <w:marLeft w:val="0"/>
                  <w:marRight w:val="0"/>
                  <w:marTop w:val="0"/>
                  <w:marBottom w:val="0"/>
                  <w:divBdr>
                    <w:top w:val="none" w:sz="0" w:space="0" w:color="auto"/>
                    <w:left w:val="none" w:sz="0" w:space="0" w:color="auto"/>
                    <w:bottom w:val="none" w:sz="0" w:space="0" w:color="auto"/>
                    <w:right w:val="none" w:sz="0" w:space="0" w:color="auto"/>
                  </w:divBdr>
                  <w:divsChild>
                    <w:div w:id="247814817">
                      <w:marLeft w:val="0"/>
                      <w:marRight w:val="0"/>
                      <w:marTop w:val="0"/>
                      <w:marBottom w:val="0"/>
                      <w:divBdr>
                        <w:top w:val="none" w:sz="0" w:space="0" w:color="auto"/>
                        <w:left w:val="none" w:sz="0" w:space="0" w:color="auto"/>
                        <w:bottom w:val="none" w:sz="0" w:space="0" w:color="auto"/>
                        <w:right w:val="none" w:sz="0" w:space="0" w:color="auto"/>
                      </w:divBdr>
                    </w:div>
                    <w:div w:id="597055333">
                      <w:marLeft w:val="0"/>
                      <w:marRight w:val="0"/>
                      <w:marTop w:val="0"/>
                      <w:marBottom w:val="0"/>
                      <w:divBdr>
                        <w:top w:val="none" w:sz="0" w:space="0" w:color="auto"/>
                        <w:left w:val="none" w:sz="0" w:space="0" w:color="auto"/>
                        <w:bottom w:val="none" w:sz="0" w:space="0" w:color="auto"/>
                        <w:right w:val="none" w:sz="0" w:space="0" w:color="auto"/>
                      </w:divBdr>
                    </w:div>
                    <w:div w:id="1916626341">
                      <w:marLeft w:val="0"/>
                      <w:marRight w:val="0"/>
                      <w:marTop w:val="0"/>
                      <w:marBottom w:val="0"/>
                      <w:divBdr>
                        <w:top w:val="none" w:sz="0" w:space="0" w:color="auto"/>
                        <w:left w:val="none" w:sz="0" w:space="0" w:color="auto"/>
                        <w:bottom w:val="none" w:sz="0" w:space="0" w:color="auto"/>
                        <w:right w:val="none" w:sz="0" w:space="0" w:color="auto"/>
                      </w:divBdr>
                    </w:div>
                  </w:divsChild>
                </w:div>
                <w:div w:id="1534418420">
                  <w:marLeft w:val="0"/>
                  <w:marRight w:val="0"/>
                  <w:marTop w:val="0"/>
                  <w:marBottom w:val="0"/>
                  <w:divBdr>
                    <w:top w:val="none" w:sz="0" w:space="0" w:color="auto"/>
                    <w:left w:val="none" w:sz="0" w:space="0" w:color="auto"/>
                    <w:bottom w:val="none" w:sz="0" w:space="0" w:color="auto"/>
                    <w:right w:val="none" w:sz="0" w:space="0" w:color="auto"/>
                  </w:divBdr>
                  <w:divsChild>
                    <w:div w:id="751657726">
                      <w:marLeft w:val="0"/>
                      <w:marRight w:val="0"/>
                      <w:marTop w:val="0"/>
                      <w:marBottom w:val="0"/>
                      <w:divBdr>
                        <w:top w:val="none" w:sz="0" w:space="0" w:color="auto"/>
                        <w:left w:val="none" w:sz="0" w:space="0" w:color="auto"/>
                        <w:bottom w:val="none" w:sz="0" w:space="0" w:color="auto"/>
                        <w:right w:val="none" w:sz="0" w:space="0" w:color="auto"/>
                      </w:divBdr>
                    </w:div>
                    <w:div w:id="1157458385">
                      <w:marLeft w:val="0"/>
                      <w:marRight w:val="0"/>
                      <w:marTop w:val="0"/>
                      <w:marBottom w:val="0"/>
                      <w:divBdr>
                        <w:top w:val="none" w:sz="0" w:space="0" w:color="auto"/>
                        <w:left w:val="none" w:sz="0" w:space="0" w:color="auto"/>
                        <w:bottom w:val="none" w:sz="0" w:space="0" w:color="auto"/>
                        <w:right w:val="none" w:sz="0" w:space="0" w:color="auto"/>
                      </w:divBdr>
                    </w:div>
                    <w:div w:id="1903634793">
                      <w:marLeft w:val="0"/>
                      <w:marRight w:val="0"/>
                      <w:marTop w:val="0"/>
                      <w:marBottom w:val="0"/>
                      <w:divBdr>
                        <w:top w:val="none" w:sz="0" w:space="0" w:color="auto"/>
                        <w:left w:val="none" w:sz="0" w:space="0" w:color="auto"/>
                        <w:bottom w:val="none" w:sz="0" w:space="0" w:color="auto"/>
                        <w:right w:val="none" w:sz="0" w:space="0" w:color="auto"/>
                      </w:divBdr>
                    </w:div>
                  </w:divsChild>
                </w:div>
                <w:div w:id="1535531593">
                  <w:marLeft w:val="0"/>
                  <w:marRight w:val="0"/>
                  <w:marTop w:val="0"/>
                  <w:marBottom w:val="0"/>
                  <w:divBdr>
                    <w:top w:val="none" w:sz="0" w:space="0" w:color="auto"/>
                    <w:left w:val="none" w:sz="0" w:space="0" w:color="auto"/>
                    <w:bottom w:val="none" w:sz="0" w:space="0" w:color="auto"/>
                    <w:right w:val="none" w:sz="0" w:space="0" w:color="auto"/>
                  </w:divBdr>
                  <w:divsChild>
                    <w:div w:id="179128424">
                      <w:marLeft w:val="0"/>
                      <w:marRight w:val="0"/>
                      <w:marTop w:val="0"/>
                      <w:marBottom w:val="0"/>
                      <w:divBdr>
                        <w:top w:val="none" w:sz="0" w:space="0" w:color="auto"/>
                        <w:left w:val="none" w:sz="0" w:space="0" w:color="auto"/>
                        <w:bottom w:val="none" w:sz="0" w:space="0" w:color="auto"/>
                        <w:right w:val="none" w:sz="0" w:space="0" w:color="auto"/>
                      </w:divBdr>
                    </w:div>
                  </w:divsChild>
                </w:div>
                <w:div w:id="1723744544">
                  <w:marLeft w:val="0"/>
                  <w:marRight w:val="0"/>
                  <w:marTop w:val="0"/>
                  <w:marBottom w:val="0"/>
                  <w:divBdr>
                    <w:top w:val="none" w:sz="0" w:space="0" w:color="auto"/>
                    <w:left w:val="none" w:sz="0" w:space="0" w:color="auto"/>
                    <w:bottom w:val="none" w:sz="0" w:space="0" w:color="auto"/>
                    <w:right w:val="none" w:sz="0" w:space="0" w:color="auto"/>
                  </w:divBdr>
                  <w:divsChild>
                    <w:div w:id="438792546">
                      <w:marLeft w:val="0"/>
                      <w:marRight w:val="0"/>
                      <w:marTop w:val="0"/>
                      <w:marBottom w:val="0"/>
                      <w:divBdr>
                        <w:top w:val="none" w:sz="0" w:space="0" w:color="auto"/>
                        <w:left w:val="none" w:sz="0" w:space="0" w:color="auto"/>
                        <w:bottom w:val="none" w:sz="0" w:space="0" w:color="auto"/>
                        <w:right w:val="none" w:sz="0" w:space="0" w:color="auto"/>
                      </w:divBdr>
                    </w:div>
                  </w:divsChild>
                </w:div>
                <w:div w:id="1736195099">
                  <w:marLeft w:val="0"/>
                  <w:marRight w:val="0"/>
                  <w:marTop w:val="0"/>
                  <w:marBottom w:val="0"/>
                  <w:divBdr>
                    <w:top w:val="none" w:sz="0" w:space="0" w:color="auto"/>
                    <w:left w:val="none" w:sz="0" w:space="0" w:color="auto"/>
                    <w:bottom w:val="none" w:sz="0" w:space="0" w:color="auto"/>
                    <w:right w:val="none" w:sz="0" w:space="0" w:color="auto"/>
                  </w:divBdr>
                  <w:divsChild>
                    <w:div w:id="1874611465">
                      <w:marLeft w:val="0"/>
                      <w:marRight w:val="0"/>
                      <w:marTop w:val="0"/>
                      <w:marBottom w:val="0"/>
                      <w:divBdr>
                        <w:top w:val="none" w:sz="0" w:space="0" w:color="auto"/>
                        <w:left w:val="none" w:sz="0" w:space="0" w:color="auto"/>
                        <w:bottom w:val="none" w:sz="0" w:space="0" w:color="auto"/>
                        <w:right w:val="none" w:sz="0" w:space="0" w:color="auto"/>
                      </w:divBdr>
                    </w:div>
                  </w:divsChild>
                </w:div>
                <w:div w:id="1746685584">
                  <w:marLeft w:val="0"/>
                  <w:marRight w:val="0"/>
                  <w:marTop w:val="0"/>
                  <w:marBottom w:val="0"/>
                  <w:divBdr>
                    <w:top w:val="none" w:sz="0" w:space="0" w:color="auto"/>
                    <w:left w:val="none" w:sz="0" w:space="0" w:color="auto"/>
                    <w:bottom w:val="none" w:sz="0" w:space="0" w:color="auto"/>
                    <w:right w:val="none" w:sz="0" w:space="0" w:color="auto"/>
                  </w:divBdr>
                  <w:divsChild>
                    <w:div w:id="828987447">
                      <w:marLeft w:val="0"/>
                      <w:marRight w:val="0"/>
                      <w:marTop w:val="0"/>
                      <w:marBottom w:val="0"/>
                      <w:divBdr>
                        <w:top w:val="none" w:sz="0" w:space="0" w:color="auto"/>
                        <w:left w:val="none" w:sz="0" w:space="0" w:color="auto"/>
                        <w:bottom w:val="none" w:sz="0" w:space="0" w:color="auto"/>
                        <w:right w:val="none" w:sz="0" w:space="0" w:color="auto"/>
                      </w:divBdr>
                    </w:div>
                  </w:divsChild>
                </w:div>
                <w:div w:id="1843470941">
                  <w:marLeft w:val="0"/>
                  <w:marRight w:val="0"/>
                  <w:marTop w:val="0"/>
                  <w:marBottom w:val="0"/>
                  <w:divBdr>
                    <w:top w:val="none" w:sz="0" w:space="0" w:color="auto"/>
                    <w:left w:val="none" w:sz="0" w:space="0" w:color="auto"/>
                    <w:bottom w:val="none" w:sz="0" w:space="0" w:color="auto"/>
                    <w:right w:val="none" w:sz="0" w:space="0" w:color="auto"/>
                  </w:divBdr>
                  <w:divsChild>
                    <w:div w:id="1309433986">
                      <w:marLeft w:val="0"/>
                      <w:marRight w:val="0"/>
                      <w:marTop w:val="0"/>
                      <w:marBottom w:val="0"/>
                      <w:divBdr>
                        <w:top w:val="none" w:sz="0" w:space="0" w:color="auto"/>
                        <w:left w:val="none" w:sz="0" w:space="0" w:color="auto"/>
                        <w:bottom w:val="none" w:sz="0" w:space="0" w:color="auto"/>
                        <w:right w:val="none" w:sz="0" w:space="0" w:color="auto"/>
                      </w:divBdr>
                    </w:div>
                  </w:divsChild>
                </w:div>
                <w:div w:id="1971088741">
                  <w:marLeft w:val="0"/>
                  <w:marRight w:val="0"/>
                  <w:marTop w:val="0"/>
                  <w:marBottom w:val="0"/>
                  <w:divBdr>
                    <w:top w:val="none" w:sz="0" w:space="0" w:color="auto"/>
                    <w:left w:val="none" w:sz="0" w:space="0" w:color="auto"/>
                    <w:bottom w:val="none" w:sz="0" w:space="0" w:color="auto"/>
                    <w:right w:val="none" w:sz="0" w:space="0" w:color="auto"/>
                  </w:divBdr>
                  <w:divsChild>
                    <w:div w:id="1056977636">
                      <w:marLeft w:val="0"/>
                      <w:marRight w:val="0"/>
                      <w:marTop w:val="0"/>
                      <w:marBottom w:val="0"/>
                      <w:divBdr>
                        <w:top w:val="none" w:sz="0" w:space="0" w:color="auto"/>
                        <w:left w:val="none" w:sz="0" w:space="0" w:color="auto"/>
                        <w:bottom w:val="none" w:sz="0" w:space="0" w:color="auto"/>
                        <w:right w:val="none" w:sz="0" w:space="0" w:color="auto"/>
                      </w:divBdr>
                    </w:div>
                  </w:divsChild>
                </w:div>
                <w:div w:id="2077580462">
                  <w:marLeft w:val="0"/>
                  <w:marRight w:val="0"/>
                  <w:marTop w:val="0"/>
                  <w:marBottom w:val="0"/>
                  <w:divBdr>
                    <w:top w:val="none" w:sz="0" w:space="0" w:color="auto"/>
                    <w:left w:val="none" w:sz="0" w:space="0" w:color="auto"/>
                    <w:bottom w:val="none" w:sz="0" w:space="0" w:color="auto"/>
                    <w:right w:val="none" w:sz="0" w:space="0" w:color="auto"/>
                  </w:divBdr>
                  <w:divsChild>
                    <w:div w:id="1703823765">
                      <w:marLeft w:val="0"/>
                      <w:marRight w:val="0"/>
                      <w:marTop w:val="0"/>
                      <w:marBottom w:val="0"/>
                      <w:divBdr>
                        <w:top w:val="none" w:sz="0" w:space="0" w:color="auto"/>
                        <w:left w:val="none" w:sz="0" w:space="0" w:color="auto"/>
                        <w:bottom w:val="none" w:sz="0" w:space="0" w:color="auto"/>
                        <w:right w:val="none" w:sz="0" w:space="0" w:color="auto"/>
                      </w:divBdr>
                    </w:div>
                  </w:divsChild>
                </w:div>
                <w:div w:id="2101483038">
                  <w:marLeft w:val="0"/>
                  <w:marRight w:val="0"/>
                  <w:marTop w:val="0"/>
                  <w:marBottom w:val="0"/>
                  <w:divBdr>
                    <w:top w:val="none" w:sz="0" w:space="0" w:color="auto"/>
                    <w:left w:val="none" w:sz="0" w:space="0" w:color="auto"/>
                    <w:bottom w:val="none" w:sz="0" w:space="0" w:color="auto"/>
                    <w:right w:val="none" w:sz="0" w:space="0" w:color="auto"/>
                  </w:divBdr>
                  <w:divsChild>
                    <w:div w:id="518351109">
                      <w:marLeft w:val="0"/>
                      <w:marRight w:val="0"/>
                      <w:marTop w:val="0"/>
                      <w:marBottom w:val="0"/>
                      <w:divBdr>
                        <w:top w:val="none" w:sz="0" w:space="0" w:color="auto"/>
                        <w:left w:val="none" w:sz="0" w:space="0" w:color="auto"/>
                        <w:bottom w:val="none" w:sz="0" w:space="0" w:color="auto"/>
                        <w:right w:val="none" w:sz="0" w:space="0" w:color="auto"/>
                      </w:divBdr>
                    </w:div>
                  </w:divsChild>
                </w:div>
                <w:div w:id="2120955307">
                  <w:marLeft w:val="0"/>
                  <w:marRight w:val="0"/>
                  <w:marTop w:val="0"/>
                  <w:marBottom w:val="0"/>
                  <w:divBdr>
                    <w:top w:val="none" w:sz="0" w:space="0" w:color="auto"/>
                    <w:left w:val="none" w:sz="0" w:space="0" w:color="auto"/>
                    <w:bottom w:val="none" w:sz="0" w:space="0" w:color="auto"/>
                    <w:right w:val="none" w:sz="0" w:space="0" w:color="auto"/>
                  </w:divBdr>
                  <w:divsChild>
                    <w:div w:id="671638742">
                      <w:marLeft w:val="0"/>
                      <w:marRight w:val="0"/>
                      <w:marTop w:val="0"/>
                      <w:marBottom w:val="0"/>
                      <w:divBdr>
                        <w:top w:val="none" w:sz="0" w:space="0" w:color="auto"/>
                        <w:left w:val="none" w:sz="0" w:space="0" w:color="auto"/>
                        <w:bottom w:val="none" w:sz="0" w:space="0" w:color="auto"/>
                        <w:right w:val="none" w:sz="0" w:space="0" w:color="auto"/>
                      </w:divBdr>
                    </w:div>
                    <w:div w:id="913929120">
                      <w:marLeft w:val="0"/>
                      <w:marRight w:val="0"/>
                      <w:marTop w:val="0"/>
                      <w:marBottom w:val="0"/>
                      <w:divBdr>
                        <w:top w:val="none" w:sz="0" w:space="0" w:color="auto"/>
                        <w:left w:val="none" w:sz="0" w:space="0" w:color="auto"/>
                        <w:bottom w:val="none" w:sz="0" w:space="0" w:color="auto"/>
                        <w:right w:val="none" w:sz="0" w:space="0" w:color="auto"/>
                      </w:divBdr>
                    </w:div>
                    <w:div w:id="21088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8966">
          <w:marLeft w:val="0"/>
          <w:marRight w:val="0"/>
          <w:marTop w:val="0"/>
          <w:marBottom w:val="0"/>
          <w:divBdr>
            <w:top w:val="none" w:sz="0" w:space="0" w:color="auto"/>
            <w:left w:val="none" w:sz="0" w:space="0" w:color="auto"/>
            <w:bottom w:val="none" w:sz="0" w:space="0" w:color="auto"/>
            <w:right w:val="none" w:sz="0" w:space="0" w:color="auto"/>
          </w:divBdr>
        </w:div>
        <w:div w:id="1964266355">
          <w:marLeft w:val="0"/>
          <w:marRight w:val="0"/>
          <w:marTop w:val="0"/>
          <w:marBottom w:val="0"/>
          <w:divBdr>
            <w:top w:val="none" w:sz="0" w:space="0" w:color="auto"/>
            <w:left w:val="none" w:sz="0" w:space="0" w:color="auto"/>
            <w:bottom w:val="none" w:sz="0" w:space="0" w:color="auto"/>
            <w:right w:val="none" w:sz="0" w:space="0" w:color="auto"/>
          </w:divBdr>
        </w:div>
      </w:divsChild>
    </w:div>
    <w:div w:id="2049911157">
      <w:bodyDiv w:val="1"/>
      <w:marLeft w:val="0"/>
      <w:marRight w:val="0"/>
      <w:marTop w:val="0"/>
      <w:marBottom w:val="0"/>
      <w:divBdr>
        <w:top w:val="none" w:sz="0" w:space="0" w:color="auto"/>
        <w:left w:val="none" w:sz="0" w:space="0" w:color="auto"/>
        <w:bottom w:val="none" w:sz="0" w:space="0" w:color="auto"/>
        <w:right w:val="none" w:sz="0" w:space="0" w:color="auto"/>
      </w:divBdr>
    </w:div>
    <w:div w:id="2066950678">
      <w:bodyDiv w:val="1"/>
      <w:marLeft w:val="0"/>
      <w:marRight w:val="0"/>
      <w:marTop w:val="0"/>
      <w:marBottom w:val="0"/>
      <w:divBdr>
        <w:top w:val="none" w:sz="0" w:space="0" w:color="auto"/>
        <w:left w:val="none" w:sz="0" w:space="0" w:color="auto"/>
        <w:bottom w:val="none" w:sz="0" w:space="0" w:color="auto"/>
        <w:right w:val="none" w:sz="0" w:space="0" w:color="auto"/>
      </w:divBdr>
    </w:div>
    <w:div w:id="2090229427">
      <w:bodyDiv w:val="1"/>
      <w:marLeft w:val="0"/>
      <w:marRight w:val="0"/>
      <w:marTop w:val="0"/>
      <w:marBottom w:val="0"/>
      <w:divBdr>
        <w:top w:val="none" w:sz="0" w:space="0" w:color="auto"/>
        <w:left w:val="none" w:sz="0" w:space="0" w:color="auto"/>
        <w:bottom w:val="none" w:sz="0" w:space="0" w:color="auto"/>
        <w:right w:val="none" w:sz="0" w:space="0" w:color="auto"/>
      </w:divBdr>
    </w:div>
    <w:div w:id="2122187845">
      <w:bodyDiv w:val="1"/>
      <w:marLeft w:val="0"/>
      <w:marRight w:val="0"/>
      <w:marTop w:val="0"/>
      <w:marBottom w:val="0"/>
      <w:divBdr>
        <w:top w:val="none" w:sz="0" w:space="0" w:color="auto"/>
        <w:left w:val="none" w:sz="0" w:space="0" w:color="auto"/>
        <w:bottom w:val="none" w:sz="0" w:space="0" w:color="auto"/>
        <w:right w:val="none" w:sz="0" w:space="0" w:color="auto"/>
      </w:divBdr>
    </w:div>
    <w:div w:id="21427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eader" Target="header5.xml"/><Relationship Id="rId42" Type="http://schemas.openxmlformats.org/officeDocument/2006/relationships/hyperlink" Target="mailto:ethics@alineainternational.com" TargetMode="External"/><Relationship Id="rId47" Type="http://schemas.openxmlformats.org/officeDocument/2006/relationships/hyperlink" Target="https://aintl.sharepoint.com/:f:/r/sites/PRES-PacificRecoveryEconomicSupportPacificAviationEvaluation/Shared%20Documents/Pacific%20Aviation%20Evaluation/3.%20Data%20collection/Data%20analysis?csf=1&amp;web=1&amp;e=5b8MDg" TargetMode="Externa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hyperlink" Target="mailto:telusa.tuionetoa@alineainternational.com" TargetMode="External"/><Relationship Id="rId40" Type="http://schemas.openxmlformats.org/officeDocument/2006/relationships/hyperlink" Target="mailto:Joel.Thorpe@alineainternational.com" TargetMode="External"/><Relationship Id="rId45" Type="http://schemas.openxmlformats.org/officeDocument/2006/relationships/hyperlink" Target="https://aintl.sharepoint.com/:f:/r/sites/PRES-PacificRecoveryEconomicSupportPacificAviationEvaluation/Shared%20Documents/Pacific%20Aviation%20Evaluation/3.%20Data%20collection/Meeting%20notes?csf=1&amp;web=1&amp;e=kjPn1Z"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www.icao.int/APAC/Meetings/2023%20AIG%20Workshop/6.%20Analysis%20checklists%202020%20version%201.2.pdf"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hyperlink" Target="https://aintl.sharepoint.com/:f:/r/sites/PRES-PacificRecoveryEconomicSupportPacificAviationEvaluation/Shared%20Documents/Pacific%20Aviation%20Evaluation/1.%20E-Library?csf=1&amp;web=1&amp;e=VFKe0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hyperlink" Target="mailto:ethics@alineainternational.com" TargetMode="External"/><Relationship Id="rId46" Type="http://schemas.openxmlformats.org/officeDocument/2006/relationships/hyperlink" Target="https://aintl.sharepoint.com/:f:/r/sites/PRES-PacificRecoveryEconomicSupportPacificAviationEvaluation/Shared%20Documents/Pacific%20Aviation%20Evaluation/3.%20Data%20collection/Desk%20review?csf=1&amp;web=1&amp;e=UyBhnt" TargetMode="External"/><Relationship Id="rId20" Type="http://schemas.openxmlformats.org/officeDocument/2006/relationships/image" Target="media/image10.png"/><Relationship Id="rId41" Type="http://schemas.openxmlformats.org/officeDocument/2006/relationships/hyperlink" Target="mailto:telusa.tuionetoa@alineainternational.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hyperlink" Target="mailto:Joel.Thorpe@alineainternational.com" TargetMode="External"/><Relationship Id="rId49" Type="http://schemas.openxmlformats.org/officeDocument/2006/relationships/hyperlink" Target="https://aintl.sharepoint.com/:f:/r/sites/PRES-PacificRecoveryEconomicSupportPacificAviationEvaluation/Shared%20Documents/Pacific%20Aviation%20Evaluation/2.%20Evaluation%20plan/Inception%20mission_23%20Oct%202024?csf=1&amp;web=1&amp;e=7ZRdI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cfid.asn.au/sites/site.acfid/files/resource_document/ethics-guidelines.pdf" TargetMode="External"/><Relationship Id="rId3" Type="http://schemas.openxmlformats.org/officeDocument/2006/relationships/hyperlink" Target="https://www.grants.gov.au/Ga/Show/9b82d0ee-b2e1-4991-b9ee-d1f639f59f51" TargetMode="External"/><Relationship Id="rId7" Type="http://schemas.openxmlformats.org/officeDocument/2006/relationships/hyperlink" Target="https://www.dfat.gov.au/about-us/publications/dfat-design-monitoring-evaluation-learning-standards" TargetMode="External"/><Relationship Id="rId2" Type="http://schemas.openxmlformats.org/officeDocument/2006/relationships/hyperlink" Target="https://www.icao.int/Newsroom/Pages/ICAO-Liaison-Officer-for-Pacific-Small-Island-Developing-States-to-be-based-in-Fiji.aspx" TargetMode="External"/><Relationship Id="rId1" Type="http://schemas.openxmlformats.org/officeDocument/2006/relationships/hyperlink" Target="https://asianaviation.com/icao-liaison-officer-for-pacific-small-island-developing-states-to-be-based-in-fiji/" TargetMode="External"/><Relationship Id="rId6" Type="http://schemas.openxmlformats.org/officeDocument/2006/relationships/hyperlink" Target="https://www.dfat.gov.au/development/new-international-development-policy" TargetMode="External"/><Relationship Id="rId5" Type="http://schemas.openxmlformats.org/officeDocument/2006/relationships/hyperlink" Target="https://sgp.fas.org/crs/misc/IF12194.pdf" TargetMode="External"/><Relationship Id="rId4" Type="http://schemas.openxmlformats.org/officeDocument/2006/relationships/hyperlink" Target="https://www.mckinsey.com/industries/travel-logistics-and-infrastructure/our-insights/taking-stock-of-the-pandemics-impact-on-global-aviatio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D93A4523204B2FBA8FB502C74D6134"/>
        <w:category>
          <w:name w:val="General"/>
          <w:gallery w:val="placeholder"/>
        </w:category>
        <w:types>
          <w:type w:val="bbPlcHdr"/>
        </w:types>
        <w:behaviors>
          <w:behavior w:val="content"/>
        </w:behaviors>
        <w:guid w:val="{B879AF7C-EFDD-4A28-B3DF-82685A444AE0}"/>
      </w:docPartPr>
      <w:docPartBody>
        <w:p w:rsidR="00CD6249" w:rsidRDefault="00331B8A" w:rsidP="00331B8A">
          <w:pPr>
            <w:pStyle w:val="E4D93A4523204B2FBA8FB502C74D613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D8D"/>
    <w:rsid w:val="00001EB4"/>
    <w:rsid w:val="00003A22"/>
    <w:rsid w:val="00045234"/>
    <w:rsid w:val="0006140D"/>
    <w:rsid w:val="00062B88"/>
    <w:rsid w:val="000712F5"/>
    <w:rsid w:val="00073D64"/>
    <w:rsid w:val="00076BC4"/>
    <w:rsid w:val="00080408"/>
    <w:rsid w:val="00096A32"/>
    <w:rsid w:val="000B03A1"/>
    <w:rsid w:val="000B595F"/>
    <w:rsid w:val="000E029F"/>
    <w:rsid w:val="000E6C96"/>
    <w:rsid w:val="000F5285"/>
    <w:rsid w:val="000F5E9D"/>
    <w:rsid w:val="0010178A"/>
    <w:rsid w:val="00102F72"/>
    <w:rsid w:val="00124AF0"/>
    <w:rsid w:val="00127CE7"/>
    <w:rsid w:val="00145A5A"/>
    <w:rsid w:val="00164190"/>
    <w:rsid w:val="0018424C"/>
    <w:rsid w:val="001906CE"/>
    <w:rsid w:val="0019683B"/>
    <w:rsid w:val="001B2C8D"/>
    <w:rsid w:val="001C43B9"/>
    <w:rsid w:val="001D2468"/>
    <w:rsid w:val="001E4856"/>
    <w:rsid w:val="001F1FB6"/>
    <w:rsid w:val="00233407"/>
    <w:rsid w:val="00245CA9"/>
    <w:rsid w:val="0025059C"/>
    <w:rsid w:val="00250836"/>
    <w:rsid w:val="0028245C"/>
    <w:rsid w:val="00286B66"/>
    <w:rsid w:val="002917AD"/>
    <w:rsid w:val="00294AA6"/>
    <w:rsid w:val="002A29C3"/>
    <w:rsid w:val="002B0D35"/>
    <w:rsid w:val="002B4A31"/>
    <w:rsid w:val="002C12B5"/>
    <w:rsid w:val="002E2639"/>
    <w:rsid w:val="002E2BC9"/>
    <w:rsid w:val="002E4748"/>
    <w:rsid w:val="002E6A21"/>
    <w:rsid w:val="002F004D"/>
    <w:rsid w:val="002F2DC3"/>
    <w:rsid w:val="002F7AAC"/>
    <w:rsid w:val="003106A9"/>
    <w:rsid w:val="00331B8A"/>
    <w:rsid w:val="00336049"/>
    <w:rsid w:val="00345DA6"/>
    <w:rsid w:val="0034684D"/>
    <w:rsid w:val="003513B1"/>
    <w:rsid w:val="003549F9"/>
    <w:rsid w:val="00363165"/>
    <w:rsid w:val="0036713B"/>
    <w:rsid w:val="00370101"/>
    <w:rsid w:val="0037791C"/>
    <w:rsid w:val="00387FA3"/>
    <w:rsid w:val="00392A33"/>
    <w:rsid w:val="00394834"/>
    <w:rsid w:val="00397198"/>
    <w:rsid w:val="003C7DE2"/>
    <w:rsid w:val="003D351C"/>
    <w:rsid w:val="003D48AA"/>
    <w:rsid w:val="003E109D"/>
    <w:rsid w:val="003E4A95"/>
    <w:rsid w:val="003E5671"/>
    <w:rsid w:val="003F2407"/>
    <w:rsid w:val="004039EC"/>
    <w:rsid w:val="00421582"/>
    <w:rsid w:val="00432BB5"/>
    <w:rsid w:val="00447A6F"/>
    <w:rsid w:val="00461B91"/>
    <w:rsid w:val="0046238C"/>
    <w:rsid w:val="004711DA"/>
    <w:rsid w:val="00475B31"/>
    <w:rsid w:val="00484867"/>
    <w:rsid w:val="004B73B2"/>
    <w:rsid w:val="004C6BCC"/>
    <w:rsid w:val="004E3F28"/>
    <w:rsid w:val="0053276E"/>
    <w:rsid w:val="0053758A"/>
    <w:rsid w:val="00546646"/>
    <w:rsid w:val="00555446"/>
    <w:rsid w:val="00563D4F"/>
    <w:rsid w:val="00563DD2"/>
    <w:rsid w:val="005742ED"/>
    <w:rsid w:val="00592575"/>
    <w:rsid w:val="005A38EA"/>
    <w:rsid w:val="005C2E79"/>
    <w:rsid w:val="005C50E7"/>
    <w:rsid w:val="005E21ED"/>
    <w:rsid w:val="005E4F05"/>
    <w:rsid w:val="005F1DFC"/>
    <w:rsid w:val="005F7564"/>
    <w:rsid w:val="00602DD7"/>
    <w:rsid w:val="00606DF3"/>
    <w:rsid w:val="00611EDF"/>
    <w:rsid w:val="006176DB"/>
    <w:rsid w:val="00624C98"/>
    <w:rsid w:val="006325C8"/>
    <w:rsid w:val="00632CB0"/>
    <w:rsid w:val="00641DB3"/>
    <w:rsid w:val="00665F6F"/>
    <w:rsid w:val="006700C1"/>
    <w:rsid w:val="006739E6"/>
    <w:rsid w:val="0068546C"/>
    <w:rsid w:val="006A3686"/>
    <w:rsid w:val="006C5D30"/>
    <w:rsid w:val="006F3E5E"/>
    <w:rsid w:val="006F5899"/>
    <w:rsid w:val="007034EF"/>
    <w:rsid w:val="0072067F"/>
    <w:rsid w:val="00735791"/>
    <w:rsid w:val="00736EA1"/>
    <w:rsid w:val="00754FB4"/>
    <w:rsid w:val="00761FE0"/>
    <w:rsid w:val="00783CB2"/>
    <w:rsid w:val="007A1E64"/>
    <w:rsid w:val="007B06FB"/>
    <w:rsid w:val="007B5151"/>
    <w:rsid w:val="007C4BB0"/>
    <w:rsid w:val="007C5ACD"/>
    <w:rsid w:val="007C6F1C"/>
    <w:rsid w:val="007D3923"/>
    <w:rsid w:val="00834DDC"/>
    <w:rsid w:val="008572A9"/>
    <w:rsid w:val="0086497D"/>
    <w:rsid w:val="00866DF6"/>
    <w:rsid w:val="00891BCA"/>
    <w:rsid w:val="008B3BAB"/>
    <w:rsid w:val="008B7DAC"/>
    <w:rsid w:val="008C22C8"/>
    <w:rsid w:val="008C5461"/>
    <w:rsid w:val="008C7913"/>
    <w:rsid w:val="008D0700"/>
    <w:rsid w:val="008D4269"/>
    <w:rsid w:val="008D4587"/>
    <w:rsid w:val="008E580E"/>
    <w:rsid w:val="00905141"/>
    <w:rsid w:val="00907202"/>
    <w:rsid w:val="009401A5"/>
    <w:rsid w:val="0095444F"/>
    <w:rsid w:val="009655B3"/>
    <w:rsid w:val="00970094"/>
    <w:rsid w:val="009721BF"/>
    <w:rsid w:val="00975C1B"/>
    <w:rsid w:val="009902A8"/>
    <w:rsid w:val="00990EE4"/>
    <w:rsid w:val="009A553D"/>
    <w:rsid w:val="009A6232"/>
    <w:rsid w:val="009B0659"/>
    <w:rsid w:val="009C1A38"/>
    <w:rsid w:val="009C28B1"/>
    <w:rsid w:val="009C51F9"/>
    <w:rsid w:val="009E06DC"/>
    <w:rsid w:val="009F26AF"/>
    <w:rsid w:val="009F7C8D"/>
    <w:rsid w:val="00A0407C"/>
    <w:rsid w:val="00A06F48"/>
    <w:rsid w:val="00A142E4"/>
    <w:rsid w:val="00A14DAD"/>
    <w:rsid w:val="00A34065"/>
    <w:rsid w:val="00A770E0"/>
    <w:rsid w:val="00A91A85"/>
    <w:rsid w:val="00AB3CE4"/>
    <w:rsid w:val="00AB64DA"/>
    <w:rsid w:val="00AC0ABA"/>
    <w:rsid w:val="00AC55ED"/>
    <w:rsid w:val="00AD55F7"/>
    <w:rsid w:val="00B07E69"/>
    <w:rsid w:val="00B12D64"/>
    <w:rsid w:val="00B863D6"/>
    <w:rsid w:val="00BB1B72"/>
    <w:rsid w:val="00BC4341"/>
    <w:rsid w:val="00C04901"/>
    <w:rsid w:val="00C101A2"/>
    <w:rsid w:val="00C12D80"/>
    <w:rsid w:val="00C22644"/>
    <w:rsid w:val="00C25D8D"/>
    <w:rsid w:val="00C470F6"/>
    <w:rsid w:val="00C915F5"/>
    <w:rsid w:val="00C94730"/>
    <w:rsid w:val="00C96C8E"/>
    <w:rsid w:val="00CA45C1"/>
    <w:rsid w:val="00CB763C"/>
    <w:rsid w:val="00CC6B17"/>
    <w:rsid w:val="00CD6249"/>
    <w:rsid w:val="00CD65EE"/>
    <w:rsid w:val="00CE1FE4"/>
    <w:rsid w:val="00CE4464"/>
    <w:rsid w:val="00CE72D8"/>
    <w:rsid w:val="00CF46B4"/>
    <w:rsid w:val="00D1169C"/>
    <w:rsid w:val="00D12B2E"/>
    <w:rsid w:val="00D16F87"/>
    <w:rsid w:val="00D348D9"/>
    <w:rsid w:val="00D4384F"/>
    <w:rsid w:val="00D540B6"/>
    <w:rsid w:val="00D54870"/>
    <w:rsid w:val="00D71A1D"/>
    <w:rsid w:val="00D863BE"/>
    <w:rsid w:val="00D9053F"/>
    <w:rsid w:val="00D9510B"/>
    <w:rsid w:val="00DB653D"/>
    <w:rsid w:val="00DC01EE"/>
    <w:rsid w:val="00DC1BC2"/>
    <w:rsid w:val="00DC1FE7"/>
    <w:rsid w:val="00DD5D40"/>
    <w:rsid w:val="00E213C5"/>
    <w:rsid w:val="00E31087"/>
    <w:rsid w:val="00E33413"/>
    <w:rsid w:val="00E45E5A"/>
    <w:rsid w:val="00E62587"/>
    <w:rsid w:val="00E73E35"/>
    <w:rsid w:val="00E745D6"/>
    <w:rsid w:val="00E7514B"/>
    <w:rsid w:val="00E808DE"/>
    <w:rsid w:val="00E83AC3"/>
    <w:rsid w:val="00EC0DBB"/>
    <w:rsid w:val="00ED1498"/>
    <w:rsid w:val="00ED2BC3"/>
    <w:rsid w:val="00ED3E45"/>
    <w:rsid w:val="00EE3704"/>
    <w:rsid w:val="00F10CD6"/>
    <w:rsid w:val="00F10D52"/>
    <w:rsid w:val="00F2543C"/>
    <w:rsid w:val="00F3453B"/>
    <w:rsid w:val="00F34CA4"/>
    <w:rsid w:val="00F47F40"/>
    <w:rsid w:val="00F5301B"/>
    <w:rsid w:val="00F6013A"/>
    <w:rsid w:val="00F679D6"/>
    <w:rsid w:val="00F76E43"/>
    <w:rsid w:val="00F871C2"/>
    <w:rsid w:val="00F94340"/>
    <w:rsid w:val="00FB179D"/>
    <w:rsid w:val="00FC04EE"/>
    <w:rsid w:val="00FD3BBF"/>
    <w:rsid w:val="00FF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DA731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B8A"/>
    <w:rPr>
      <w:vanish w:val="0"/>
      <w:color w:val="FF0000"/>
    </w:rPr>
  </w:style>
  <w:style w:type="paragraph" w:customStyle="1" w:styleId="E4D93A4523204B2FBA8FB502C74D6134">
    <w:name w:val="E4D93A4523204B2FBA8FB502C74D6134"/>
    <w:rsid w:val="00331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b6020b-dc56-456d-b108-c207a71e58c4">
      <Terms xmlns="http://schemas.microsoft.com/office/infopath/2007/PartnerControls"/>
    </lcf76f155ced4ddcb4097134ff3c332f>
    <TaxCatchAll xmlns="745886f1-f00a-4a72-a3c5-5872670204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9A907E56EF540A5573F1D0F2A74F9" ma:contentTypeVersion="12" ma:contentTypeDescription="Create a new document." ma:contentTypeScope="" ma:versionID="29a3caeb895d1472c696a5298e6f3830">
  <xsd:schema xmlns:xsd="http://www.w3.org/2001/XMLSchema" xmlns:xs="http://www.w3.org/2001/XMLSchema" xmlns:p="http://schemas.microsoft.com/office/2006/metadata/properties" xmlns:ns2="acb6020b-dc56-456d-b108-c207a71e58c4" xmlns:ns3="745886f1-f00a-4a72-a3c5-5872670204d7" targetNamespace="http://schemas.microsoft.com/office/2006/metadata/properties" ma:root="true" ma:fieldsID="8bcce5b3647ba58b7a9eb4dc2b30082d" ns2:_="" ns3:_="">
    <xsd:import namespace="acb6020b-dc56-456d-b108-c207a71e58c4"/>
    <xsd:import namespace="745886f1-f00a-4a72-a3c5-5872670204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6020b-dc56-456d-b108-c207a71e5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02d92b5-746e-49a8-aa32-1dfdc1be39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5886f1-f00a-4a72-a3c5-5872670204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0001fa-f88f-4312-bd47-3588f8b7b3a1}" ma:internalName="TaxCatchAll" ma:showField="CatchAllData" ma:web="745886f1-f00a-4a72-a3c5-587267020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14AAD2-C2DA-49FF-946B-4835C24CE4AC}">
  <ds:schemaRefs>
    <ds:schemaRef ds:uri="http://schemas.microsoft.com/office/2006/metadata/properties"/>
    <ds:schemaRef ds:uri="http://schemas.microsoft.com/office/infopath/2007/PartnerControls"/>
    <ds:schemaRef ds:uri="acb6020b-dc56-456d-b108-c207a71e58c4"/>
    <ds:schemaRef ds:uri="745886f1-f00a-4a72-a3c5-5872670204d7"/>
  </ds:schemaRefs>
</ds:datastoreItem>
</file>

<file path=customXml/itemProps2.xml><?xml version="1.0" encoding="utf-8"?>
<ds:datastoreItem xmlns:ds="http://schemas.openxmlformats.org/officeDocument/2006/customXml" ds:itemID="{D11777C0-286A-4CD9-8B28-FC024BDD44DA}">
  <ds:schemaRefs>
    <ds:schemaRef ds:uri="http://schemas.microsoft.com/sharepoint/v3/contenttype/forms"/>
  </ds:schemaRefs>
</ds:datastoreItem>
</file>

<file path=customXml/itemProps3.xml><?xml version="1.0" encoding="utf-8"?>
<ds:datastoreItem xmlns:ds="http://schemas.openxmlformats.org/officeDocument/2006/customXml" ds:itemID="{10AF56FA-C882-4556-A670-8D813D95F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6020b-dc56-456d-b108-c207a71e58c4"/>
    <ds:schemaRef ds:uri="745886f1-f00a-4a72-a3c5-587267020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BC05ED-EB50-4813-A304-FD86592D85C9}">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86</Pages>
  <Words>33928</Words>
  <Characters>197125</Characters>
  <Application>Microsoft Office Word</Application>
  <DocSecurity>4</DocSecurity>
  <Lines>3790</Lines>
  <Paragraphs>1991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229062</CharactersWithSpaces>
  <SharedDoc>false</SharedDoc>
  <HyperlinkBase/>
  <HLinks>
    <vt:vector size="258" baseType="variant">
      <vt:variant>
        <vt:i4>3997720</vt:i4>
      </vt:variant>
      <vt:variant>
        <vt:i4>144</vt:i4>
      </vt:variant>
      <vt:variant>
        <vt:i4>0</vt:i4>
      </vt:variant>
      <vt:variant>
        <vt:i4>5</vt:i4>
      </vt:variant>
      <vt:variant>
        <vt:lpwstr>https://aintl.sharepoint.com/:f:/r/sites/PRES-PacificRecoveryEconomicSupportPacificAviationEvaluation/Shared Documents/Pacific Aviation Evaluation/2. Evaluation plan/Inception mission_23 Oct 2024?csf=1&amp;web=1&amp;e=7ZRdI7</vt:lpwstr>
      </vt:variant>
      <vt:variant>
        <vt:lpwstr/>
      </vt:variant>
      <vt:variant>
        <vt:i4>5767187</vt:i4>
      </vt:variant>
      <vt:variant>
        <vt:i4>141</vt:i4>
      </vt:variant>
      <vt:variant>
        <vt:i4>0</vt:i4>
      </vt:variant>
      <vt:variant>
        <vt:i4>5</vt:i4>
      </vt:variant>
      <vt:variant>
        <vt:lpwstr>https://aintl.sharepoint.com/:f:/r/sites/PRES-PacificRecoveryEconomicSupportPacificAviationEvaluation/Shared Documents/Pacific Aviation Evaluation/1. E-Library?csf=1&amp;web=1&amp;e=VFKe0X</vt:lpwstr>
      </vt:variant>
      <vt:variant>
        <vt:lpwstr/>
      </vt:variant>
      <vt:variant>
        <vt:i4>4390977</vt:i4>
      </vt:variant>
      <vt:variant>
        <vt:i4>138</vt:i4>
      </vt:variant>
      <vt:variant>
        <vt:i4>0</vt:i4>
      </vt:variant>
      <vt:variant>
        <vt:i4>5</vt:i4>
      </vt:variant>
      <vt:variant>
        <vt:lpwstr>https://aintl.sharepoint.com/:f:/r/sites/PRES-PacificRecoveryEconomicSupportPacificAviationEvaluation/Shared Documents/Pacific Aviation Evaluation/3. Data collection/Data analysis?csf=1&amp;web=1&amp;e=5b8MDg</vt:lpwstr>
      </vt:variant>
      <vt:variant>
        <vt:lpwstr/>
      </vt:variant>
      <vt:variant>
        <vt:i4>3211311</vt:i4>
      </vt:variant>
      <vt:variant>
        <vt:i4>135</vt:i4>
      </vt:variant>
      <vt:variant>
        <vt:i4>0</vt:i4>
      </vt:variant>
      <vt:variant>
        <vt:i4>5</vt:i4>
      </vt:variant>
      <vt:variant>
        <vt:lpwstr>https://aintl.sharepoint.com/:f:/r/sites/PRES-PacificRecoveryEconomicSupportPacificAviationEvaluation/Shared Documents/Pacific Aviation Evaluation/3. Data collection/Desk review?csf=1&amp;web=1&amp;e=UyBhnt</vt:lpwstr>
      </vt:variant>
      <vt:variant>
        <vt:lpwstr/>
      </vt:variant>
      <vt:variant>
        <vt:i4>1048671</vt:i4>
      </vt:variant>
      <vt:variant>
        <vt:i4>132</vt:i4>
      </vt:variant>
      <vt:variant>
        <vt:i4>0</vt:i4>
      </vt:variant>
      <vt:variant>
        <vt:i4>5</vt:i4>
      </vt:variant>
      <vt:variant>
        <vt:lpwstr>https://aintl.sharepoint.com/:f:/r/sites/PRES-PacificRecoveryEconomicSupportPacificAviationEvaluation/Shared Documents/Pacific Aviation Evaluation/3. Data collection/Meeting notes?csf=1&amp;web=1&amp;e=kjPn1Z</vt:lpwstr>
      </vt:variant>
      <vt:variant>
        <vt:lpwstr/>
      </vt:variant>
      <vt:variant>
        <vt:i4>6094922</vt:i4>
      </vt:variant>
      <vt:variant>
        <vt:i4>129</vt:i4>
      </vt:variant>
      <vt:variant>
        <vt:i4>0</vt:i4>
      </vt:variant>
      <vt:variant>
        <vt:i4>5</vt:i4>
      </vt:variant>
      <vt:variant>
        <vt:lpwstr>https://www.icao.int/APAC/Meetings/2023 AIG Workshop/6. Analysis checklists 2020 version 1.2.pdf</vt:lpwstr>
      </vt:variant>
      <vt:variant>
        <vt:lpwstr/>
      </vt:variant>
      <vt:variant>
        <vt:i4>7405647</vt:i4>
      </vt:variant>
      <vt:variant>
        <vt:i4>126</vt:i4>
      </vt:variant>
      <vt:variant>
        <vt:i4>0</vt:i4>
      </vt:variant>
      <vt:variant>
        <vt:i4>5</vt:i4>
      </vt:variant>
      <vt:variant>
        <vt:lpwstr>mailto:ethics@alineainternational.com</vt:lpwstr>
      </vt:variant>
      <vt:variant>
        <vt:lpwstr/>
      </vt:variant>
      <vt:variant>
        <vt:i4>4849718</vt:i4>
      </vt:variant>
      <vt:variant>
        <vt:i4>123</vt:i4>
      </vt:variant>
      <vt:variant>
        <vt:i4>0</vt:i4>
      </vt:variant>
      <vt:variant>
        <vt:i4>5</vt:i4>
      </vt:variant>
      <vt:variant>
        <vt:lpwstr>mailto:telusa.tuionetoa@alineainternational.com</vt:lpwstr>
      </vt:variant>
      <vt:variant>
        <vt:lpwstr/>
      </vt:variant>
      <vt:variant>
        <vt:i4>3801183</vt:i4>
      </vt:variant>
      <vt:variant>
        <vt:i4>120</vt:i4>
      </vt:variant>
      <vt:variant>
        <vt:i4>0</vt:i4>
      </vt:variant>
      <vt:variant>
        <vt:i4>5</vt:i4>
      </vt:variant>
      <vt:variant>
        <vt:lpwstr>mailto:Joel.Thorpe@alineainternational.com</vt:lpwstr>
      </vt:variant>
      <vt:variant>
        <vt:lpwstr/>
      </vt:variant>
      <vt:variant>
        <vt:i4>7405647</vt:i4>
      </vt:variant>
      <vt:variant>
        <vt:i4>117</vt:i4>
      </vt:variant>
      <vt:variant>
        <vt:i4>0</vt:i4>
      </vt:variant>
      <vt:variant>
        <vt:i4>5</vt:i4>
      </vt:variant>
      <vt:variant>
        <vt:lpwstr>mailto:ethics@alineainternational.com</vt:lpwstr>
      </vt:variant>
      <vt:variant>
        <vt:lpwstr/>
      </vt:variant>
      <vt:variant>
        <vt:i4>4849718</vt:i4>
      </vt:variant>
      <vt:variant>
        <vt:i4>114</vt:i4>
      </vt:variant>
      <vt:variant>
        <vt:i4>0</vt:i4>
      </vt:variant>
      <vt:variant>
        <vt:i4>5</vt:i4>
      </vt:variant>
      <vt:variant>
        <vt:lpwstr>mailto:telusa.tuionetoa@alineainternational.com</vt:lpwstr>
      </vt:variant>
      <vt:variant>
        <vt:lpwstr/>
      </vt:variant>
      <vt:variant>
        <vt:i4>3801183</vt:i4>
      </vt:variant>
      <vt:variant>
        <vt:i4>111</vt:i4>
      </vt:variant>
      <vt:variant>
        <vt:i4>0</vt:i4>
      </vt:variant>
      <vt:variant>
        <vt:i4>5</vt:i4>
      </vt:variant>
      <vt:variant>
        <vt:lpwstr>mailto:Joel.Thorpe@alineainternational.com</vt:lpwstr>
      </vt:variant>
      <vt:variant>
        <vt:lpwstr/>
      </vt:variant>
      <vt:variant>
        <vt:i4>1441847</vt:i4>
      </vt:variant>
      <vt:variant>
        <vt:i4>77</vt:i4>
      </vt:variant>
      <vt:variant>
        <vt:i4>0</vt:i4>
      </vt:variant>
      <vt:variant>
        <vt:i4>5</vt:i4>
      </vt:variant>
      <vt:variant>
        <vt:lpwstr/>
      </vt:variant>
      <vt:variant>
        <vt:lpwstr>_Toc213441250</vt:lpwstr>
      </vt:variant>
      <vt:variant>
        <vt:i4>1507383</vt:i4>
      </vt:variant>
      <vt:variant>
        <vt:i4>71</vt:i4>
      </vt:variant>
      <vt:variant>
        <vt:i4>0</vt:i4>
      </vt:variant>
      <vt:variant>
        <vt:i4>5</vt:i4>
      </vt:variant>
      <vt:variant>
        <vt:lpwstr/>
      </vt:variant>
      <vt:variant>
        <vt:lpwstr>_Toc213441249</vt:lpwstr>
      </vt:variant>
      <vt:variant>
        <vt:i4>1507383</vt:i4>
      </vt:variant>
      <vt:variant>
        <vt:i4>65</vt:i4>
      </vt:variant>
      <vt:variant>
        <vt:i4>0</vt:i4>
      </vt:variant>
      <vt:variant>
        <vt:i4>5</vt:i4>
      </vt:variant>
      <vt:variant>
        <vt:lpwstr/>
      </vt:variant>
      <vt:variant>
        <vt:lpwstr>_Toc213441248</vt:lpwstr>
      </vt:variant>
      <vt:variant>
        <vt:i4>1507383</vt:i4>
      </vt:variant>
      <vt:variant>
        <vt:i4>59</vt:i4>
      </vt:variant>
      <vt:variant>
        <vt:i4>0</vt:i4>
      </vt:variant>
      <vt:variant>
        <vt:i4>5</vt:i4>
      </vt:variant>
      <vt:variant>
        <vt:lpwstr/>
      </vt:variant>
      <vt:variant>
        <vt:lpwstr>_Toc213441247</vt:lpwstr>
      </vt:variant>
      <vt:variant>
        <vt:i4>1507383</vt:i4>
      </vt:variant>
      <vt:variant>
        <vt:i4>53</vt:i4>
      </vt:variant>
      <vt:variant>
        <vt:i4>0</vt:i4>
      </vt:variant>
      <vt:variant>
        <vt:i4>5</vt:i4>
      </vt:variant>
      <vt:variant>
        <vt:lpwstr/>
      </vt:variant>
      <vt:variant>
        <vt:lpwstr>_Toc213441246</vt:lpwstr>
      </vt:variant>
      <vt:variant>
        <vt:i4>1507383</vt:i4>
      </vt:variant>
      <vt:variant>
        <vt:i4>47</vt:i4>
      </vt:variant>
      <vt:variant>
        <vt:i4>0</vt:i4>
      </vt:variant>
      <vt:variant>
        <vt:i4>5</vt:i4>
      </vt:variant>
      <vt:variant>
        <vt:lpwstr/>
      </vt:variant>
      <vt:variant>
        <vt:lpwstr>_Toc213441245</vt:lpwstr>
      </vt:variant>
      <vt:variant>
        <vt:i4>1507383</vt:i4>
      </vt:variant>
      <vt:variant>
        <vt:i4>41</vt:i4>
      </vt:variant>
      <vt:variant>
        <vt:i4>0</vt:i4>
      </vt:variant>
      <vt:variant>
        <vt:i4>5</vt:i4>
      </vt:variant>
      <vt:variant>
        <vt:lpwstr/>
      </vt:variant>
      <vt:variant>
        <vt:lpwstr>_Toc213441244</vt:lpwstr>
      </vt:variant>
      <vt:variant>
        <vt:i4>1507383</vt:i4>
      </vt:variant>
      <vt:variant>
        <vt:i4>35</vt:i4>
      </vt:variant>
      <vt:variant>
        <vt:i4>0</vt:i4>
      </vt:variant>
      <vt:variant>
        <vt:i4>5</vt:i4>
      </vt:variant>
      <vt:variant>
        <vt:lpwstr/>
      </vt:variant>
      <vt:variant>
        <vt:lpwstr>_Toc213441243</vt:lpwstr>
      </vt:variant>
      <vt:variant>
        <vt:i4>1507383</vt:i4>
      </vt:variant>
      <vt:variant>
        <vt:i4>29</vt:i4>
      </vt:variant>
      <vt:variant>
        <vt:i4>0</vt:i4>
      </vt:variant>
      <vt:variant>
        <vt:i4>5</vt:i4>
      </vt:variant>
      <vt:variant>
        <vt:lpwstr/>
      </vt:variant>
      <vt:variant>
        <vt:lpwstr>_Toc213441242</vt:lpwstr>
      </vt:variant>
      <vt:variant>
        <vt:i4>1507383</vt:i4>
      </vt:variant>
      <vt:variant>
        <vt:i4>23</vt:i4>
      </vt:variant>
      <vt:variant>
        <vt:i4>0</vt:i4>
      </vt:variant>
      <vt:variant>
        <vt:i4>5</vt:i4>
      </vt:variant>
      <vt:variant>
        <vt:lpwstr/>
      </vt:variant>
      <vt:variant>
        <vt:lpwstr>_Toc213441241</vt:lpwstr>
      </vt:variant>
      <vt:variant>
        <vt:i4>1507383</vt:i4>
      </vt:variant>
      <vt:variant>
        <vt:i4>17</vt:i4>
      </vt:variant>
      <vt:variant>
        <vt:i4>0</vt:i4>
      </vt:variant>
      <vt:variant>
        <vt:i4>5</vt:i4>
      </vt:variant>
      <vt:variant>
        <vt:lpwstr/>
      </vt:variant>
      <vt:variant>
        <vt:lpwstr>_Toc213441240</vt:lpwstr>
      </vt:variant>
      <vt:variant>
        <vt:i4>1048631</vt:i4>
      </vt:variant>
      <vt:variant>
        <vt:i4>11</vt:i4>
      </vt:variant>
      <vt:variant>
        <vt:i4>0</vt:i4>
      </vt:variant>
      <vt:variant>
        <vt:i4>5</vt:i4>
      </vt:variant>
      <vt:variant>
        <vt:lpwstr/>
      </vt:variant>
      <vt:variant>
        <vt:lpwstr>_Toc213441239</vt:lpwstr>
      </vt:variant>
      <vt:variant>
        <vt:i4>1048631</vt:i4>
      </vt:variant>
      <vt:variant>
        <vt:i4>6</vt:i4>
      </vt:variant>
      <vt:variant>
        <vt:i4>0</vt:i4>
      </vt:variant>
      <vt:variant>
        <vt:i4>5</vt:i4>
      </vt:variant>
      <vt:variant>
        <vt:lpwstr/>
      </vt:variant>
      <vt:variant>
        <vt:lpwstr>_Toc213441239</vt:lpwstr>
      </vt:variant>
      <vt:variant>
        <vt:i4>1048631</vt:i4>
      </vt:variant>
      <vt:variant>
        <vt:i4>3</vt:i4>
      </vt:variant>
      <vt:variant>
        <vt:i4>0</vt:i4>
      </vt:variant>
      <vt:variant>
        <vt:i4>5</vt:i4>
      </vt:variant>
      <vt:variant>
        <vt:lpwstr/>
      </vt:variant>
      <vt:variant>
        <vt:lpwstr>_Toc213441239</vt:lpwstr>
      </vt:variant>
      <vt:variant>
        <vt:i4>1048631</vt:i4>
      </vt:variant>
      <vt:variant>
        <vt:i4>0</vt:i4>
      </vt:variant>
      <vt:variant>
        <vt:i4>0</vt:i4>
      </vt:variant>
      <vt:variant>
        <vt:i4>5</vt:i4>
      </vt:variant>
      <vt:variant>
        <vt:lpwstr/>
      </vt:variant>
      <vt:variant>
        <vt:lpwstr>_Toc213441239</vt:lpwstr>
      </vt:variant>
      <vt:variant>
        <vt:i4>3342407</vt:i4>
      </vt:variant>
      <vt:variant>
        <vt:i4>24</vt:i4>
      </vt:variant>
      <vt:variant>
        <vt:i4>0</vt:i4>
      </vt:variant>
      <vt:variant>
        <vt:i4>5</vt:i4>
      </vt:variant>
      <vt:variant>
        <vt:lpwstr>https://acfid.asn.au/sites/site.acfid/files/resource_document/ethics-guidelines.pdf</vt:lpwstr>
      </vt:variant>
      <vt:variant>
        <vt:lpwstr/>
      </vt:variant>
      <vt:variant>
        <vt:i4>8323106</vt:i4>
      </vt:variant>
      <vt:variant>
        <vt:i4>21</vt:i4>
      </vt:variant>
      <vt:variant>
        <vt:i4>0</vt:i4>
      </vt:variant>
      <vt:variant>
        <vt:i4>5</vt:i4>
      </vt:variant>
      <vt:variant>
        <vt:lpwstr>https://www.dfat.gov.au/about-us/publications/dfat-design-monitoring-evaluation-learning-standards</vt:lpwstr>
      </vt:variant>
      <vt:variant>
        <vt:lpwstr/>
      </vt:variant>
      <vt:variant>
        <vt:i4>131164</vt:i4>
      </vt:variant>
      <vt:variant>
        <vt:i4>18</vt:i4>
      </vt:variant>
      <vt:variant>
        <vt:i4>0</vt:i4>
      </vt:variant>
      <vt:variant>
        <vt:i4>5</vt:i4>
      </vt:variant>
      <vt:variant>
        <vt:lpwstr>https://www.dfat.gov.au/development/new-international-development-policy</vt:lpwstr>
      </vt:variant>
      <vt:variant>
        <vt:lpwstr/>
      </vt:variant>
      <vt:variant>
        <vt:i4>5636184</vt:i4>
      </vt:variant>
      <vt:variant>
        <vt:i4>15</vt:i4>
      </vt:variant>
      <vt:variant>
        <vt:i4>0</vt:i4>
      </vt:variant>
      <vt:variant>
        <vt:i4>5</vt:i4>
      </vt:variant>
      <vt:variant>
        <vt:lpwstr>https://sgp.fas.org/crs/misc/IF12194.pdf</vt:lpwstr>
      </vt:variant>
      <vt:variant>
        <vt:lpwstr/>
      </vt:variant>
      <vt:variant>
        <vt:i4>1048659</vt:i4>
      </vt:variant>
      <vt:variant>
        <vt:i4>12</vt:i4>
      </vt:variant>
      <vt:variant>
        <vt:i4>0</vt:i4>
      </vt:variant>
      <vt:variant>
        <vt:i4>5</vt:i4>
      </vt:variant>
      <vt:variant>
        <vt:lpwstr>https://www.mckinsey.com/industries/travel-logistics-and-infrastructure/our-insights/taking-stock-of-the-pandemics-impact-on-global-aviation</vt:lpwstr>
      </vt:variant>
      <vt:variant>
        <vt:lpwstr/>
      </vt:variant>
      <vt:variant>
        <vt:i4>8061046</vt:i4>
      </vt:variant>
      <vt:variant>
        <vt:i4>9</vt:i4>
      </vt:variant>
      <vt:variant>
        <vt:i4>0</vt:i4>
      </vt:variant>
      <vt:variant>
        <vt:i4>5</vt:i4>
      </vt:variant>
      <vt:variant>
        <vt:lpwstr>https://www.grants.gov.au/Ga/Show/9b82d0ee-b2e1-4991-b9ee-d1f639f59f51</vt:lpwstr>
      </vt:variant>
      <vt:variant>
        <vt:lpwstr/>
      </vt:variant>
      <vt:variant>
        <vt:i4>1179649</vt:i4>
      </vt:variant>
      <vt:variant>
        <vt:i4>6</vt:i4>
      </vt:variant>
      <vt:variant>
        <vt:i4>0</vt:i4>
      </vt:variant>
      <vt:variant>
        <vt:i4>5</vt:i4>
      </vt:variant>
      <vt:variant>
        <vt:lpwstr>https://www.icao.int/Newsroom/Pages/ICAO-Liaison-Officer-for-Pacific-Small-Island-Developing-States-to-be-based-in-Fiji.aspx</vt:lpwstr>
      </vt:variant>
      <vt:variant>
        <vt:lpwstr/>
      </vt:variant>
      <vt:variant>
        <vt:i4>4128895</vt:i4>
      </vt:variant>
      <vt:variant>
        <vt:i4>3</vt:i4>
      </vt:variant>
      <vt:variant>
        <vt:i4>0</vt:i4>
      </vt:variant>
      <vt:variant>
        <vt:i4>5</vt:i4>
      </vt:variant>
      <vt:variant>
        <vt:lpwstr>https://asianaviation.com/icao-liaison-officer-for-pacific-small-island-developing-states-to-be-based-in-fiji/</vt:lpwstr>
      </vt:variant>
      <vt:variant>
        <vt:lpwstr/>
      </vt:variant>
      <vt:variant>
        <vt:i4>3801183</vt:i4>
      </vt:variant>
      <vt:variant>
        <vt:i4>21</vt:i4>
      </vt:variant>
      <vt:variant>
        <vt:i4>0</vt:i4>
      </vt:variant>
      <vt:variant>
        <vt:i4>5</vt:i4>
      </vt:variant>
      <vt:variant>
        <vt:lpwstr>mailto:Joel.Thorpe@alineainternational.com</vt:lpwstr>
      </vt:variant>
      <vt:variant>
        <vt:lpwstr/>
      </vt:variant>
      <vt:variant>
        <vt:i4>3801183</vt:i4>
      </vt:variant>
      <vt:variant>
        <vt:i4>18</vt:i4>
      </vt:variant>
      <vt:variant>
        <vt:i4>0</vt:i4>
      </vt:variant>
      <vt:variant>
        <vt:i4>5</vt:i4>
      </vt:variant>
      <vt:variant>
        <vt:lpwstr>mailto:Joel.Thorpe@alineainternational.com</vt:lpwstr>
      </vt:variant>
      <vt:variant>
        <vt:lpwstr/>
      </vt:variant>
      <vt:variant>
        <vt:i4>3801183</vt:i4>
      </vt:variant>
      <vt:variant>
        <vt:i4>15</vt:i4>
      </vt:variant>
      <vt:variant>
        <vt:i4>0</vt:i4>
      </vt:variant>
      <vt:variant>
        <vt:i4>5</vt:i4>
      </vt:variant>
      <vt:variant>
        <vt:lpwstr>mailto:Joel.Thorpe@alineainternational.com</vt:lpwstr>
      </vt:variant>
      <vt:variant>
        <vt:lpwstr/>
      </vt:variant>
      <vt:variant>
        <vt:i4>3801183</vt:i4>
      </vt:variant>
      <vt:variant>
        <vt:i4>12</vt:i4>
      </vt:variant>
      <vt:variant>
        <vt:i4>0</vt:i4>
      </vt:variant>
      <vt:variant>
        <vt:i4>5</vt:i4>
      </vt:variant>
      <vt:variant>
        <vt:lpwstr>mailto:Joel.Thorpe@alineainternational.com</vt:lpwstr>
      </vt:variant>
      <vt:variant>
        <vt:lpwstr/>
      </vt:variant>
      <vt:variant>
        <vt:i4>3801183</vt:i4>
      </vt:variant>
      <vt:variant>
        <vt:i4>9</vt:i4>
      </vt:variant>
      <vt:variant>
        <vt:i4>0</vt:i4>
      </vt:variant>
      <vt:variant>
        <vt:i4>5</vt:i4>
      </vt:variant>
      <vt:variant>
        <vt:lpwstr>mailto:Joel.Thorpe@alineainternational.com</vt:lpwstr>
      </vt:variant>
      <vt:variant>
        <vt:lpwstr/>
      </vt:variant>
      <vt:variant>
        <vt:i4>3801183</vt:i4>
      </vt:variant>
      <vt:variant>
        <vt:i4>6</vt:i4>
      </vt:variant>
      <vt:variant>
        <vt:i4>0</vt:i4>
      </vt:variant>
      <vt:variant>
        <vt:i4>5</vt:i4>
      </vt:variant>
      <vt:variant>
        <vt:lpwstr>mailto:Joel.Thorpe@alineainternational.com</vt:lpwstr>
      </vt:variant>
      <vt:variant>
        <vt:lpwstr/>
      </vt:variant>
      <vt:variant>
        <vt:i4>3801183</vt:i4>
      </vt:variant>
      <vt:variant>
        <vt:i4>3</vt:i4>
      </vt:variant>
      <vt:variant>
        <vt:i4>0</vt:i4>
      </vt:variant>
      <vt:variant>
        <vt:i4>5</vt:i4>
      </vt:variant>
      <vt:variant>
        <vt:lpwstr>mailto:Joel.Thorpe@alineainternational.com</vt:lpwstr>
      </vt:variant>
      <vt:variant>
        <vt:lpwstr/>
      </vt:variant>
      <vt:variant>
        <vt:i4>3801183</vt:i4>
      </vt:variant>
      <vt:variant>
        <vt:i4>0</vt:i4>
      </vt:variant>
      <vt:variant>
        <vt:i4>0</vt:i4>
      </vt:variant>
      <vt:variant>
        <vt:i4>5</vt:i4>
      </vt:variant>
      <vt:variant>
        <vt:lpwstr>mailto:Joel.Thorpe@alineainternational.com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Aviation Evaluation</dc:title>
  <dc:subject/>
  <dc:creator>Mia Urbano</dc:creator>
  <cp:keywords>[SEC=OFFICIAL]</cp:keywords>
  <dc:description/>
  <cp:lastModifiedBy>Cameron Owers</cp:lastModifiedBy>
  <cp:revision>2</cp:revision>
  <dcterms:created xsi:type="dcterms:W3CDTF">2026-06-24T04:01:00Z</dcterms:created>
  <dcterms:modified xsi:type="dcterms:W3CDTF">2026-06-24T04:01:00Z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v=2022.1;a=SHA256;h=EE7F2B5D66FC819EEEBEE8FAD51C85690BFE28E8A026BE928AB726294CCDFF63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2025-08-14T07:39:50Z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87F23FFD85A02DAF5DB0CDE17F2871A82CF052E3</vt:lpwstr>
  </property>
  <property fmtid="{D5CDD505-2E9C-101B-9397-08002B2CF9AE}" pid="14" name="PM_DisplayValueSecClassificationWithQualifier">
    <vt:lpwstr>OFFICIAL</vt:lpwstr>
  </property>
  <property fmtid="{D5CDD505-2E9C-101B-9397-08002B2CF9AE}" pid="15" name="PM_Originating_FileId">
    <vt:lpwstr>8FBEDF4CA1334F62B92967A1F1A9FC46</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B3DCB6C7B6324C4E3B1E105E8273F848557CDB8627CB5641F13E0EFFAAB84BD8</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94447D45A1EB954B2A60A306FDEC4D55</vt:lpwstr>
  </property>
  <property fmtid="{D5CDD505-2E9C-101B-9397-08002B2CF9AE}" pid="25" name="PM_Hash_Salt">
    <vt:lpwstr>94447D45A1EB954B2A60A306FDEC4D55</vt:lpwstr>
  </property>
  <property fmtid="{D5CDD505-2E9C-101B-9397-08002B2CF9AE}" pid="26" name="PM_Hash_SHA1">
    <vt:lpwstr>7DB68F4D65FB41171D1DE037351A38F19A73418D</vt:lpwstr>
  </property>
  <property fmtid="{D5CDD505-2E9C-101B-9397-08002B2CF9AE}" pid="27" name="ContentTypeId">
    <vt:lpwstr>0x0101005BD9A907E56EF540A5573F1D0F2A74F9</vt:lpwstr>
  </property>
  <property fmtid="{D5CDD505-2E9C-101B-9397-08002B2CF9AE}" pid="28" name="Order">
    <vt:i4>51900</vt:i4>
  </property>
  <property fmtid="{D5CDD505-2E9C-101B-9397-08002B2CF9AE}" pid="29" name="ComplianceAssetId">
    <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y fmtid="{D5CDD505-2E9C-101B-9397-08002B2CF9AE}" pid="33" name="docLang">
    <vt:lpwstr>en</vt:lpwstr>
  </property>
  <property fmtid="{D5CDD505-2E9C-101B-9397-08002B2CF9AE}" pid="34" name="ClassificationContentMarkingHeaderShapeIds">
    <vt:lpwstr>205d704f,baec60b,5f7843af,4ed5da18,387cce32,62232264</vt:lpwstr>
  </property>
  <property fmtid="{D5CDD505-2E9C-101B-9397-08002B2CF9AE}" pid="35" name="ClassificationContentMarkingHeaderFontProps">
    <vt:lpwstr>#ff0000,12,Aptos</vt:lpwstr>
  </property>
  <property fmtid="{D5CDD505-2E9C-101B-9397-08002B2CF9AE}" pid="36" name="ClassificationContentMarkingHeaderText">
    <vt:lpwstr>OFFICIAL</vt:lpwstr>
  </property>
  <property fmtid="{D5CDD505-2E9C-101B-9397-08002B2CF9AE}" pid="37" name="ClassificationContentMarkingFooterShapeIds">
    <vt:lpwstr>d566cee,1cd50532,2fccedca,5500723,4a8e340e,14e1aad7</vt:lpwstr>
  </property>
  <property fmtid="{D5CDD505-2E9C-101B-9397-08002B2CF9AE}" pid="38" name="ClassificationContentMarkingFooterFontProps">
    <vt:lpwstr>#ff0000,12,Aptos</vt:lpwstr>
  </property>
  <property fmtid="{D5CDD505-2E9C-101B-9397-08002B2CF9AE}" pid="39" name="ClassificationContentMarkingFooterText">
    <vt:lpwstr>OFFICIAL</vt:lpwstr>
  </property>
</Properties>
</file>