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528C3C" w14:textId="77777777" w:rsidR="00C3716F" w:rsidRPr="00C3716F" w:rsidRDefault="00C3716F" w:rsidP="00C3716F">
      <w:pPr>
        <w:pStyle w:val="Heading1"/>
        <w:spacing w:after="120"/>
        <w:rPr>
          <w:rFonts w:cs="Arial"/>
          <w:b/>
          <w:caps/>
          <w:sz w:val="28"/>
          <w:szCs w:val="28"/>
        </w:rPr>
      </w:pPr>
      <w:r w:rsidRPr="00C3716F">
        <w:rPr>
          <w:rFonts w:cs="Arial"/>
          <w:b/>
          <w:caps/>
          <w:sz w:val="28"/>
          <w:szCs w:val="28"/>
        </w:rPr>
        <w:t>OUTCOMES: Transport and logistics</w:t>
      </w:r>
    </w:p>
    <w:p w14:paraId="6FDACC49" w14:textId="182C97EF" w:rsidR="00C3716F" w:rsidRPr="00C3716F" w:rsidRDefault="00C3716F" w:rsidP="00C3716F">
      <w:pPr>
        <w:spacing w:after="200" w:line="276" w:lineRule="auto"/>
        <w:rPr>
          <w:rFonts w:cs="Arial"/>
          <w:sz w:val="22"/>
          <w:lang w:eastAsia="en-AU"/>
        </w:rPr>
      </w:pPr>
      <w:r w:rsidRPr="00C3716F">
        <w:rPr>
          <w:rFonts w:cs="Arial"/>
          <w:sz w:val="22"/>
          <w:lang w:eastAsia="en-AU"/>
        </w:rPr>
        <w:t>As supply chains for the production of goods become more complex, businesses are increasingly looking to outsource elements of their transport and logistics activities to speci</w:t>
      </w:r>
      <w:r w:rsidR="00B66A78">
        <w:rPr>
          <w:rFonts w:cs="Arial"/>
          <w:sz w:val="22"/>
          <w:lang w:eastAsia="en-AU"/>
        </w:rPr>
        <w:t xml:space="preserve">alist third party providers. The TPP will </w:t>
      </w:r>
      <w:r w:rsidRPr="00C3716F">
        <w:rPr>
          <w:rFonts w:cs="Arial"/>
          <w:sz w:val="22"/>
          <w:lang w:eastAsia="en-AU"/>
        </w:rPr>
        <w:t xml:space="preserve">provide </w:t>
      </w:r>
      <w:r w:rsidR="00B66A78">
        <w:rPr>
          <w:rFonts w:cs="Arial"/>
          <w:sz w:val="22"/>
          <w:lang w:eastAsia="en-AU"/>
        </w:rPr>
        <w:t>further</w:t>
      </w:r>
      <w:r w:rsidRPr="00C3716F">
        <w:rPr>
          <w:rFonts w:cs="Arial"/>
          <w:sz w:val="22"/>
          <w:lang w:eastAsia="en-AU"/>
        </w:rPr>
        <w:t xml:space="preserve"> opportunities for Australian transport and logistics businesses</w:t>
      </w:r>
      <w:r w:rsidR="00AB0781">
        <w:rPr>
          <w:rFonts w:cs="Arial"/>
          <w:sz w:val="22"/>
          <w:lang w:eastAsia="en-AU"/>
        </w:rPr>
        <w:t xml:space="preserve"> </w:t>
      </w:r>
      <w:r w:rsidR="00B66A78">
        <w:rPr>
          <w:rFonts w:cs="Arial"/>
          <w:sz w:val="22"/>
          <w:lang w:eastAsia="en-AU"/>
        </w:rPr>
        <w:t>to capitalise on this trend</w:t>
      </w:r>
      <w:r w:rsidRPr="00C3716F">
        <w:rPr>
          <w:rFonts w:cs="Arial"/>
          <w:sz w:val="22"/>
          <w:lang w:eastAsia="en-AU"/>
        </w:rPr>
        <w:t xml:space="preserve">. </w:t>
      </w:r>
    </w:p>
    <w:p w14:paraId="37DBFB57" w14:textId="33596383" w:rsidR="00C3716F" w:rsidRPr="00C3716F" w:rsidRDefault="00C3716F" w:rsidP="00C3716F">
      <w:pPr>
        <w:spacing w:after="200" w:line="276" w:lineRule="auto"/>
        <w:rPr>
          <w:rFonts w:cs="Arial"/>
          <w:sz w:val="22"/>
        </w:rPr>
      </w:pPr>
      <w:bookmarkStart w:id="0" w:name="_GoBack"/>
      <w:bookmarkEnd w:id="0"/>
      <w:r w:rsidRPr="009118F2">
        <w:rPr>
          <w:rFonts w:cs="Arial"/>
          <w:sz w:val="22"/>
        </w:rPr>
        <w:t>Australia’s transport and logistics services exports to TPP countries were valued at $2.</w:t>
      </w:r>
      <w:r w:rsidR="005653B7" w:rsidRPr="009118F2">
        <w:rPr>
          <w:rFonts w:cs="Arial"/>
          <w:sz w:val="22"/>
        </w:rPr>
        <w:t xml:space="preserve">7 </w:t>
      </w:r>
      <w:r w:rsidRPr="009118F2">
        <w:rPr>
          <w:rFonts w:cs="Arial"/>
          <w:sz w:val="22"/>
        </w:rPr>
        <w:t xml:space="preserve">billion in </w:t>
      </w:r>
      <w:r w:rsidR="00C829DD" w:rsidRPr="009118F2">
        <w:rPr>
          <w:rFonts w:cs="Arial"/>
          <w:sz w:val="22"/>
        </w:rPr>
        <w:t>20</w:t>
      </w:r>
      <w:r w:rsidR="008C347D" w:rsidRPr="009118F2">
        <w:rPr>
          <w:rFonts w:cs="Arial"/>
          <w:sz w:val="22"/>
        </w:rPr>
        <w:t>15</w:t>
      </w:r>
      <w:r w:rsidR="005653B7" w:rsidRPr="009118F2">
        <w:rPr>
          <w:rFonts w:cs="Arial"/>
          <w:sz w:val="22"/>
        </w:rPr>
        <w:t>-16</w:t>
      </w:r>
      <w:r w:rsidRPr="009118F2">
        <w:rPr>
          <w:rFonts w:cs="Arial"/>
          <w:sz w:val="22"/>
        </w:rPr>
        <w:t xml:space="preserve">, which accounted for </w:t>
      </w:r>
      <w:r w:rsidR="005653B7" w:rsidRPr="009118F2">
        <w:rPr>
          <w:rFonts w:cs="Arial"/>
          <w:sz w:val="22"/>
        </w:rPr>
        <w:t xml:space="preserve">39 </w:t>
      </w:r>
      <w:r w:rsidRPr="009118F2">
        <w:rPr>
          <w:rFonts w:cs="Arial"/>
          <w:sz w:val="22"/>
        </w:rPr>
        <w:t>per cent of total Australian exports of transport and logistics services (valued at $</w:t>
      </w:r>
      <w:r w:rsidR="008C347D" w:rsidRPr="009118F2">
        <w:rPr>
          <w:rFonts w:cs="Arial"/>
          <w:sz w:val="22"/>
        </w:rPr>
        <w:t>6.</w:t>
      </w:r>
      <w:r w:rsidR="005653B7" w:rsidRPr="009118F2">
        <w:rPr>
          <w:rFonts w:cs="Arial"/>
          <w:sz w:val="22"/>
        </w:rPr>
        <w:t xml:space="preserve">9 </w:t>
      </w:r>
      <w:r w:rsidRPr="009118F2">
        <w:rPr>
          <w:rFonts w:cs="Arial"/>
          <w:sz w:val="22"/>
        </w:rPr>
        <w:t>billion).</w:t>
      </w:r>
      <w:r w:rsidRPr="00C3716F">
        <w:rPr>
          <w:rFonts w:cs="Arial"/>
          <w:sz w:val="22"/>
        </w:rPr>
        <w:t xml:space="preserve"> </w:t>
      </w:r>
    </w:p>
    <w:p w14:paraId="0D4604F6" w14:textId="7DA97FE6" w:rsidR="00C3716F" w:rsidRPr="00C3716F" w:rsidRDefault="00C3716F" w:rsidP="00C3716F">
      <w:pPr>
        <w:spacing w:after="200" w:line="276" w:lineRule="auto"/>
        <w:rPr>
          <w:rFonts w:cs="Arial"/>
          <w:sz w:val="22"/>
          <w:lang w:eastAsia="en-AU"/>
        </w:rPr>
      </w:pPr>
      <w:r w:rsidRPr="00C3716F">
        <w:rPr>
          <w:rFonts w:cs="Arial"/>
          <w:sz w:val="22"/>
          <w:lang w:eastAsia="en-AU"/>
        </w:rPr>
        <w:t xml:space="preserve">The TPP will contribute to growth in Australian transport and logistics services through the </w:t>
      </w:r>
      <w:r w:rsidR="00AB0781">
        <w:rPr>
          <w:rFonts w:cs="Arial"/>
          <w:sz w:val="22"/>
          <w:lang w:eastAsia="en-AU"/>
        </w:rPr>
        <w:t>removal</w:t>
      </w:r>
      <w:r w:rsidRPr="00C3716F">
        <w:rPr>
          <w:rFonts w:cs="Arial"/>
          <w:sz w:val="22"/>
          <w:lang w:eastAsia="en-AU"/>
        </w:rPr>
        <w:t xml:space="preserve"> of key barriers, provision of more transparent and predictable operating conditions in TPP countries, and by </w:t>
      </w:r>
      <w:r w:rsidR="00AB0781">
        <w:rPr>
          <w:rFonts w:cs="Arial"/>
          <w:sz w:val="22"/>
          <w:lang w:eastAsia="en-AU"/>
        </w:rPr>
        <w:t>capturing future market reforms in</w:t>
      </w:r>
      <w:r w:rsidRPr="00C3716F">
        <w:rPr>
          <w:rFonts w:cs="Arial"/>
          <w:sz w:val="22"/>
          <w:lang w:eastAsia="en-AU"/>
        </w:rPr>
        <w:t xml:space="preserve"> TPP countries.  </w:t>
      </w:r>
    </w:p>
    <w:p w14:paraId="5239085D" w14:textId="77777777" w:rsidR="00C3716F" w:rsidRPr="00C3716F" w:rsidRDefault="00C3716F" w:rsidP="00C3716F">
      <w:pPr>
        <w:pStyle w:val="Heading1"/>
        <w:spacing w:before="0" w:after="200" w:line="276" w:lineRule="auto"/>
        <w:rPr>
          <w:rFonts w:ascii="Arial" w:hAnsi="Arial" w:cs="Arial"/>
          <w:b/>
          <w:caps/>
          <w:sz w:val="22"/>
          <w:szCs w:val="22"/>
          <w:lang w:eastAsia="en-AU"/>
        </w:rPr>
      </w:pPr>
      <w:r w:rsidRPr="00C3716F">
        <w:rPr>
          <w:rFonts w:cs="Arial"/>
          <w:b/>
          <w:caps/>
          <w:sz w:val="22"/>
          <w:szCs w:val="22"/>
        </w:rPr>
        <w:t>Key outcomes</w:t>
      </w:r>
    </w:p>
    <w:p w14:paraId="3A3370B3" w14:textId="77777777" w:rsidR="00CA5076" w:rsidRDefault="00CA5076" w:rsidP="00C3716F">
      <w:pPr>
        <w:spacing w:after="200" w:line="276" w:lineRule="auto"/>
        <w:rPr>
          <w:rFonts w:cs="Arial"/>
          <w:sz w:val="22"/>
        </w:rPr>
      </w:pPr>
      <w:r>
        <w:rPr>
          <w:rFonts w:eastAsiaTheme="majorEastAsia" w:cstheme="majorBidi"/>
          <w:bCs/>
          <w:color w:val="1A6887"/>
          <w:sz w:val="22"/>
          <w:lang w:eastAsia="en-AU"/>
        </w:rPr>
        <w:t>D</w:t>
      </w:r>
      <w:r w:rsidRPr="00C3716F">
        <w:rPr>
          <w:rFonts w:eastAsiaTheme="majorEastAsia" w:cstheme="majorBidi"/>
          <w:bCs/>
          <w:color w:val="1A6887"/>
          <w:sz w:val="22"/>
          <w:lang w:eastAsia="en-AU"/>
        </w:rPr>
        <w:t>uty free entry for pallets and containers</w:t>
      </w:r>
      <w:r w:rsidRPr="00C3716F">
        <w:rPr>
          <w:rFonts w:cs="Arial"/>
          <w:sz w:val="22"/>
        </w:rPr>
        <w:t xml:space="preserve"> </w:t>
      </w:r>
    </w:p>
    <w:p w14:paraId="305BB563" w14:textId="492D0A16" w:rsidR="00C3716F" w:rsidRPr="00C3716F" w:rsidRDefault="00C3716F" w:rsidP="00C3716F">
      <w:pPr>
        <w:spacing w:after="200" w:line="276" w:lineRule="auto"/>
        <w:rPr>
          <w:rFonts w:cs="Arial"/>
          <w:sz w:val="22"/>
        </w:rPr>
      </w:pPr>
      <w:r w:rsidRPr="00C3716F">
        <w:rPr>
          <w:rFonts w:cs="Arial"/>
          <w:sz w:val="22"/>
        </w:rPr>
        <w:t xml:space="preserve">For the first time in an Australian free trade agreement, the temporary entry of containers and pallets involved in transporting goods will be </w:t>
      </w:r>
      <w:r w:rsidR="00964C10">
        <w:rPr>
          <w:rFonts w:cs="Arial"/>
          <w:sz w:val="22"/>
        </w:rPr>
        <w:t>given</w:t>
      </w:r>
      <w:r w:rsidRPr="00C3716F">
        <w:rPr>
          <w:rFonts w:cs="Arial"/>
          <w:sz w:val="22"/>
        </w:rPr>
        <w:t xml:space="preserve"> duty free entry.  This will eliminate considerable costs for Australian exporters and transport companies, currently paying duties as high as 20 per cent in some TPP countries. </w:t>
      </w:r>
    </w:p>
    <w:p w14:paraId="494A5993" w14:textId="77777777" w:rsidR="00C3716F" w:rsidRPr="00C3716F" w:rsidRDefault="00C3716F" w:rsidP="00C3716F">
      <w:pPr>
        <w:keepNext/>
        <w:keepLines/>
        <w:spacing w:after="200" w:line="276" w:lineRule="auto"/>
        <w:rPr>
          <w:rFonts w:eastAsiaTheme="majorEastAsia" w:cstheme="majorBidi"/>
          <w:bCs/>
          <w:color w:val="1A6887"/>
          <w:sz w:val="22"/>
          <w:lang w:eastAsia="en-AU"/>
        </w:rPr>
      </w:pPr>
      <w:r w:rsidRPr="00C3716F">
        <w:rPr>
          <w:rFonts w:eastAsiaTheme="majorEastAsia" w:cstheme="majorBidi"/>
          <w:bCs/>
          <w:color w:val="1A6887"/>
          <w:sz w:val="22"/>
          <w:lang w:eastAsia="en-AU"/>
        </w:rPr>
        <w:t xml:space="preserve">Road and Freight Transport </w:t>
      </w:r>
    </w:p>
    <w:p w14:paraId="445B4899" w14:textId="77777777" w:rsidR="00C3716F" w:rsidRDefault="00C3716F" w:rsidP="00C3716F">
      <w:pPr>
        <w:spacing w:after="200" w:line="276" w:lineRule="auto"/>
        <w:rPr>
          <w:rFonts w:cs="Arial"/>
          <w:sz w:val="22"/>
        </w:rPr>
      </w:pPr>
      <w:r w:rsidRPr="00C3716F">
        <w:rPr>
          <w:rFonts w:cs="Arial"/>
          <w:sz w:val="22"/>
        </w:rPr>
        <w:t>Australian freight and logistics companies will benefit from enhanced commitments that support integrated logistics supply chains.</w:t>
      </w:r>
      <w:r w:rsidRPr="00C3716F">
        <w:rPr>
          <w:rFonts w:cs="Arial"/>
          <w:i/>
          <w:sz w:val="22"/>
        </w:rPr>
        <w:t xml:space="preserve">  </w:t>
      </w:r>
      <w:r w:rsidRPr="00C3716F">
        <w:rPr>
          <w:rFonts w:cs="Arial"/>
          <w:sz w:val="22"/>
        </w:rPr>
        <w:t>For the first time,</w:t>
      </w:r>
      <w:r w:rsidRPr="00C3716F">
        <w:rPr>
          <w:rFonts w:cs="Arial"/>
          <w:i/>
          <w:sz w:val="22"/>
        </w:rPr>
        <w:t xml:space="preserve"> </w:t>
      </w:r>
      <w:r w:rsidRPr="00C3716F">
        <w:rPr>
          <w:rFonts w:cs="Arial"/>
          <w:sz w:val="22"/>
        </w:rPr>
        <w:t xml:space="preserve">Australian providers of transport and logistics services in key South East Asian markets will gain strong trade and investment protections with:  </w:t>
      </w:r>
    </w:p>
    <w:p w14:paraId="4CFB780E" w14:textId="56AB7AA1" w:rsidR="005E4061" w:rsidRPr="00470CD5" w:rsidRDefault="00C3716F" w:rsidP="005E4061">
      <w:pPr>
        <w:pStyle w:val="ListParagraph"/>
        <w:numPr>
          <w:ilvl w:val="0"/>
          <w:numId w:val="15"/>
        </w:numPr>
        <w:tabs>
          <w:tab w:val="left" w:pos="714"/>
        </w:tabs>
        <w:spacing w:after="200" w:line="276" w:lineRule="auto"/>
        <w:ind w:left="568" w:hanging="284"/>
        <w:rPr>
          <w:rFonts w:cs="Arial"/>
          <w:sz w:val="22"/>
          <w:lang w:eastAsia="en-AU"/>
        </w:rPr>
      </w:pPr>
      <w:r w:rsidRPr="005E4061">
        <w:rPr>
          <w:rFonts w:cs="Arial"/>
          <w:sz w:val="22"/>
        </w:rPr>
        <w:t xml:space="preserve">Malaysia guaranteeing its </w:t>
      </w:r>
      <w:r w:rsidR="00470CD5">
        <w:rPr>
          <w:rFonts w:cs="Arial"/>
          <w:sz w:val="22"/>
        </w:rPr>
        <w:t>current</w:t>
      </w:r>
      <w:r w:rsidRPr="005E4061">
        <w:rPr>
          <w:rFonts w:cs="Arial"/>
          <w:sz w:val="22"/>
        </w:rPr>
        <w:t xml:space="preserve"> </w:t>
      </w:r>
      <w:r w:rsidR="00470CD5">
        <w:rPr>
          <w:rFonts w:cs="Arial"/>
          <w:sz w:val="22"/>
        </w:rPr>
        <w:t>investment regime</w:t>
      </w:r>
      <w:r w:rsidRPr="005E4061">
        <w:rPr>
          <w:rFonts w:cs="Arial"/>
          <w:sz w:val="22"/>
        </w:rPr>
        <w:t xml:space="preserve"> for freight transport (with a foreign equity limitation of 49 per cent) and guaranteeing that any future </w:t>
      </w:r>
      <w:r w:rsidR="00AB0781">
        <w:rPr>
          <w:rFonts w:cs="Arial"/>
          <w:sz w:val="22"/>
        </w:rPr>
        <w:t xml:space="preserve">market </w:t>
      </w:r>
      <w:r w:rsidRPr="005E4061">
        <w:rPr>
          <w:rFonts w:cs="Arial"/>
          <w:sz w:val="22"/>
        </w:rPr>
        <w:t xml:space="preserve">reforms will flow through to </w:t>
      </w:r>
      <w:r w:rsidRPr="00470CD5">
        <w:rPr>
          <w:rFonts w:cs="Arial"/>
          <w:sz w:val="22"/>
        </w:rPr>
        <w:t xml:space="preserve">Australian providers; </w:t>
      </w:r>
    </w:p>
    <w:p w14:paraId="0C3B2DE4" w14:textId="77777777" w:rsidR="00470CD5" w:rsidRPr="00470CD5" w:rsidRDefault="00470CD5" w:rsidP="00470CD5">
      <w:pPr>
        <w:pStyle w:val="ListParagraph"/>
        <w:tabs>
          <w:tab w:val="left" w:pos="714"/>
        </w:tabs>
        <w:spacing w:after="200" w:line="276" w:lineRule="auto"/>
        <w:ind w:left="568"/>
        <w:rPr>
          <w:rFonts w:cs="Arial"/>
          <w:sz w:val="22"/>
          <w:lang w:eastAsia="en-AU"/>
        </w:rPr>
      </w:pPr>
    </w:p>
    <w:p w14:paraId="4FBC31B5" w14:textId="5E135B78" w:rsidR="005E4061" w:rsidRPr="00470CD5" w:rsidRDefault="00C3716F" w:rsidP="005E4061">
      <w:pPr>
        <w:pStyle w:val="ListParagraph"/>
        <w:numPr>
          <w:ilvl w:val="0"/>
          <w:numId w:val="15"/>
        </w:numPr>
        <w:tabs>
          <w:tab w:val="left" w:pos="714"/>
        </w:tabs>
        <w:spacing w:after="200" w:line="276" w:lineRule="auto"/>
        <w:ind w:left="568" w:hanging="284"/>
        <w:rPr>
          <w:rFonts w:cs="Arial"/>
          <w:sz w:val="22"/>
          <w:lang w:eastAsia="en-AU"/>
        </w:rPr>
      </w:pPr>
      <w:r w:rsidRPr="00470CD5">
        <w:rPr>
          <w:rFonts w:cs="Arial"/>
          <w:sz w:val="22"/>
        </w:rPr>
        <w:t xml:space="preserve">Vietnam </w:t>
      </w:r>
      <w:r w:rsidR="00AF6204" w:rsidRPr="00470CD5">
        <w:rPr>
          <w:rFonts w:cs="Arial"/>
          <w:sz w:val="22"/>
        </w:rPr>
        <w:t xml:space="preserve">locking in </w:t>
      </w:r>
      <w:r w:rsidR="00003B70" w:rsidRPr="00470CD5">
        <w:rPr>
          <w:rFonts w:cs="Arial"/>
          <w:sz w:val="22"/>
        </w:rPr>
        <w:t xml:space="preserve">its current investment regime for road freight transport services </w:t>
      </w:r>
      <w:r w:rsidRPr="00470CD5">
        <w:rPr>
          <w:rFonts w:cs="Arial"/>
          <w:sz w:val="22"/>
        </w:rPr>
        <w:t xml:space="preserve">(including the foreign equity limitation of up to 51 per cent) and guaranteeing that any future </w:t>
      </w:r>
      <w:r w:rsidR="00AB0781" w:rsidRPr="00470CD5">
        <w:rPr>
          <w:rFonts w:cs="Arial"/>
          <w:sz w:val="22"/>
        </w:rPr>
        <w:t xml:space="preserve">market </w:t>
      </w:r>
      <w:r w:rsidRPr="00470CD5">
        <w:rPr>
          <w:rFonts w:cs="Arial"/>
          <w:sz w:val="22"/>
        </w:rPr>
        <w:t>reforms will flow through to Australian providers; and</w:t>
      </w:r>
    </w:p>
    <w:p w14:paraId="053A7C9B" w14:textId="77777777" w:rsidR="005E4061" w:rsidRDefault="005E4061" w:rsidP="005E4061">
      <w:pPr>
        <w:pStyle w:val="ListParagraph"/>
        <w:tabs>
          <w:tab w:val="left" w:pos="714"/>
        </w:tabs>
        <w:spacing w:after="200" w:line="276" w:lineRule="auto"/>
        <w:ind w:left="568"/>
        <w:rPr>
          <w:rFonts w:cs="Arial"/>
          <w:sz w:val="22"/>
          <w:lang w:eastAsia="en-AU"/>
        </w:rPr>
      </w:pPr>
    </w:p>
    <w:p w14:paraId="64319043" w14:textId="4BA961FE" w:rsidR="00C3716F" w:rsidRPr="005E4061" w:rsidRDefault="00C3716F" w:rsidP="005E4061">
      <w:pPr>
        <w:pStyle w:val="ListParagraph"/>
        <w:numPr>
          <w:ilvl w:val="0"/>
          <w:numId w:val="15"/>
        </w:numPr>
        <w:tabs>
          <w:tab w:val="left" w:pos="714"/>
        </w:tabs>
        <w:spacing w:after="200" w:line="276" w:lineRule="auto"/>
        <w:ind w:left="568" w:hanging="284"/>
        <w:rPr>
          <w:rFonts w:cs="Arial"/>
          <w:sz w:val="22"/>
          <w:lang w:eastAsia="en-AU"/>
        </w:rPr>
      </w:pPr>
      <w:r w:rsidRPr="005E4061">
        <w:rPr>
          <w:rFonts w:cs="Arial"/>
          <w:sz w:val="22"/>
        </w:rPr>
        <w:t xml:space="preserve">Australian suppliers will also have new opportunities to bid for government contracts for land and </w:t>
      </w:r>
      <w:r w:rsidR="00005410" w:rsidRPr="00CD7095">
        <w:rPr>
          <w:rFonts w:cs="Arial"/>
          <w:sz w:val="22"/>
        </w:rPr>
        <w:t>sea</w:t>
      </w:r>
      <w:r w:rsidRPr="00CD7095">
        <w:rPr>
          <w:rFonts w:cs="Arial"/>
          <w:sz w:val="22"/>
        </w:rPr>
        <w:t xml:space="preserve"> f</w:t>
      </w:r>
      <w:r w:rsidRPr="005E4061">
        <w:rPr>
          <w:rFonts w:cs="Arial"/>
          <w:sz w:val="22"/>
        </w:rPr>
        <w:t xml:space="preserve">reight services in </w:t>
      </w:r>
      <w:r w:rsidR="00A50003" w:rsidRPr="005E4061">
        <w:rPr>
          <w:rFonts w:cs="Arial"/>
          <w:sz w:val="22"/>
        </w:rPr>
        <w:t>Malaysia</w:t>
      </w:r>
      <w:r w:rsidR="00A50003">
        <w:rPr>
          <w:rFonts w:cs="Arial"/>
          <w:sz w:val="22"/>
        </w:rPr>
        <w:t>,</w:t>
      </w:r>
      <w:r w:rsidR="00A50003" w:rsidRPr="005E4061">
        <w:rPr>
          <w:rFonts w:cs="Arial"/>
          <w:sz w:val="22"/>
        </w:rPr>
        <w:t xml:space="preserve"> </w:t>
      </w:r>
      <w:r w:rsidR="00A50003">
        <w:rPr>
          <w:rFonts w:cs="Arial"/>
          <w:sz w:val="22"/>
        </w:rPr>
        <w:t>Brunei</w:t>
      </w:r>
      <w:r w:rsidRPr="005E4061">
        <w:rPr>
          <w:rFonts w:cs="Arial"/>
          <w:sz w:val="22"/>
        </w:rPr>
        <w:t xml:space="preserve"> </w:t>
      </w:r>
      <w:r w:rsidR="004628CE">
        <w:rPr>
          <w:rFonts w:cs="Arial"/>
          <w:sz w:val="22"/>
        </w:rPr>
        <w:t xml:space="preserve">Darussalam </w:t>
      </w:r>
      <w:r w:rsidRPr="005E4061">
        <w:rPr>
          <w:rFonts w:cs="Arial"/>
          <w:sz w:val="22"/>
        </w:rPr>
        <w:t>and Peru.</w:t>
      </w:r>
    </w:p>
    <w:p w14:paraId="5C783A8C" w14:textId="77777777" w:rsidR="00C3716F" w:rsidRPr="00D67E4F" w:rsidRDefault="00C3716F" w:rsidP="00C3716F">
      <w:pPr>
        <w:keepNext/>
        <w:keepLines/>
        <w:spacing w:after="200" w:line="276" w:lineRule="auto"/>
        <w:rPr>
          <w:rFonts w:eastAsiaTheme="majorEastAsia" w:cstheme="majorBidi"/>
          <w:bCs/>
          <w:sz w:val="22"/>
          <w:lang w:eastAsia="en-AU"/>
        </w:rPr>
      </w:pPr>
      <w:r w:rsidRPr="00C3716F">
        <w:rPr>
          <w:rFonts w:eastAsiaTheme="majorEastAsia" w:cstheme="majorBidi"/>
          <w:bCs/>
          <w:color w:val="1A6887"/>
          <w:sz w:val="22"/>
          <w:lang w:eastAsia="en-AU"/>
        </w:rPr>
        <w:lastRenderedPageBreak/>
        <w:t>Aviation</w:t>
      </w:r>
    </w:p>
    <w:p w14:paraId="178BD40E" w14:textId="41E3B853" w:rsidR="007C0321" w:rsidRDefault="007C0321" w:rsidP="00C3716F">
      <w:pPr>
        <w:spacing w:after="200" w:line="276" w:lineRule="auto"/>
        <w:rPr>
          <w:rFonts w:cs="Arial"/>
          <w:sz w:val="22"/>
        </w:rPr>
      </w:pPr>
      <w:r w:rsidRPr="00D04C47">
        <w:rPr>
          <w:rFonts w:cs="Arial"/>
          <w:sz w:val="22"/>
        </w:rPr>
        <w:t>A number of TPP countries - New Zealand, Malaysia, Brunei and Vietnam - have government-owned airlines.  The TPP Agreement contains ground-breaking rules on state-owned enterprises (SOEs) and designated monopolies that will help ensure that such airlines are not provided with non-commercial assistance, such as subsidies, that have an adverse effec</w:t>
      </w:r>
      <w:r w:rsidR="00D04C47">
        <w:rPr>
          <w:rFonts w:cs="Arial"/>
          <w:sz w:val="22"/>
        </w:rPr>
        <w:t>t on competition with privately-</w:t>
      </w:r>
      <w:r w:rsidRPr="00D04C47">
        <w:rPr>
          <w:rFonts w:cs="Arial"/>
          <w:sz w:val="22"/>
        </w:rPr>
        <w:t>owned airlines.  These disciplines will help ensure that airlines, such as Qantas, are able to compete on a more level playing fiel</w:t>
      </w:r>
      <w:r w:rsidR="00D04C47">
        <w:rPr>
          <w:rFonts w:cs="Arial"/>
          <w:sz w:val="22"/>
        </w:rPr>
        <w:t>d with government-</w:t>
      </w:r>
      <w:r w:rsidRPr="00D04C47">
        <w:rPr>
          <w:rFonts w:cs="Arial"/>
          <w:sz w:val="22"/>
        </w:rPr>
        <w:t xml:space="preserve">owned airlines of TPP countries.  </w:t>
      </w:r>
    </w:p>
    <w:p w14:paraId="0B6AEF65" w14:textId="77777777" w:rsidR="00C3716F" w:rsidRPr="00D67E4F" w:rsidRDefault="00C3716F" w:rsidP="00C3716F">
      <w:pPr>
        <w:spacing w:after="200" w:line="276" w:lineRule="auto"/>
        <w:rPr>
          <w:rFonts w:eastAsia="Times New Roman" w:cs="Arial"/>
          <w:sz w:val="22"/>
        </w:rPr>
      </w:pPr>
      <w:r w:rsidRPr="00D67E4F">
        <w:rPr>
          <w:rFonts w:cs="Arial"/>
          <w:sz w:val="22"/>
        </w:rPr>
        <w:t>Most TPP Parties have committed to guaranteeing their existing investment regimes in aviation and guaranteeing that any future reforms will automatically flow through to TPP Parties, enabling Australian airlines to benefit from current and future openness in aviation markets.</w:t>
      </w:r>
    </w:p>
    <w:p w14:paraId="354B6644" w14:textId="41242744" w:rsidR="007C0321" w:rsidRPr="00D67E4F" w:rsidRDefault="00C3716F" w:rsidP="00C3716F">
      <w:pPr>
        <w:spacing w:after="200" w:line="276" w:lineRule="auto"/>
        <w:rPr>
          <w:rFonts w:cs="Arial"/>
          <w:sz w:val="22"/>
        </w:rPr>
      </w:pPr>
      <w:r w:rsidRPr="00D67E4F">
        <w:rPr>
          <w:rFonts w:cs="Arial"/>
          <w:sz w:val="22"/>
        </w:rPr>
        <w:t xml:space="preserve">Significantly, Australia has secured commitments from Vietnam to </w:t>
      </w:r>
      <w:r w:rsidR="00405E0E" w:rsidRPr="00D67E4F">
        <w:rPr>
          <w:rFonts w:cs="Arial"/>
          <w:sz w:val="22"/>
        </w:rPr>
        <w:t xml:space="preserve">lock </w:t>
      </w:r>
      <w:r w:rsidR="00AF6204" w:rsidRPr="00D67E4F">
        <w:rPr>
          <w:rFonts w:cs="Arial"/>
          <w:sz w:val="22"/>
        </w:rPr>
        <w:t xml:space="preserve">in </w:t>
      </w:r>
      <w:r w:rsidR="00003B70" w:rsidRPr="00D67E4F">
        <w:rPr>
          <w:rFonts w:cs="Arial"/>
          <w:sz w:val="22"/>
        </w:rPr>
        <w:t>its investment regime in aviation (including the 30 per cent foreign equity limitation)</w:t>
      </w:r>
      <w:r w:rsidR="00AF6204" w:rsidRPr="00D67E4F">
        <w:rPr>
          <w:rFonts w:cs="Arial"/>
          <w:sz w:val="22"/>
        </w:rPr>
        <w:t xml:space="preserve"> </w:t>
      </w:r>
      <w:r w:rsidRPr="00D67E4F">
        <w:rPr>
          <w:rFonts w:cs="Arial"/>
          <w:sz w:val="22"/>
        </w:rPr>
        <w:t>and guarantee that any future reforms will flow through to Australian airlines established in the Vietnamese market.</w:t>
      </w:r>
    </w:p>
    <w:p w14:paraId="1B9CEC9F" w14:textId="77777777" w:rsidR="00C3716F" w:rsidRPr="00C3716F" w:rsidRDefault="00C3716F" w:rsidP="00C3716F">
      <w:pPr>
        <w:keepNext/>
        <w:keepLines/>
        <w:spacing w:after="200" w:line="276" w:lineRule="auto"/>
        <w:rPr>
          <w:rFonts w:eastAsiaTheme="majorEastAsia" w:cstheme="majorBidi"/>
          <w:bCs/>
          <w:color w:val="1A6887"/>
          <w:sz w:val="22"/>
          <w:lang w:eastAsia="en-AU"/>
        </w:rPr>
      </w:pPr>
      <w:r w:rsidRPr="00C3716F">
        <w:rPr>
          <w:rFonts w:eastAsiaTheme="majorEastAsia" w:cstheme="majorBidi"/>
          <w:bCs/>
          <w:color w:val="1A6887"/>
          <w:sz w:val="22"/>
          <w:lang w:eastAsia="en-AU"/>
        </w:rPr>
        <w:t>Enabling services in the air transport sector</w:t>
      </w:r>
    </w:p>
    <w:p w14:paraId="6E2E42A3" w14:textId="27CDC769" w:rsidR="00C3716F" w:rsidRDefault="00D67E4F" w:rsidP="00C3716F">
      <w:pPr>
        <w:spacing w:after="200" w:line="276" w:lineRule="auto"/>
        <w:rPr>
          <w:rFonts w:cs="Arial"/>
          <w:sz w:val="22"/>
        </w:rPr>
      </w:pPr>
      <w:r>
        <w:rPr>
          <w:rFonts w:cs="Arial"/>
          <w:sz w:val="22"/>
        </w:rPr>
        <w:t>The</w:t>
      </w:r>
      <w:r w:rsidRPr="00C3716F">
        <w:rPr>
          <w:rFonts w:cs="Arial"/>
          <w:sz w:val="22"/>
        </w:rPr>
        <w:t xml:space="preserve"> TPP will cover a broader range of air transport-related service sectors than</w:t>
      </w:r>
      <w:r>
        <w:rPr>
          <w:rFonts w:cs="Arial"/>
          <w:sz w:val="22"/>
        </w:rPr>
        <w:t xml:space="preserve"> previous free trade agreements.  </w:t>
      </w:r>
      <w:r w:rsidRPr="00C3716F">
        <w:rPr>
          <w:rFonts w:cs="Arial"/>
          <w:sz w:val="22"/>
        </w:rPr>
        <w:t xml:space="preserve"> </w:t>
      </w:r>
      <w:r>
        <w:rPr>
          <w:rFonts w:cs="Arial"/>
          <w:sz w:val="22"/>
        </w:rPr>
        <w:t>Given</w:t>
      </w:r>
      <w:r w:rsidR="00C3716F" w:rsidRPr="00C3716F">
        <w:rPr>
          <w:rFonts w:cs="Arial"/>
          <w:sz w:val="22"/>
        </w:rPr>
        <w:t xml:space="preserve"> that air transport-related services can increasingly be provided on a cross-border basis, </w:t>
      </w:r>
      <w:r>
        <w:rPr>
          <w:rFonts w:cs="Arial"/>
          <w:sz w:val="22"/>
        </w:rPr>
        <w:t>this has particular value, including in</w:t>
      </w:r>
      <w:r w:rsidR="00C3716F" w:rsidRPr="00C3716F">
        <w:rPr>
          <w:rFonts w:cs="Arial"/>
          <w:sz w:val="22"/>
        </w:rPr>
        <w:t xml:space="preserve"> the following areas in which Australian providers have strong expertise:</w:t>
      </w:r>
    </w:p>
    <w:p w14:paraId="031ED4CF" w14:textId="77777777" w:rsidR="005E4061" w:rsidRDefault="005E4061" w:rsidP="005E4061">
      <w:pPr>
        <w:pStyle w:val="ListParagraph"/>
        <w:numPr>
          <w:ilvl w:val="0"/>
          <w:numId w:val="15"/>
        </w:numPr>
        <w:tabs>
          <w:tab w:val="left" w:pos="714"/>
        </w:tabs>
        <w:spacing w:after="200" w:line="276" w:lineRule="auto"/>
        <w:ind w:left="568" w:hanging="284"/>
        <w:rPr>
          <w:rFonts w:cs="Arial"/>
          <w:sz w:val="22"/>
          <w:lang w:eastAsia="en-AU"/>
        </w:rPr>
      </w:pPr>
      <w:r>
        <w:rPr>
          <w:rFonts w:cs="Arial"/>
          <w:sz w:val="22"/>
          <w:lang w:eastAsia="en-AU"/>
        </w:rPr>
        <w:t>S</w:t>
      </w:r>
      <w:r w:rsidR="00C3716F" w:rsidRPr="005E4061">
        <w:rPr>
          <w:rFonts w:cs="Arial"/>
          <w:sz w:val="22"/>
        </w:rPr>
        <w:t>pecialty air services such as flight training and parachute jumping;</w:t>
      </w:r>
    </w:p>
    <w:p w14:paraId="56C984C6" w14:textId="77777777" w:rsidR="005E4061" w:rsidRPr="005527CE" w:rsidRDefault="005E4061" w:rsidP="005E4061">
      <w:pPr>
        <w:pStyle w:val="ListParagraph"/>
        <w:tabs>
          <w:tab w:val="left" w:pos="714"/>
        </w:tabs>
        <w:spacing w:after="200" w:line="276" w:lineRule="auto"/>
        <w:ind w:left="568"/>
        <w:rPr>
          <w:rFonts w:cs="Arial"/>
          <w:sz w:val="22"/>
          <w:lang w:eastAsia="en-AU"/>
        </w:rPr>
      </w:pPr>
    </w:p>
    <w:p w14:paraId="6901831E" w14:textId="77777777" w:rsidR="005E4061" w:rsidRPr="005527CE" w:rsidRDefault="005E4061" w:rsidP="005E4061">
      <w:pPr>
        <w:pStyle w:val="ListParagraph"/>
        <w:numPr>
          <w:ilvl w:val="0"/>
          <w:numId w:val="15"/>
        </w:numPr>
        <w:tabs>
          <w:tab w:val="left" w:pos="714"/>
        </w:tabs>
        <w:spacing w:after="200" w:line="276" w:lineRule="auto"/>
        <w:ind w:left="568" w:hanging="284"/>
        <w:rPr>
          <w:rFonts w:cs="Arial"/>
          <w:sz w:val="22"/>
          <w:lang w:eastAsia="en-AU"/>
        </w:rPr>
      </w:pPr>
      <w:r w:rsidRPr="005527CE">
        <w:rPr>
          <w:rFonts w:cs="Arial"/>
          <w:sz w:val="22"/>
        </w:rPr>
        <w:t>S</w:t>
      </w:r>
      <w:r w:rsidR="00C3716F" w:rsidRPr="005527CE">
        <w:rPr>
          <w:rFonts w:cs="Arial"/>
          <w:sz w:val="22"/>
        </w:rPr>
        <w:t>ervices related to the design and operation of airports; and</w:t>
      </w:r>
    </w:p>
    <w:p w14:paraId="55499F55" w14:textId="77777777" w:rsidR="005E4061" w:rsidRPr="005527CE" w:rsidRDefault="005E4061" w:rsidP="005E4061">
      <w:pPr>
        <w:pStyle w:val="ListParagraph"/>
        <w:rPr>
          <w:rFonts w:cs="Arial"/>
          <w:sz w:val="22"/>
        </w:rPr>
      </w:pPr>
    </w:p>
    <w:p w14:paraId="39B3F386" w14:textId="104550C7" w:rsidR="00C3716F" w:rsidRPr="005527CE" w:rsidRDefault="005E4061" w:rsidP="005E4061">
      <w:pPr>
        <w:pStyle w:val="ListParagraph"/>
        <w:numPr>
          <w:ilvl w:val="0"/>
          <w:numId w:val="15"/>
        </w:numPr>
        <w:tabs>
          <w:tab w:val="left" w:pos="714"/>
        </w:tabs>
        <w:spacing w:after="200" w:line="276" w:lineRule="auto"/>
        <w:ind w:left="568" w:hanging="284"/>
        <w:rPr>
          <w:rFonts w:cs="Arial"/>
          <w:sz w:val="22"/>
          <w:lang w:eastAsia="en-AU"/>
        </w:rPr>
      </w:pPr>
      <w:r w:rsidRPr="005527CE">
        <w:rPr>
          <w:rFonts w:cs="Arial"/>
          <w:sz w:val="22"/>
        </w:rPr>
        <w:t>G</w:t>
      </w:r>
      <w:r w:rsidR="00C3716F" w:rsidRPr="005527CE">
        <w:rPr>
          <w:rFonts w:cs="Arial"/>
          <w:sz w:val="22"/>
        </w:rPr>
        <w:t>round-handling services such as baggage handling and flight catering.</w:t>
      </w:r>
    </w:p>
    <w:p w14:paraId="3789FC29" w14:textId="6F67E5C7" w:rsidR="00A322AC" w:rsidRPr="005E4061" w:rsidRDefault="00A322AC" w:rsidP="00C3716F">
      <w:pPr>
        <w:spacing w:after="200" w:line="276" w:lineRule="auto"/>
        <w:rPr>
          <w:rFonts w:cs="Arial"/>
          <w:sz w:val="22"/>
        </w:rPr>
      </w:pPr>
      <w:r w:rsidRPr="005527CE">
        <w:rPr>
          <w:rFonts w:cs="Arial"/>
          <w:sz w:val="22"/>
        </w:rPr>
        <w:t>In commit</w:t>
      </w:r>
      <w:r w:rsidR="00AF6204" w:rsidRPr="005527CE">
        <w:rPr>
          <w:rFonts w:cs="Arial"/>
          <w:sz w:val="22"/>
        </w:rPr>
        <w:t xml:space="preserve">ments extending beyond what it </w:t>
      </w:r>
      <w:r w:rsidRPr="005527CE">
        <w:rPr>
          <w:rFonts w:cs="Arial"/>
          <w:sz w:val="22"/>
        </w:rPr>
        <w:t xml:space="preserve">offered under the Japan-Australia Economic Partnership Agreement (JAEPA), Japan has guaranteed market </w:t>
      </w:r>
      <w:r>
        <w:rPr>
          <w:rFonts w:cs="Arial"/>
          <w:sz w:val="22"/>
        </w:rPr>
        <w:t>access for Australian suppliers of ground handling services and offered commitments which will provide Australian service suppliers with greater certainty regarding the operating conditions for the supply of airport operation services.</w:t>
      </w:r>
      <w:r w:rsidR="00AB0781">
        <w:rPr>
          <w:rFonts w:cs="Arial"/>
          <w:sz w:val="22"/>
        </w:rPr>
        <w:t xml:space="preserve">  Australia has also secured these commitments for the first time from Chile and Mexico.</w:t>
      </w:r>
    </w:p>
    <w:p w14:paraId="55E5E3FB" w14:textId="23B86032" w:rsidR="006F7D32" w:rsidRPr="005527CE" w:rsidRDefault="006F7D32" w:rsidP="006F7D32">
      <w:pPr>
        <w:spacing w:after="200" w:line="276" w:lineRule="auto"/>
        <w:rPr>
          <w:rFonts w:cs="Arial"/>
          <w:sz w:val="22"/>
        </w:rPr>
      </w:pPr>
      <w:r w:rsidRPr="005527CE">
        <w:rPr>
          <w:rFonts w:cs="Arial"/>
          <w:sz w:val="22"/>
        </w:rPr>
        <w:t>Australia has secured commitments on commercial flight training from Brunei</w:t>
      </w:r>
      <w:r w:rsidR="004628CE">
        <w:rPr>
          <w:rFonts w:cs="Arial"/>
          <w:sz w:val="22"/>
        </w:rPr>
        <w:t xml:space="preserve"> Darussalam</w:t>
      </w:r>
      <w:r w:rsidRPr="005527CE">
        <w:rPr>
          <w:rFonts w:cs="Arial"/>
          <w:sz w:val="22"/>
        </w:rPr>
        <w:t xml:space="preserve">, Chile, Japan, Mexico, New Zealand, Peru, the US and Vietnam, giving Australian providers opportunities to expand in TPP countries. </w:t>
      </w:r>
    </w:p>
    <w:p w14:paraId="4CEB7A35" w14:textId="73C962BD" w:rsidR="00C3716F" w:rsidRPr="005E4061" w:rsidRDefault="00C3716F" w:rsidP="00C3716F">
      <w:pPr>
        <w:spacing w:after="200" w:line="276" w:lineRule="auto"/>
        <w:rPr>
          <w:rFonts w:cs="Arial"/>
          <w:sz w:val="22"/>
        </w:rPr>
      </w:pPr>
      <w:r w:rsidRPr="005E4061">
        <w:rPr>
          <w:rFonts w:cs="Arial"/>
          <w:sz w:val="22"/>
        </w:rPr>
        <w:t xml:space="preserve">Australian suppliers will </w:t>
      </w:r>
      <w:r w:rsidR="00505F97">
        <w:rPr>
          <w:rFonts w:cs="Arial"/>
          <w:sz w:val="22"/>
        </w:rPr>
        <w:t xml:space="preserve">also </w:t>
      </w:r>
      <w:r w:rsidRPr="005E4061">
        <w:rPr>
          <w:rFonts w:cs="Arial"/>
          <w:sz w:val="22"/>
        </w:rPr>
        <w:t>have new opportunities to bid for government contracts for air transport services in Brunei and Peru, and air freight services in Brunei, Malaysia and Peru.</w:t>
      </w:r>
    </w:p>
    <w:p w14:paraId="00BC1AA0" w14:textId="77777777" w:rsidR="00C3716F" w:rsidRPr="00C3716F" w:rsidRDefault="00C3716F" w:rsidP="00C3716F">
      <w:pPr>
        <w:keepNext/>
        <w:keepLines/>
        <w:spacing w:after="200" w:line="276" w:lineRule="auto"/>
        <w:rPr>
          <w:rFonts w:eastAsiaTheme="majorEastAsia" w:cstheme="majorBidi"/>
          <w:bCs/>
          <w:color w:val="1A6887"/>
          <w:sz w:val="22"/>
          <w:lang w:eastAsia="en-AU"/>
        </w:rPr>
      </w:pPr>
      <w:r w:rsidRPr="00C3716F">
        <w:rPr>
          <w:rFonts w:eastAsiaTheme="majorEastAsia" w:cstheme="majorBidi"/>
          <w:bCs/>
          <w:color w:val="1A6887"/>
          <w:sz w:val="22"/>
          <w:lang w:eastAsia="en-AU"/>
        </w:rPr>
        <w:t xml:space="preserve">Transport infrastructure and supporting services </w:t>
      </w:r>
    </w:p>
    <w:p w14:paraId="4B5617A8" w14:textId="77777777" w:rsidR="00C3716F" w:rsidRPr="00F0675F" w:rsidRDefault="00C3716F" w:rsidP="00C3716F">
      <w:pPr>
        <w:spacing w:after="200" w:line="276" w:lineRule="auto"/>
        <w:rPr>
          <w:rFonts w:eastAsia="Times New Roman" w:cs="Arial"/>
          <w:sz w:val="22"/>
        </w:rPr>
      </w:pPr>
      <w:r w:rsidRPr="00F0675F">
        <w:rPr>
          <w:rFonts w:cs="Arial"/>
          <w:sz w:val="22"/>
        </w:rPr>
        <w:t xml:space="preserve">Logistics and supporting transport services, such as transportation document preparation services, cargo handling, storage and warehousing, materials and stock management, packing, freight brokerage and freight inspection services are key elements to efficient, integrated and seamless supply chains.  </w:t>
      </w:r>
      <w:r w:rsidRPr="00F0675F">
        <w:rPr>
          <w:rFonts w:cs="Arial"/>
          <w:sz w:val="22"/>
        </w:rPr>
        <w:lastRenderedPageBreak/>
        <w:t xml:space="preserve">Australian suppliers of these services to the maritime, road and rail sectors will benefit from enhanced access to the markets of TPP countries.  </w:t>
      </w:r>
    </w:p>
    <w:p w14:paraId="7E8641D7" w14:textId="0B9DA9B8" w:rsidR="00C3716F" w:rsidRPr="00F0675F" w:rsidRDefault="00C3716F" w:rsidP="00C3716F">
      <w:pPr>
        <w:spacing w:after="200" w:line="276" w:lineRule="auto"/>
        <w:rPr>
          <w:rFonts w:cs="Arial"/>
          <w:sz w:val="22"/>
        </w:rPr>
      </w:pPr>
      <w:r w:rsidRPr="00F0675F">
        <w:rPr>
          <w:rFonts w:cs="Arial"/>
          <w:sz w:val="22"/>
        </w:rPr>
        <w:t>Australian suppliers will have new opportunities to bid for government contracts in supporting transport services, such as cargo handling, storage and warehousing services in Brunei</w:t>
      </w:r>
      <w:r w:rsidR="004628CE">
        <w:rPr>
          <w:rFonts w:cs="Arial"/>
          <w:sz w:val="22"/>
        </w:rPr>
        <w:t xml:space="preserve"> Darussalam</w:t>
      </w:r>
      <w:r w:rsidRPr="00F0675F">
        <w:rPr>
          <w:rFonts w:cs="Arial"/>
          <w:sz w:val="22"/>
        </w:rPr>
        <w:t>, Malaysia and Peru.</w:t>
      </w:r>
    </w:p>
    <w:p w14:paraId="61B79F80" w14:textId="77777777" w:rsidR="0058230C" w:rsidRPr="00C3716F" w:rsidRDefault="0058230C" w:rsidP="0058230C">
      <w:pPr>
        <w:keepNext/>
        <w:keepLines/>
        <w:spacing w:after="200" w:line="276" w:lineRule="auto"/>
        <w:rPr>
          <w:rFonts w:eastAsiaTheme="majorEastAsia" w:cstheme="majorBidi"/>
          <w:bCs/>
          <w:color w:val="1A6887"/>
          <w:sz w:val="22"/>
          <w:lang w:eastAsia="en-AU"/>
        </w:rPr>
      </w:pPr>
      <w:r w:rsidRPr="00C3716F">
        <w:rPr>
          <w:rFonts w:eastAsiaTheme="majorEastAsia" w:cstheme="majorBidi"/>
          <w:bCs/>
          <w:color w:val="1A6887"/>
          <w:sz w:val="22"/>
          <w:lang w:eastAsia="en-AU"/>
        </w:rPr>
        <w:t xml:space="preserve">Simpler customs procedures </w:t>
      </w:r>
    </w:p>
    <w:p w14:paraId="5C6EDC59" w14:textId="77777777" w:rsidR="0058230C" w:rsidRPr="00C3716F" w:rsidRDefault="0058230C" w:rsidP="0058230C">
      <w:pPr>
        <w:spacing w:after="200" w:line="276" w:lineRule="auto"/>
        <w:rPr>
          <w:rFonts w:eastAsia="Times New Roman" w:cs="Arial"/>
          <w:sz w:val="22"/>
        </w:rPr>
      </w:pPr>
      <w:r w:rsidRPr="00C3716F">
        <w:rPr>
          <w:rFonts w:cs="Arial"/>
          <w:sz w:val="22"/>
        </w:rPr>
        <w:t xml:space="preserve">The TPP promotes high quality standards for the treatment of express shipments, such as courier services.  It encourages the provision of information before a shipment arrives, minimal documentation requirements and the rapid release of express shipments to the final destination. </w:t>
      </w:r>
    </w:p>
    <w:p w14:paraId="24081CEC" w14:textId="77777777" w:rsidR="0058230C" w:rsidRPr="00C3716F" w:rsidRDefault="0058230C" w:rsidP="0058230C">
      <w:pPr>
        <w:spacing w:after="200" w:line="276" w:lineRule="auto"/>
        <w:rPr>
          <w:rFonts w:cs="Arial"/>
          <w:sz w:val="22"/>
        </w:rPr>
      </w:pPr>
      <w:r w:rsidRPr="00C3716F">
        <w:rPr>
          <w:rFonts w:cs="Arial"/>
          <w:sz w:val="22"/>
        </w:rPr>
        <w:t>The TPP also encourages the adoption of simplified customs procedures that will reduce the time taken to clear goods. This includes allowing advance electronic submission and processing of customs information and allowing goods to be released before the final determination of customs duties.</w:t>
      </w:r>
    </w:p>
    <w:p w14:paraId="5F59E03B" w14:textId="1F312F93" w:rsidR="009E727B" w:rsidRPr="00C3716F" w:rsidRDefault="009E727B" w:rsidP="00C3716F">
      <w:pPr>
        <w:spacing w:after="200" w:line="276" w:lineRule="auto"/>
        <w:rPr>
          <w:sz w:val="22"/>
        </w:rPr>
      </w:pPr>
    </w:p>
    <w:sectPr w:rsidR="009E727B" w:rsidRPr="00C3716F" w:rsidSect="00032CE3">
      <w:headerReference w:type="default" r:id="rId12"/>
      <w:footerReference w:type="even" r:id="rId13"/>
      <w:footerReference w:type="default" r:id="rId14"/>
      <w:headerReference w:type="first" r:id="rId15"/>
      <w:footerReference w:type="first" r:id="rId16"/>
      <w:pgSz w:w="11900" w:h="16840"/>
      <w:pgMar w:top="1440" w:right="851" w:bottom="1985" w:left="851" w:header="709"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161">
      <wne:acd wne:acdName="acd1"/>
    </wne:keymap>
    <wne:keymap wne:kcmPrimary="0162">
      <wne:acd wne:acdName="acd0"/>
    </wne:keymap>
  </wne:keymaps>
  <wne:toolbars>
    <wne:acdManifest>
      <wne:acdEntry wne:acdName="acd0"/>
      <wne:acdEntry wne:acdName="acd1"/>
    </wne:acdManifest>
  </wne:toolbars>
  <wne:acds>
    <wne:acd wne:argValue="AQAAAAIA" wne:acdName="acd0" wne:fciIndexBasedOn="0065"/>
    <wne:acd wne:argValue="AQAAAAE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6C81B4" w14:textId="77777777" w:rsidR="006702A6" w:rsidRDefault="006702A6" w:rsidP="00E8641D">
      <w:pPr>
        <w:spacing w:line="240" w:lineRule="auto"/>
      </w:pPr>
      <w:r>
        <w:separator/>
      </w:r>
    </w:p>
  </w:endnote>
  <w:endnote w:type="continuationSeparator" w:id="0">
    <w:p w14:paraId="0A4D6D99" w14:textId="77777777" w:rsidR="006702A6" w:rsidRDefault="006702A6" w:rsidP="00E864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E3D41" w14:textId="77777777" w:rsidR="0009261C" w:rsidRDefault="0009261C" w:rsidP="000926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7473BF" w14:textId="77777777" w:rsidR="0009261C" w:rsidRDefault="0009261C" w:rsidP="00401E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0A435" w14:textId="3FCFAE3B" w:rsidR="0009261C" w:rsidRDefault="0009261C" w:rsidP="000926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118F2">
      <w:rPr>
        <w:rStyle w:val="PageNumber"/>
        <w:noProof/>
      </w:rPr>
      <w:t>3</w:t>
    </w:r>
    <w:r>
      <w:rPr>
        <w:rStyle w:val="PageNumber"/>
      </w:rPr>
      <w:fldChar w:fldCharType="end"/>
    </w:r>
  </w:p>
  <w:p w14:paraId="05243470" w14:textId="074B7355" w:rsidR="0009261C" w:rsidRDefault="00C81FC7" w:rsidP="006F4F7E">
    <w:pPr>
      <w:pStyle w:val="Footer"/>
      <w:ind w:right="360"/>
    </w:pPr>
    <w:r w:rsidRPr="00E8641D">
      <w:rPr>
        <w:lang w:val="en-AU"/>
      </w:rPr>
      <w:t xml:space="preserve">Fact sheet last update: </w:t>
    </w:r>
    <w:r>
      <w:rPr>
        <w:lang w:val="en-AU"/>
      </w:rPr>
      <w:fldChar w:fldCharType="begin"/>
    </w:r>
    <w:r>
      <w:rPr>
        <w:lang w:val="en-AU"/>
      </w:rPr>
      <w:instrText xml:space="preserve"> TIME \@ "d.MM.yyyy" </w:instrText>
    </w:r>
    <w:r>
      <w:rPr>
        <w:lang w:val="en-AU"/>
      </w:rPr>
      <w:fldChar w:fldCharType="separate"/>
    </w:r>
    <w:r w:rsidR="009118F2">
      <w:rPr>
        <w:noProof/>
        <w:lang w:val="en-AU"/>
      </w:rPr>
      <w:t>7.12.2016</w:t>
    </w:r>
    <w:r>
      <w:rPr>
        <w:lang w:val="en-AU"/>
      </w:rPr>
      <w:fldChar w:fldCharType="end"/>
    </w:r>
    <w:r w:rsidR="006F4F7E">
      <w:rPr>
        <w:lang w:val="en-AU"/>
      </w:rPr>
      <w:br/>
    </w:r>
    <w:r w:rsidRPr="00E8641D">
      <w:rPr>
        <w:lang w:val="en-AU"/>
      </w:rPr>
      <w:t xml:space="preserve">More information on the </w:t>
    </w:r>
    <w:r>
      <w:rPr>
        <w:lang w:val="en-AU"/>
      </w:rPr>
      <w:t>Trans-Pacific Partnership</w:t>
    </w:r>
    <w:r w:rsidRPr="00E8641D">
      <w:rPr>
        <w:lang w:val="en-AU"/>
      </w:rPr>
      <w:t xml:space="preserve"> Agreement</w:t>
    </w:r>
    <w:r>
      <w:rPr>
        <w:lang w:val="en-AU"/>
      </w:rPr>
      <w:br/>
    </w:r>
    <w:r w:rsidRPr="00E8641D">
      <w:rPr>
        <w:lang w:val="en-AU"/>
      </w:rPr>
      <w:t>is available at</w:t>
    </w:r>
    <w:r>
      <w:rPr>
        <w:lang w:val="en-AU"/>
      </w:rPr>
      <w:t xml:space="preserve"> </w:t>
    </w:r>
    <w:r w:rsidRPr="004C1D59">
      <w:rPr>
        <w:color w:val="0070C0"/>
        <w:lang w:val="en-AU"/>
      </w:rPr>
      <w:t>http://dfat.gov.au/trade/agreements/tpp/</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01668" w14:textId="74943614" w:rsidR="0009261C" w:rsidRDefault="00306851" w:rsidP="00032CE3">
    <w:pPr>
      <w:pStyle w:val="Footer"/>
      <w:ind w:right="360"/>
    </w:pPr>
    <w:r w:rsidRPr="00E8641D">
      <w:rPr>
        <w:lang w:val="en-AU"/>
      </w:rPr>
      <w:t xml:space="preserve">Fact sheet last update: </w:t>
    </w:r>
    <w:r>
      <w:rPr>
        <w:lang w:val="en-AU"/>
      </w:rPr>
      <w:fldChar w:fldCharType="begin"/>
    </w:r>
    <w:r>
      <w:rPr>
        <w:lang w:val="en-AU"/>
      </w:rPr>
      <w:instrText xml:space="preserve"> TIME \@ "d.MM.yyyy" </w:instrText>
    </w:r>
    <w:r>
      <w:rPr>
        <w:lang w:val="en-AU"/>
      </w:rPr>
      <w:fldChar w:fldCharType="separate"/>
    </w:r>
    <w:r w:rsidR="009118F2">
      <w:rPr>
        <w:noProof/>
        <w:lang w:val="en-AU"/>
      </w:rPr>
      <w:t>7.12.2016</w:t>
    </w:r>
    <w:r>
      <w:rPr>
        <w:lang w:val="en-AU"/>
      </w:rPr>
      <w:fldChar w:fldCharType="end"/>
    </w:r>
    <w:r>
      <w:rPr>
        <w:lang w:val="en-AU"/>
      </w:rPr>
      <w:br/>
    </w:r>
    <w:r w:rsidRPr="00E8641D">
      <w:rPr>
        <w:lang w:val="en-AU"/>
      </w:rPr>
      <w:t xml:space="preserve">More information on the </w:t>
    </w:r>
    <w:r>
      <w:rPr>
        <w:lang w:val="en-AU"/>
      </w:rPr>
      <w:t>T</w:t>
    </w:r>
    <w:r w:rsidR="004C1D59">
      <w:rPr>
        <w:lang w:val="en-AU"/>
      </w:rPr>
      <w:t>r</w:t>
    </w:r>
    <w:r>
      <w:rPr>
        <w:lang w:val="en-AU"/>
      </w:rPr>
      <w:t>ans-Pacific Partnership</w:t>
    </w:r>
    <w:r w:rsidRPr="00E8641D">
      <w:rPr>
        <w:lang w:val="en-AU"/>
      </w:rPr>
      <w:t xml:space="preserve"> Agreement</w:t>
    </w:r>
    <w:r>
      <w:rPr>
        <w:lang w:val="en-AU"/>
      </w:rPr>
      <w:br/>
    </w:r>
    <w:r w:rsidRPr="00E8641D">
      <w:rPr>
        <w:lang w:val="en-AU"/>
      </w:rPr>
      <w:t>is available at</w:t>
    </w:r>
    <w:r w:rsidR="004C1D59">
      <w:rPr>
        <w:lang w:val="en-AU"/>
      </w:rPr>
      <w:t xml:space="preserve"> </w:t>
    </w:r>
    <w:r w:rsidR="004C1D59" w:rsidRPr="004C1D59">
      <w:rPr>
        <w:color w:val="0070C0"/>
        <w:lang w:val="en-AU"/>
      </w:rPr>
      <w:t>http://dfat.gov.au/trade/agreements/tpp/</w:t>
    </w:r>
    <w:r w:rsidRPr="004C1D59">
      <w:rPr>
        <w:color w:val="0070C0"/>
        <w:lang w:val="en-AU"/>
      </w:rPr>
      <w:t xml:space="preserve"> </w:t>
    </w:r>
    <w:r w:rsidR="0009261C">
      <w:rPr>
        <w:noProof/>
        <w:lang w:val="en-AU" w:eastAsia="en-AU"/>
      </w:rPr>
      <w:drawing>
        <wp:anchor distT="360045" distB="0" distL="114300" distR="114300" simplePos="0" relativeHeight="251659264" behindDoc="1" locked="0" layoutInCell="1" allowOverlap="1" wp14:anchorId="7C9994F8" wp14:editId="39434CB5">
          <wp:simplePos x="0" y="0"/>
          <wp:positionH relativeFrom="margin">
            <wp:align>right</wp:align>
          </wp:positionH>
          <wp:positionV relativeFrom="page">
            <wp:posOffset>9649460</wp:posOffset>
          </wp:positionV>
          <wp:extent cx="2531745" cy="781685"/>
          <wp:effectExtent l="0" t="0" r="8255"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OFB-CoBrand-RGB.png"/>
                  <pic:cNvPicPr/>
                </pic:nvPicPr>
                <pic:blipFill>
                  <a:blip r:embed="rId1">
                    <a:extLst>
                      <a:ext uri="{28A0092B-C50C-407E-A947-70E740481C1C}">
                        <a14:useLocalDpi xmlns:a14="http://schemas.microsoft.com/office/drawing/2010/main" val="0"/>
                      </a:ext>
                    </a:extLst>
                  </a:blip>
                  <a:stretch>
                    <a:fillRect/>
                  </a:stretch>
                </pic:blipFill>
                <pic:spPr>
                  <a:xfrm>
                    <a:off x="0" y="0"/>
                    <a:ext cx="2531745" cy="78168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18CB2B" w14:textId="77777777" w:rsidR="006702A6" w:rsidRDefault="006702A6" w:rsidP="00E8641D">
      <w:pPr>
        <w:spacing w:line="240" w:lineRule="auto"/>
      </w:pPr>
      <w:r>
        <w:separator/>
      </w:r>
    </w:p>
  </w:footnote>
  <w:footnote w:type="continuationSeparator" w:id="0">
    <w:p w14:paraId="74C70BF6" w14:textId="77777777" w:rsidR="006702A6" w:rsidRDefault="006702A6" w:rsidP="00E8641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CF5DD" w14:textId="745152D2" w:rsidR="0009261C" w:rsidRDefault="0009261C">
    <w:pPr>
      <w:pStyle w:val="Header"/>
    </w:pPr>
    <w:r>
      <w:rPr>
        <w:noProof/>
        <w:lang w:val="en-AU" w:eastAsia="en-AU"/>
      </w:rPr>
      <w:drawing>
        <wp:anchor distT="0" distB="180340" distL="114300" distR="114300" simplePos="0" relativeHeight="251660288" behindDoc="1" locked="0" layoutInCell="1" allowOverlap="1" wp14:anchorId="4111892D" wp14:editId="53790108">
          <wp:simplePos x="0" y="0"/>
          <wp:positionH relativeFrom="page">
            <wp:align>center</wp:align>
          </wp:positionH>
          <wp:positionV relativeFrom="page">
            <wp:align>top</wp:align>
          </wp:positionV>
          <wp:extent cx="7559040" cy="585216"/>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FTA-Header-follow.jpg"/>
                  <pic:cNvPicPr/>
                </pic:nvPicPr>
                <pic:blipFill>
                  <a:blip r:embed="rId1">
                    <a:extLst>
                      <a:ext uri="{28A0092B-C50C-407E-A947-70E740481C1C}">
                        <a14:useLocalDpi xmlns:a14="http://schemas.microsoft.com/office/drawing/2010/main" val="0"/>
                      </a:ext>
                    </a:extLst>
                  </a:blip>
                  <a:stretch>
                    <a:fillRect/>
                  </a:stretch>
                </pic:blipFill>
                <pic:spPr>
                  <a:xfrm>
                    <a:off x="0" y="0"/>
                    <a:ext cx="7559040" cy="585216"/>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EAFCB" w14:textId="3D323E0A" w:rsidR="0009261C" w:rsidRDefault="0009261C">
    <w:pPr>
      <w:pStyle w:val="Header"/>
    </w:pPr>
    <w:r>
      <w:rPr>
        <w:noProof/>
        <w:lang w:val="en-AU" w:eastAsia="en-AU"/>
      </w:rPr>
      <w:drawing>
        <wp:anchor distT="0" distB="180340" distL="114300" distR="114300" simplePos="0" relativeHeight="251658240" behindDoc="1" locked="0" layoutInCell="1" allowOverlap="1" wp14:anchorId="44940E1B" wp14:editId="6DBBEDC3">
          <wp:simplePos x="0" y="0"/>
          <wp:positionH relativeFrom="page">
            <wp:align>center</wp:align>
          </wp:positionH>
          <wp:positionV relativeFrom="page">
            <wp:align>top</wp:align>
          </wp:positionV>
          <wp:extent cx="7559040" cy="1798320"/>
          <wp:effectExtent l="0" t="0" r="10160" b="508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FTA-Header.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79832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07E0F"/>
    <w:multiLevelType w:val="hybridMultilevel"/>
    <w:tmpl w:val="A4060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767244"/>
    <w:multiLevelType w:val="hybridMultilevel"/>
    <w:tmpl w:val="B6F46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302191"/>
    <w:multiLevelType w:val="multilevel"/>
    <w:tmpl w:val="F9E6B644"/>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3" w15:restartNumberingAfterBreak="0">
    <w:nsid w:val="29C80CBC"/>
    <w:multiLevelType w:val="multilevel"/>
    <w:tmpl w:val="7B5CEAA4"/>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4" w15:restartNumberingAfterBreak="0">
    <w:nsid w:val="2C671F28"/>
    <w:multiLevelType w:val="hybridMultilevel"/>
    <w:tmpl w:val="08B6A048"/>
    <w:lvl w:ilvl="0" w:tplc="0C090003">
      <w:start w:val="1"/>
      <w:numFmt w:val="bullet"/>
      <w:lvlText w:val="o"/>
      <w:lvlJc w:val="left"/>
      <w:pPr>
        <w:ind w:left="2154" w:hanging="360"/>
      </w:pPr>
      <w:rPr>
        <w:rFonts w:ascii="Courier New" w:hAnsi="Courier New" w:cs="Courier New" w:hint="default"/>
      </w:rPr>
    </w:lvl>
    <w:lvl w:ilvl="1" w:tplc="0C090003">
      <w:start w:val="1"/>
      <w:numFmt w:val="bullet"/>
      <w:lvlText w:val="o"/>
      <w:lvlJc w:val="left"/>
      <w:pPr>
        <w:ind w:left="2874" w:hanging="360"/>
      </w:pPr>
      <w:rPr>
        <w:rFonts w:ascii="Courier New" w:hAnsi="Courier New" w:cs="Courier New" w:hint="default"/>
      </w:rPr>
    </w:lvl>
    <w:lvl w:ilvl="2" w:tplc="0C090005">
      <w:start w:val="1"/>
      <w:numFmt w:val="bullet"/>
      <w:lvlText w:val=""/>
      <w:lvlJc w:val="left"/>
      <w:pPr>
        <w:ind w:left="3594" w:hanging="360"/>
      </w:pPr>
      <w:rPr>
        <w:rFonts w:ascii="Wingdings" w:hAnsi="Wingdings" w:hint="default"/>
      </w:rPr>
    </w:lvl>
    <w:lvl w:ilvl="3" w:tplc="0C090001">
      <w:start w:val="1"/>
      <w:numFmt w:val="bullet"/>
      <w:lvlText w:val=""/>
      <w:lvlJc w:val="left"/>
      <w:pPr>
        <w:ind w:left="4314" w:hanging="360"/>
      </w:pPr>
      <w:rPr>
        <w:rFonts w:ascii="Symbol" w:hAnsi="Symbol" w:hint="default"/>
      </w:rPr>
    </w:lvl>
    <w:lvl w:ilvl="4" w:tplc="0C090003">
      <w:start w:val="1"/>
      <w:numFmt w:val="bullet"/>
      <w:lvlText w:val="o"/>
      <w:lvlJc w:val="left"/>
      <w:pPr>
        <w:ind w:left="5034" w:hanging="360"/>
      </w:pPr>
      <w:rPr>
        <w:rFonts w:ascii="Courier New" w:hAnsi="Courier New" w:cs="Courier New" w:hint="default"/>
      </w:rPr>
    </w:lvl>
    <w:lvl w:ilvl="5" w:tplc="0C090005">
      <w:start w:val="1"/>
      <w:numFmt w:val="bullet"/>
      <w:lvlText w:val=""/>
      <w:lvlJc w:val="left"/>
      <w:pPr>
        <w:ind w:left="5754" w:hanging="360"/>
      </w:pPr>
      <w:rPr>
        <w:rFonts w:ascii="Wingdings" w:hAnsi="Wingdings" w:hint="default"/>
      </w:rPr>
    </w:lvl>
    <w:lvl w:ilvl="6" w:tplc="0C090001">
      <w:start w:val="1"/>
      <w:numFmt w:val="bullet"/>
      <w:lvlText w:val=""/>
      <w:lvlJc w:val="left"/>
      <w:pPr>
        <w:ind w:left="6474" w:hanging="360"/>
      </w:pPr>
      <w:rPr>
        <w:rFonts w:ascii="Symbol" w:hAnsi="Symbol" w:hint="default"/>
      </w:rPr>
    </w:lvl>
    <w:lvl w:ilvl="7" w:tplc="0C090003">
      <w:start w:val="1"/>
      <w:numFmt w:val="bullet"/>
      <w:lvlText w:val="o"/>
      <w:lvlJc w:val="left"/>
      <w:pPr>
        <w:ind w:left="7194" w:hanging="360"/>
      </w:pPr>
      <w:rPr>
        <w:rFonts w:ascii="Courier New" w:hAnsi="Courier New" w:cs="Courier New" w:hint="default"/>
      </w:rPr>
    </w:lvl>
    <w:lvl w:ilvl="8" w:tplc="0C090005">
      <w:start w:val="1"/>
      <w:numFmt w:val="bullet"/>
      <w:lvlText w:val=""/>
      <w:lvlJc w:val="left"/>
      <w:pPr>
        <w:ind w:left="7914" w:hanging="360"/>
      </w:pPr>
      <w:rPr>
        <w:rFonts w:ascii="Wingdings" w:hAnsi="Wingdings" w:hint="default"/>
      </w:rPr>
    </w:lvl>
  </w:abstractNum>
  <w:abstractNum w:abstractNumId="5" w15:restartNumberingAfterBreak="0">
    <w:nsid w:val="37EF1434"/>
    <w:multiLevelType w:val="multilevel"/>
    <w:tmpl w:val="6E3EDBE6"/>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6" w15:restartNumberingAfterBreak="0">
    <w:nsid w:val="3CC812A3"/>
    <w:multiLevelType w:val="hybridMultilevel"/>
    <w:tmpl w:val="71F67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1F220B"/>
    <w:multiLevelType w:val="hybridMultilevel"/>
    <w:tmpl w:val="729428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1E41A3"/>
    <w:multiLevelType w:val="hybridMultilevel"/>
    <w:tmpl w:val="48903392"/>
    <w:lvl w:ilvl="0" w:tplc="C6A8D954">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9" w15:restartNumberingAfterBreak="0">
    <w:nsid w:val="754229FC"/>
    <w:multiLevelType w:val="multilevel"/>
    <w:tmpl w:val="5366F5B6"/>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10" w15:restartNumberingAfterBreak="0">
    <w:nsid w:val="78174D14"/>
    <w:multiLevelType w:val="hybridMultilevel"/>
    <w:tmpl w:val="62886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DE3C4F"/>
    <w:multiLevelType w:val="hybridMultilevel"/>
    <w:tmpl w:val="C86EA9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0"/>
  </w:num>
  <w:num w:numId="4">
    <w:abstractNumId w:val="7"/>
  </w:num>
  <w:num w:numId="5">
    <w:abstractNumId w:val="1"/>
  </w:num>
  <w:num w:numId="6">
    <w:abstractNumId w:val="8"/>
  </w:num>
  <w:num w:numId="7">
    <w:abstractNumId w:val="3"/>
  </w:num>
  <w:num w:numId="8">
    <w:abstractNumId w:val="9"/>
  </w:num>
  <w:num w:numId="9">
    <w:abstractNumId w:val="8"/>
  </w:num>
  <w:num w:numId="10">
    <w:abstractNumId w:val="4"/>
  </w:num>
  <w:num w:numId="11">
    <w:abstractNumId w:val="8"/>
  </w:num>
  <w:num w:numId="12">
    <w:abstractNumId w:val="11"/>
  </w:num>
  <w:num w:numId="13">
    <w:abstractNumId w:val="2"/>
  </w:num>
  <w:num w:numId="14">
    <w:abstractNumId w:val="5"/>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171"/>
    <w:rsid w:val="00003B70"/>
    <w:rsid w:val="00005410"/>
    <w:rsid w:val="00032CE3"/>
    <w:rsid w:val="0009261C"/>
    <w:rsid w:val="00124F68"/>
    <w:rsid w:val="00173DFD"/>
    <w:rsid w:val="001903CF"/>
    <w:rsid w:val="001C13A2"/>
    <w:rsid w:val="001C577E"/>
    <w:rsid w:val="00285407"/>
    <w:rsid w:val="002E1149"/>
    <w:rsid w:val="00306851"/>
    <w:rsid w:val="00335E6E"/>
    <w:rsid w:val="00355172"/>
    <w:rsid w:val="0036307A"/>
    <w:rsid w:val="00401E7C"/>
    <w:rsid w:val="00405E0E"/>
    <w:rsid w:val="00423641"/>
    <w:rsid w:val="004628CE"/>
    <w:rsid w:val="00470CD5"/>
    <w:rsid w:val="004B2171"/>
    <w:rsid w:val="004C1D59"/>
    <w:rsid w:val="00505F97"/>
    <w:rsid w:val="005178F3"/>
    <w:rsid w:val="0052077E"/>
    <w:rsid w:val="00542841"/>
    <w:rsid w:val="005527CE"/>
    <w:rsid w:val="005653B7"/>
    <w:rsid w:val="00576FDA"/>
    <w:rsid w:val="0058230C"/>
    <w:rsid w:val="005D7420"/>
    <w:rsid w:val="005E0927"/>
    <w:rsid w:val="005E4061"/>
    <w:rsid w:val="006702A6"/>
    <w:rsid w:val="006D55F2"/>
    <w:rsid w:val="006D6B59"/>
    <w:rsid w:val="006F4F7E"/>
    <w:rsid w:val="006F7D32"/>
    <w:rsid w:val="00734E00"/>
    <w:rsid w:val="0079782B"/>
    <w:rsid w:val="007A6F6F"/>
    <w:rsid w:val="007C0321"/>
    <w:rsid w:val="007C57D5"/>
    <w:rsid w:val="0082145A"/>
    <w:rsid w:val="00835F48"/>
    <w:rsid w:val="00891346"/>
    <w:rsid w:val="0089567B"/>
    <w:rsid w:val="008A761C"/>
    <w:rsid w:val="008C347D"/>
    <w:rsid w:val="009118F2"/>
    <w:rsid w:val="009606BB"/>
    <w:rsid w:val="00964C10"/>
    <w:rsid w:val="0096648C"/>
    <w:rsid w:val="009725BB"/>
    <w:rsid w:val="009A6699"/>
    <w:rsid w:val="009E727B"/>
    <w:rsid w:val="00A322AC"/>
    <w:rsid w:val="00A50003"/>
    <w:rsid w:val="00AB0781"/>
    <w:rsid w:val="00AB400A"/>
    <w:rsid w:val="00AD4C0C"/>
    <w:rsid w:val="00AF6204"/>
    <w:rsid w:val="00B23275"/>
    <w:rsid w:val="00B66A78"/>
    <w:rsid w:val="00B95C02"/>
    <w:rsid w:val="00BA7080"/>
    <w:rsid w:val="00C14483"/>
    <w:rsid w:val="00C33B8A"/>
    <w:rsid w:val="00C3716F"/>
    <w:rsid w:val="00C81FC7"/>
    <w:rsid w:val="00C829DD"/>
    <w:rsid w:val="00C939D5"/>
    <w:rsid w:val="00CA5076"/>
    <w:rsid w:val="00CA74C2"/>
    <w:rsid w:val="00CD7095"/>
    <w:rsid w:val="00D04C47"/>
    <w:rsid w:val="00D67E4F"/>
    <w:rsid w:val="00D7187F"/>
    <w:rsid w:val="00DC5B75"/>
    <w:rsid w:val="00DE3F29"/>
    <w:rsid w:val="00E31199"/>
    <w:rsid w:val="00E80EAA"/>
    <w:rsid w:val="00E8641D"/>
    <w:rsid w:val="00E87796"/>
    <w:rsid w:val="00EC62D6"/>
    <w:rsid w:val="00EC7C1C"/>
    <w:rsid w:val="00EE7A01"/>
    <w:rsid w:val="00F0675F"/>
    <w:rsid w:val="00F10CEE"/>
    <w:rsid w:val="00F14C62"/>
    <w:rsid w:val="00F202F2"/>
    <w:rsid w:val="00FA3A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4D2E6936"/>
  <w14:defaultImageDpi w14:val="300"/>
  <w15:docId w15:val="{9C3EB54F-3F3E-49B2-9D63-B1695B082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heme="minorBidi"/>
        <w:color w:val="414042"/>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2CE3"/>
    <w:pPr>
      <w:spacing w:after="80" w:line="288" w:lineRule="auto"/>
    </w:pPr>
    <w:rPr>
      <w:color w:val="auto"/>
      <w:sz w:val="20"/>
    </w:rPr>
  </w:style>
  <w:style w:type="paragraph" w:styleId="Heading1">
    <w:name w:val="heading 1"/>
    <w:basedOn w:val="Normal"/>
    <w:next w:val="Normal"/>
    <w:link w:val="Heading1Char"/>
    <w:uiPriority w:val="9"/>
    <w:qFormat/>
    <w:rsid w:val="006F4F7E"/>
    <w:pPr>
      <w:keepNext/>
      <w:keepLines/>
      <w:spacing w:before="140" w:after="320" w:line="264" w:lineRule="auto"/>
      <w:outlineLvl w:val="0"/>
    </w:pPr>
    <w:rPr>
      <w:rFonts w:asciiTheme="majorHAnsi" w:eastAsiaTheme="majorEastAsia" w:hAnsiTheme="majorHAnsi" w:cstheme="majorBidi"/>
      <w:bCs/>
      <w:color w:val="41748D" w:themeColor="accent5"/>
      <w:sz w:val="36"/>
      <w:szCs w:val="32"/>
    </w:rPr>
  </w:style>
  <w:style w:type="paragraph" w:styleId="Heading2">
    <w:name w:val="heading 2"/>
    <w:basedOn w:val="Normal"/>
    <w:next w:val="Normal"/>
    <w:link w:val="Heading2Char"/>
    <w:uiPriority w:val="9"/>
    <w:unhideWhenUsed/>
    <w:qFormat/>
    <w:rsid w:val="006F4F7E"/>
    <w:pPr>
      <w:keepNext/>
      <w:keepLines/>
      <w:spacing w:before="320" w:after="120"/>
      <w:outlineLvl w:val="1"/>
    </w:pPr>
    <w:rPr>
      <w:rFonts w:asciiTheme="majorHAnsi" w:eastAsiaTheme="majorEastAsia" w:hAnsiTheme="majorHAnsi" w:cstheme="majorBidi"/>
      <w:b/>
      <w:bCs/>
      <w:color w:val="41748D" w:themeColor="accent5"/>
      <w:sz w:val="26"/>
      <w:szCs w:val="26"/>
    </w:rPr>
  </w:style>
  <w:style w:type="paragraph" w:styleId="Heading3">
    <w:name w:val="heading 3"/>
    <w:basedOn w:val="Normal"/>
    <w:next w:val="Normal"/>
    <w:link w:val="Heading3Char"/>
    <w:uiPriority w:val="9"/>
    <w:unhideWhenUsed/>
    <w:qFormat/>
    <w:rsid w:val="006F4F7E"/>
    <w:pPr>
      <w:keepNext/>
      <w:keepLines/>
      <w:spacing w:before="300"/>
      <w:outlineLvl w:val="2"/>
    </w:pPr>
    <w:rPr>
      <w:rFonts w:asciiTheme="majorHAnsi" w:eastAsiaTheme="majorEastAsia" w:hAnsiTheme="majorHAnsi" w:cstheme="majorBidi"/>
      <w:bCs/>
      <w:color w:val="41748D" w:themeColor="accent5"/>
      <w:sz w:val="22"/>
    </w:rPr>
  </w:style>
  <w:style w:type="paragraph" w:styleId="Heading4">
    <w:name w:val="heading 4"/>
    <w:basedOn w:val="Normal"/>
    <w:next w:val="Normal"/>
    <w:link w:val="Heading4Char"/>
    <w:uiPriority w:val="9"/>
    <w:unhideWhenUsed/>
    <w:qFormat/>
    <w:rsid w:val="0009261C"/>
    <w:pPr>
      <w:keepNext/>
      <w:keepLines/>
      <w:spacing w:before="300"/>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unhideWhenUsed/>
    <w:qFormat/>
    <w:rsid w:val="0009261C"/>
    <w:pPr>
      <w:keepNext/>
      <w:keepLines/>
      <w:spacing w:before="300"/>
      <w:outlineLvl w:val="4"/>
    </w:pPr>
    <w:rPr>
      <w:rFonts w:asciiTheme="majorHAnsi" w:eastAsiaTheme="majorEastAsia" w:hAnsiTheme="majorHAnsi" w:cstheme="majorBidi"/>
      <w:i/>
    </w:rPr>
  </w:style>
  <w:style w:type="paragraph" w:styleId="Heading6">
    <w:name w:val="heading 6"/>
    <w:basedOn w:val="Normal"/>
    <w:next w:val="Normal"/>
    <w:link w:val="Heading6Char"/>
    <w:uiPriority w:val="9"/>
    <w:semiHidden/>
    <w:unhideWhenUsed/>
    <w:rsid w:val="0009261C"/>
    <w:pPr>
      <w:keepNext/>
      <w:keepLines/>
      <w:spacing w:before="200"/>
      <w:outlineLvl w:val="5"/>
    </w:pPr>
    <w:rPr>
      <w:rFonts w:asciiTheme="majorHAnsi" w:eastAsiaTheme="majorEastAsia" w:hAnsiTheme="majorHAnsi" w:cstheme="majorBidi"/>
      <w:i/>
      <w:iCs/>
      <w:color w:val="7A41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4F7E"/>
    <w:rPr>
      <w:rFonts w:asciiTheme="majorHAnsi" w:eastAsiaTheme="majorEastAsia" w:hAnsiTheme="majorHAnsi" w:cstheme="majorBidi"/>
      <w:bCs/>
      <w:color w:val="41748D" w:themeColor="accent5"/>
      <w:sz w:val="36"/>
      <w:szCs w:val="32"/>
    </w:rPr>
  </w:style>
  <w:style w:type="character" w:customStyle="1" w:styleId="Heading2Char">
    <w:name w:val="Heading 2 Char"/>
    <w:basedOn w:val="DefaultParagraphFont"/>
    <w:link w:val="Heading2"/>
    <w:uiPriority w:val="9"/>
    <w:rsid w:val="006F4F7E"/>
    <w:rPr>
      <w:rFonts w:asciiTheme="majorHAnsi" w:eastAsiaTheme="majorEastAsia" w:hAnsiTheme="majorHAnsi" w:cstheme="majorBidi"/>
      <w:b/>
      <w:bCs/>
      <w:color w:val="41748D" w:themeColor="accent5"/>
      <w:sz w:val="26"/>
      <w:szCs w:val="26"/>
    </w:rPr>
  </w:style>
  <w:style w:type="paragraph" w:styleId="ListParagraph">
    <w:name w:val="List Paragraph"/>
    <w:aliases w:val="List Paragraph1,Recommendation,List Paragraph11,L,Bulleted Para,NFP GP Bulleted List,FooterText,numbered,Paragraphe de liste1,Bulletr List Paragraph,列出段落,列出段落1,List Paragraph2,List Paragraph21,Listeafsnit1,Parágrafo da Lista1,リスト段落1"/>
    <w:basedOn w:val="Normal"/>
    <w:link w:val="ListParagraphChar"/>
    <w:uiPriority w:val="34"/>
    <w:qFormat/>
    <w:rsid w:val="004B2171"/>
    <w:pPr>
      <w:ind w:left="720"/>
      <w:contextualSpacing/>
    </w:pPr>
  </w:style>
  <w:style w:type="paragraph" w:styleId="Header">
    <w:name w:val="header"/>
    <w:basedOn w:val="Normal"/>
    <w:link w:val="HeaderChar"/>
    <w:uiPriority w:val="99"/>
    <w:unhideWhenUsed/>
    <w:rsid w:val="00E8641D"/>
    <w:pPr>
      <w:tabs>
        <w:tab w:val="center" w:pos="4320"/>
        <w:tab w:val="right" w:pos="8640"/>
      </w:tabs>
      <w:spacing w:line="240" w:lineRule="auto"/>
    </w:pPr>
  </w:style>
  <w:style w:type="character" w:customStyle="1" w:styleId="HeaderChar">
    <w:name w:val="Header Char"/>
    <w:basedOn w:val="DefaultParagraphFont"/>
    <w:link w:val="Header"/>
    <w:uiPriority w:val="99"/>
    <w:rsid w:val="00E8641D"/>
    <w:rPr>
      <w:color w:val="3D3935" w:themeColor="text1"/>
      <w:sz w:val="18"/>
    </w:rPr>
  </w:style>
  <w:style w:type="paragraph" w:styleId="Footer">
    <w:name w:val="footer"/>
    <w:basedOn w:val="Normal"/>
    <w:link w:val="FooterChar"/>
    <w:uiPriority w:val="99"/>
    <w:unhideWhenUsed/>
    <w:rsid w:val="00032CE3"/>
    <w:pPr>
      <w:tabs>
        <w:tab w:val="center" w:pos="4320"/>
        <w:tab w:val="right" w:pos="8640"/>
      </w:tabs>
      <w:spacing w:after="0"/>
    </w:pPr>
    <w:rPr>
      <w:sz w:val="16"/>
    </w:rPr>
  </w:style>
  <w:style w:type="character" w:customStyle="1" w:styleId="FooterChar">
    <w:name w:val="Footer Char"/>
    <w:basedOn w:val="DefaultParagraphFont"/>
    <w:link w:val="Footer"/>
    <w:uiPriority w:val="99"/>
    <w:rsid w:val="00032CE3"/>
    <w:rPr>
      <w:color w:val="auto"/>
      <w:sz w:val="16"/>
    </w:rPr>
  </w:style>
  <w:style w:type="character" w:styleId="Hyperlink">
    <w:name w:val="Hyperlink"/>
    <w:basedOn w:val="DefaultParagraphFont"/>
    <w:uiPriority w:val="99"/>
    <w:unhideWhenUsed/>
    <w:rsid w:val="006F4F7E"/>
    <w:rPr>
      <w:color w:val="41748D" w:themeColor="accent5"/>
      <w:u w:val="single"/>
    </w:rPr>
  </w:style>
  <w:style w:type="paragraph" w:styleId="BalloonText">
    <w:name w:val="Balloon Text"/>
    <w:basedOn w:val="Normal"/>
    <w:link w:val="BalloonTextChar"/>
    <w:uiPriority w:val="99"/>
    <w:semiHidden/>
    <w:unhideWhenUsed/>
    <w:rsid w:val="00DC5B75"/>
    <w:pPr>
      <w:spacing w:line="240" w:lineRule="auto"/>
    </w:pPr>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DC5B75"/>
    <w:rPr>
      <w:rFonts w:ascii="Lucida Grande" w:hAnsi="Lucida Grande" w:cs="Lucida Grande"/>
      <w:color w:val="3D3935" w:themeColor="text1"/>
      <w:sz w:val="18"/>
      <w:szCs w:val="18"/>
    </w:rPr>
  </w:style>
  <w:style w:type="character" w:styleId="PageNumber">
    <w:name w:val="page number"/>
    <w:basedOn w:val="DefaultParagraphFont"/>
    <w:uiPriority w:val="99"/>
    <w:semiHidden/>
    <w:unhideWhenUsed/>
    <w:rsid w:val="00401E7C"/>
  </w:style>
  <w:style w:type="character" w:customStyle="1" w:styleId="Heading3Char">
    <w:name w:val="Heading 3 Char"/>
    <w:basedOn w:val="DefaultParagraphFont"/>
    <w:link w:val="Heading3"/>
    <w:uiPriority w:val="9"/>
    <w:rsid w:val="006F4F7E"/>
    <w:rPr>
      <w:rFonts w:asciiTheme="majorHAnsi" w:eastAsiaTheme="majorEastAsia" w:hAnsiTheme="majorHAnsi" w:cstheme="majorBidi"/>
      <w:bCs/>
      <w:color w:val="41748D" w:themeColor="accent5"/>
    </w:rPr>
  </w:style>
  <w:style w:type="character" w:customStyle="1" w:styleId="Heading4Char">
    <w:name w:val="Heading 4 Char"/>
    <w:basedOn w:val="DefaultParagraphFont"/>
    <w:link w:val="Heading4"/>
    <w:uiPriority w:val="9"/>
    <w:rsid w:val="0009261C"/>
    <w:rPr>
      <w:rFonts w:asciiTheme="majorHAnsi" w:eastAsiaTheme="majorEastAsia" w:hAnsiTheme="majorHAnsi" w:cstheme="majorBidi"/>
      <w:b/>
      <w:bCs/>
      <w:iCs/>
      <w:color w:val="auto"/>
      <w:sz w:val="20"/>
    </w:rPr>
  </w:style>
  <w:style w:type="character" w:customStyle="1" w:styleId="Heading5Char">
    <w:name w:val="Heading 5 Char"/>
    <w:basedOn w:val="DefaultParagraphFont"/>
    <w:link w:val="Heading5"/>
    <w:uiPriority w:val="9"/>
    <w:rsid w:val="0009261C"/>
    <w:rPr>
      <w:rFonts w:asciiTheme="majorHAnsi" w:eastAsiaTheme="majorEastAsia" w:hAnsiTheme="majorHAnsi" w:cstheme="majorBidi"/>
      <w:i/>
      <w:color w:val="auto"/>
      <w:sz w:val="20"/>
    </w:rPr>
  </w:style>
  <w:style w:type="character" w:customStyle="1" w:styleId="Heading6Char">
    <w:name w:val="Heading 6 Char"/>
    <w:basedOn w:val="DefaultParagraphFont"/>
    <w:link w:val="Heading6"/>
    <w:uiPriority w:val="9"/>
    <w:semiHidden/>
    <w:rsid w:val="0009261C"/>
    <w:rPr>
      <w:rFonts w:asciiTheme="majorHAnsi" w:eastAsiaTheme="majorEastAsia" w:hAnsiTheme="majorHAnsi" w:cstheme="majorBidi"/>
      <w:i/>
      <w:iCs/>
      <w:color w:val="7A4100" w:themeColor="accent1" w:themeShade="7F"/>
      <w:sz w:val="20"/>
    </w:rPr>
  </w:style>
  <w:style w:type="paragraph" w:styleId="Quote">
    <w:name w:val="Quote"/>
    <w:basedOn w:val="Normal"/>
    <w:next w:val="Normal"/>
    <w:link w:val="QuoteChar"/>
    <w:uiPriority w:val="29"/>
    <w:qFormat/>
    <w:rsid w:val="006F4F7E"/>
    <w:pPr>
      <w:pBdr>
        <w:top w:val="single" w:sz="8" w:space="10" w:color="D5E4EB" w:themeColor="accent5" w:themeTint="33"/>
        <w:bottom w:val="single" w:sz="8" w:space="10" w:color="D5E4EB" w:themeColor="accent5" w:themeTint="33"/>
      </w:pBdr>
      <w:spacing w:before="400" w:after="400"/>
    </w:pPr>
    <w:rPr>
      <w:i/>
      <w:iCs/>
      <w:color w:val="41748D" w:themeColor="accent5"/>
    </w:rPr>
  </w:style>
  <w:style w:type="character" w:customStyle="1" w:styleId="QuoteChar">
    <w:name w:val="Quote Char"/>
    <w:basedOn w:val="DefaultParagraphFont"/>
    <w:link w:val="Quote"/>
    <w:uiPriority w:val="29"/>
    <w:rsid w:val="006F4F7E"/>
    <w:rPr>
      <w:i/>
      <w:iCs/>
      <w:color w:val="41748D" w:themeColor="accent5"/>
      <w:sz w:val="20"/>
    </w:rPr>
  </w:style>
  <w:style w:type="character" w:styleId="FollowedHyperlink">
    <w:name w:val="FollowedHyperlink"/>
    <w:basedOn w:val="DefaultParagraphFont"/>
    <w:uiPriority w:val="99"/>
    <w:semiHidden/>
    <w:unhideWhenUsed/>
    <w:rsid w:val="00306851"/>
    <w:rPr>
      <w:color w:val="41748D" w:themeColor="accent5"/>
      <w:u w:val="single"/>
    </w:rPr>
  </w:style>
  <w:style w:type="character" w:customStyle="1" w:styleId="ListParagraphChar">
    <w:name w:val="List Paragraph Char"/>
    <w:aliases w:val="List Paragraph1 Char,Recommendation Char,List Paragraph11 Char,L Char,Bulleted Para Char,NFP GP Bulleted List Char,FooterText Char,numbered Char,Paragraphe de liste1 Char,Bulletr List Paragraph Char,列出段落 Char,列出段落1 Char,リスト段落1 Char"/>
    <w:basedOn w:val="DefaultParagraphFont"/>
    <w:link w:val="ListParagraph"/>
    <w:uiPriority w:val="34"/>
    <w:qFormat/>
    <w:locked/>
    <w:rsid w:val="005E0927"/>
    <w:rPr>
      <w:color w:val="auto"/>
      <w:sz w:val="20"/>
    </w:rPr>
  </w:style>
  <w:style w:type="paragraph" w:styleId="FootnoteText">
    <w:name w:val="footnote text"/>
    <w:basedOn w:val="Normal"/>
    <w:link w:val="FootnoteTextChar"/>
    <w:semiHidden/>
    <w:unhideWhenUsed/>
    <w:rsid w:val="0052077E"/>
    <w:pPr>
      <w:spacing w:after="0" w:line="240" w:lineRule="auto"/>
    </w:pPr>
    <w:rPr>
      <w:rFonts w:ascii="Times New Roman" w:eastAsia="Times New Roman" w:hAnsi="Times New Roman" w:cs="Times New Roman"/>
      <w:szCs w:val="20"/>
      <w:lang w:val="en-AU"/>
    </w:rPr>
  </w:style>
  <w:style w:type="character" w:customStyle="1" w:styleId="FootnoteTextChar">
    <w:name w:val="Footnote Text Char"/>
    <w:basedOn w:val="DefaultParagraphFont"/>
    <w:link w:val="FootnoteText"/>
    <w:semiHidden/>
    <w:rsid w:val="0052077E"/>
    <w:rPr>
      <w:rFonts w:ascii="Times New Roman" w:eastAsia="Times New Roman" w:hAnsi="Times New Roman" w:cs="Times New Roman"/>
      <w:color w:val="auto"/>
      <w:sz w:val="20"/>
      <w:szCs w:val="20"/>
      <w:lang w:val="en-AU"/>
    </w:rPr>
  </w:style>
  <w:style w:type="character" w:styleId="FootnoteReference">
    <w:name w:val="footnote reference"/>
    <w:basedOn w:val="DefaultParagraphFont"/>
    <w:semiHidden/>
    <w:unhideWhenUsed/>
    <w:rsid w:val="0052077E"/>
    <w:rPr>
      <w:vertAlign w:val="superscript"/>
    </w:rPr>
  </w:style>
  <w:style w:type="character" w:styleId="CommentReference">
    <w:name w:val="annotation reference"/>
    <w:basedOn w:val="DefaultParagraphFont"/>
    <w:uiPriority w:val="99"/>
    <w:semiHidden/>
    <w:unhideWhenUsed/>
    <w:rsid w:val="00C829DD"/>
    <w:rPr>
      <w:sz w:val="16"/>
      <w:szCs w:val="16"/>
    </w:rPr>
  </w:style>
  <w:style w:type="paragraph" w:styleId="CommentText">
    <w:name w:val="annotation text"/>
    <w:basedOn w:val="Normal"/>
    <w:link w:val="CommentTextChar"/>
    <w:uiPriority w:val="99"/>
    <w:semiHidden/>
    <w:unhideWhenUsed/>
    <w:rsid w:val="00C829DD"/>
    <w:pPr>
      <w:spacing w:line="240" w:lineRule="auto"/>
    </w:pPr>
    <w:rPr>
      <w:szCs w:val="20"/>
    </w:rPr>
  </w:style>
  <w:style w:type="character" w:customStyle="1" w:styleId="CommentTextChar">
    <w:name w:val="Comment Text Char"/>
    <w:basedOn w:val="DefaultParagraphFont"/>
    <w:link w:val="CommentText"/>
    <w:uiPriority w:val="99"/>
    <w:semiHidden/>
    <w:rsid w:val="00C829DD"/>
    <w:rPr>
      <w:color w:val="auto"/>
      <w:sz w:val="20"/>
      <w:szCs w:val="20"/>
    </w:rPr>
  </w:style>
  <w:style w:type="paragraph" w:styleId="CommentSubject">
    <w:name w:val="annotation subject"/>
    <w:basedOn w:val="CommentText"/>
    <w:next w:val="CommentText"/>
    <w:link w:val="CommentSubjectChar"/>
    <w:uiPriority w:val="99"/>
    <w:semiHidden/>
    <w:unhideWhenUsed/>
    <w:rsid w:val="00C829DD"/>
    <w:rPr>
      <w:b/>
      <w:bCs/>
    </w:rPr>
  </w:style>
  <w:style w:type="character" w:customStyle="1" w:styleId="CommentSubjectChar">
    <w:name w:val="Comment Subject Char"/>
    <w:basedOn w:val="CommentTextChar"/>
    <w:link w:val="CommentSubject"/>
    <w:uiPriority w:val="99"/>
    <w:semiHidden/>
    <w:rsid w:val="00C829DD"/>
    <w:rPr>
      <w:b/>
      <w:bCs/>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17455">
      <w:bodyDiv w:val="1"/>
      <w:marLeft w:val="0"/>
      <w:marRight w:val="0"/>
      <w:marTop w:val="0"/>
      <w:marBottom w:val="0"/>
      <w:divBdr>
        <w:top w:val="none" w:sz="0" w:space="0" w:color="auto"/>
        <w:left w:val="none" w:sz="0" w:space="0" w:color="auto"/>
        <w:bottom w:val="none" w:sz="0" w:space="0" w:color="auto"/>
        <w:right w:val="none" w:sz="0" w:space="0" w:color="auto"/>
      </w:divBdr>
    </w:div>
    <w:div w:id="341205056">
      <w:bodyDiv w:val="1"/>
      <w:marLeft w:val="0"/>
      <w:marRight w:val="0"/>
      <w:marTop w:val="0"/>
      <w:marBottom w:val="0"/>
      <w:divBdr>
        <w:top w:val="none" w:sz="0" w:space="0" w:color="auto"/>
        <w:left w:val="none" w:sz="0" w:space="0" w:color="auto"/>
        <w:bottom w:val="none" w:sz="0" w:space="0" w:color="auto"/>
        <w:right w:val="none" w:sz="0" w:space="0" w:color="auto"/>
      </w:divBdr>
    </w:div>
    <w:div w:id="517235087">
      <w:bodyDiv w:val="1"/>
      <w:marLeft w:val="0"/>
      <w:marRight w:val="0"/>
      <w:marTop w:val="0"/>
      <w:marBottom w:val="0"/>
      <w:divBdr>
        <w:top w:val="none" w:sz="0" w:space="0" w:color="auto"/>
        <w:left w:val="none" w:sz="0" w:space="0" w:color="auto"/>
        <w:bottom w:val="none" w:sz="0" w:space="0" w:color="auto"/>
        <w:right w:val="none" w:sz="0" w:space="0" w:color="auto"/>
      </w:divBdr>
    </w:div>
    <w:div w:id="710223645">
      <w:bodyDiv w:val="1"/>
      <w:marLeft w:val="0"/>
      <w:marRight w:val="0"/>
      <w:marTop w:val="0"/>
      <w:marBottom w:val="0"/>
      <w:divBdr>
        <w:top w:val="none" w:sz="0" w:space="0" w:color="auto"/>
        <w:left w:val="none" w:sz="0" w:space="0" w:color="auto"/>
        <w:bottom w:val="none" w:sz="0" w:space="0" w:color="auto"/>
        <w:right w:val="none" w:sz="0" w:space="0" w:color="auto"/>
      </w:divBdr>
    </w:div>
    <w:div w:id="777406717">
      <w:bodyDiv w:val="1"/>
      <w:marLeft w:val="0"/>
      <w:marRight w:val="0"/>
      <w:marTop w:val="0"/>
      <w:marBottom w:val="0"/>
      <w:divBdr>
        <w:top w:val="none" w:sz="0" w:space="0" w:color="auto"/>
        <w:left w:val="none" w:sz="0" w:space="0" w:color="auto"/>
        <w:bottom w:val="none" w:sz="0" w:space="0" w:color="auto"/>
        <w:right w:val="none" w:sz="0" w:space="0" w:color="auto"/>
      </w:divBdr>
    </w:div>
    <w:div w:id="1155222348">
      <w:bodyDiv w:val="1"/>
      <w:marLeft w:val="0"/>
      <w:marRight w:val="0"/>
      <w:marTop w:val="0"/>
      <w:marBottom w:val="0"/>
      <w:divBdr>
        <w:top w:val="none" w:sz="0" w:space="0" w:color="auto"/>
        <w:left w:val="none" w:sz="0" w:space="0" w:color="auto"/>
        <w:bottom w:val="none" w:sz="0" w:space="0" w:color="auto"/>
        <w:right w:val="none" w:sz="0" w:space="0" w:color="auto"/>
      </w:divBdr>
    </w:div>
    <w:div w:id="1284848559">
      <w:bodyDiv w:val="1"/>
      <w:marLeft w:val="0"/>
      <w:marRight w:val="0"/>
      <w:marTop w:val="0"/>
      <w:marBottom w:val="0"/>
      <w:divBdr>
        <w:top w:val="none" w:sz="0" w:space="0" w:color="auto"/>
        <w:left w:val="none" w:sz="0" w:space="0" w:color="auto"/>
        <w:bottom w:val="none" w:sz="0" w:space="0" w:color="auto"/>
        <w:right w:val="none" w:sz="0" w:space="0" w:color="auto"/>
      </w:divBdr>
    </w:div>
    <w:div w:id="1523324866">
      <w:bodyDiv w:val="1"/>
      <w:marLeft w:val="0"/>
      <w:marRight w:val="0"/>
      <w:marTop w:val="0"/>
      <w:marBottom w:val="0"/>
      <w:divBdr>
        <w:top w:val="none" w:sz="0" w:space="0" w:color="auto"/>
        <w:left w:val="none" w:sz="0" w:space="0" w:color="auto"/>
        <w:bottom w:val="none" w:sz="0" w:space="0" w:color="auto"/>
        <w:right w:val="none" w:sz="0" w:space="0" w:color="auto"/>
      </w:divBdr>
    </w:div>
    <w:div w:id="16208403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ATC_AusUnlimited">
  <a:themeElements>
    <a:clrScheme name="Custom 1">
      <a:dk1>
        <a:srgbClr val="3D3935"/>
      </a:dk1>
      <a:lt1>
        <a:sysClr val="window" lastClr="FFFFFF"/>
      </a:lt1>
      <a:dk2>
        <a:srgbClr val="3D3935"/>
      </a:dk2>
      <a:lt2>
        <a:srgbClr val="D7D2CB"/>
      </a:lt2>
      <a:accent1>
        <a:srgbClr val="F58400"/>
      </a:accent1>
      <a:accent2>
        <a:srgbClr val="FFAB00"/>
      </a:accent2>
      <a:accent3>
        <a:srgbClr val="E35205"/>
      </a:accent3>
      <a:accent4>
        <a:srgbClr val="582D40"/>
      </a:accent4>
      <a:accent5>
        <a:srgbClr val="41748D"/>
      </a:accent5>
      <a:accent6>
        <a:srgbClr val="D7D2CB"/>
      </a:accent6>
      <a:hlink>
        <a:srgbClr val="F58400"/>
      </a:hlink>
      <a:folHlink>
        <a:srgbClr val="F5840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9580813082BA449F700F2FC292FEFE" ma:contentTypeVersion="1" ma:contentTypeDescription="Create a new document." ma:contentTypeScope="" ma:versionID="950d5fefb929c30c9706547b8cc11065">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120B0-FBED-4EE1-94BB-A4AF7625A7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8C0F60-EC3B-4FC2-850F-1547439D9361}">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microsoft.com/sharepoint/v3"/>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86BCDABF-DBCE-4C7E-9F70-E8A0B9969E9B}">
  <ds:schemaRefs>
    <ds:schemaRef ds:uri="http://schemas.microsoft.com/sharepoint/v3/contenttype/forms"/>
  </ds:schemaRefs>
</ds:datastoreItem>
</file>

<file path=customXml/itemProps4.xml><?xml version="1.0" encoding="utf-8"?>
<ds:datastoreItem xmlns:ds="http://schemas.openxmlformats.org/officeDocument/2006/customXml" ds:itemID="{7ABD6AF9-8E53-447B-9419-6065C132D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908</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L+L Design</Company>
  <LinksUpToDate>false</LinksUpToDate>
  <CharactersWithSpaces>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Mike Emery</dc:creator>
  <cp:lastModifiedBy>Dean, Michael</cp:lastModifiedBy>
  <cp:revision>3</cp:revision>
  <cp:lastPrinted>2016-07-18T02:19:00Z</cp:lastPrinted>
  <dcterms:created xsi:type="dcterms:W3CDTF">2016-12-07T01:53:00Z</dcterms:created>
  <dcterms:modified xsi:type="dcterms:W3CDTF">2016-12-07T03:04:00Z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0x010100B39580813082BA449F700F2FC292FEFE</vt:lpwstr>
  </property>
  <property fmtid="{D5CDD505-2E9C-101B-9397-08002B2CF9AE}" pid="3" name="TemplateUrl">
    <vt:lpwstr/>
  </property>
  <property fmtid="{D5CDD505-2E9C-101B-9397-08002B2CF9AE}" pid="4" name="Order">
    <vt:r8>9300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itusGUID">
    <vt:lpwstr>dd359416-9fd0-438e-8148-c49d5077846a</vt:lpwstr>
  </property>
  <property fmtid="{D5CDD505-2E9C-101B-9397-08002B2CF9AE}" pid="10" name="SEC">
    <vt:lpwstr>UNCLASSIFIED</vt:lpwstr>
  </property>
  <property fmtid="{D5CDD505-2E9C-101B-9397-08002B2CF9AE}" pid="11" name="DLM">
    <vt:lpwstr>No DLM</vt:lpwstr>
  </property>
</Properties>
</file>