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WithEffects.xml" ContentType="application/vnd.ms-word.stylesWithEffect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4FEE" w14:textId="28773163" w:rsidR="0079782B" w:rsidRPr="007C57D5" w:rsidRDefault="00EC78B3" w:rsidP="00A51708">
      <w:pPr>
        <w:pStyle w:val="Heading1"/>
        <w:spacing w:before="0" w:after="200" w:line="276" w:lineRule="auto"/>
        <w:rPr>
          <w:b/>
          <w:caps/>
          <w:sz w:val="28"/>
          <w:szCs w:val="28"/>
          <w:lang w:val="en-AU"/>
        </w:rPr>
      </w:pPr>
      <w:r>
        <w:rPr>
          <w:b/>
          <w:caps/>
          <w:sz w:val="28"/>
          <w:szCs w:val="28"/>
          <w:lang w:val="en-AU"/>
        </w:rPr>
        <w:t xml:space="preserve">outcomes: </w:t>
      </w:r>
      <w:r w:rsidR="008C07AC">
        <w:rPr>
          <w:b/>
          <w:caps/>
          <w:sz w:val="28"/>
          <w:szCs w:val="28"/>
          <w:lang w:val="en-AU"/>
        </w:rPr>
        <w:t>trade in the digital age</w:t>
      </w:r>
    </w:p>
    <w:p w14:paraId="658AD300" w14:textId="2E1BDC84" w:rsidR="004E433F" w:rsidRPr="00536676" w:rsidRDefault="002E3FE7" w:rsidP="00536676">
      <w:pPr>
        <w:spacing w:after="200" w:line="276" w:lineRule="auto"/>
        <w:rPr>
          <w:sz w:val="22"/>
          <w:lang w:val="en-GB"/>
        </w:rPr>
      </w:pPr>
      <w:r>
        <w:rPr>
          <w:sz w:val="22"/>
        </w:rPr>
        <w:t xml:space="preserve">The TPP has state of the art commitments for trade in the digital age.  </w:t>
      </w:r>
      <w:r w:rsidR="004E433F" w:rsidRPr="00EC78B3">
        <w:rPr>
          <w:sz w:val="22"/>
        </w:rPr>
        <w:t xml:space="preserve">The internet is an essential tool for Australian companies doing business in the global economy and a dynamic marketplace for </w:t>
      </w:r>
      <w:r w:rsidR="004E433F" w:rsidRPr="006C19C2">
        <w:rPr>
          <w:sz w:val="22"/>
        </w:rPr>
        <w:t>Australian consumers</w:t>
      </w:r>
      <w:r w:rsidR="00717446" w:rsidRPr="006C19C2">
        <w:rPr>
          <w:sz w:val="22"/>
        </w:rPr>
        <w:t xml:space="preserve">. The TPP includes new rules about the movement and storage of data as well as enhanced </w:t>
      </w:r>
      <w:r w:rsidR="00244BF3" w:rsidRPr="006C19C2">
        <w:rPr>
          <w:sz w:val="22"/>
        </w:rPr>
        <w:t>commitments to protect privacy, consumer rights and effo</w:t>
      </w:r>
      <w:r w:rsidR="00536676">
        <w:rPr>
          <w:sz w:val="22"/>
        </w:rPr>
        <w:t xml:space="preserve">rts to combat ‘spam’ messages. </w:t>
      </w:r>
      <w:r w:rsidR="004E433F" w:rsidRPr="006C19C2">
        <w:rPr>
          <w:sz w:val="22"/>
        </w:rPr>
        <w:t>The TPP strikes the right balance to deliver outcomes for Australian business and consumers – now and into the future.</w:t>
      </w:r>
    </w:p>
    <w:p w14:paraId="30DA3E43" w14:textId="079A3CC1" w:rsidR="008C07AC" w:rsidRPr="00EC78B3" w:rsidRDefault="008C07AC" w:rsidP="00536676">
      <w:pPr>
        <w:pStyle w:val="Heading1"/>
        <w:spacing w:before="0" w:after="200" w:line="276" w:lineRule="auto"/>
        <w:rPr>
          <w:caps/>
          <w:sz w:val="22"/>
          <w:szCs w:val="22"/>
          <w:lang w:val="en-AU"/>
        </w:rPr>
      </w:pPr>
      <w:r w:rsidRPr="00EC78B3">
        <w:rPr>
          <w:b/>
          <w:caps/>
          <w:sz w:val="22"/>
          <w:szCs w:val="22"/>
          <w:lang w:val="en-AU"/>
        </w:rPr>
        <w:t>key outcomes</w:t>
      </w:r>
    </w:p>
    <w:p w14:paraId="00639546" w14:textId="6657E7FE" w:rsidR="004E433F" w:rsidRPr="00EC78B3" w:rsidRDefault="008C07AC" w:rsidP="00A51708">
      <w:pPr>
        <w:pStyle w:val="Heading1"/>
        <w:spacing w:before="0" w:after="200" w:line="276" w:lineRule="auto"/>
        <w:rPr>
          <w:rFonts w:ascii="Arial" w:hAnsi="Arial" w:cs="Arial"/>
          <w:color w:val="203A46" w:themeColor="accent5" w:themeShade="80"/>
          <w:sz w:val="22"/>
          <w:szCs w:val="22"/>
        </w:rPr>
      </w:pPr>
      <w:r w:rsidRPr="00EC78B3">
        <w:rPr>
          <w:sz w:val="22"/>
          <w:szCs w:val="22"/>
          <w:lang w:val="en-AU"/>
        </w:rPr>
        <w:t xml:space="preserve">Keeping information moving </w:t>
      </w:r>
      <w:r w:rsidR="004E433F" w:rsidRPr="00EC78B3">
        <w:rPr>
          <w:rFonts w:ascii="Arial" w:hAnsi="Arial" w:cs="Arial"/>
          <w:color w:val="203A46" w:themeColor="accent5" w:themeShade="80"/>
          <w:sz w:val="22"/>
          <w:szCs w:val="22"/>
        </w:rPr>
        <w:t xml:space="preserve">  </w:t>
      </w:r>
    </w:p>
    <w:p w14:paraId="0762604C" w14:textId="3C73C050" w:rsidR="004E433F" w:rsidRPr="00EC78B3" w:rsidRDefault="004E433F" w:rsidP="00A51708">
      <w:pPr>
        <w:spacing w:after="200" w:line="276" w:lineRule="auto"/>
        <w:rPr>
          <w:rFonts w:cs="Arial"/>
          <w:sz w:val="22"/>
        </w:rPr>
      </w:pPr>
      <w:r w:rsidRPr="00EC78B3">
        <w:rPr>
          <w:rFonts w:cs="Arial"/>
          <w:sz w:val="22"/>
        </w:rPr>
        <w:t xml:space="preserve">For the first time in a trade agreement, TPP countries </w:t>
      </w:r>
      <w:r w:rsidR="002E3FE7">
        <w:rPr>
          <w:rFonts w:cs="Arial"/>
          <w:sz w:val="22"/>
        </w:rPr>
        <w:t xml:space="preserve">will guarantee the free flow of </w:t>
      </w:r>
      <w:r w:rsidRPr="00EC78B3">
        <w:rPr>
          <w:rFonts w:cs="Arial"/>
          <w:sz w:val="22"/>
        </w:rPr>
        <w:t xml:space="preserve">data across borders </w:t>
      </w:r>
      <w:r w:rsidR="002E3FE7">
        <w:rPr>
          <w:rFonts w:cs="Arial"/>
          <w:sz w:val="22"/>
        </w:rPr>
        <w:t xml:space="preserve">for service suppliers and investors as part of their </w:t>
      </w:r>
      <w:r w:rsidRPr="00EC78B3">
        <w:rPr>
          <w:rFonts w:cs="Arial"/>
          <w:sz w:val="22"/>
        </w:rPr>
        <w:t xml:space="preserve">business activity.  This ‘movement of information’ or ‘data flow’ is relevant to all kinds of businesses - from an Australian hotel which relies on an international online reservation system, to an Australian telecommunications company seeking to provide data management services to businesses across a number of TPP markets. TPP countries have retained the ability to </w:t>
      </w:r>
      <w:r w:rsidR="00934EC4">
        <w:rPr>
          <w:rFonts w:cs="Arial"/>
          <w:sz w:val="22"/>
        </w:rPr>
        <w:t xml:space="preserve">maintain and </w:t>
      </w:r>
      <w:r w:rsidRPr="00EC78B3">
        <w:rPr>
          <w:rFonts w:cs="Arial"/>
          <w:sz w:val="22"/>
        </w:rPr>
        <w:t>amend regulat</w:t>
      </w:r>
      <w:r w:rsidR="00EC78B3">
        <w:rPr>
          <w:rFonts w:cs="Arial"/>
          <w:sz w:val="22"/>
        </w:rPr>
        <w:t>ions</w:t>
      </w:r>
      <w:r w:rsidRPr="00EC78B3">
        <w:rPr>
          <w:rFonts w:cs="Arial"/>
          <w:sz w:val="22"/>
        </w:rPr>
        <w:t xml:space="preserve"> related to data flows, but have undertaken to do so in a way that does not create barriers to trade.  </w:t>
      </w:r>
    </w:p>
    <w:p w14:paraId="6414EA1F" w14:textId="00217A66" w:rsidR="004E433F" w:rsidRPr="00EC78B3" w:rsidRDefault="004E433F" w:rsidP="00A51708">
      <w:pPr>
        <w:spacing w:after="200" w:line="276" w:lineRule="auto"/>
        <w:rPr>
          <w:rFonts w:cs="Arial"/>
          <w:sz w:val="22"/>
        </w:rPr>
      </w:pPr>
      <w:r w:rsidRPr="00EC78B3">
        <w:rPr>
          <w:rFonts w:cs="Arial"/>
          <w:sz w:val="22"/>
        </w:rPr>
        <w:t xml:space="preserve">Australia’s open and robust regulatory framework, including the </w:t>
      </w:r>
      <w:r w:rsidRPr="00EC78B3">
        <w:rPr>
          <w:rFonts w:cs="Arial"/>
          <w:i/>
          <w:sz w:val="22"/>
        </w:rPr>
        <w:t>Privacy Act</w:t>
      </w:r>
      <w:r w:rsidRPr="00EC78B3">
        <w:rPr>
          <w:rFonts w:cs="Arial"/>
          <w:sz w:val="22"/>
        </w:rPr>
        <w:t xml:space="preserve"> and e-health record system (</w:t>
      </w:r>
      <w:r w:rsidRPr="00EC78B3">
        <w:rPr>
          <w:rFonts w:cs="Arial"/>
          <w:i/>
          <w:sz w:val="22"/>
        </w:rPr>
        <w:t>Personally Controlled Electronic Health Record Act 2012</w:t>
      </w:r>
      <w:r w:rsidRPr="00EC78B3">
        <w:rPr>
          <w:rFonts w:cs="Arial"/>
          <w:sz w:val="22"/>
        </w:rPr>
        <w:t xml:space="preserve">), will not be affected by these </w:t>
      </w:r>
      <w:r w:rsidR="00EC78B3">
        <w:rPr>
          <w:rFonts w:cs="Arial"/>
          <w:sz w:val="22"/>
        </w:rPr>
        <w:t>TPP</w:t>
      </w:r>
      <w:r w:rsidRPr="00EC78B3">
        <w:rPr>
          <w:rFonts w:cs="Arial"/>
          <w:sz w:val="22"/>
        </w:rPr>
        <w:t xml:space="preserve"> commitments.</w:t>
      </w:r>
    </w:p>
    <w:p w14:paraId="259F7340" w14:textId="2B90E698" w:rsidR="008C07AC" w:rsidRPr="00EC78B3" w:rsidRDefault="008C07AC" w:rsidP="00A51708">
      <w:pPr>
        <w:pStyle w:val="Heading1"/>
        <w:spacing w:before="0" w:after="200" w:line="276" w:lineRule="auto"/>
        <w:rPr>
          <w:rFonts w:ascii="Arial" w:hAnsi="Arial" w:cs="Arial"/>
          <w:color w:val="203A46" w:themeColor="accent5" w:themeShade="80"/>
          <w:sz w:val="22"/>
          <w:szCs w:val="22"/>
        </w:rPr>
      </w:pPr>
      <w:r w:rsidRPr="00EC78B3">
        <w:rPr>
          <w:sz w:val="22"/>
          <w:szCs w:val="22"/>
          <w:lang w:val="en-AU"/>
        </w:rPr>
        <w:t xml:space="preserve">Addressing localisation barriers </w:t>
      </w:r>
      <w:r w:rsidRPr="00EC78B3">
        <w:rPr>
          <w:rFonts w:ascii="Arial" w:hAnsi="Arial" w:cs="Arial"/>
          <w:color w:val="203A46" w:themeColor="accent5" w:themeShade="80"/>
          <w:sz w:val="22"/>
          <w:szCs w:val="22"/>
        </w:rPr>
        <w:t xml:space="preserve">  </w:t>
      </w:r>
    </w:p>
    <w:p w14:paraId="28B1C739" w14:textId="78180AA0" w:rsidR="004E433F" w:rsidRPr="00EC78B3" w:rsidRDefault="00EC78B3" w:rsidP="00A51708">
      <w:pPr>
        <w:spacing w:after="200" w:line="276" w:lineRule="auto"/>
        <w:rPr>
          <w:sz w:val="22"/>
        </w:rPr>
      </w:pPr>
      <w:r>
        <w:rPr>
          <w:sz w:val="22"/>
        </w:rPr>
        <w:t xml:space="preserve">TPP countries cannot force businesses </w:t>
      </w:r>
      <w:r w:rsidR="004E433F" w:rsidRPr="00EC78B3">
        <w:rPr>
          <w:sz w:val="22"/>
        </w:rPr>
        <w:t xml:space="preserve">to build data storage </w:t>
      </w:r>
      <w:proofErr w:type="spellStart"/>
      <w:r w:rsidR="004E433F" w:rsidRPr="00EC78B3">
        <w:rPr>
          <w:sz w:val="22"/>
        </w:rPr>
        <w:t>centres</w:t>
      </w:r>
      <w:proofErr w:type="spellEnd"/>
      <w:r w:rsidR="004E433F" w:rsidRPr="00EC78B3">
        <w:rPr>
          <w:sz w:val="22"/>
        </w:rPr>
        <w:t xml:space="preserve"> or use local computing </w:t>
      </w:r>
      <w:r w:rsidR="00670A15">
        <w:rPr>
          <w:sz w:val="22"/>
        </w:rPr>
        <w:t>facilities</w:t>
      </w:r>
      <w:r w:rsidR="00934EC4">
        <w:rPr>
          <w:sz w:val="22"/>
        </w:rPr>
        <w:t xml:space="preserve"> in TPP</w:t>
      </w:r>
      <w:r w:rsidR="004E433F" w:rsidRPr="00EC78B3">
        <w:rPr>
          <w:sz w:val="22"/>
        </w:rPr>
        <w:t xml:space="preserve"> markets. TPP countries have committed not to impose these kinds of ‘</w:t>
      </w:r>
      <w:proofErr w:type="spellStart"/>
      <w:r w:rsidR="004E433F" w:rsidRPr="00EC78B3">
        <w:rPr>
          <w:sz w:val="22"/>
        </w:rPr>
        <w:t>localisation</w:t>
      </w:r>
      <w:proofErr w:type="spellEnd"/>
      <w:r w:rsidR="004E433F" w:rsidRPr="00EC78B3">
        <w:rPr>
          <w:sz w:val="22"/>
        </w:rPr>
        <w:t>’ requirements on computing facilities – providing certainty to business</w:t>
      </w:r>
      <w:r w:rsidR="00934EC4">
        <w:rPr>
          <w:sz w:val="22"/>
        </w:rPr>
        <w:t>es</w:t>
      </w:r>
      <w:r w:rsidR="004E433F" w:rsidRPr="00EC78B3">
        <w:rPr>
          <w:sz w:val="22"/>
        </w:rPr>
        <w:t xml:space="preserve"> as they look to </w:t>
      </w:r>
      <w:proofErr w:type="spellStart"/>
      <w:r w:rsidR="00EA3D7C">
        <w:rPr>
          <w:sz w:val="22"/>
        </w:rPr>
        <w:t>optimis</w:t>
      </w:r>
      <w:r w:rsidR="00670A15">
        <w:rPr>
          <w:sz w:val="22"/>
        </w:rPr>
        <w:t>e</w:t>
      </w:r>
      <w:proofErr w:type="spellEnd"/>
      <w:r w:rsidR="004E433F" w:rsidRPr="00EC78B3">
        <w:rPr>
          <w:sz w:val="22"/>
        </w:rPr>
        <w:t xml:space="preserve"> investment decisions. </w:t>
      </w:r>
    </w:p>
    <w:p w14:paraId="32FEFDCA" w14:textId="77777777" w:rsidR="00536676" w:rsidRDefault="00536676" w:rsidP="00644668">
      <w:pPr>
        <w:pBdr>
          <w:top w:val="single" w:sz="4" w:space="1" w:color="auto"/>
          <w:left w:val="single" w:sz="4" w:space="4" w:color="auto"/>
          <w:bottom w:val="single" w:sz="4" w:space="1" w:color="auto"/>
          <w:right w:val="single" w:sz="4" w:space="4" w:color="auto"/>
        </w:pBdr>
        <w:spacing w:before="200" w:after="200" w:line="276" w:lineRule="auto"/>
        <w:rPr>
          <w:rFonts w:cs="Arial"/>
          <w:color w:val="41748D" w:themeColor="accent5"/>
          <w:sz w:val="22"/>
        </w:rPr>
      </w:pPr>
    </w:p>
    <w:p w14:paraId="47628C05" w14:textId="77777777" w:rsidR="004E433F" w:rsidRPr="00EC78B3" w:rsidRDefault="004E433F" w:rsidP="00644668">
      <w:pPr>
        <w:pBdr>
          <w:top w:val="single" w:sz="4" w:space="1" w:color="auto"/>
          <w:left w:val="single" w:sz="4" w:space="4" w:color="auto"/>
          <w:bottom w:val="single" w:sz="4" w:space="1" w:color="auto"/>
          <w:right w:val="single" w:sz="4" w:space="4" w:color="auto"/>
        </w:pBdr>
        <w:spacing w:before="200" w:after="200" w:line="276" w:lineRule="auto"/>
        <w:rPr>
          <w:rFonts w:cs="Arial"/>
          <w:color w:val="41748D" w:themeColor="accent5"/>
          <w:sz w:val="22"/>
        </w:rPr>
      </w:pPr>
      <w:r w:rsidRPr="00EC78B3">
        <w:rPr>
          <w:rFonts w:cs="Arial"/>
          <w:color w:val="41748D" w:themeColor="accent5"/>
          <w:sz w:val="22"/>
        </w:rPr>
        <w:t>Spotlight on cloud computing services</w:t>
      </w:r>
    </w:p>
    <w:p w14:paraId="2AA27369" w14:textId="6E71F655" w:rsidR="004E433F" w:rsidRDefault="00670A15" w:rsidP="00644668">
      <w:pPr>
        <w:pBdr>
          <w:top w:val="single" w:sz="4" w:space="1" w:color="auto"/>
          <w:left w:val="single" w:sz="4" w:space="4" w:color="auto"/>
          <w:bottom w:val="single" w:sz="4" w:space="1" w:color="auto"/>
          <w:right w:val="single" w:sz="4" w:space="4" w:color="auto"/>
        </w:pBdr>
        <w:spacing w:before="200" w:after="200" w:line="276" w:lineRule="auto"/>
        <w:rPr>
          <w:rFonts w:cs="Arial"/>
          <w:sz w:val="22"/>
        </w:rPr>
      </w:pPr>
      <w:r>
        <w:rPr>
          <w:rFonts w:cs="Arial"/>
          <w:sz w:val="22"/>
        </w:rPr>
        <w:t xml:space="preserve">‘Cloud computing’ refers to a wide range of information-intensive services that can be delivered over the internet.  </w:t>
      </w:r>
      <w:r w:rsidR="004E433F" w:rsidRPr="00EC78B3">
        <w:rPr>
          <w:rFonts w:cs="Arial"/>
          <w:sz w:val="22"/>
        </w:rPr>
        <w:t>Australia is already well placed to serve the expanding Asia-Pacific market for cloud computing services. A commitment by TPP countries not to impede companies delivering cloud computing and data storage services provides a new platform for growth in Australian ICT services exports. These TPP commitments will increase Australia’s ability to competitively deliver servi</w:t>
      </w:r>
      <w:bookmarkStart w:id="0" w:name="_GoBack"/>
      <w:bookmarkEnd w:id="0"/>
      <w:r w:rsidR="004E433F" w:rsidRPr="00EC78B3">
        <w:rPr>
          <w:rFonts w:cs="Arial"/>
          <w:sz w:val="22"/>
        </w:rPr>
        <w:t>ces into important and expanding TPP markets including Japan, Singapore, Malaysia and Vietnam.</w:t>
      </w:r>
    </w:p>
    <w:p w14:paraId="2503FBC3" w14:textId="77777777" w:rsidR="00644668" w:rsidRDefault="00644668" w:rsidP="00644668">
      <w:pPr>
        <w:pBdr>
          <w:top w:val="single" w:sz="4" w:space="1" w:color="auto"/>
          <w:left w:val="single" w:sz="4" w:space="4" w:color="auto"/>
          <w:bottom w:val="single" w:sz="4" w:space="1" w:color="auto"/>
          <w:right w:val="single" w:sz="4" w:space="4" w:color="auto"/>
        </w:pBdr>
        <w:spacing w:after="200" w:line="276" w:lineRule="auto"/>
        <w:rPr>
          <w:rFonts w:cs="Arial"/>
          <w:sz w:val="22"/>
        </w:rPr>
      </w:pPr>
    </w:p>
    <w:p w14:paraId="1D1E7923" w14:textId="77777777" w:rsidR="00A51708" w:rsidRDefault="00A51708" w:rsidP="00A51708">
      <w:pPr>
        <w:pStyle w:val="Heading1"/>
        <w:keepNext w:val="0"/>
        <w:keepLines w:val="0"/>
        <w:spacing w:before="0" w:after="200" w:line="276" w:lineRule="auto"/>
        <w:rPr>
          <w:sz w:val="22"/>
          <w:szCs w:val="22"/>
          <w:lang w:val="en-AU"/>
        </w:rPr>
      </w:pPr>
    </w:p>
    <w:p w14:paraId="039C8206" w14:textId="69FC11B6" w:rsidR="008C07AC" w:rsidRPr="00EC78B3" w:rsidRDefault="008C07AC" w:rsidP="00A51708">
      <w:pPr>
        <w:pStyle w:val="Heading1"/>
        <w:keepNext w:val="0"/>
        <w:keepLines w:val="0"/>
        <w:spacing w:before="0" w:after="200" w:line="276" w:lineRule="auto"/>
        <w:rPr>
          <w:rFonts w:ascii="Arial" w:hAnsi="Arial" w:cs="Arial"/>
          <w:color w:val="203A46" w:themeColor="accent5" w:themeShade="80"/>
          <w:sz w:val="22"/>
          <w:szCs w:val="22"/>
        </w:rPr>
      </w:pPr>
      <w:r w:rsidRPr="00EC78B3">
        <w:rPr>
          <w:sz w:val="22"/>
          <w:szCs w:val="22"/>
          <w:lang w:val="en-AU"/>
        </w:rPr>
        <w:t>Software: new opportunities and greater certainty for exporters</w:t>
      </w:r>
      <w:r w:rsidRPr="00EC78B3">
        <w:rPr>
          <w:rFonts w:ascii="Arial" w:hAnsi="Arial" w:cs="Arial"/>
          <w:color w:val="203A46" w:themeColor="accent5" w:themeShade="80"/>
          <w:sz w:val="22"/>
          <w:szCs w:val="22"/>
        </w:rPr>
        <w:t xml:space="preserve"> </w:t>
      </w:r>
    </w:p>
    <w:p w14:paraId="64578D0F" w14:textId="77777777" w:rsidR="004E433F" w:rsidRPr="00EC78B3" w:rsidRDefault="004E433F" w:rsidP="00A51708">
      <w:pPr>
        <w:spacing w:after="200" w:line="276" w:lineRule="auto"/>
        <w:rPr>
          <w:sz w:val="22"/>
        </w:rPr>
      </w:pPr>
      <w:r w:rsidRPr="00EC78B3">
        <w:rPr>
          <w:sz w:val="22"/>
        </w:rPr>
        <w:t>Australian software and games will enjoy fair and equal treatment across TPP markets, providing new opportunities for Australian exporters of all sizes. In addition, Australian software suppliers will not be required to hand over valuable source code when seeking to import or distribute software in a TPP country.</w:t>
      </w:r>
    </w:p>
    <w:p w14:paraId="2D49496F" w14:textId="7AF03D6A" w:rsidR="008C07AC" w:rsidRPr="00EC78B3" w:rsidRDefault="008C07AC" w:rsidP="00A51708">
      <w:pPr>
        <w:pStyle w:val="Heading1"/>
        <w:spacing w:before="0" w:after="200" w:line="276" w:lineRule="auto"/>
        <w:rPr>
          <w:rFonts w:ascii="Arial" w:hAnsi="Arial" w:cs="Arial"/>
          <w:color w:val="203A46" w:themeColor="accent5" w:themeShade="80"/>
          <w:sz w:val="22"/>
          <w:szCs w:val="22"/>
        </w:rPr>
      </w:pPr>
      <w:r w:rsidRPr="00EC78B3">
        <w:rPr>
          <w:sz w:val="22"/>
          <w:szCs w:val="22"/>
          <w:lang w:val="en-AU"/>
        </w:rPr>
        <w:t xml:space="preserve">Preventing forced transfers of technology  </w:t>
      </w:r>
      <w:r w:rsidRPr="00EC78B3">
        <w:rPr>
          <w:rFonts w:ascii="Arial" w:hAnsi="Arial" w:cs="Arial"/>
          <w:color w:val="203A46" w:themeColor="accent5" w:themeShade="80"/>
          <w:sz w:val="22"/>
          <w:szCs w:val="22"/>
        </w:rPr>
        <w:t xml:space="preserve">  </w:t>
      </w:r>
    </w:p>
    <w:p w14:paraId="4E73B7C9" w14:textId="3C0DF447" w:rsidR="004E433F" w:rsidRPr="00EC78B3" w:rsidRDefault="008C07AC" w:rsidP="00A51708">
      <w:pPr>
        <w:pStyle w:val="Heading3"/>
        <w:spacing w:before="0" w:after="200" w:line="276" w:lineRule="auto"/>
        <w:rPr>
          <w:rFonts w:ascii="Arial" w:hAnsi="Arial" w:cs="Arial"/>
          <w:color w:val="auto"/>
          <w:lang w:val="en"/>
        </w:rPr>
      </w:pPr>
      <w:r w:rsidRPr="00EC78B3">
        <w:rPr>
          <w:rFonts w:ascii="Arial" w:hAnsi="Arial" w:cs="Arial"/>
          <w:color w:val="auto"/>
          <w:lang w:val="en"/>
        </w:rPr>
        <w:t>U</w:t>
      </w:r>
      <w:r w:rsidR="004E433F" w:rsidRPr="00EC78B3">
        <w:rPr>
          <w:rFonts w:ascii="Arial" w:hAnsi="Arial" w:cs="Arial"/>
          <w:color w:val="auto"/>
          <w:lang w:val="en"/>
        </w:rPr>
        <w:t>nde</w:t>
      </w:r>
      <w:r w:rsidR="00670A15">
        <w:rPr>
          <w:rFonts w:ascii="Arial" w:hAnsi="Arial" w:cs="Arial"/>
          <w:color w:val="auto"/>
          <w:lang w:val="en"/>
        </w:rPr>
        <w:t>r the TPP, Australian investors</w:t>
      </w:r>
      <w:r w:rsidR="004E433F" w:rsidRPr="00EC78B3">
        <w:rPr>
          <w:rFonts w:ascii="Arial" w:hAnsi="Arial" w:cs="Arial"/>
          <w:color w:val="auto"/>
          <w:lang w:val="en"/>
        </w:rPr>
        <w:t xml:space="preserve"> will not be required to </w:t>
      </w:r>
      <w:r w:rsidR="004E433F" w:rsidRPr="00EC78B3">
        <w:rPr>
          <w:rStyle w:val="Strong"/>
          <w:rFonts w:ascii="Arial" w:hAnsi="Arial" w:cs="Arial"/>
          <w:b w:val="0"/>
          <w:color w:val="auto"/>
          <w:lang w:val="en"/>
        </w:rPr>
        <w:t>transfer technology</w:t>
      </w:r>
      <w:r w:rsidR="004E433F" w:rsidRPr="00EC78B3">
        <w:rPr>
          <w:rFonts w:ascii="Arial" w:hAnsi="Arial" w:cs="Arial"/>
          <w:color w:val="auto"/>
          <w:lang w:val="en"/>
        </w:rPr>
        <w:t xml:space="preserve">, production processes, or other proprietary information in order to carry on business in a TPP country.  </w:t>
      </w:r>
    </w:p>
    <w:p w14:paraId="1B9AC6A2" w14:textId="3B1B9AF2" w:rsidR="008C07AC" w:rsidRPr="00EC78B3" w:rsidRDefault="008C07AC" w:rsidP="00A51708">
      <w:pPr>
        <w:pStyle w:val="Heading1"/>
        <w:spacing w:before="0" w:after="200" w:line="276" w:lineRule="auto"/>
        <w:rPr>
          <w:rFonts w:ascii="Arial" w:hAnsi="Arial" w:cs="Arial"/>
          <w:color w:val="203A46" w:themeColor="accent5" w:themeShade="80"/>
          <w:sz w:val="22"/>
          <w:szCs w:val="22"/>
        </w:rPr>
      </w:pPr>
      <w:r w:rsidRPr="00EC78B3">
        <w:rPr>
          <w:sz w:val="22"/>
          <w:szCs w:val="22"/>
          <w:lang w:val="en-AU"/>
        </w:rPr>
        <w:t xml:space="preserve">Choosing the right technology for your business  </w:t>
      </w:r>
      <w:r w:rsidRPr="00EC78B3">
        <w:rPr>
          <w:rFonts w:ascii="Arial" w:hAnsi="Arial" w:cs="Arial"/>
          <w:color w:val="203A46" w:themeColor="accent5" w:themeShade="80"/>
          <w:sz w:val="22"/>
          <w:szCs w:val="22"/>
        </w:rPr>
        <w:t xml:space="preserve">  </w:t>
      </w:r>
    </w:p>
    <w:p w14:paraId="36019526" w14:textId="0A714025" w:rsidR="004E433F" w:rsidRDefault="0042060C" w:rsidP="00A51708">
      <w:pPr>
        <w:pStyle w:val="Heading1"/>
        <w:spacing w:before="0" w:after="200" w:line="276" w:lineRule="auto"/>
        <w:rPr>
          <w:sz w:val="22"/>
        </w:rPr>
      </w:pPr>
      <w:r w:rsidRPr="00B07A4D">
        <w:rPr>
          <w:rFonts w:asciiTheme="minorHAnsi" w:hAnsiTheme="minorHAnsi" w:cstheme="minorHAnsi"/>
          <w:color w:val="auto"/>
          <w:sz w:val="22"/>
          <w:szCs w:val="22"/>
        </w:rPr>
        <w:t>Australian telecommunications businesses will benefit from an agreement among TPP countries that where a technological requirement exists, it will need to be transparent, and it can’t be used to impose trade barriers.</w:t>
      </w:r>
      <w:r w:rsidR="00AD1C53">
        <w:rPr>
          <w:rFonts w:asciiTheme="minorHAnsi" w:hAnsiTheme="minorHAnsi" w:cstheme="minorHAnsi"/>
          <w:color w:val="auto"/>
          <w:sz w:val="22"/>
          <w:szCs w:val="22"/>
        </w:rPr>
        <w:t xml:space="preserve"> </w:t>
      </w:r>
    </w:p>
    <w:p w14:paraId="7E611D22" w14:textId="3F740258" w:rsidR="00670A15" w:rsidRPr="00670A15" w:rsidRDefault="00670A15" w:rsidP="00A51708">
      <w:pPr>
        <w:pStyle w:val="Heading1"/>
        <w:spacing w:before="0" w:after="200" w:line="276" w:lineRule="auto"/>
        <w:rPr>
          <w:sz w:val="22"/>
          <w:szCs w:val="22"/>
          <w:lang w:val="en-AU"/>
        </w:rPr>
      </w:pPr>
      <w:r w:rsidRPr="00670A15">
        <w:rPr>
          <w:sz w:val="22"/>
          <w:szCs w:val="22"/>
          <w:lang w:val="en-AU"/>
        </w:rPr>
        <w:t>No customs duties on electronic content or transmi</w:t>
      </w:r>
      <w:r>
        <w:rPr>
          <w:sz w:val="22"/>
          <w:szCs w:val="22"/>
          <w:lang w:val="en-AU"/>
        </w:rPr>
        <w:t>ssions</w:t>
      </w:r>
    </w:p>
    <w:p w14:paraId="09B957B1" w14:textId="35B67B3F" w:rsidR="00670A15" w:rsidRPr="00670A15" w:rsidRDefault="00670A15" w:rsidP="00A51708">
      <w:pPr>
        <w:pStyle w:val="Heading1"/>
        <w:spacing w:before="0" w:after="200" w:line="276" w:lineRule="auto"/>
      </w:pPr>
      <w:r w:rsidRPr="00D008A0">
        <w:rPr>
          <w:rFonts w:asciiTheme="minorHAnsi" w:hAnsiTheme="minorHAnsi" w:cstheme="minorHAnsi"/>
          <w:color w:val="auto"/>
          <w:sz w:val="22"/>
          <w:szCs w:val="22"/>
        </w:rPr>
        <w:t xml:space="preserve">TPP countries have agreed </w:t>
      </w:r>
      <w:r>
        <w:rPr>
          <w:rFonts w:asciiTheme="minorHAnsi" w:hAnsiTheme="minorHAnsi" w:cstheme="minorHAnsi"/>
          <w:color w:val="auto"/>
          <w:sz w:val="22"/>
          <w:szCs w:val="22"/>
        </w:rPr>
        <w:t>not</w:t>
      </w:r>
      <w:r w:rsidRPr="00D008A0">
        <w:rPr>
          <w:rFonts w:asciiTheme="minorHAnsi" w:hAnsiTheme="minorHAnsi" w:cstheme="minorHAnsi"/>
          <w:color w:val="auto"/>
          <w:sz w:val="22"/>
          <w:szCs w:val="22"/>
        </w:rPr>
        <w:t xml:space="preserve"> to impose customs duties on electronically transmitted content.</w:t>
      </w:r>
      <w:r w:rsidRPr="00EC78B3">
        <w:rPr>
          <w:sz w:val="22"/>
        </w:rPr>
        <w:t xml:space="preserve">  </w:t>
      </w:r>
    </w:p>
    <w:p w14:paraId="12B28D9A" w14:textId="05D752F7" w:rsidR="008C07AC" w:rsidRPr="00EC78B3" w:rsidRDefault="008C07AC" w:rsidP="00A51708">
      <w:pPr>
        <w:pStyle w:val="Heading1"/>
        <w:spacing w:before="0" w:after="200" w:line="276" w:lineRule="auto"/>
        <w:rPr>
          <w:rFonts w:ascii="Arial" w:hAnsi="Arial" w:cs="Arial"/>
          <w:color w:val="203A46" w:themeColor="accent5" w:themeShade="80"/>
          <w:sz w:val="22"/>
          <w:szCs w:val="22"/>
        </w:rPr>
      </w:pPr>
      <w:r w:rsidRPr="00EC78B3">
        <w:rPr>
          <w:sz w:val="22"/>
          <w:szCs w:val="22"/>
          <w:lang w:val="en-AU"/>
        </w:rPr>
        <w:t xml:space="preserve">Recognising the importance of cyber security  </w:t>
      </w:r>
      <w:r w:rsidRPr="00EC78B3">
        <w:rPr>
          <w:rFonts w:ascii="Arial" w:hAnsi="Arial" w:cs="Arial"/>
          <w:color w:val="203A46" w:themeColor="accent5" w:themeShade="80"/>
          <w:sz w:val="22"/>
          <w:szCs w:val="22"/>
        </w:rPr>
        <w:t xml:space="preserve">  </w:t>
      </w:r>
    </w:p>
    <w:p w14:paraId="6AB2766D" w14:textId="77777777" w:rsidR="004E433F" w:rsidRPr="00EC78B3" w:rsidRDefault="004E433F" w:rsidP="00A51708">
      <w:pPr>
        <w:spacing w:after="200" w:line="276" w:lineRule="auto"/>
        <w:rPr>
          <w:sz w:val="22"/>
        </w:rPr>
      </w:pPr>
      <w:r w:rsidRPr="00EC78B3">
        <w:rPr>
          <w:sz w:val="22"/>
        </w:rPr>
        <w:t xml:space="preserve">In order to make the most of the commercial opportunities in the online environment, consumers and business require a secure and well-functioning Internet.  TPP countries </w:t>
      </w:r>
      <w:proofErr w:type="spellStart"/>
      <w:r w:rsidRPr="00EC78B3">
        <w:rPr>
          <w:sz w:val="22"/>
        </w:rPr>
        <w:t>recognise</w:t>
      </w:r>
      <w:proofErr w:type="spellEnd"/>
      <w:r w:rsidRPr="00EC78B3">
        <w:rPr>
          <w:sz w:val="22"/>
        </w:rPr>
        <w:t xml:space="preserve"> the importance of cooperation on cyber security through the work of </w:t>
      </w:r>
      <w:r w:rsidRPr="00EC78B3">
        <w:rPr>
          <w:sz w:val="22"/>
          <w:lang w:val="en"/>
        </w:rPr>
        <w:t xml:space="preserve">national computer emergency response teams, such as </w:t>
      </w:r>
      <w:r w:rsidRPr="00EC78B3">
        <w:rPr>
          <w:sz w:val="22"/>
        </w:rPr>
        <w:t>CERT Australia.</w:t>
      </w:r>
    </w:p>
    <w:p w14:paraId="4D896696" w14:textId="6937A757" w:rsidR="008C07AC" w:rsidRPr="00EC78B3" w:rsidRDefault="008C07AC" w:rsidP="00A51708">
      <w:pPr>
        <w:pStyle w:val="Heading1"/>
        <w:spacing w:before="0" w:after="200" w:line="276" w:lineRule="auto"/>
        <w:rPr>
          <w:rFonts w:ascii="Arial" w:hAnsi="Arial" w:cs="Arial"/>
          <w:color w:val="203A46" w:themeColor="accent5" w:themeShade="80"/>
          <w:sz w:val="22"/>
          <w:szCs w:val="22"/>
        </w:rPr>
      </w:pPr>
      <w:r w:rsidRPr="00EC78B3">
        <w:rPr>
          <w:sz w:val="22"/>
          <w:szCs w:val="22"/>
          <w:lang w:val="en-AU"/>
        </w:rPr>
        <w:t xml:space="preserve">Addressing the high costs of international mobile roaming  </w:t>
      </w:r>
      <w:r w:rsidRPr="00EC78B3">
        <w:rPr>
          <w:rFonts w:ascii="Arial" w:hAnsi="Arial" w:cs="Arial"/>
          <w:color w:val="203A46" w:themeColor="accent5" w:themeShade="80"/>
          <w:sz w:val="22"/>
          <w:szCs w:val="22"/>
        </w:rPr>
        <w:t xml:space="preserve">  </w:t>
      </w:r>
    </w:p>
    <w:p w14:paraId="72D759A0" w14:textId="469DACD6" w:rsidR="004E433F" w:rsidRPr="00EC78B3" w:rsidRDefault="004E433F" w:rsidP="00A51708">
      <w:pPr>
        <w:pStyle w:val="Heading3"/>
        <w:spacing w:before="0" w:after="200" w:line="276" w:lineRule="auto"/>
        <w:rPr>
          <w:rFonts w:ascii="Arial" w:hAnsi="Arial" w:cs="Arial"/>
          <w:color w:val="auto"/>
        </w:rPr>
      </w:pPr>
      <w:proofErr w:type="spellStart"/>
      <w:r w:rsidRPr="00EC78B3">
        <w:rPr>
          <w:rFonts w:ascii="Arial" w:hAnsi="Arial" w:cs="Arial"/>
          <w:color w:val="auto"/>
        </w:rPr>
        <w:t>Recognising</w:t>
      </w:r>
      <w:proofErr w:type="spellEnd"/>
      <w:r w:rsidRPr="00EC78B3">
        <w:rPr>
          <w:rFonts w:ascii="Arial" w:hAnsi="Arial" w:cs="Arial"/>
          <w:color w:val="auto"/>
        </w:rPr>
        <w:t xml:space="preserve"> the </w:t>
      </w:r>
      <w:r w:rsidR="007D6D32">
        <w:rPr>
          <w:rFonts w:ascii="Arial" w:hAnsi="Arial" w:cs="Arial"/>
          <w:color w:val="auto"/>
        </w:rPr>
        <w:t>negative i</w:t>
      </w:r>
      <w:r w:rsidR="00A36B1E">
        <w:rPr>
          <w:rFonts w:ascii="Arial" w:hAnsi="Arial" w:cs="Arial"/>
          <w:color w:val="auto"/>
        </w:rPr>
        <w:t xml:space="preserve">mpact </w:t>
      </w:r>
      <w:r w:rsidRPr="00EC78B3">
        <w:rPr>
          <w:rFonts w:ascii="Arial" w:hAnsi="Arial" w:cs="Arial"/>
          <w:color w:val="auto"/>
        </w:rPr>
        <w:t xml:space="preserve">of high international mobile roaming charges on </w:t>
      </w:r>
      <w:r w:rsidR="00A36B1E">
        <w:rPr>
          <w:rFonts w:ascii="Arial" w:hAnsi="Arial" w:cs="Arial"/>
          <w:color w:val="auto"/>
        </w:rPr>
        <w:t>businesses and consumers</w:t>
      </w:r>
      <w:r w:rsidRPr="00EC78B3">
        <w:rPr>
          <w:rFonts w:ascii="Arial" w:hAnsi="Arial" w:cs="Arial"/>
          <w:color w:val="auto"/>
        </w:rPr>
        <w:t xml:space="preserve">, TPP countries </w:t>
      </w:r>
      <w:r w:rsidR="00A36B1E">
        <w:rPr>
          <w:rFonts w:ascii="Arial" w:hAnsi="Arial" w:cs="Arial"/>
          <w:color w:val="auto"/>
        </w:rPr>
        <w:t xml:space="preserve">have agreed to </w:t>
      </w:r>
      <w:r w:rsidRPr="00EC78B3">
        <w:rPr>
          <w:rFonts w:ascii="Arial" w:hAnsi="Arial" w:cs="Arial"/>
          <w:color w:val="auto"/>
        </w:rPr>
        <w:t xml:space="preserve">work cooperatively to promote reasonable international mobile roaming rates.  The agreement opens the door to TPP countries to enter into arrangements with each other on rates and conditions for wholesale international mobile roaming services. </w:t>
      </w:r>
    </w:p>
    <w:p w14:paraId="4A963C72" w14:textId="77777777" w:rsidR="004E433F" w:rsidRPr="00EC78B3" w:rsidRDefault="004E433F" w:rsidP="00A51708">
      <w:pPr>
        <w:spacing w:after="200" w:line="276" w:lineRule="auto"/>
        <w:rPr>
          <w:rFonts w:cs="Arial"/>
          <w:sz w:val="22"/>
        </w:rPr>
      </w:pPr>
      <w:r w:rsidRPr="00EC78B3">
        <w:rPr>
          <w:rFonts w:cs="Arial"/>
          <w:sz w:val="22"/>
        </w:rPr>
        <w:t>TPP countries will promote transparent and reasonable rates for international mobile roaming services, including by:</w:t>
      </w:r>
    </w:p>
    <w:p w14:paraId="24C87D41" w14:textId="29BE0681" w:rsidR="004E433F" w:rsidRPr="00A51708" w:rsidRDefault="004E433F" w:rsidP="00A51708">
      <w:pPr>
        <w:pStyle w:val="ListParagraph"/>
        <w:numPr>
          <w:ilvl w:val="0"/>
          <w:numId w:val="6"/>
        </w:numPr>
        <w:tabs>
          <w:tab w:val="left" w:pos="714"/>
        </w:tabs>
        <w:spacing w:after="120" w:line="276" w:lineRule="auto"/>
        <w:ind w:left="568" w:hanging="284"/>
        <w:contextualSpacing w:val="0"/>
        <w:rPr>
          <w:rFonts w:cs="Arial"/>
          <w:sz w:val="22"/>
        </w:rPr>
      </w:pPr>
      <w:r w:rsidRPr="00EC78B3">
        <w:rPr>
          <w:rFonts w:cs="Arial"/>
          <w:sz w:val="22"/>
        </w:rPr>
        <w:t>ensuring that information regarding roaming rates is accessible to consumers;</w:t>
      </w:r>
    </w:p>
    <w:p w14:paraId="706E38FE" w14:textId="496C7517" w:rsidR="004E433F" w:rsidRPr="00A51708" w:rsidRDefault="004E433F" w:rsidP="00A51708">
      <w:pPr>
        <w:pStyle w:val="ListParagraph"/>
        <w:numPr>
          <w:ilvl w:val="0"/>
          <w:numId w:val="6"/>
        </w:numPr>
        <w:tabs>
          <w:tab w:val="left" w:pos="714"/>
        </w:tabs>
        <w:spacing w:after="120" w:line="276" w:lineRule="auto"/>
        <w:ind w:left="568" w:hanging="284"/>
        <w:contextualSpacing w:val="0"/>
        <w:rPr>
          <w:rFonts w:cs="Arial"/>
          <w:sz w:val="22"/>
        </w:rPr>
      </w:pPr>
      <w:proofErr w:type="spellStart"/>
      <w:r w:rsidRPr="00EC78B3">
        <w:rPr>
          <w:rFonts w:cs="Arial"/>
          <w:sz w:val="22"/>
        </w:rPr>
        <w:t>minimising</w:t>
      </w:r>
      <w:proofErr w:type="spellEnd"/>
      <w:r w:rsidRPr="00EC78B3">
        <w:rPr>
          <w:rFonts w:cs="Arial"/>
          <w:sz w:val="22"/>
        </w:rPr>
        <w:t xml:space="preserve"> impediments to the use of technological alternatives to roaming; and</w:t>
      </w:r>
    </w:p>
    <w:p w14:paraId="4F8D4CE7" w14:textId="77777777" w:rsidR="004E433F" w:rsidRPr="00EC78B3" w:rsidRDefault="004E433F" w:rsidP="00A51708">
      <w:pPr>
        <w:pStyle w:val="ListParagraph"/>
        <w:numPr>
          <w:ilvl w:val="0"/>
          <w:numId w:val="6"/>
        </w:numPr>
        <w:tabs>
          <w:tab w:val="left" w:pos="714"/>
        </w:tabs>
        <w:spacing w:after="120" w:line="276" w:lineRule="auto"/>
        <w:ind w:left="568" w:hanging="284"/>
        <w:contextualSpacing w:val="0"/>
        <w:rPr>
          <w:rFonts w:cs="Arial"/>
          <w:sz w:val="22"/>
        </w:rPr>
      </w:pPr>
      <w:proofErr w:type="gramStart"/>
      <w:r w:rsidRPr="00EC78B3">
        <w:rPr>
          <w:rFonts w:cs="Arial"/>
          <w:sz w:val="22"/>
        </w:rPr>
        <w:t>sharing</w:t>
      </w:r>
      <w:proofErr w:type="gramEnd"/>
      <w:r w:rsidRPr="00EC78B3">
        <w:rPr>
          <w:rFonts w:cs="Arial"/>
          <w:sz w:val="22"/>
        </w:rPr>
        <w:t xml:space="preserve"> information between TPP Parties on the rates for international mobile roaming services.   </w:t>
      </w:r>
    </w:p>
    <w:p w14:paraId="3149B53E" w14:textId="516D665B" w:rsidR="008C07AC" w:rsidRPr="00EC78B3" w:rsidRDefault="008C07AC" w:rsidP="00A51708">
      <w:pPr>
        <w:pStyle w:val="Heading1"/>
        <w:spacing w:before="0" w:after="200" w:line="276" w:lineRule="auto"/>
        <w:rPr>
          <w:rFonts w:ascii="Arial" w:hAnsi="Arial" w:cs="Arial"/>
          <w:color w:val="203A46" w:themeColor="accent5" w:themeShade="80"/>
          <w:sz w:val="22"/>
          <w:szCs w:val="22"/>
        </w:rPr>
      </w:pPr>
      <w:r w:rsidRPr="00EC78B3">
        <w:rPr>
          <w:sz w:val="22"/>
          <w:szCs w:val="22"/>
          <w:lang w:val="en-AU"/>
        </w:rPr>
        <w:t>Enhancing consumer</w:t>
      </w:r>
      <w:r w:rsidR="00FC0918">
        <w:rPr>
          <w:sz w:val="22"/>
          <w:szCs w:val="22"/>
          <w:lang w:val="en-AU"/>
        </w:rPr>
        <w:t xml:space="preserve"> choice and consumer </w:t>
      </w:r>
      <w:r w:rsidRPr="00EC78B3">
        <w:rPr>
          <w:sz w:val="22"/>
          <w:szCs w:val="22"/>
          <w:lang w:val="en-AU"/>
        </w:rPr>
        <w:t xml:space="preserve">protection, protecting privacy and tackling ‘spam’ </w:t>
      </w:r>
      <w:r w:rsidRPr="00EC78B3">
        <w:rPr>
          <w:rFonts w:ascii="Arial" w:hAnsi="Arial" w:cs="Arial"/>
          <w:color w:val="203A46" w:themeColor="accent5" w:themeShade="80"/>
          <w:sz w:val="22"/>
          <w:szCs w:val="22"/>
        </w:rPr>
        <w:t xml:space="preserve">  </w:t>
      </w:r>
    </w:p>
    <w:p w14:paraId="079217E4" w14:textId="7BBB2470" w:rsidR="00244BF3" w:rsidRDefault="004E433F" w:rsidP="00A51708">
      <w:pPr>
        <w:spacing w:after="200" w:line="276" w:lineRule="auto"/>
        <w:rPr>
          <w:rFonts w:cs="Arial"/>
          <w:sz w:val="22"/>
        </w:rPr>
      </w:pPr>
      <w:r w:rsidRPr="00EC78B3">
        <w:rPr>
          <w:rFonts w:cs="Arial"/>
          <w:sz w:val="22"/>
        </w:rPr>
        <w:t xml:space="preserve">Consumers must have confidence their personal information will be protected in online services and transactions. </w:t>
      </w:r>
      <w:r w:rsidR="00D008A0">
        <w:rPr>
          <w:rFonts w:cs="Arial"/>
          <w:sz w:val="22"/>
        </w:rPr>
        <w:t>Consumers in TPP countries will benefit from commitments to protect privacy, enforceable consumer protectio</w:t>
      </w:r>
      <w:r w:rsidR="00FC0918">
        <w:rPr>
          <w:rFonts w:cs="Arial"/>
          <w:sz w:val="22"/>
        </w:rPr>
        <w:t>n</w:t>
      </w:r>
      <w:r w:rsidR="00D008A0">
        <w:rPr>
          <w:rFonts w:cs="Arial"/>
          <w:sz w:val="22"/>
        </w:rPr>
        <w:t>, and efforts to combat ‘spam’ messages.</w:t>
      </w:r>
    </w:p>
    <w:p w14:paraId="7C6B9C75" w14:textId="77777777" w:rsidR="00244BF3" w:rsidRPr="006C19C2" w:rsidRDefault="00244BF3" w:rsidP="00336BA5">
      <w:pPr>
        <w:pStyle w:val="Heading3"/>
        <w:spacing w:before="0" w:after="200" w:line="276" w:lineRule="auto"/>
      </w:pPr>
      <w:r w:rsidRPr="006C19C2">
        <w:lastRenderedPageBreak/>
        <w:t xml:space="preserve">Improving access to products and services </w:t>
      </w:r>
    </w:p>
    <w:p w14:paraId="0AAB39C2" w14:textId="09318B3D" w:rsidR="00244BF3" w:rsidRPr="00244BF3" w:rsidRDefault="00244BF3" w:rsidP="00A51708">
      <w:pPr>
        <w:spacing w:after="200" w:line="276" w:lineRule="auto"/>
        <w:rPr>
          <w:sz w:val="22"/>
        </w:rPr>
      </w:pPr>
      <w:r w:rsidRPr="00EC78B3">
        <w:rPr>
          <w:rFonts w:cs="Arial"/>
          <w:sz w:val="22"/>
        </w:rPr>
        <w:t xml:space="preserve">The internet has an impact on the choice, availability and cost of items for Australian consumers. Parties have undertaken to </w:t>
      </w:r>
      <w:r w:rsidRPr="006C19C2">
        <w:rPr>
          <w:rFonts w:cs="Arial"/>
          <w:sz w:val="22"/>
        </w:rPr>
        <w:t>exchange information</w:t>
      </w:r>
      <w:r w:rsidRPr="00EC78B3">
        <w:rPr>
          <w:rFonts w:cs="Arial"/>
          <w:sz w:val="22"/>
        </w:rPr>
        <w:t xml:space="preserve"> and share views on consumer access to products and services offered online among TPP parties. For Australia, this will provide an opportunity </w:t>
      </w:r>
      <w:r w:rsidR="006C19C2">
        <w:rPr>
          <w:rFonts w:cs="Arial"/>
          <w:sz w:val="22"/>
        </w:rPr>
        <w:t xml:space="preserve">to </w:t>
      </w:r>
      <w:r w:rsidRPr="00EC78B3">
        <w:rPr>
          <w:rFonts w:cs="Arial"/>
          <w:sz w:val="22"/>
        </w:rPr>
        <w:t>discuss any new and ongoing challenges faced by consumers when using the internet.</w:t>
      </w:r>
      <w:r w:rsidRPr="00EC78B3">
        <w:rPr>
          <w:sz w:val="22"/>
        </w:rPr>
        <w:t xml:space="preserve"> </w:t>
      </w:r>
    </w:p>
    <w:p w14:paraId="005957D8" w14:textId="1238A2B2" w:rsidR="008C07AC" w:rsidRPr="00EC78B3" w:rsidRDefault="008C07AC" w:rsidP="00A51708">
      <w:pPr>
        <w:pStyle w:val="Heading1"/>
        <w:spacing w:before="0" w:after="200" w:line="276" w:lineRule="auto"/>
        <w:rPr>
          <w:rFonts w:ascii="Arial" w:hAnsi="Arial" w:cs="Arial"/>
          <w:color w:val="203A46" w:themeColor="accent5" w:themeShade="80"/>
          <w:sz w:val="22"/>
          <w:szCs w:val="22"/>
        </w:rPr>
      </w:pPr>
      <w:r w:rsidRPr="00EC78B3">
        <w:rPr>
          <w:sz w:val="22"/>
          <w:szCs w:val="22"/>
          <w:lang w:val="en-AU"/>
        </w:rPr>
        <w:t xml:space="preserve">Staying ahead of future challenges  </w:t>
      </w:r>
      <w:r w:rsidRPr="00EC78B3">
        <w:rPr>
          <w:rFonts w:ascii="Arial" w:hAnsi="Arial" w:cs="Arial"/>
          <w:color w:val="203A46" w:themeColor="accent5" w:themeShade="80"/>
          <w:sz w:val="22"/>
          <w:szCs w:val="22"/>
        </w:rPr>
        <w:t xml:space="preserve">  </w:t>
      </w:r>
    </w:p>
    <w:p w14:paraId="54C6B898" w14:textId="2581B2F5" w:rsidR="00D008A0" w:rsidRDefault="00D008A0" w:rsidP="00A51708">
      <w:pPr>
        <w:pStyle w:val="CommentText"/>
        <w:spacing w:line="276" w:lineRule="auto"/>
      </w:pPr>
      <w:r w:rsidRPr="00D008A0">
        <w:rPr>
          <w:rFonts w:cs="Arial"/>
          <w:sz w:val="22"/>
          <w:szCs w:val="22"/>
          <w:lang w:val="en-US" w:eastAsia="en-US"/>
        </w:rPr>
        <w:t>Given the ongoing rapid evolution of the e-commerce and telecommunications sectors, TPP countries agreed on the need for future cooperation</w:t>
      </w:r>
      <w:r w:rsidR="00756CB2">
        <w:rPr>
          <w:rFonts w:cs="Arial"/>
          <w:sz w:val="22"/>
          <w:szCs w:val="22"/>
          <w:lang w:val="en-US" w:eastAsia="en-US"/>
        </w:rPr>
        <w:t>. This</w:t>
      </w:r>
      <w:r w:rsidRPr="00D008A0">
        <w:rPr>
          <w:rFonts w:cs="Arial"/>
          <w:sz w:val="22"/>
          <w:szCs w:val="22"/>
          <w:lang w:val="en-US" w:eastAsia="en-US"/>
        </w:rPr>
        <w:t xml:space="preserve"> includ</w:t>
      </w:r>
      <w:r w:rsidR="00756CB2">
        <w:rPr>
          <w:rFonts w:cs="Arial"/>
          <w:sz w:val="22"/>
          <w:szCs w:val="22"/>
          <w:lang w:val="en-US" w:eastAsia="en-US"/>
        </w:rPr>
        <w:t>es</w:t>
      </w:r>
      <w:r w:rsidRPr="00D008A0">
        <w:rPr>
          <w:rFonts w:cs="Arial"/>
          <w:sz w:val="22"/>
          <w:szCs w:val="22"/>
          <w:lang w:val="en-US" w:eastAsia="en-US"/>
        </w:rPr>
        <w:t>: assisting SMEs to overcome obstacles in the use of e-commerce; sharing information and experiences on e-commerce regulations and policies; and encouraging the private sector to develop self-regulation that fosters e-commerce</w:t>
      </w:r>
      <w:r w:rsidR="00AD1C53">
        <w:rPr>
          <w:rFonts w:cs="Arial"/>
          <w:sz w:val="22"/>
          <w:szCs w:val="22"/>
          <w:lang w:val="en-US" w:eastAsia="en-US"/>
        </w:rPr>
        <w:t>.</w:t>
      </w:r>
    </w:p>
    <w:p w14:paraId="5F59E03B" w14:textId="3EDBB1B0" w:rsidR="009E727B" w:rsidRPr="00AD1C53" w:rsidRDefault="009E727B" w:rsidP="00A51708">
      <w:pPr>
        <w:spacing w:after="200" w:line="276" w:lineRule="auto"/>
        <w:rPr>
          <w:rFonts w:cs="Arial"/>
          <w:sz w:val="22"/>
          <w:lang w:val="en-AU"/>
        </w:rPr>
      </w:pPr>
    </w:p>
    <w:sectPr w:rsidR="009E727B" w:rsidRPr="00AD1C53" w:rsidSect="00032CE3">
      <w:headerReference w:type="even" r:id="rId10"/>
      <w:headerReference w:type="default" r:id="rId11"/>
      <w:footerReference w:type="even" r:id="rId12"/>
      <w:footerReference w:type="default" r:id="rId13"/>
      <w:headerReference w:type="first" r:id="rId14"/>
      <w:footerReference w:type="first" r:id="rId15"/>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23D9B" w14:textId="77777777" w:rsidR="008002AE" w:rsidRDefault="008002AE" w:rsidP="00E8641D">
      <w:pPr>
        <w:spacing w:line="240" w:lineRule="auto"/>
      </w:pPr>
      <w:r>
        <w:separator/>
      </w:r>
    </w:p>
  </w:endnote>
  <w:endnote w:type="continuationSeparator" w:id="0">
    <w:p w14:paraId="1C5697BB" w14:textId="77777777" w:rsidR="008002AE" w:rsidRDefault="008002AE"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7D6D32" w:rsidRDefault="007D6D32"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7D6D32" w:rsidRDefault="007D6D32"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7D6D32" w:rsidRDefault="007D6D32"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2B6">
      <w:rPr>
        <w:rStyle w:val="PageNumber"/>
        <w:noProof/>
      </w:rPr>
      <w:t>2</w:t>
    </w:r>
    <w:r>
      <w:rPr>
        <w:rStyle w:val="PageNumber"/>
      </w:rPr>
      <w:fldChar w:fldCharType="end"/>
    </w:r>
  </w:p>
  <w:p w14:paraId="05243470" w14:textId="6ED0C31B" w:rsidR="007D6D32" w:rsidRDefault="007D6D32"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9A52B6">
      <w:rPr>
        <w:noProof/>
        <w:lang w:val="en-AU"/>
      </w:rPr>
      <w:t>12.10.2015</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2A33EFC2" w:rsidR="007D6D32" w:rsidRDefault="007D6D32"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9A52B6">
      <w:rPr>
        <w:noProof/>
        <w:lang w:val="en-AU"/>
      </w:rPr>
      <w:t>12.10.2015</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FD65B" w14:textId="77777777" w:rsidR="008002AE" w:rsidRDefault="008002AE" w:rsidP="00E8641D">
      <w:pPr>
        <w:spacing w:line="240" w:lineRule="auto"/>
      </w:pPr>
      <w:r>
        <w:separator/>
      </w:r>
    </w:p>
  </w:footnote>
  <w:footnote w:type="continuationSeparator" w:id="0">
    <w:p w14:paraId="3A547FCB" w14:textId="77777777" w:rsidR="008002AE" w:rsidRDefault="008002AE"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3801A" w14:textId="3DD6CE4C" w:rsidR="00A97862" w:rsidRDefault="00A978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74B500B7" w:rsidR="007D6D32" w:rsidRDefault="007D6D32">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6BE15069" w:rsidR="007D6D32" w:rsidRDefault="007D6D32">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0C0EC9"/>
    <w:rsid w:val="000C3BC4"/>
    <w:rsid w:val="00121945"/>
    <w:rsid w:val="001A1985"/>
    <w:rsid w:val="001C13A2"/>
    <w:rsid w:val="00244BF3"/>
    <w:rsid w:val="00282EF7"/>
    <w:rsid w:val="002E1149"/>
    <w:rsid w:val="002E3FE7"/>
    <w:rsid w:val="00306851"/>
    <w:rsid w:val="00336BA5"/>
    <w:rsid w:val="00391213"/>
    <w:rsid w:val="00401E7C"/>
    <w:rsid w:val="0042060C"/>
    <w:rsid w:val="00423641"/>
    <w:rsid w:val="00437CCC"/>
    <w:rsid w:val="004B2171"/>
    <w:rsid w:val="004B5804"/>
    <w:rsid w:val="004C1D59"/>
    <w:rsid w:val="004E433F"/>
    <w:rsid w:val="00536676"/>
    <w:rsid w:val="00576FDA"/>
    <w:rsid w:val="00617E7D"/>
    <w:rsid w:val="00644668"/>
    <w:rsid w:val="00670A15"/>
    <w:rsid w:val="006C19C2"/>
    <w:rsid w:val="006D32D5"/>
    <w:rsid w:val="006F4F7E"/>
    <w:rsid w:val="00717446"/>
    <w:rsid w:val="00734E00"/>
    <w:rsid w:val="00756CB2"/>
    <w:rsid w:val="0079782B"/>
    <w:rsid w:val="007A6F6F"/>
    <w:rsid w:val="007C57D5"/>
    <w:rsid w:val="007D6D32"/>
    <w:rsid w:val="007E0FD1"/>
    <w:rsid w:val="008002AE"/>
    <w:rsid w:val="0089567B"/>
    <w:rsid w:val="008A0675"/>
    <w:rsid w:val="008C07AC"/>
    <w:rsid w:val="00907A0F"/>
    <w:rsid w:val="00934EC4"/>
    <w:rsid w:val="009606BB"/>
    <w:rsid w:val="009A52B6"/>
    <w:rsid w:val="009E727B"/>
    <w:rsid w:val="00A36B1E"/>
    <w:rsid w:val="00A51708"/>
    <w:rsid w:val="00A742CB"/>
    <w:rsid w:val="00A97862"/>
    <w:rsid w:val="00AD1C53"/>
    <w:rsid w:val="00AD4C0C"/>
    <w:rsid w:val="00B07A4D"/>
    <w:rsid w:val="00B95C02"/>
    <w:rsid w:val="00C14483"/>
    <w:rsid w:val="00C81FC7"/>
    <w:rsid w:val="00C939D5"/>
    <w:rsid w:val="00D008A0"/>
    <w:rsid w:val="00D04997"/>
    <w:rsid w:val="00D3025E"/>
    <w:rsid w:val="00DB1BE2"/>
    <w:rsid w:val="00DC5B75"/>
    <w:rsid w:val="00DD521B"/>
    <w:rsid w:val="00E0508A"/>
    <w:rsid w:val="00E8641D"/>
    <w:rsid w:val="00EA3D7C"/>
    <w:rsid w:val="00EC62D6"/>
    <w:rsid w:val="00EC78B3"/>
    <w:rsid w:val="00EE7A01"/>
    <w:rsid w:val="00F14C62"/>
    <w:rsid w:val="00F202F2"/>
    <w:rsid w:val="00FB0DAB"/>
    <w:rsid w:val="00FC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E6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paragraph" w:styleId="CommentText">
    <w:name w:val="annotation text"/>
    <w:basedOn w:val="Normal"/>
    <w:link w:val="CommentTextChar"/>
    <w:semiHidden/>
    <w:unhideWhenUsed/>
    <w:rsid w:val="004E433F"/>
    <w:pPr>
      <w:spacing w:after="200" w:line="240" w:lineRule="auto"/>
    </w:pPr>
    <w:rPr>
      <w:szCs w:val="20"/>
      <w:lang w:val="en-AU" w:eastAsia="en-AU"/>
    </w:rPr>
  </w:style>
  <w:style w:type="character" w:customStyle="1" w:styleId="CommentTextChar">
    <w:name w:val="Comment Text Char"/>
    <w:basedOn w:val="DefaultParagraphFont"/>
    <w:link w:val="CommentText"/>
    <w:semiHidden/>
    <w:rsid w:val="004E433F"/>
    <w:rPr>
      <w:color w:val="auto"/>
      <w:sz w:val="20"/>
      <w:szCs w:val="20"/>
      <w:lang w:val="en-AU"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4E433F"/>
    <w:rPr>
      <w:color w:val="auto"/>
      <w:sz w:val="20"/>
    </w:rPr>
  </w:style>
  <w:style w:type="character" w:styleId="CommentReference">
    <w:name w:val="annotation reference"/>
    <w:basedOn w:val="DefaultParagraphFont"/>
    <w:semiHidden/>
    <w:unhideWhenUsed/>
    <w:rsid w:val="004E433F"/>
    <w:rPr>
      <w:sz w:val="16"/>
      <w:szCs w:val="16"/>
    </w:rPr>
  </w:style>
  <w:style w:type="character" w:styleId="Strong">
    <w:name w:val="Strong"/>
    <w:basedOn w:val="DefaultParagraphFont"/>
    <w:uiPriority w:val="22"/>
    <w:qFormat/>
    <w:rsid w:val="004E433F"/>
    <w:rPr>
      <w:b/>
      <w:bCs/>
    </w:rPr>
  </w:style>
  <w:style w:type="paragraph" w:styleId="CommentSubject">
    <w:name w:val="annotation subject"/>
    <w:basedOn w:val="CommentText"/>
    <w:next w:val="CommentText"/>
    <w:link w:val="CommentSubjectChar"/>
    <w:uiPriority w:val="99"/>
    <w:semiHidden/>
    <w:unhideWhenUsed/>
    <w:rsid w:val="00EC78B3"/>
    <w:pPr>
      <w:spacing w:after="80"/>
    </w:pPr>
    <w:rPr>
      <w:b/>
      <w:bCs/>
      <w:lang w:val="en-US" w:eastAsia="en-US"/>
    </w:rPr>
  </w:style>
  <w:style w:type="character" w:customStyle="1" w:styleId="CommentSubjectChar">
    <w:name w:val="Comment Subject Char"/>
    <w:basedOn w:val="CommentTextChar"/>
    <w:link w:val="CommentSubject"/>
    <w:uiPriority w:val="99"/>
    <w:semiHidden/>
    <w:rsid w:val="00EC78B3"/>
    <w:rPr>
      <w:b/>
      <w:bCs/>
      <w:color w:val="auto"/>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paragraph" w:styleId="CommentText">
    <w:name w:val="annotation text"/>
    <w:basedOn w:val="Normal"/>
    <w:link w:val="CommentTextChar"/>
    <w:semiHidden/>
    <w:unhideWhenUsed/>
    <w:rsid w:val="004E433F"/>
    <w:pPr>
      <w:spacing w:after="200" w:line="240" w:lineRule="auto"/>
    </w:pPr>
    <w:rPr>
      <w:szCs w:val="20"/>
      <w:lang w:val="en-AU" w:eastAsia="en-AU"/>
    </w:rPr>
  </w:style>
  <w:style w:type="character" w:customStyle="1" w:styleId="CommentTextChar">
    <w:name w:val="Comment Text Char"/>
    <w:basedOn w:val="DefaultParagraphFont"/>
    <w:link w:val="CommentText"/>
    <w:semiHidden/>
    <w:rsid w:val="004E433F"/>
    <w:rPr>
      <w:color w:val="auto"/>
      <w:sz w:val="20"/>
      <w:szCs w:val="20"/>
      <w:lang w:val="en-AU"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4E433F"/>
    <w:rPr>
      <w:color w:val="auto"/>
      <w:sz w:val="20"/>
    </w:rPr>
  </w:style>
  <w:style w:type="character" w:styleId="CommentReference">
    <w:name w:val="annotation reference"/>
    <w:basedOn w:val="DefaultParagraphFont"/>
    <w:semiHidden/>
    <w:unhideWhenUsed/>
    <w:rsid w:val="004E433F"/>
    <w:rPr>
      <w:sz w:val="16"/>
      <w:szCs w:val="16"/>
    </w:rPr>
  </w:style>
  <w:style w:type="character" w:styleId="Strong">
    <w:name w:val="Strong"/>
    <w:basedOn w:val="DefaultParagraphFont"/>
    <w:uiPriority w:val="22"/>
    <w:qFormat/>
    <w:rsid w:val="004E433F"/>
    <w:rPr>
      <w:b/>
      <w:bCs/>
    </w:rPr>
  </w:style>
  <w:style w:type="paragraph" w:styleId="CommentSubject">
    <w:name w:val="annotation subject"/>
    <w:basedOn w:val="CommentText"/>
    <w:next w:val="CommentText"/>
    <w:link w:val="CommentSubjectChar"/>
    <w:uiPriority w:val="99"/>
    <w:semiHidden/>
    <w:unhideWhenUsed/>
    <w:rsid w:val="00EC78B3"/>
    <w:pPr>
      <w:spacing w:after="80"/>
    </w:pPr>
    <w:rPr>
      <w:b/>
      <w:bCs/>
      <w:lang w:val="en-US" w:eastAsia="en-US"/>
    </w:rPr>
  </w:style>
  <w:style w:type="character" w:customStyle="1" w:styleId="CommentSubjectChar">
    <w:name w:val="Comment Subject Char"/>
    <w:basedOn w:val="CommentTextChar"/>
    <w:link w:val="CommentSubject"/>
    <w:uiPriority w:val="99"/>
    <w:semiHidden/>
    <w:rsid w:val="00EC78B3"/>
    <w:rPr>
      <w:b/>
      <w:bCs/>
      <w:color w:val="auto"/>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8366">
      <w:bodyDiv w:val="1"/>
      <w:marLeft w:val="0"/>
      <w:marRight w:val="0"/>
      <w:marTop w:val="0"/>
      <w:marBottom w:val="0"/>
      <w:divBdr>
        <w:top w:val="none" w:sz="0" w:space="0" w:color="auto"/>
        <w:left w:val="none" w:sz="0" w:space="0" w:color="auto"/>
        <w:bottom w:val="none" w:sz="0" w:space="0" w:color="auto"/>
        <w:right w:val="none" w:sz="0" w:space="0" w:color="auto"/>
      </w:divBdr>
    </w:div>
    <w:div w:id="174467510">
      <w:bodyDiv w:val="1"/>
      <w:marLeft w:val="0"/>
      <w:marRight w:val="0"/>
      <w:marTop w:val="0"/>
      <w:marBottom w:val="0"/>
      <w:divBdr>
        <w:top w:val="none" w:sz="0" w:space="0" w:color="auto"/>
        <w:left w:val="none" w:sz="0" w:space="0" w:color="auto"/>
        <w:bottom w:val="none" w:sz="0" w:space="0" w:color="auto"/>
        <w:right w:val="none" w:sz="0" w:space="0" w:color="auto"/>
      </w:divBdr>
    </w:div>
    <w:div w:id="1129589437">
      <w:bodyDiv w:val="1"/>
      <w:marLeft w:val="0"/>
      <w:marRight w:val="0"/>
      <w:marTop w:val="0"/>
      <w:marBottom w:val="0"/>
      <w:divBdr>
        <w:top w:val="none" w:sz="0" w:space="0" w:color="auto"/>
        <w:left w:val="none" w:sz="0" w:space="0" w:color="auto"/>
        <w:bottom w:val="none" w:sz="0" w:space="0" w:color="auto"/>
        <w:right w:val="none" w:sz="0" w:space="0" w:color="auto"/>
      </w:divBdr>
    </w:div>
    <w:div w:id="1143549127">
      <w:bodyDiv w:val="1"/>
      <w:marLeft w:val="0"/>
      <w:marRight w:val="0"/>
      <w:marTop w:val="0"/>
      <w:marBottom w:val="0"/>
      <w:divBdr>
        <w:top w:val="none" w:sz="0" w:space="0" w:color="auto"/>
        <w:left w:val="none" w:sz="0" w:space="0" w:color="auto"/>
        <w:bottom w:val="none" w:sz="0" w:space="0" w:color="auto"/>
        <w:right w:val="none" w:sz="0" w:space="0" w:color="auto"/>
      </w:divBdr>
    </w:div>
    <w:div w:id="1419257061">
      <w:bodyDiv w:val="1"/>
      <w:marLeft w:val="0"/>
      <w:marRight w:val="0"/>
      <w:marTop w:val="0"/>
      <w:marBottom w:val="0"/>
      <w:divBdr>
        <w:top w:val="none" w:sz="0" w:space="0" w:color="auto"/>
        <w:left w:val="none" w:sz="0" w:space="0" w:color="auto"/>
        <w:bottom w:val="none" w:sz="0" w:space="0" w:color="auto"/>
        <w:right w:val="none" w:sz="0" w:space="0" w:color="auto"/>
      </w:divBdr>
    </w:div>
    <w:div w:id="1857039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F46CEB-B437-4A98-B7AC-4B34B0821F42}"/>
</file>

<file path=customXml/itemProps2.xml><?xml version="1.0" encoding="utf-8"?>
<ds:datastoreItem xmlns:ds="http://schemas.openxmlformats.org/officeDocument/2006/customXml" ds:itemID="{8020E428-9DF8-4BAD-8879-27636232F070}"/>
</file>

<file path=customXml/itemProps3.xml><?xml version="1.0" encoding="utf-8"?>
<ds:datastoreItem xmlns:ds="http://schemas.openxmlformats.org/officeDocument/2006/customXml" ds:itemID="{1D6D97C4-7CAA-4FCA-969E-18860A2D173C}"/>
</file>

<file path=customXml/itemProps4.xml><?xml version="1.0" encoding="utf-8"?>
<ds:datastoreItem xmlns:ds="http://schemas.openxmlformats.org/officeDocument/2006/customXml" ds:itemID="{2F360829-7556-4567-9401-14E86FF18FA3}"/>
</file>

<file path=docProps/app.xml><?xml version="1.0" encoding="utf-8"?>
<Properties xmlns="http://schemas.openxmlformats.org/officeDocument/2006/extended-properties" xmlns:vt="http://schemas.openxmlformats.org/officeDocument/2006/docPropsVTypes">
  <Template>978D0C5F</Template>
  <TotalTime>0</TotalTime>
  <Pages>3</Pages>
  <Words>847</Words>
  <Characters>5000</Characters>
  <Application>Microsoft Office Word</Application>
  <DocSecurity>0</DocSecurity>
  <Lines>116</Lines>
  <Paragraphs>70</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Ffrench, Tom</cp:lastModifiedBy>
  <cp:revision>2</cp:revision>
  <cp:lastPrinted>2015-10-09T04:47:00Z</cp:lastPrinted>
  <dcterms:created xsi:type="dcterms:W3CDTF">2015-10-11T23:22:00Z</dcterms:created>
  <dcterms:modified xsi:type="dcterms:W3CDTF">2015-10-11T23:22:00Z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Order">
    <vt:r8>11500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