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CC" w:rsidRDefault="00112EFB" w:rsidP="00C647CC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rFonts w:ascii="Trebuchet MS" w:hAnsi="Trebuchet MS" w:cs="Calibri"/>
          <w:color w:val="000080"/>
          <w:sz w:val="22"/>
          <w:szCs w:val="22"/>
          <w:lang w:eastAsia="en-AU"/>
        </w:rPr>
      </w:pPr>
      <w:r>
        <w:rPr>
          <w:rFonts w:ascii="Trebuchet MS" w:hAnsi="Trebuchet MS" w:cs="Calibri"/>
          <w:color w:val="000080"/>
          <w:sz w:val="22"/>
          <w:szCs w:val="22"/>
          <w:lang w:eastAsia="en-AU"/>
        </w:rPr>
        <w:t xml:space="preserve">Outcomes Evaluation </w:t>
      </w:r>
    </w:p>
    <w:p w:rsidR="00112EFB" w:rsidRPr="00BA61A5" w:rsidRDefault="00112EFB" w:rsidP="00112EFB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rFonts w:ascii="Trebuchet MS" w:hAnsi="Trebuchet MS" w:cs="Calibri"/>
          <w:color w:val="000080"/>
          <w:sz w:val="22"/>
          <w:szCs w:val="22"/>
          <w:lang w:eastAsia="en-AU"/>
        </w:rPr>
      </w:pPr>
      <w:r>
        <w:rPr>
          <w:rFonts w:ascii="Trebuchet MS" w:hAnsi="Trebuchet MS" w:cs="Calibri"/>
          <w:color w:val="000080"/>
          <w:sz w:val="22"/>
          <w:szCs w:val="22"/>
          <w:lang w:eastAsia="en-AU"/>
        </w:rPr>
        <w:t>In-Africa Australian Development Scholarships Management Program</w:t>
      </w:r>
      <w:r w:rsidR="00EF71BA">
        <w:rPr>
          <w:rFonts w:ascii="Trebuchet MS" w:hAnsi="Trebuchet MS" w:cs="Calibri"/>
          <w:color w:val="000080"/>
          <w:sz w:val="22"/>
          <w:szCs w:val="22"/>
          <w:lang w:eastAsia="en-AU"/>
        </w:rPr>
        <w:t xml:space="preserve"> (IAAMP)</w:t>
      </w:r>
    </w:p>
    <w:p w:rsidR="00112EFB" w:rsidRPr="00BA61A5" w:rsidRDefault="00112EFB" w:rsidP="00112EFB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rFonts w:ascii="Trebuchet MS" w:hAnsi="Trebuchet MS" w:cs="Calibri"/>
          <w:color w:val="000080"/>
          <w:sz w:val="22"/>
          <w:szCs w:val="22"/>
          <w:lang w:eastAsia="en-AU"/>
        </w:rPr>
      </w:pPr>
      <w:r w:rsidRPr="00BA61A5">
        <w:rPr>
          <w:rFonts w:ascii="Trebuchet MS" w:hAnsi="Trebuchet MS" w:cs="Calibri"/>
          <w:color w:val="000080"/>
          <w:sz w:val="22"/>
          <w:szCs w:val="22"/>
          <w:lang w:eastAsia="en-AU"/>
        </w:rPr>
        <w:t>MANAGEMENT RESPONSE</w:t>
      </w:r>
    </w:p>
    <w:p w:rsidR="000A6260" w:rsidRPr="000E6697" w:rsidRDefault="000A6260" w:rsidP="000E6697">
      <w:pPr>
        <w:pStyle w:val="NoSpacing"/>
      </w:pPr>
      <w:r w:rsidRPr="000E6697">
        <w:rPr>
          <w:rStyle w:val="Heading2Char"/>
        </w:rPr>
        <w:t>NOTE</w:t>
      </w:r>
      <w:r>
        <w:t xml:space="preserve">: </w:t>
      </w:r>
      <w:r w:rsidRPr="000E6697">
        <w:t xml:space="preserve">On 1 </w:t>
      </w:r>
      <w:r w:rsidR="005A2B2A" w:rsidRPr="000E6697">
        <w:t>November 2013, AusAID was merged with the Department of Foreign Affairs and Trade (DFAT). The Re</w:t>
      </w:r>
      <w:bookmarkStart w:id="0" w:name="_GoBack"/>
      <w:bookmarkEnd w:id="0"/>
      <w:r w:rsidR="005A2B2A" w:rsidRPr="000E6697">
        <w:t>port of the Outcomes Evaluation was finalised prior to the merger and any reference to AusAID below refers to the Australia aid program within DFAT.</w:t>
      </w:r>
    </w:p>
    <w:p w:rsidR="00112EFB" w:rsidRDefault="00112EFB" w:rsidP="00112EFB">
      <w:pPr>
        <w:pStyle w:val="Heading2"/>
      </w:pPr>
      <w:r>
        <w:t xml:space="preserve">Management Response Summary- </w:t>
      </w:r>
      <w:r w:rsidRPr="00301083">
        <w:t>Outcomes Evaluation of IAAMP</w:t>
      </w:r>
    </w:p>
    <w:p w:rsidR="00112EFB" w:rsidRPr="00BA376F" w:rsidRDefault="00112EFB" w:rsidP="00112EFB">
      <w:r w:rsidRPr="00BA376F">
        <w:t>The</w:t>
      </w:r>
      <w:r>
        <w:t xml:space="preserve"> independent</w:t>
      </w:r>
      <w:r w:rsidRPr="00BA376F">
        <w:t xml:space="preserve"> </w:t>
      </w:r>
      <w:r>
        <w:t>Outcomes E</w:t>
      </w:r>
      <w:r w:rsidRPr="00BA376F">
        <w:t xml:space="preserve">valuation </w:t>
      </w:r>
      <w:r>
        <w:t xml:space="preserve">of IAAMP </w:t>
      </w:r>
      <w:r w:rsidRPr="00BA376F">
        <w:t xml:space="preserve">focused on the relevance, effectiveness and impact of the </w:t>
      </w:r>
      <w:r>
        <w:t xml:space="preserve">IAAMP </w:t>
      </w:r>
      <w:r w:rsidRPr="00BA376F">
        <w:t xml:space="preserve">program as well as </w:t>
      </w:r>
      <w:r>
        <w:t>outcomes relating to</w:t>
      </w:r>
      <w:r w:rsidRPr="00BA376F">
        <w:t xml:space="preserve"> gender equity and the program’s performance assessment systems. The evaluation </w:t>
      </w:r>
      <w:r>
        <w:t xml:space="preserve">focused on Masters level Awards in </w:t>
      </w:r>
      <w:r w:rsidRPr="00BA376F">
        <w:t>agricultur</w:t>
      </w:r>
      <w:r>
        <w:t>e</w:t>
      </w:r>
      <w:r w:rsidRPr="00BA376F">
        <w:t xml:space="preserve"> in Kenya and health in Mozambique as case studies for this assessment</w:t>
      </w:r>
      <w:r w:rsidR="00EF71BA">
        <w:t>. The</w:t>
      </w:r>
      <w:r w:rsidRPr="00BA376F">
        <w:t xml:space="preserve"> evaluation </w:t>
      </w:r>
      <w:r w:rsidR="00EF71BA">
        <w:t>was intended to</w:t>
      </w:r>
      <w:r w:rsidRPr="00BA376F">
        <w:t xml:space="preserve"> provide lessons applicable to the strategic direction of the current Australia Awards in Africa, as well as </w:t>
      </w:r>
      <w:r w:rsidR="00DF31FB">
        <w:t>providing</w:t>
      </w:r>
      <w:r w:rsidRPr="00BA376F">
        <w:t xml:space="preserve"> outcome-level reporting.</w:t>
      </w:r>
    </w:p>
    <w:p w:rsidR="00112EFB" w:rsidRDefault="00112EFB" w:rsidP="00112EFB"/>
    <w:p w:rsidR="00112EFB" w:rsidRDefault="00112EFB" w:rsidP="00112EFB">
      <w:r w:rsidRPr="00BA376F">
        <w:t xml:space="preserve">Overall, the evaluation </w:t>
      </w:r>
      <w:r>
        <w:t>resulted in very</w:t>
      </w:r>
      <w:r w:rsidRPr="00BA376F">
        <w:t xml:space="preserve"> positive </w:t>
      </w:r>
      <w:r>
        <w:t xml:space="preserve">findings on </w:t>
      </w:r>
      <w:r w:rsidRPr="00BA376F">
        <w:t xml:space="preserve">the relevance, effectiveness and impact of the scholarships program. </w:t>
      </w:r>
      <w:r w:rsidR="00EF71BA">
        <w:t>It found t</w:t>
      </w:r>
      <w:r w:rsidRPr="00BA376F">
        <w:t xml:space="preserve">he </w:t>
      </w:r>
      <w:r>
        <w:t>A</w:t>
      </w:r>
      <w:r w:rsidRPr="00BA376F">
        <w:t>wards are viewed positively by African partners and have produced results at the individual and institutional levels that could be seen to have an impact on poverty.</w:t>
      </w:r>
      <w:r>
        <w:t xml:space="preserve"> However</w:t>
      </w:r>
      <w:r w:rsidR="00EF71BA">
        <w:t>,</w:t>
      </w:r>
      <w:r>
        <w:t xml:space="preserve"> </w:t>
      </w:r>
      <w:r w:rsidR="00EF71BA">
        <w:t>we</w:t>
      </w:r>
      <w:r>
        <w:t xml:space="preserve"> note that the sample size was small and there are risks involved in extrapolating results from Kenya and Mozambique across Africa.</w:t>
      </w:r>
    </w:p>
    <w:p w:rsidR="00112EFB" w:rsidRDefault="00112EFB" w:rsidP="00112EFB">
      <w:pPr>
        <w:pStyle w:val="Heading2"/>
      </w:pPr>
      <w:r>
        <w:t>ICR Recommendation One</w:t>
      </w:r>
    </w:p>
    <w:p w:rsidR="00112EFB" w:rsidRPr="00B72AFA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 xml:space="preserve">Recommendation: </w:t>
      </w:r>
      <w:r w:rsidRPr="00B72AFA">
        <w:rPr>
          <w:i/>
        </w:rPr>
        <w:t>THAT AusAID develops a Delivery Strategy for the scholarships program in Africa incorporating a Theory of Change</w:t>
      </w:r>
      <w:r w:rsidR="00DF31FB">
        <w:rPr>
          <w:i/>
        </w:rPr>
        <w:t xml:space="preserve"> (</w:t>
      </w:r>
      <w:proofErr w:type="spellStart"/>
      <w:r w:rsidR="00DF31FB">
        <w:rPr>
          <w:i/>
        </w:rPr>
        <w:t>ToC</w:t>
      </w:r>
      <w:proofErr w:type="spellEnd"/>
      <w:r w:rsidR="00DF31FB">
        <w:rPr>
          <w:i/>
        </w:rPr>
        <w:t>)</w:t>
      </w:r>
      <w:r w:rsidRPr="00B72AFA">
        <w:rPr>
          <w:i/>
        </w:rPr>
        <w:t xml:space="preserve"> which identifies the differences in desired/expected outcomes in high</w:t>
      </w:r>
      <w:r>
        <w:rPr>
          <w:i/>
        </w:rPr>
        <w:t>er</w:t>
      </w:r>
      <w:r w:rsidRPr="00B72AFA">
        <w:rPr>
          <w:i/>
        </w:rPr>
        <w:t xml:space="preserve"> priority countries and lower priority countries.</w:t>
      </w:r>
    </w:p>
    <w:p w:rsidR="00112EFB" w:rsidRDefault="00112EFB" w:rsidP="009F41B0">
      <w:pPr>
        <w:spacing w:before="60"/>
      </w:pPr>
      <w:r w:rsidRPr="00B72AFA">
        <w:rPr>
          <w:b/>
        </w:rPr>
        <w:t xml:space="preserve">Response: </w:t>
      </w:r>
      <w:r w:rsidR="0056719C">
        <w:t>AGREED IN PRINCIPLE</w:t>
      </w:r>
      <w:r w:rsidR="007B11C4">
        <w:t>.</w:t>
      </w:r>
      <w:r>
        <w:t xml:space="preserve"> This recommendation will be considered as part of a design process for the next iteration of the Australia Awards in Africa</w:t>
      </w:r>
      <w:r w:rsidR="00155FAC">
        <w:t>, e</w:t>
      </w:r>
      <w:r>
        <w:t xml:space="preserve">xpected to take place </w:t>
      </w:r>
      <w:r w:rsidR="00155FAC">
        <w:t>through 2014</w:t>
      </w:r>
      <w:r>
        <w:t>.</w:t>
      </w:r>
    </w:p>
    <w:p w:rsidR="00112EFB" w:rsidRDefault="00112EFB" w:rsidP="00112EFB">
      <w:pPr>
        <w:pStyle w:val="Heading2"/>
      </w:pPr>
      <w:r>
        <w:t>ICR Recommendation Two</w:t>
      </w:r>
    </w:p>
    <w:p w:rsidR="00112EFB" w:rsidRDefault="00112EFB" w:rsidP="00112EFB">
      <w:pPr>
        <w:autoSpaceDE w:val="0"/>
        <w:autoSpaceDN w:val="0"/>
        <w:adjustRightInd w:val="0"/>
        <w:rPr>
          <w:i/>
        </w:rPr>
      </w:pPr>
      <w:r>
        <w:rPr>
          <w:b/>
        </w:rPr>
        <w:t>Re</w:t>
      </w:r>
      <w:r w:rsidRPr="00B72AFA">
        <w:rPr>
          <w:b/>
        </w:rPr>
        <w:t>commendation</w:t>
      </w:r>
      <w:r>
        <w:rPr>
          <w:b/>
        </w:rPr>
        <w:t xml:space="preserve">: </w:t>
      </w:r>
      <w:r w:rsidRPr="00B72AFA">
        <w:rPr>
          <w:i/>
        </w:rPr>
        <w:t>THAT consideration is given to engag</w:t>
      </w:r>
      <w:r>
        <w:rPr>
          <w:i/>
        </w:rPr>
        <w:t xml:space="preserve">ing in dialogue with Australian </w:t>
      </w:r>
      <w:r w:rsidRPr="00B72AFA">
        <w:rPr>
          <w:i/>
        </w:rPr>
        <w:t>Universities regarding the possi</w:t>
      </w:r>
      <w:r>
        <w:rPr>
          <w:i/>
        </w:rPr>
        <w:t xml:space="preserve">bility of establishing sandwich </w:t>
      </w:r>
      <w:r w:rsidRPr="00B72AFA">
        <w:rPr>
          <w:i/>
        </w:rPr>
        <w:t>programs for PhDs in order to recogni</w:t>
      </w:r>
      <w:r>
        <w:rPr>
          <w:i/>
        </w:rPr>
        <w:t xml:space="preserve">se the importance of in-country </w:t>
      </w:r>
      <w:r w:rsidRPr="00B72AFA">
        <w:rPr>
          <w:i/>
        </w:rPr>
        <w:t>research and to maximise opportunit</w:t>
      </w:r>
      <w:r>
        <w:rPr>
          <w:i/>
        </w:rPr>
        <w:t xml:space="preserve">ies for women and disadvantaged </w:t>
      </w:r>
      <w:r w:rsidRPr="00B72AFA">
        <w:rPr>
          <w:i/>
        </w:rPr>
        <w:t>groups.</w:t>
      </w:r>
    </w:p>
    <w:p w:rsidR="00112EFB" w:rsidRDefault="00112EFB" w:rsidP="009F41B0">
      <w:pPr>
        <w:spacing w:before="60"/>
      </w:pPr>
      <w:r w:rsidRPr="00B72AFA">
        <w:rPr>
          <w:b/>
        </w:rPr>
        <w:t xml:space="preserve">Response: </w:t>
      </w:r>
      <w:r>
        <w:t>A</w:t>
      </w:r>
      <w:r w:rsidR="0056719C">
        <w:t>GRE</w:t>
      </w:r>
      <w:r>
        <w:t>ED</w:t>
      </w:r>
      <w:r w:rsidR="007B11C4">
        <w:t>.</w:t>
      </w:r>
      <w:r>
        <w:t xml:space="preserve"> The Australia Awards Agricultural PhDs already allow for one year in-country research which counts towards an Australia</w:t>
      </w:r>
      <w:r w:rsidR="00DF31FB">
        <w:t>n qualification. Developing a ‘s</w:t>
      </w:r>
      <w:r>
        <w:t>andwich program’ is a lengthy process, which requires university-to-university relationships in a specific discipline area, especially in terms of assurance of equivalence of courses offered at non-Australian universities, since degrees of this nature are ‘co-branded’.</w:t>
      </w:r>
      <w:r w:rsidR="00155FAC">
        <w:t xml:space="preserve"> This option will be explored through the design process expected to take place through 2014.</w:t>
      </w:r>
    </w:p>
    <w:p w:rsidR="00112EFB" w:rsidRDefault="00112EFB" w:rsidP="00112EFB">
      <w:pPr>
        <w:pStyle w:val="Heading2"/>
      </w:pPr>
      <w:r>
        <w:t>ICR Recommendation Three</w:t>
      </w:r>
    </w:p>
    <w:p w:rsidR="00112EFB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>Recommendation:</w:t>
      </w:r>
      <w:r>
        <w:rPr>
          <w:b/>
        </w:rPr>
        <w:t xml:space="preserve"> </w:t>
      </w:r>
      <w:r w:rsidRPr="00B72AFA">
        <w:rPr>
          <w:i/>
        </w:rPr>
        <w:t>THAT AusAID re-emphasises to the AAA M</w:t>
      </w:r>
      <w:r>
        <w:rPr>
          <w:i/>
        </w:rPr>
        <w:t xml:space="preserve">anaging </w:t>
      </w:r>
      <w:r w:rsidRPr="00B72AFA">
        <w:rPr>
          <w:i/>
        </w:rPr>
        <w:t>C</w:t>
      </w:r>
      <w:r>
        <w:rPr>
          <w:i/>
        </w:rPr>
        <w:t>ontractor</w:t>
      </w:r>
      <w:r w:rsidRPr="00B72AFA">
        <w:rPr>
          <w:i/>
        </w:rPr>
        <w:t>, and Australian Universities, the importance of pre-return counselling for awardees with a particular focus on mechanisms for dealing with the ‘knowledge gap’ and enabling institutional environment which alumni encounter upon return.</w:t>
      </w:r>
    </w:p>
    <w:p w:rsidR="00112EFB" w:rsidRDefault="00112EFB" w:rsidP="009F41B0">
      <w:pPr>
        <w:spacing w:before="60"/>
      </w:pPr>
      <w:r w:rsidRPr="00B72AFA">
        <w:rPr>
          <w:b/>
        </w:rPr>
        <w:t xml:space="preserve">Response: </w:t>
      </w:r>
      <w:r w:rsidRPr="00590CEF">
        <w:t>A</w:t>
      </w:r>
      <w:r w:rsidR="0056719C">
        <w:t>GRE</w:t>
      </w:r>
      <w:r w:rsidRPr="00590CEF">
        <w:t>ED</w:t>
      </w:r>
      <w:r w:rsidR="007B11C4">
        <w:t>.</w:t>
      </w:r>
      <w:r>
        <w:t xml:space="preserve"> The A</w:t>
      </w:r>
      <w:r w:rsidR="0056719C">
        <w:t xml:space="preserve">ustralia </w:t>
      </w:r>
      <w:r>
        <w:t>A</w:t>
      </w:r>
      <w:r w:rsidR="0056719C">
        <w:t>wards in Africa</w:t>
      </w:r>
      <w:r>
        <w:t xml:space="preserve"> Managing Contractor </w:t>
      </w:r>
      <w:r w:rsidR="00DF31FB">
        <w:t xml:space="preserve">has </w:t>
      </w:r>
      <w:r>
        <w:t>del</w:t>
      </w:r>
      <w:r w:rsidR="00DF31FB">
        <w:t>ivered pre-return workshops in both 2012 and 2013 for 283 M</w:t>
      </w:r>
      <w:r>
        <w:t>asters</w:t>
      </w:r>
      <w:r w:rsidR="00DF31FB">
        <w:t>-</w:t>
      </w:r>
      <w:r>
        <w:t xml:space="preserve">level Africans for precisely this </w:t>
      </w:r>
      <w:r>
        <w:lastRenderedPageBreak/>
        <w:t xml:space="preserve">purpose. For short courses, all the Australian providers integrate pre-return workshops into their courses, with a specific focus on the development and implementation of Work Plans on Return. The focus of these pre-return workshops is on refining work plans on return to cover strategies and networks needed to achieve </w:t>
      </w:r>
      <w:r w:rsidR="00155FAC">
        <w:t xml:space="preserve">their </w:t>
      </w:r>
      <w:r>
        <w:t>objectives. These workshops provide coping strategies to deal with issues arising upon return to the workplace. There are also opportunities to link Awardees to their respective alumni networks.</w:t>
      </w:r>
    </w:p>
    <w:p w:rsidR="00112EFB" w:rsidRDefault="00112EFB" w:rsidP="00112EFB">
      <w:pPr>
        <w:pStyle w:val="Heading2"/>
      </w:pPr>
      <w:r>
        <w:t>ICR Recommendation Four</w:t>
      </w:r>
    </w:p>
    <w:p w:rsidR="00112EFB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>Recommendation:</w:t>
      </w:r>
      <w:r>
        <w:rPr>
          <w:b/>
        </w:rPr>
        <w:t xml:space="preserve"> </w:t>
      </w:r>
      <w:r w:rsidRPr="00B72AFA">
        <w:rPr>
          <w:i/>
        </w:rPr>
        <w:t xml:space="preserve">THAT encouragement </w:t>
      </w:r>
      <w:r>
        <w:rPr>
          <w:i/>
        </w:rPr>
        <w:t>for</w:t>
      </w:r>
      <w:r w:rsidRPr="00B72AFA">
        <w:rPr>
          <w:i/>
        </w:rPr>
        <w:t xml:space="preserve"> t</w:t>
      </w:r>
      <w:r>
        <w:rPr>
          <w:i/>
        </w:rPr>
        <w:t>he selection of experienced</w:t>
      </w:r>
      <w:r w:rsidRPr="00B72AFA">
        <w:rPr>
          <w:i/>
        </w:rPr>
        <w:t xml:space="preserve"> provincial and district level candidates is emphasi</w:t>
      </w:r>
      <w:r>
        <w:rPr>
          <w:i/>
        </w:rPr>
        <w:t>s</w:t>
      </w:r>
      <w:r w:rsidRPr="00B72AFA">
        <w:rPr>
          <w:i/>
        </w:rPr>
        <w:t>ed, not only as a matter of equity, but also because of the potentially greater contribution that such scholars may make to capacit</w:t>
      </w:r>
      <w:r>
        <w:rPr>
          <w:i/>
        </w:rPr>
        <w:t>y building upon their return.</w:t>
      </w:r>
    </w:p>
    <w:p w:rsidR="00112EFB" w:rsidRDefault="00112EFB" w:rsidP="009F41B0">
      <w:pPr>
        <w:spacing w:before="60"/>
      </w:pPr>
      <w:r w:rsidRPr="00B72AFA">
        <w:rPr>
          <w:b/>
        </w:rPr>
        <w:t xml:space="preserve">Response: </w:t>
      </w:r>
      <w:r w:rsidRPr="00797231">
        <w:t>A</w:t>
      </w:r>
      <w:r w:rsidR="0056719C">
        <w:t>GREE</w:t>
      </w:r>
      <w:r w:rsidRPr="00797231">
        <w:t>D</w:t>
      </w:r>
      <w:r w:rsidR="007B11C4">
        <w:t>.</w:t>
      </w:r>
      <w:r>
        <w:t xml:space="preserve"> Selection panels take this factor into consideration during the selection process.</w:t>
      </w:r>
    </w:p>
    <w:p w:rsidR="00112EFB" w:rsidRPr="00DD6305" w:rsidRDefault="00112EFB" w:rsidP="00112EFB">
      <w:pPr>
        <w:pStyle w:val="Heading2"/>
      </w:pPr>
      <w:r w:rsidRPr="00DD6305">
        <w:t>ICR Recommendation Five</w:t>
      </w:r>
    </w:p>
    <w:p w:rsidR="00112EFB" w:rsidRPr="00B72AFA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>Recommendation:</w:t>
      </w:r>
      <w:r>
        <w:rPr>
          <w:b/>
        </w:rPr>
        <w:t xml:space="preserve"> </w:t>
      </w:r>
      <w:r w:rsidRPr="00B72AFA">
        <w:rPr>
          <w:i/>
        </w:rPr>
        <w:t>THAT a range of affirmative action measures be undertaken to assist qualified women, as well as individuals from rural and disadvantaged groups to apply for, accept and complete post graduate studies.</w:t>
      </w:r>
      <w:r>
        <w:rPr>
          <w:i/>
        </w:rPr>
        <w:t xml:space="preserve"> </w:t>
      </w:r>
      <w:r w:rsidRPr="00B72AFA">
        <w:rPr>
          <w:i/>
        </w:rPr>
        <w:t>Affirmative action may include:</w:t>
      </w:r>
    </w:p>
    <w:p w:rsidR="00112EFB" w:rsidRPr="00B72AFA" w:rsidRDefault="00112EFB" w:rsidP="00112EFB">
      <w:pPr>
        <w:numPr>
          <w:ilvl w:val="0"/>
          <w:numId w:val="1"/>
        </w:numPr>
        <w:autoSpaceDE w:val="0"/>
        <w:autoSpaceDN w:val="0"/>
        <w:adjustRightInd w:val="0"/>
        <w:rPr>
          <w:i/>
        </w:rPr>
      </w:pPr>
      <w:r w:rsidRPr="00B72AFA">
        <w:rPr>
          <w:i/>
        </w:rPr>
        <w:t>Pro-active promotion of the ADS to qualified women in circumstances which may prevent them from applying (e.g. single mothers).</w:t>
      </w:r>
    </w:p>
    <w:p w:rsidR="00112EFB" w:rsidRPr="00B72AFA" w:rsidRDefault="00112EFB" w:rsidP="00112EFB">
      <w:pPr>
        <w:numPr>
          <w:ilvl w:val="0"/>
          <w:numId w:val="1"/>
        </w:numPr>
        <w:autoSpaceDE w:val="0"/>
        <w:autoSpaceDN w:val="0"/>
        <w:adjustRightInd w:val="0"/>
        <w:rPr>
          <w:i/>
        </w:rPr>
      </w:pPr>
      <w:r w:rsidRPr="00B72AFA">
        <w:rPr>
          <w:i/>
        </w:rPr>
        <w:t>Pro-active counselling to women who are offered scholarships; female ADS alumni may assist in this exercise.</w:t>
      </w:r>
    </w:p>
    <w:p w:rsidR="00112EFB" w:rsidRPr="00B72AFA" w:rsidRDefault="00112EFB" w:rsidP="00112EFB">
      <w:pPr>
        <w:numPr>
          <w:ilvl w:val="0"/>
          <w:numId w:val="1"/>
        </w:numPr>
        <w:autoSpaceDE w:val="0"/>
        <w:autoSpaceDN w:val="0"/>
        <w:adjustRightInd w:val="0"/>
        <w:rPr>
          <w:i/>
        </w:rPr>
      </w:pPr>
      <w:r w:rsidRPr="00B72AFA">
        <w:rPr>
          <w:i/>
        </w:rPr>
        <w:t>Provision of information packs to women, at the time of the offer, outlining:</w:t>
      </w:r>
    </w:p>
    <w:p w:rsidR="00112EFB" w:rsidRDefault="00112EFB" w:rsidP="00112EFB">
      <w:pPr>
        <w:numPr>
          <w:ilvl w:val="0"/>
          <w:numId w:val="2"/>
        </w:numPr>
        <w:autoSpaceDE w:val="0"/>
        <w:autoSpaceDN w:val="0"/>
        <w:adjustRightInd w:val="0"/>
        <w:rPr>
          <w:i/>
        </w:rPr>
      </w:pPr>
      <w:proofErr w:type="gramStart"/>
      <w:r w:rsidRPr="00B72AFA">
        <w:rPr>
          <w:i/>
        </w:rPr>
        <w:t>realistic</w:t>
      </w:r>
      <w:proofErr w:type="gramEnd"/>
      <w:r w:rsidRPr="00B72AFA">
        <w:rPr>
          <w:i/>
        </w:rPr>
        <w:t xml:space="preserve"> costs of renting suitable accommodation and an understanding of “how far the stipend might go”.</w:t>
      </w:r>
    </w:p>
    <w:p w:rsidR="00112EFB" w:rsidRDefault="00112EFB" w:rsidP="00112EFB">
      <w:pPr>
        <w:numPr>
          <w:ilvl w:val="0"/>
          <w:numId w:val="2"/>
        </w:numPr>
        <w:autoSpaceDE w:val="0"/>
        <w:autoSpaceDN w:val="0"/>
        <w:adjustRightInd w:val="0"/>
        <w:rPr>
          <w:i/>
        </w:rPr>
      </w:pPr>
      <w:proofErr w:type="gramStart"/>
      <w:r>
        <w:rPr>
          <w:i/>
        </w:rPr>
        <w:t>preference</w:t>
      </w:r>
      <w:proofErr w:type="gramEnd"/>
      <w:r>
        <w:rPr>
          <w:i/>
        </w:rPr>
        <w:t xml:space="preserve"> </w:t>
      </w:r>
      <w:r w:rsidRPr="00CB495F">
        <w:rPr>
          <w:i/>
        </w:rPr>
        <w:t>of initially travelling alone, then arranging for their family to come after they had settled in.</w:t>
      </w:r>
    </w:p>
    <w:p w:rsidR="00112EFB" w:rsidRDefault="00112EFB" w:rsidP="00112EFB">
      <w:pPr>
        <w:numPr>
          <w:ilvl w:val="0"/>
          <w:numId w:val="2"/>
        </w:numPr>
        <w:autoSpaceDE w:val="0"/>
        <w:autoSpaceDN w:val="0"/>
        <w:adjustRightInd w:val="0"/>
        <w:rPr>
          <w:i/>
        </w:rPr>
      </w:pPr>
      <w:proofErr w:type="gramStart"/>
      <w:r w:rsidRPr="00CB495F">
        <w:rPr>
          <w:i/>
        </w:rPr>
        <w:t>experiences</w:t>
      </w:r>
      <w:proofErr w:type="gramEnd"/>
      <w:r w:rsidRPr="00CB495F">
        <w:rPr>
          <w:i/>
        </w:rPr>
        <w:t xml:space="preserve"> of spouses in obtaining work in Australia and level of income that might be generated.</w:t>
      </w:r>
    </w:p>
    <w:p w:rsidR="00112EFB" w:rsidRPr="00CB495F" w:rsidRDefault="00112EFB" w:rsidP="00112EFB">
      <w:pPr>
        <w:numPr>
          <w:ilvl w:val="0"/>
          <w:numId w:val="1"/>
        </w:numPr>
        <w:autoSpaceDE w:val="0"/>
        <w:autoSpaceDN w:val="0"/>
        <w:adjustRightInd w:val="0"/>
        <w:rPr>
          <w:i/>
        </w:rPr>
      </w:pPr>
      <w:proofErr w:type="gramStart"/>
      <w:r>
        <w:rPr>
          <w:i/>
        </w:rPr>
        <w:t>p</w:t>
      </w:r>
      <w:r w:rsidRPr="00CB495F">
        <w:rPr>
          <w:i/>
        </w:rPr>
        <w:t>lacing</w:t>
      </w:r>
      <w:proofErr w:type="gramEnd"/>
      <w:r w:rsidRPr="00CB495F">
        <w:rPr>
          <w:i/>
        </w:rPr>
        <w:t xml:space="preserve"> women, where possible, in pairs or small groups at selected universities to facilitate sharing and emotional support.</w:t>
      </w:r>
    </w:p>
    <w:p w:rsidR="00112EFB" w:rsidRPr="008362FC" w:rsidRDefault="00112EFB" w:rsidP="009F41B0">
      <w:pPr>
        <w:spacing w:before="60"/>
        <w:rPr>
          <w:rFonts w:ascii="Garamond" w:hAnsi="Garamond"/>
        </w:rPr>
      </w:pPr>
      <w:r w:rsidRPr="00B72AFA">
        <w:rPr>
          <w:b/>
        </w:rPr>
        <w:t xml:space="preserve">Response: </w:t>
      </w:r>
      <w:r w:rsidRPr="00797231">
        <w:t>A</w:t>
      </w:r>
      <w:r w:rsidR="0056719C">
        <w:t>GRE</w:t>
      </w:r>
      <w:r w:rsidRPr="00797231">
        <w:t>ED</w:t>
      </w:r>
      <w:r>
        <w:t xml:space="preserve">. </w:t>
      </w:r>
      <w:r w:rsidR="000A6260">
        <w:t>The Australian aid program</w:t>
      </w:r>
      <w:r>
        <w:t xml:space="preserve"> recognises that more can be done in terms of targeted promotions strategies</w:t>
      </w:r>
      <w:r w:rsidR="00771665">
        <w:t xml:space="preserve"> to attract more applications from women although the gender balance of selected awardees has been good (</w:t>
      </w:r>
      <w:r w:rsidR="00280698">
        <w:t xml:space="preserve">for example, </w:t>
      </w:r>
      <w:r w:rsidR="00771665">
        <w:t>in 201</w:t>
      </w:r>
      <w:r w:rsidR="009F41B0">
        <w:t>3</w:t>
      </w:r>
      <w:r w:rsidR="00280698">
        <w:t xml:space="preserve"> women received 4</w:t>
      </w:r>
      <w:r w:rsidR="009F41B0">
        <w:t>9</w:t>
      </w:r>
      <w:r w:rsidR="00280698">
        <w:t xml:space="preserve"> per cent of Masters scholarships)</w:t>
      </w:r>
      <w:r>
        <w:t>. Following the Gender Study, completed in July 2012, we are implementing a number of affirmative action initiatives including greater targeting of women’s professional organisations and e</w:t>
      </w:r>
      <w:r w:rsidRPr="008362FC">
        <w:t xml:space="preserve">nhanced messaging for women applicants on how Australia Awards can support them. </w:t>
      </w:r>
      <w:r w:rsidR="009F41B0" w:rsidRPr="009F41B0">
        <w:t xml:space="preserve">These initiatives are paying dividends as 53% of the 2014 Masters awards were </w:t>
      </w:r>
      <w:r w:rsidR="003059CD">
        <w:t>awarded</w:t>
      </w:r>
      <w:r w:rsidR="009F41B0" w:rsidRPr="009F41B0">
        <w:t xml:space="preserve"> to women</w:t>
      </w:r>
      <w:r w:rsidR="009F41B0">
        <w:t xml:space="preserve">. </w:t>
      </w:r>
      <w:r w:rsidR="000C140E">
        <w:t>A</w:t>
      </w:r>
      <w:r>
        <w:t xml:space="preserve"> </w:t>
      </w:r>
      <w:proofErr w:type="gramStart"/>
      <w:r>
        <w:t>Women</w:t>
      </w:r>
      <w:proofErr w:type="gramEnd"/>
      <w:r>
        <w:t xml:space="preserve"> in Leadership Network </w:t>
      </w:r>
      <w:r w:rsidR="000C140E">
        <w:t xml:space="preserve">was launched </w:t>
      </w:r>
      <w:r>
        <w:t xml:space="preserve">in Africa </w:t>
      </w:r>
      <w:r w:rsidR="000C140E">
        <w:t>in 2013</w:t>
      </w:r>
      <w:r w:rsidR="003059CD">
        <w:t>. It</w:t>
      </w:r>
      <w:r w:rsidR="000C140E">
        <w:t xml:space="preserve"> was </w:t>
      </w:r>
      <w:r w:rsidRPr="008362FC">
        <w:t xml:space="preserve">designed to encourage peer support from </w:t>
      </w:r>
      <w:r>
        <w:t>a</w:t>
      </w:r>
      <w:r w:rsidRPr="008362FC">
        <w:t>lumn</w:t>
      </w:r>
      <w:r w:rsidR="003059CD">
        <w:t>i</w:t>
      </w:r>
      <w:r w:rsidRPr="008362FC">
        <w:t xml:space="preserve"> to new Awardees, promotion of the Awards to women</w:t>
      </w:r>
      <w:r w:rsidR="003059CD">
        <w:t>,</w:t>
      </w:r>
      <w:r w:rsidRPr="008362FC">
        <w:t xml:space="preserve"> and broad</w:t>
      </w:r>
      <w:r w:rsidR="003059CD">
        <w:t>ly</w:t>
      </w:r>
      <w:r w:rsidRPr="008362FC">
        <w:t xml:space="preserve"> engage </w:t>
      </w:r>
      <w:r>
        <w:t>a</w:t>
      </w:r>
      <w:r w:rsidRPr="008362FC">
        <w:t>lumn</w:t>
      </w:r>
      <w:r w:rsidR="003059CD">
        <w:t>i</w:t>
      </w:r>
      <w:r w:rsidRPr="008362FC">
        <w:t xml:space="preserve"> in initiatives aimed at advancing opportunities for women</w:t>
      </w:r>
      <w:r>
        <w:t>.</w:t>
      </w:r>
    </w:p>
    <w:p w:rsidR="00112EFB" w:rsidRDefault="00112EFB" w:rsidP="00112EFB">
      <w:pPr>
        <w:pStyle w:val="Heading2"/>
      </w:pPr>
      <w:r>
        <w:t>ICR Recommendation Six</w:t>
      </w:r>
    </w:p>
    <w:p w:rsidR="00112EFB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>Recommendation:</w:t>
      </w:r>
      <w:r>
        <w:rPr>
          <w:b/>
        </w:rPr>
        <w:t xml:space="preserve"> </w:t>
      </w:r>
      <w:r w:rsidRPr="00B72AFA">
        <w:rPr>
          <w:i/>
        </w:rPr>
        <w:t>THAT the upcoming Gender Study specifically considers this report with a view to further investigating the barriers for women in applying for, accepting and completing ADS scholarships.</w:t>
      </w:r>
    </w:p>
    <w:p w:rsidR="00112EFB" w:rsidRPr="00797231" w:rsidRDefault="00112EFB" w:rsidP="009F41B0">
      <w:pPr>
        <w:spacing w:before="60"/>
      </w:pPr>
      <w:r w:rsidRPr="00B72AFA">
        <w:rPr>
          <w:b/>
        </w:rPr>
        <w:lastRenderedPageBreak/>
        <w:t xml:space="preserve">Response: </w:t>
      </w:r>
      <w:r w:rsidRPr="00797231">
        <w:t>A</w:t>
      </w:r>
      <w:r w:rsidR="0056719C">
        <w:t>GREE</w:t>
      </w:r>
      <w:r w:rsidRPr="00797231">
        <w:t>D</w:t>
      </w:r>
      <w:r>
        <w:t>.</w:t>
      </w:r>
      <w:r w:rsidR="003059CD">
        <w:t xml:space="preserve"> As noted in the response to Recommendation Five, the Gender Study was completed in July 2012 and we have been implementing several initiatives to encourage more applications from eligible women.</w:t>
      </w:r>
    </w:p>
    <w:p w:rsidR="00112EFB" w:rsidRDefault="00112EFB" w:rsidP="00112EFB">
      <w:pPr>
        <w:pStyle w:val="Heading2"/>
      </w:pPr>
      <w:r>
        <w:t>ICR Recommendation Seven</w:t>
      </w:r>
    </w:p>
    <w:p w:rsidR="00112EFB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>Recommendation:</w:t>
      </w:r>
      <w:r>
        <w:rPr>
          <w:b/>
        </w:rPr>
        <w:t xml:space="preserve"> </w:t>
      </w:r>
      <w:r w:rsidRPr="00A86D2A">
        <w:rPr>
          <w:i/>
        </w:rPr>
        <w:t xml:space="preserve">THAT Australian universities accepting ADS scholars be encouraged to give greater attention to the maintenance of professional links/networks with ADS alumni after their return to their home country. Mechanisms to achieve this could be discussed during the </w:t>
      </w:r>
      <w:r>
        <w:rPr>
          <w:i/>
        </w:rPr>
        <w:t>pre-</w:t>
      </w:r>
      <w:r w:rsidRPr="00A86D2A">
        <w:rPr>
          <w:i/>
        </w:rPr>
        <w:t>return preparation.</w:t>
      </w:r>
    </w:p>
    <w:p w:rsidR="00112EFB" w:rsidRPr="003F4DC8" w:rsidRDefault="00112EFB" w:rsidP="009F41B0">
      <w:pPr>
        <w:spacing w:before="60" w:line="280" w:lineRule="atLeast"/>
        <w:jc w:val="both"/>
      </w:pPr>
      <w:r w:rsidRPr="00B72AFA">
        <w:rPr>
          <w:b/>
        </w:rPr>
        <w:t xml:space="preserve">Response: </w:t>
      </w:r>
      <w:r w:rsidRPr="00797231">
        <w:t>A</w:t>
      </w:r>
      <w:r w:rsidR="0056719C">
        <w:t>GREE</w:t>
      </w:r>
      <w:r w:rsidRPr="00797231">
        <w:t>D</w:t>
      </w:r>
      <w:r>
        <w:t xml:space="preserve">. </w:t>
      </w:r>
      <w:r w:rsidR="0056719C">
        <w:t xml:space="preserve">The Australia Awards Office within </w:t>
      </w:r>
      <w:r w:rsidR="000A6260">
        <w:t>the Australian aid program</w:t>
      </w:r>
      <w:r w:rsidR="0056719C">
        <w:t xml:space="preserve"> is developing an Alumni Strategy</w:t>
      </w:r>
      <w:r w:rsidR="003B6E7F">
        <w:t xml:space="preserve"> for Australia Awards alumni</w:t>
      </w:r>
      <w:r w:rsidR="00DF31FB">
        <w:t>, including establishing and maintaining</w:t>
      </w:r>
      <w:r w:rsidRPr="003F4DC8">
        <w:t xml:space="preserve"> networks of Australia Awards alumni</w:t>
      </w:r>
      <w:r w:rsidR="00DF31FB">
        <w:t xml:space="preserve">. </w:t>
      </w:r>
      <w:r w:rsidR="003C2A7A">
        <w:t>A</w:t>
      </w:r>
      <w:r>
        <w:t>lumni associations</w:t>
      </w:r>
      <w:r w:rsidR="003B6E7F">
        <w:t xml:space="preserve"> </w:t>
      </w:r>
      <w:r w:rsidR="003C2A7A">
        <w:t xml:space="preserve">have been set up </w:t>
      </w:r>
      <w:r w:rsidR="003B6E7F">
        <w:t xml:space="preserve">in some </w:t>
      </w:r>
      <w:r w:rsidR="00DF31FB">
        <w:t xml:space="preserve">African </w:t>
      </w:r>
      <w:r w:rsidR="003B6E7F">
        <w:t>countries (</w:t>
      </w:r>
      <w:proofErr w:type="spellStart"/>
      <w:r w:rsidR="003B6E7F">
        <w:t>eg</w:t>
      </w:r>
      <w:proofErr w:type="spellEnd"/>
      <w:r w:rsidR="003B6E7F">
        <w:t xml:space="preserve"> Kenya, Uganda, </w:t>
      </w:r>
      <w:proofErr w:type="gramStart"/>
      <w:r w:rsidR="003B6E7F">
        <w:t>Mozambique</w:t>
      </w:r>
      <w:proofErr w:type="gramEnd"/>
      <w:r w:rsidR="003B6E7F">
        <w:t>) in addition to a</w:t>
      </w:r>
      <w:r>
        <w:t xml:space="preserve"> Women in Leadership Network,</w:t>
      </w:r>
      <w:r w:rsidR="003B6E7F">
        <w:t xml:space="preserve"> offering </w:t>
      </w:r>
      <w:r w:rsidRPr="003F4DC8">
        <w:t>p</w:t>
      </w:r>
      <w:r>
        <w:t>rofessional development support and the provision of small grants for initial alumni association set up costs and to support alumni development projects.</w:t>
      </w:r>
    </w:p>
    <w:p w:rsidR="00112EFB" w:rsidRDefault="00112EFB" w:rsidP="00112EFB">
      <w:pPr>
        <w:pStyle w:val="Heading2"/>
      </w:pPr>
      <w:r>
        <w:t>ICR Recommendation Eight</w:t>
      </w:r>
    </w:p>
    <w:p w:rsidR="00112EFB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>Recommendation:</w:t>
      </w:r>
      <w:r>
        <w:rPr>
          <w:b/>
        </w:rPr>
        <w:t xml:space="preserve"> </w:t>
      </w:r>
      <w:r w:rsidRPr="00A86D2A">
        <w:rPr>
          <w:i/>
        </w:rPr>
        <w:t>THAT O-based staff responsible for t</w:t>
      </w:r>
      <w:r>
        <w:rPr>
          <w:i/>
        </w:rPr>
        <w:t xml:space="preserve">he ADS program in higher priority </w:t>
      </w:r>
      <w:r w:rsidRPr="00A86D2A">
        <w:rPr>
          <w:i/>
        </w:rPr>
        <w:t>countries visit those coun</w:t>
      </w:r>
      <w:r>
        <w:rPr>
          <w:i/>
        </w:rPr>
        <w:t xml:space="preserve">tries for a minimum of one week </w:t>
      </w:r>
      <w:r w:rsidRPr="00A86D2A">
        <w:rPr>
          <w:i/>
        </w:rPr>
        <w:t>every six months to ensure that effective ‘brand’ and ‘relationship’</w:t>
      </w:r>
      <w:r>
        <w:rPr>
          <w:i/>
        </w:rPr>
        <w:t xml:space="preserve"> </w:t>
      </w:r>
      <w:r w:rsidRPr="00A86D2A">
        <w:rPr>
          <w:i/>
        </w:rPr>
        <w:t>management is maintained with P</w:t>
      </w:r>
      <w:r>
        <w:rPr>
          <w:i/>
        </w:rPr>
        <w:t xml:space="preserve">artner </w:t>
      </w:r>
      <w:r w:rsidRPr="00A86D2A">
        <w:rPr>
          <w:i/>
        </w:rPr>
        <w:t>G</w:t>
      </w:r>
      <w:r>
        <w:rPr>
          <w:i/>
        </w:rPr>
        <w:t>overnment</w:t>
      </w:r>
      <w:r w:rsidRPr="00A86D2A">
        <w:rPr>
          <w:i/>
        </w:rPr>
        <w:t>s.</w:t>
      </w:r>
    </w:p>
    <w:p w:rsidR="00112EFB" w:rsidRDefault="00112EFB" w:rsidP="009F41B0">
      <w:pPr>
        <w:spacing w:before="60"/>
        <w:rPr>
          <w:b/>
        </w:rPr>
      </w:pPr>
      <w:r w:rsidRPr="00B72AFA">
        <w:rPr>
          <w:b/>
        </w:rPr>
        <w:t xml:space="preserve">Response: </w:t>
      </w:r>
      <w:r w:rsidRPr="00D87B63">
        <w:t>A</w:t>
      </w:r>
      <w:r w:rsidR="0056719C">
        <w:t>GRE</w:t>
      </w:r>
      <w:r w:rsidRPr="00D87B63">
        <w:t>ED</w:t>
      </w:r>
      <w:r>
        <w:t xml:space="preserve"> IN PRINCIPLE. </w:t>
      </w:r>
      <w:r w:rsidR="003B6E7F">
        <w:t>While t</w:t>
      </w:r>
      <w:r>
        <w:t>he need for regular visits is agreed</w:t>
      </w:r>
      <w:r w:rsidR="003B6E7F">
        <w:t>, their frequency and the staff involved will be determined according to planning priorities</w:t>
      </w:r>
      <w:r w:rsidR="005A2B2A">
        <w:t xml:space="preserve">. </w:t>
      </w:r>
      <w:r w:rsidR="000A6260">
        <w:t>DFAT</w:t>
      </w:r>
      <w:r>
        <w:t xml:space="preserve"> does not</w:t>
      </w:r>
      <w:r w:rsidR="003059CD">
        <w:t xml:space="preserve"> currently</w:t>
      </w:r>
      <w:r>
        <w:t xml:space="preserve"> designate priority countries in Africa.</w:t>
      </w:r>
    </w:p>
    <w:p w:rsidR="00112EFB" w:rsidRDefault="00112EFB" w:rsidP="00112EFB">
      <w:pPr>
        <w:pStyle w:val="Heading2"/>
      </w:pPr>
      <w:r>
        <w:t>ICR Recommendation Nine</w:t>
      </w:r>
    </w:p>
    <w:p w:rsidR="00112EFB" w:rsidRPr="00A86D2A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>Recommendation:</w:t>
      </w:r>
      <w:r w:rsidRPr="00A86D2A">
        <w:rPr>
          <w:rFonts w:ascii="Helvetica" w:hAnsi="Helvetica" w:cs="Helvetica"/>
          <w:sz w:val="21"/>
          <w:szCs w:val="21"/>
        </w:rPr>
        <w:t xml:space="preserve"> </w:t>
      </w:r>
      <w:r w:rsidRPr="00A86D2A">
        <w:rPr>
          <w:i/>
        </w:rPr>
        <w:t>THAT the A</w:t>
      </w:r>
      <w:r w:rsidR="003B6E7F">
        <w:rPr>
          <w:i/>
        </w:rPr>
        <w:t xml:space="preserve">ustralia </w:t>
      </w:r>
      <w:r w:rsidRPr="00A86D2A">
        <w:rPr>
          <w:i/>
        </w:rPr>
        <w:t>A</w:t>
      </w:r>
      <w:r w:rsidR="003B6E7F">
        <w:rPr>
          <w:i/>
        </w:rPr>
        <w:t xml:space="preserve">wards in </w:t>
      </w:r>
      <w:r w:rsidRPr="00A86D2A">
        <w:rPr>
          <w:i/>
        </w:rPr>
        <w:t>A</w:t>
      </w:r>
      <w:r w:rsidR="003B6E7F">
        <w:rPr>
          <w:i/>
        </w:rPr>
        <w:t>frica</w:t>
      </w:r>
      <w:r w:rsidRPr="00A86D2A">
        <w:rPr>
          <w:i/>
        </w:rPr>
        <w:t xml:space="preserve"> Initiative pro-actively </w:t>
      </w:r>
      <w:r>
        <w:rPr>
          <w:i/>
        </w:rPr>
        <w:t xml:space="preserve">works with the alumni in senior </w:t>
      </w:r>
      <w:r w:rsidRPr="00A86D2A">
        <w:rPr>
          <w:i/>
        </w:rPr>
        <w:t>positions in Mozambique, and other high</w:t>
      </w:r>
      <w:r>
        <w:rPr>
          <w:i/>
        </w:rPr>
        <w:t>er</w:t>
      </w:r>
      <w:r w:rsidRPr="00A86D2A">
        <w:rPr>
          <w:i/>
        </w:rPr>
        <w:t xml:space="preserve"> p</w:t>
      </w:r>
      <w:r>
        <w:rPr>
          <w:i/>
        </w:rPr>
        <w:t xml:space="preserve">riority countries with </w:t>
      </w:r>
      <w:r w:rsidRPr="00A86D2A">
        <w:rPr>
          <w:i/>
        </w:rPr>
        <w:t>a focus on assisting leaders</w:t>
      </w:r>
      <w:r>
        <w:rPr>
          <w:i/>
        </w:rPr>
        <w:t xml:space="preserve">hip to develop qualified middle </w:t>
      </w:r>
      <w:r w:rsidRPr="00A86D2A">
        <w:rPr>
          <w:i/>
        </w:rPr>
        <w:t>management personnel who are capable o</w:t>
      </w:r>
      <w:r>
        <w:rPr>
          <w:i/>
        </w:rPr>
        <w:t xml:space="preserve">f </w:t>
      </w:r>
      <w:proofErr w:type="spellStart"/>
      <w:r>
        <w:rPr>
          <w:i/>
        </w:rPr>
        <w:t>operationalising</w:t>
      </w:r>
      <w:proofErr w:type="spellEnd"/>
      <w:r>
        <w:rPr>
          <w:i/>
        </w:rPr>
        <w:t xml:space="preserve"> the vision </w:t>
      </w:r>
      <w:r w:rsidRPr="00A86D2A">
        <w:rPr>
          <w:i/>
        </w:rPr>
        <w:t>being articulated by senior management.</w:t>
      </w:r>
      <w:r>
        <w:rPr>
          <w:b/>
        </w:rPr>
        <w:t xml:space="preserve"> </w:t>
      </w:r>
    </w:p>
    <w:p w:rsidR="00112EFB" w:rsidRDefault="00112EFB" w:rsidP="009F41B0">
      <w:pPr>
        <w:spacing w:before="60"/>
      </w:pPr>
      <w:r w:rsidRPr="00B72AFA">
        <w:rPr>
          <w:b/>
        </w:rPr>
        <w:t xml:space="preserve">Response: </w:t>
      </w:r>
      <w:r w:rsidRPr="0087538F">
        <w:t>A</w:t>
      </w:r>
      <w:r w:rsidR="0056719C">
        <w:t>GRE</w:t>
      </w:r>
      <w:r w:rsidRPr="0087538F">
        <w:t>ED IN PRINCIPLE</w:t>
      </w:r>
      <w:r>
        <w:rPr>
          <w:b/>
        </w:rPr>
        <w:t xml:space="preserve">.  </w:t>
      </w:r>
      <w:r>
        <w:t xml:space="preserve">As noted in the response to Recommendation Seven, </w:t>
      </w:r>
      <w:r w:rsidR="000A6260">
        <w:t>the Australia Awards are</w:t>
      </w:r>
      <w:r>
        <w:t xml:space="preserve"> increasing alumni activities. Country visits will include meetings with alumni as well as the partner government Coordinating Authority.</w:t>
      </w:r>
    </w:p>
    <w:p w:rsidR="00112EFB" w:rsidRDefault="00112EFB" w:rsidP="00112EFB">
      <w:pPr>
        <w:pStyle w:val="Heading2"/>
      </w:pPr>
      <w:r>
        <w:t>ICR Recommendation Ten</w:t>
      </w:r>
    </w:p>
    <w:p w:rsidR="00112EFB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>Recommendation:</w:t>
      </w:r>
      <w:r>
        <w:rPr>
          <w:b/>
        </w:rPr>
        <w:t xml:space="preserve"> </w:t>
      </w:r>
      <w:r w:rsidRPr="00A86D2A">
        <w:rPr>
          <w:i/>
        </w:rPr>
        <w:t>THAT AusAID ensure that the M</w:t>
      </w:r>
      <w:r>
        <w:rPr>
          <w:i/>
        </w:rPr>
        <w:t xml:space="preserve">anaging </w:t>
      </w:r>
      <w:r w:rsidRPr="00A86D2A">
        <w:rPr>
          <w:i/>
        </w:rPr>
        <w:t>C</w:t>
      </w:r>
      <w:r>
        <w:rPr>
          <w:i/>
        </w:rPr>
        <w:t>ontractor</w:t>
      </w:r>
      <w:r w:rsidRPr="00A86D2A">
        <w:rPr>
          <w:i/>
        </w:rPr>
        <w:t>’s contract includes a duty to update the alumni contact data base and to keep it up to date, as well as a task to investigate and make recommendations regarding long term plans to establish an institutional ‘home’ for the data base at one or more regional hubs.</w:t>
      </w:r>
    </w:p>
    <w:p w:rsidR="00112EFB" w:rsidRDefault="00112EFB" w:rsidP="009F41B0">
      <w:pPr>
        <w:spacing w:before="60"/>
        <w:rPr>
          <w:b/>
        </w:rPr>
      </w:pPr>
      <w:r w:rsidRPr="00B72AFA">
        <w:rPr>
          <w:b/>
        </w:rPr>
        <w:t xml:space="preserve">Response: </w:t>
      </w:r>
      <w:r>
        <w:t>A</w:t>
      </w:r>
      <w:r w:rsidR="0056719C">
        <w:t>GRE</w:t>
      </w:r>
      <w:r>
        <w:t>ED.</w:t>
      </w:r>
      <w:r w:rsidRPr="00797231">
        <w:t xml:space="preserve"> </w:t>
      </w:r>
      <w:r w:rsidR="003B6E7F">
        <w:t>The Australia Awards Office has developed an alumni database for all Australia Awards Alumni, including from African countries</w:t>
      </w:r>
      <w:r w:rsidR="00802C95">
        <w:t>, which</w:t>
      </w:r>
      <w:r w:rsidR="003B6E7F">
        <w:t xml:space="preserve"> draws on information provided by the Managing Contractor</w:t>
      </w:r>
      <w:r w:rsidRPr="00797231">
        <w:t>.</w:t>
      </w:r>
    </w:p>
    <w:p w:rsidR="00112EFB" w:rsidRDefault="00112EFB" w:rsidP="00112EFB">
      <w:pPr>
        <w:pStyle w:val="Heading2"/>
      </w:pPr>
      <w:r>
        <w:t>ICR Recommendation Eleven</w:t>
      </w:r>
    </w:p>
    <w:p w:rsidR="00112EFB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>Recommendation:</w:t>
      </w:r>
      <w:r>
        <w:rPr>
          <w:b/>
        </w:rPr>
        <w:t xml:space="preserve"> </w:t>
      </w:r>
      <w:r>
        <w:rPr>
          <w:i/>
        </w:rPr>
        <w:t xml:space="preserve">THAT AusAID directly appoint a Monitoring and </w:t>
      </w:r>
      <w:r w:rsidRPr="00A86D2A">
        <w:rPr>
          <w:i/>
        </w:rPr>
        <w:t>E</w:t>
      </w:r>
      <w:r>
        <w:rPr>
          <w:i/>
        </w:rPr>
        <w:t>valuation (M&amp;E)</w:t>
      </w:r>
      <w:r w:rsidRPr="00A86D2A">
        <w:rPr>
          <w:i/>
        </w:rPr>
        <w:t xml:space="preserve"> specialist (with previous experience developing M&amp;E Frameworks for Australian scholarships programs) to revise the current M&amp;E Framework to facilitate the capture of information related to desired/expected outcomes in high</w:t>
      </w:r>
      <w:r>
        <w:rPr>
          <w:i/>
        </w:rPr>
        <w:t>er</w:t>
      </w:r>
      <w:r w:rsidRPr="00A86D2A">
        <w:rPr>
          <w:i/>
        </w:rPr>
        <w:t xml:space="preserve"> priority countries </w:t>
      </w:r>
      <w:proofErr w:type="spellStart"/>
      <w:r w:rsidRPr="00A86D2A">
        <w:rPr>
          <w:i/>
        </w:rPr>
        <w:t>vis</w:t>
      </w:r>
      <w:proofErr w:type="spellEnd"/>
      <w:r w:rsidRPr="00A86D2A">
        <w:rPr>
          <w:i/>
        </w:rPr>
        <w:t>-a-</w:t>
      </w:r>
      <w:proofErr w:type="spellStart"/>
      <w:r w:rsidRPr="00A86D2A">
        <w:rPr>
          <w:i/>
        </w:rPr>
        <w:t>vis</w:t>
      </w:r>
      <w:proofErr w:type="spellEnd"/>
      <w:r w:rsidRPr="00A86D2A">
        <w:rPr>
          <w:i/>
        </w:rPr>
        <w:t xml:space="preserve"> lower priority countries as outlined </w:t>
      </w:r>
      <w:r w:rsidR="00802C95">
        <w:rPr>
          <w:i/>
        </w:rPr>
        <w:t xml:space="preserve">in the Delivery Strategy and </w:t>
      </w:r>
      <w:proofErr w:type="spellStart"/>
      <w:r w:rsidR="00802C95">
        <w:rPr>
          <w:i/>
        </w:rPr>
        <w:t>ToC</w:t>
      </w:r>
      <w:proofErr w:type="spellEnd"/>
      <w:r w:rsidRPr="00A86D2A">
        <w:rPr>
          <w:i/>
        </w:rPr>
        <w:t>.</w:t>
      </w:r>
    </w:p>
    <w:p w:rsidR="00112EFB" w:rsidRPr="00D81F74" w:rsidRDefault="00112EFB" w:rsidP="009F41B0">
      <w:pPr>
        <w:spacing w:before="60"/>
      </w:pPr>
      <w:r w:rsidRPr="00B72AFA">
        <w:rPr>
          <w:b/>
        </w:rPr>
        <w:t xml:space="preserve">Response: </w:t>
      </w:r>
      <w:r>
        <w:t>NOT A</w:t>
      </w:r>
      <w:r w:rsidR="0056719C">
        <w:t>GRE</w:t>
      </w:r>
      <w:r>
        <w:t>ED</w:t>
      </w:r>
      <w:r w:rsidRPr="00D81F74">
        <w:t xml:space="preserve">. </w:t>
      </w:r>
      <w:r>
        <w:t xml:space="preserve">Through the Managing Contractor, the Australia Awards in Africa initiative has a full-time M&amp;E expert and support team. </w:t>
      </w:r>
      <w:r w:rsidR="000A6260">
        <w:t>The Australian aid program</w:t>
      </w:r>
      <w:r>
        <w:t xml:space="preserve"> </w:t>
      </w:r>
      <w:r>
        <w:lastRenderedPageBreak/>
        <w:t xml:space="preserve">considers this resourcing </w:t>
      </w:r>
      <w:r w:rsidR="003B6E7F">
        <w:t>adequate for</w:t>
      </w:r>
      <w:r>
        <w:t xml:space="preserve"> the initiative.</w:t>
      </w:r>
      <w:r w:rsidR="00802C95">
        <w:t xml:space="preserve"> This issue will be considered again as part of the design of the next iteration of the Australia Awards in Africa.</w:t>
      </w:r>
    </w:p>
    <w:p w:rsidR="00112EFB" w:rsidRDefault="00112EFB" w:rsidP="00112EFB">
      <w:pPr>
        <w:pStyle w:val="Heading2"/>
      </w:pPr>
      <w:r>
        <w:t>ICR Recommendation Twelve</w:t>
      </w:r>
    </w:p>
    <w:p w:rsidR="00112EFB" w:rsidRPr="00A86D2A" w:rsidRDefault="00112EFB" w:rsidP="00112EFB">
      <w:pPr>
        <w:autoSpaceDE w:val="0"/>
        <w:autoSpaceDN w:val="0"/>
        <w:adjustRightInd w:val="0"/>
        <w:rPr>
          <w:i/>
        </w:rPr>
      </w:pPr>
      <w:r w:rsidRPr="00B72AFA">
        <w:rPr>
          <w:b/>
        </w:rPr>
        <w:t>Recommendation:</w:t>
      </w:r>
      <w:r>
        <w:rPr>
          <w:b/>
        </w:rPr>
        <w:t xml:space="preserve"> </w:t>
      </w:r>
      <w:r w:rsidRPr="00A86D2A">
        <w:rPr>
          <w:i/>
        </w:rPr>
        <w:t>THAT AusAID and the M</w:t>
      </w:r>
      <w:r>
        <w:rPr>
          <w:i/>
        </w:rPr>
        <w:t xml:space="preserve">anaging </w:t>
      </w:r>
      <w:r w:rsidRPr="00A86D2A">
        <w:rPr>
          <w:i/>
        </w:rPr>
        <w:t>C</w:t>
      </w:r>
      <w:r>
        <w:rPr>
          <w:i/>
        </w:rPr>
        <w:t>ontractor</w:t>
      </w:r>
      <w:r w:rsidRPr="00A86D2A">
        <w:rPr>
          <w:i/>
        </w:rPr>
        <w:t xml:space="preserve"> explore mechanisms for involving existing alumni in M&amp;E activities as both a mechanism for obtaining ‘rich’ data and to facilitate greater levels of networking between earlier and later alumni.</w:t>
      </w:r>
    </w:p>
    <w:p w:rsidR="00112EFB" w:rsidRDefault="00112EFB" w:rsidP="009F41B0">
      <w:pPr>
        <w:spacing w:before="60"/>
      </w:pPr>
      <w:r w:rsidRPr="00B72AFA">
        <w:rPr>
          <w:b/>
        </w:rPr>
        <w:t xml:space="preserve">Response: </w:t>
      </w:r>
      <w:r>
        <w:t>A</w:t>
      </w:r>
      <w:r w:rsidR="0056719C">
        <w:t>GRE</w:t>
      </w:r>
      <w:r>
        <w:t>ED IN PRINCIPLE: Thought needs to be given to the best way to gather representative alumni in terms of gender, country, sectors etc. Also, M&amp;E activities must be seen to benefit alumni, who are at risk of suffering ‘survey fatigue’.</w:t>
      </w:r>
      <w:r w:rsidR="007B11C4">
        <w:t xml:space="preserve"> A tracer study of the Australia Awards in Africa planned for 201</w:t>
      </w:r>
      <w:r w:rsidR="00802C95">
        <w:t>4</w:t>
      </w:r>
      <w:r w:rsidR="007B11C4">
        <w:t xml:space="preserve"> should assist in this process.</w:t>
      </w:r>
    </w:p>
    <w:p w:rsidR="0056719C" w:rsidRDefault="0056719C"/>
    <w:sectPr w:rsidR="0056719C" w:rsidSect="00DF31F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357" w:footer="4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EE" w:rsidRDefault="00335FEE" w:rsidP="00802C95">
      <w:r>
        <w:separator/>
      </w:r>
    </w:p>
  </w:endnote>
  <w:endnote w:type="continuationSeparator" w:id="0">
    <w:p w:rsidR="00335FEE" w:rsidRDefault="00335FEE" w:rsidP="0080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810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FEE" w:rsidRDefault="00335F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6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5FEE" w:rsidRDefault="00335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514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FEE" w:rsidRDefault="00335F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6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5FEE" w:rsidRDefault="00335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EE" w:rsidRDefault="00335FEE" w:rsidP="00802C95">
      <w:r>
        <w:separator/>
      </w:r>
    </w:p>
  </w:footnote>
  <w:footnote w:type="continuationSeparator" w:id="0">
    <w:p w:rsidR="00335FEE" w:rsidRDefault="00335FEE" w:rsidP="0080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EE" w:rsidRDefault="00335FEE">
    <w:pPr>
      <w:pStyle w:val="Header"/>
    </w:pPr>
  </w:p>
  <w:p w:rsidR="00335FEE" w:rsidRDefault="00335FEE">
    <w:pPr>
      <w:pStyle w:val="Header"/>
    </w:pPr>
  </w:p>
  <w:p w:rsidR="00335FEE" w:rsidRDefault="00335F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EE" w:rsidRDefault="00335FEE" w:rsidP="00DF31FB">
    <w:pPr>
      <w:pStyle w:val="Header"/>
      <w:rPr>
        <w:b/>
      </w:rPr>
    </w:pPr>
  </w:p>
  <w:p w:rsidR="00335FEE" w:rsidRDefault="00335FEE" w:rsidP="00DF31FB">
    <w:pPr>
      <w:pStyle w:val="Header"/>
      <w:rPr>
        <w:b/>
      </w:rPr>
    </w:pPr>
  </w:p>
  <w:p w:rsidR="00335FEE" w:rsidRDefault="00335FEE">
    <w:pPr>
      <w:pStyle w:val="Header"/>
    </w:pPr>
    <w:r w:rsidRPr="00C647CC">
      <w:rPr>
        <w:b/>
      </w:rPr>
      <w:t>Attachment 2 – Management Response to the Outcomes Evaluation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4D8B"/>
    <w:multiLevelType w:val="hybridMultilevel"/>
    <w:tmpl w:val="360CF8A8"/>
    <w:lvl w:ilvl="0" w:tplc="777AF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93F06"/>
    <w:multiLevelType w:val="hybridMultilevel"/>
    <w:tmpl w:val="E4B452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FB"/>
    <w:rsid w:val="000A6260"/>
    <w:rsid w:val="000C140E"/>
    <w:rsid w:val="000E6697"/>
    <w:rsid w:val="00112EFB"/>
    <w:rsid w:val="00155FAC"/>
    <w:rsid w:val="00164191"/>
    <w:rsid w:val="001C1F89"/>
    <w:rsid w:val="00280698"/>
    <w:rsid w:val="003059CD"/>
    <w:rsid w:val="00335FEE"/>
    <w:rsid w:val="003B6E7F"/>
    <w:rsid w:val="003C2A7A"/>
    <w:rsid w:val="0056719C"/>
    <w:rsid w:val="005A2B2A"/>
    <w:rsid w:val="005B01EE"/>
    <w:rsid w:val="00771665"/>
    <w:rsid w:val="00786951"/>
    <w:rsid w:val="007903EF"/>
    <w:rsid w:val="007B11C4"/>
    <w:rsid w:val="007F6B59"/>
    <w:rsid w:val="00802C95"/>
    <w:rsid w:val="009F41B0"/>
    <w:rsid w:val="00A43539"/>
    <w:rsid w:val="00C45A53"/>
    <w:rsid w:val="00C647CC"/>
    <w:rsid w:val="00D563CA"/>
    <w:rsid w:val="00DF31FB"/>
    <w:rsid w:val="00EF71BA"/>
    <w:rsid w:val="00F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112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2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DocName">
    <w:name w:val="DocName"/>
    <w:basedOn w:val="Normal"/>
    <w:link w:val="DocNameChar"/>
    <w:rsid w:val="00112EFB"/>
    <w:pPr>
      <w:jc w:val="center"/>
    </w:pPr>
    <w:rPr>
      <w:rFonts w:ascii="Arial" w:hAnsi="Arial"/>
      <w:b/>
      <w:bCs/>
      <w:sz w:val="28"/>
      <w:lang w:eastAsia="en-US"/>
    </w:rPr>
  </w:style>
  <w:style w:type="character" w:customStyle="1" w:styleId="DocNameChar">
    <w:name w:val="DocName Char"/>
    <w:link w:val="DocName"/>
    <w:rsid w:val="00112EFB"/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59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02C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9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2C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9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0E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112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2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DocName">
    <w:name w:val="DocName"/>
    <w:basedOn w:val="Normal"/>
    <w:link w:val="DocNameChar"/>
    <w:rsid w:val="00112EFB"/>
    <w:pPr>
      <w:jc w:val="center"/>
    </w:pPr>
    <w:rPr>
      <w:rFonts w:ascii="Arial" w:hAnsi="Arial"/>
      <w:b/>
      <w:bCs/>
      <w:sz w:val="28"/>
      <w:lang w:eastAsia="en-US"/>
    </w:rPr>
  </w:style>
  <w:style w:type="character" w:customStyle="1" w:styleId="DocNameChar">
    <w:name w:val="DocName Char"/>
    <w:link w:val="DocName"/>
    <w:rsid w:val="00112EFB"/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59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02C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9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2C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9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0E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A317F9-9C89-4D10-BA75-6C88B0B3A80B}"/>
</file>

<file path=customXml/itemProps2.xml><?xml version="1.0" encoding="utf-8"?>
<ds:datastoreItem xmlns:ds="http://schemas.openxmlformats.org/officeDocument/2006/customXml" ds:itemID="{D05FEC94-51BF-460E-B9C2-8D51007EA8CE}"/>
</file>

<file path=customXml/itemProps3.xml><?xml version="1.0" encoding="utf-8"?>
<ds:datastoreItem xmlns:ds="http://schemas.openxmlformats.org/officeDocument/2006/customXml" ds:itemID="{F25044F1-5863-48AE-98E0-ACA42A98E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1580</Words>
  <Characters>8882</Characters>
  <Application>Microsoft Office Word</Application>
  <DocSecurity>4</DocSecurity>
  <Lines>197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AusAID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Yap</dc:creator>
  <cp:lastModifiedBy>Tom Ffrench</cp:lastModifiedBy>
  <cp:revision>2</cp:revision>
  <cp:lastPrinted>2013-12-12T04:26:00Z</cp:lastPrinted>
  <dcterms:created xsi:type="dcterms:W3CDTF">2014-01-07T23:05:00Z</dcterms:created>
  <dcterms:modified xsi:type="dcterms:W3CDTF">2014-01-07T23:05:00Z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PublishingContact">
    <vt:lpwstr/>
  </property>
  <property fmtid="{D5CDD505-2E9C-101B-9397-08002B2CF9AE}" pid="4" name="WCMSPublicationSubCategory">
    <vt:lpwstr/>
  </property>
  <property fmtid="{D5CDD505-2E9C-101B-9397-08002B2CF9AE}" pid="5" name="Order">
    <vt:r8>308300</vt:r8>
  </property>
  <property fmtid="{D5CDD505-2E9C-101B-9397-08002B2CF9AE}" pid="6" name="PublishingRollupImage">
    <vt:lpwstr/>
  </property>
  <property fmtid="{D5CDD505-2E9C-101B-9397-08002B2CF9AE}" pid="7" name="AusAIDAggregationLevel">
    <vt:lpwstr/>
  </property>
  <property fmtid="{D5CDD505-2E9C-101B-9397-08002B2CF9AE}" pid="8" name="WCMSStatus">
    <vt:lpwstr/>
  </property>
  <property fmtid="{D5CDD505-2E9C-101B-9397-08002B2CF9AE}" pid="9" name="WCMSIPSSubCategory">
    <vt:lpwstr/>
  </property>
  <property fmtid="{D5CDD505-2E9C-101B-9397-08002B2CF9AE}" pid="10" name="PublishingContactEmail">
    <vt:lpwstr/>
  </property>
  <property fmtid="{D5CDD505-2E9C-101B-9397-08002B2CF9AE}" pid="11" name="WCMSPrintedMedia">
    <vt:bool>false</vt:bool>
  </property>
  <property fmtid="{D5CDD505-2E9C-101B-9397-08002B2CF9AE}" pid="12" name="xd_Signature">
    <vt:bool>false</vt:bool>
  </property>
  <property fmtid="{D5CDD505-2E9C-101B-9397-08002B2CF9AE}" pid="13" name="WCMSIPSCategory">
    <vt:lpwstr/>
  </property>
  <property fmtid="{D5CDD505-2E9C-101B-9397-08002B2CF9AE}" pid="14" name="WCMSDocumentLink">
    <vt:lpwstr/>
  </property>
  <property fmtid="{D5CDD505-2E9C-101B-9397-08002B2CF9AE}" pid="15" name="xd_ProgID">
    <vt:lpwstr/>
  </property>
  <property fmtid="{D5CDD505-2E9C-101B-9397-08002B2CF9AE}" pid="16" name="RSS Feed Link">
    <vt:lpwstr/>
  </property>
  <property fmtid="{D5CDD505-2E9C-101B-9397-08002B2CF9AE}" pid="17" name="WCMSReportDisclaimer">
    <vt:bool>false</vt:bool>
  </property>
  <property fmtid="{D5CDD505-2E9C-101B-9397-08002B2CF9AE}" pid="18" name="PublishingVariationRelationshipLinkFieldID">
    <vt:lpwstr/>
  </property>
  <property fmtid="{D5CDD505-2E9C-101B-9397-08002B2CF9AE}" pid="19" name="WCMSPublicationCategory">
    <vt:lpwstr/>
  </property>
  <property fmtid="{D5CDD505-2E9C-101B-9397-08002B2CF9AE}" pid="20" name="WCMSElectronicMedia">
    <vt:bool>false</vt:bool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WCMSSourceId">
    <vt:lpwstr/>
  </property>
  <property fmtid="{D5CDD505-2E9C-101B-9397-08002B2CF9AE}" pid="24" name="WCMSLatest">
    <vt:bool>false</vt:bool>
  </property>
  <property fmtid="{D5CDD505-2E9C-101B-9397-08002B2CF9AE}" pid="25" name="WCMSPublicationFormat">
    <vt:lpwstr/>
  </property>
  <property fmtid="{D5CDD505-2E9C-101B-9397-08002B2CF9AE}" pid="26" name="AusAIDPageSubjectMetadata">
    <vt:lpwstr/>
  </property>
  <property fmtid="{D5CDD505-2E9C-101B-9397-08002B2CF9AE}" pid="27" name="AusAIDCategoryMetadata">
    <vt:lpwstr/>
  </property>
  <property fmtid="{D5CDD505-2E9C-101B-9397-08002B2CF9AE}" pid="28" name="AusAIDDocumentTypeMetaData">
    <vt:lpwstr/>
  </property>
  <property fmtid="{D5CDD505-2E9C-101B-9397-08002B2CF9AE}" pid="29" name="WCMSLanguage">
    <vt:lpwstr/>
  </property>
  <property fmtid="{D5CDD505-2E9C-101B-9397-08002B2CF9AE}" pid="30" name="TemplateUrl">
    <vt:lpwstr/>
  </property>
  <property fmtid="{D5CDD505-2E9C-101B-9397-08002B2CF9AE}" pid="31" name="Audience">
    <vt:lpwstr/>
  </property>
  <property fmtid="{D5CDD505-2E9C-101B-9397-08002B2CF9AE}" pid="32" name="WCMSDescription">
    <vt:lpwstr/>
  </property>
  <property fmtid="{D5CDD505-2E9C-101B-9397-08002B2CF9AE}" pid="34" name="WCMSOtherCategory">
    <vt:lpwstr/>
  </property>
  <property fmtid="{D5CDD505-2E9C-101B-9397-08002B2CF9AE}" pid="35" name="AusAIDPageDescriptionMetadata">
    <vt:lpwstr/>
  </property>
  <property fmtid="{D5CDD505-2E9C-101B-9397-08002B2CF9AE}" pid="36" name="WCMSTheme">
    <vt:lpwstr/>
  </property>
  <property fmtid="{D5CDD505-2E9C-101B-9397-08002B2CF9AE}" pid="37" name="WCMSISBNISSN">
    <vt:lpwstr/>
  </property>
  <property fmtid="{D5CDD505-2E9C-101B-9397-08002B2CF9AE}" pid="38" name="PublishingContactPicture">
    <vt:lpwstr/>
  </property>
  <property fmtid="{D5CDD505-2E9C-101B-9397-08002B2CF9AE}" pid="39" name="PublishingVariationGroupID">
    <vt:lpwstr/>
  </property>
  <property fmtid="{D5CDD505-2E9C-101B-9397-08002B2CF9AE}" pid="40" name="AusAIDIdentifierMetadata">
    <vt:lpwstr/>
  </property>
  <property fmtid="{D5CDD505-2E9C-101B-9397-08002B2CF9AE}" pid="41" name="PublishingContactName">
    <vt:lpwstr/>
  </property>
  <property fmtid="{D5CDD505-2E9C-101B-9397-08002B2CF9AE}" pid="42" name="WCMSRegion">
    <vt:lpwstr/>
  </property>
  <property fmtid="{D5CDD505-2E9C-101B-9397-08002B2CF9AE}" pid="43" name="WCMSPublicationAuthor">
    <vt:lpwstr/>
  </property>
  <property fmtid="{D5CDD505-2E9C-101B-9397-08002B2CF9AE}" pid="44" name="Comments">
    <vt:lpwstr/>
  </property>
  <property fmtid="{D5CDD505-2E9C-101B-9397-08002B2CF9AE}" pid="45" name="PublishingPageLayout">
    <vt:lpwstr/>
  </property>
  <property fmtid="{D5CDD505-2E9C-101B-9397-08002B2CF9AE}" pid="46" name="WCMSCountry">
    <vt:lpwstr/>
  </property>
</Properties>
</file>