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8FA7" w14:textId="3F7C1A3D" w:rsidR="00354A06" w:rsidRPr="00A43028" w:rsidRDefault="00147193" w:rsidP="005714C3">
      <w:pPr>
        <w:pStyle w:val="BTNSSBodyTextNoSpacingSmall"/>
        <w:rPr>
          <w:color w:val="000000" w:themeColor="text1"/>
          <w:sz w:val="2"/>
          <w:szCs w:val="2"/>
        </w:rPr>
      </w:pPr>
      <w:r w:rsidRPr="00A43028">
        <w:rPr>
          <w:color w:val="000000" w:themeColor="text1"/>
          <w:sz w:val="2"/>
          <w:szCs w:val="2"/>
        </w:rPr>
        <w:t>interpret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147193" w:rsidRPr="00A43028" w14:paraId="64A37E59" w14:textId="77777777" w:rsidTr="008A4C51">
        <w:trPr>
          <w:trHeight w:val="4365"/>
        </w:trPr>
        <w:tc>
          <w:tcPr>
            <w:tcW w:w="9060" w:type="dxa"/>
          </w:tcPr>
          <w:p w14:paraId="0EEE3CE9" w14:textId="18710C69" w:rsidR="005714C3" w:rsidRPr="00A43028" w:rsidRDefault="005714C3" w:rsidP="00147193">
            <w:pPr>
              <w:pStyle w:val="BTBodyText"/>
              <w:spacing w:after="240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714C3" w:rsidRPr="00A43028" w14:paraId="15E070B2" w14:textId="77777777" w:rsidTr="00BE0B1C">
        <w:trPr>
          <w:trHeight w:val="737"/>
        </w:trPr>
        <w:tc>
          <w:tcPr>
            <w:tcW w:w="9060" w:type="dxa"/>
          </w:tcPr>
          <w:p w14:paraId="62ECB218" w14:textId="77777777" w:rsidR="005714C3" w:rsidRPr="00A43028" w:rsidRDefault="007C2819" w:rsidP="00DA5381">
            <w:pPr>
              <w:pStyle w:val="WTODTWTODisputeTitle"/>
            </w:pPr>
            <w:r w:rsidRPr="00A43028">
              <w:t>China – Enforcement of Intellectual Property Rights</w:t>
            </w:r>
          </w:p>
          <w:p w14:paraId="6F331603" w14:textId="23A6FD0B" w:rsidR="007C2819" w:rsidRPr="00A43028" w:rsidRDefault="007C2819" w:rsidP="007C2819">
            <w:pPr>
              <w:pStyle w:val="WTODTWTODisputeTitle"/>
            </w:pPr>
          </w:p>
        </w:tc>
      </w:tr>
      <w:tr w:rsidR="005714C3" w:rsidRPr="00A43028" w14:paraId="42767082" w14:textId="77777777" w:rsidTr="008A4C51">
        <w:trPr>
          <w:trHeight w:val="3175"/>
        </w:trPr>
        <w:tc>
          <w:tcPr>
            <w:tcW w:w="9060" w:type="dxa"/>
          </w:tcPr>
          <w:p w14:paraId="6D805C13" w14:textId="5A60F145" w:rsidR="007C2819" w:rsidRPr="00A43028" w:rsidRDefault="007C2819" w:rsidP="00DA5381">
            <w:pPr>
              <w:pStyle w:val="DSNDSNumber"/>
              <w:rPr>
                <w:smallCaps/>
                <w:sz w:val="32"/>
                <w:szCs w:val="32"/>
              </w:rPr>
            </w:pPr>
            <w:r w:rsidRPr="00A43028">
              <w:rPr>
                <w:smallCaps/>
                <w:sz w:val="32"/>
                <w:szCs w:val="32"/>
              </w:rPr>
              <w:t>Arbitration under Article 25 of the U</w:t>
            </w:r>
            <w:r w:rsidR="001E489D" w:rsidRPr="00A43028">
              <w:rPr>
                <w:smallCaps/>
                <w:sz w:val="32"/>
                <w:szCs w:val="32"/>
              </w:rPr>
              <w:t>nderstanding</w:t>
            </w:r>
            <w:r w:rsidRPr="00A43028">
              <w:rPr>
                <w:smallCaps/>
                <w:sz w:val="32"/>
                <w:szCs w:val="32"/>
              </w:rPr>
              <w:t xml:space="preserve"> </w:t>
            </w:r>
            <w:r w:rsidR="007000C0" w:rsidRPr="00A43028">
              <w:rPr>
                <w:smallCaps/>
                <w:sz w:val="32"/>
                <w:szCs w:val="32"/>
              </w:rPr>
              <w:t>on Rules and Procedures Governing the Settlement of Disputes</w:t>
            </w:r>
          </w:p>
          <w:p w14:paraId="5D3C324F" w14:textId="77777777" w:rsidR="007C2819" w:rsidRPr="00A43028" w:rsidRDefault="007C2819" w:rsidP="00DA5381">
            <w:pPr>
              <w:pStyle w:val="DSNDSNumber"/>
            </w:pPr>
          </w:p>
          <w:p w14:paraId="5E501D07" w14:textId="76747A2F" w:rsidR="005714C3" w:rsidRPr="00A43028" w:rsidRDefault="005714C3" w:rsidP="00DA5381">
            <w:pPr>
              <w:pStyle w:val="DSNDSNumber"/>
            </w:pPr>
            <w:r w:rsidRPr="00A43028">
              <w:t>(DS</w:t>
            </w:r>
            <w:r w:rsidR="007C2819" w:rsidRPr="00A43028">
              <w:t>611</w:t>
            </w:r>
            <w:r w:rsidRPr="00A43028">
              <w:t>)</w:t>
            </w:r>
          </w:p>
        </w:tc>
      </w:tr>
      <w:tr w:rsidR="005714C3" w:rsidRPr="00A43028" w14:paraId="6F4B8F2D" w14:textId="77777777" w:rsidTr="00DD4BA0">
        <w:trPr>
          <w:trHeight w:val="3798"/>
        </w:trPr>
        <w:tc>
          <w:tcPr>
            <w:tcW w:w="9060" w:type="dxa"/>
          </w:tcPr>
          <w:p w14:paraId="65E02A24" w14:textId="77777777" w:rsidR="005714C3" w:rsidRDefault="007C2819" w:rsidP="00DA5381">
            <w:pPr>
              <w:pStyle w:val="DTDocumentTitle"/>
            </w:pPr>
            <w:r w:rsidRPr="00A43028">
              <w:t xml:space="preserve">Third Party </w:t>
            </w:r>
            <w:r w:rsidR="006D3303">
              <w:t xml:space="preserve">Oral </w:t>
            </w:r>
            <w:r w:rsidRPr="00A43028">
              <w:t>Submission of Australia</w:t>
            </w:r>
          </w:p>
          <w:p w14:paraId="54C6F255" w14:textId="07639359" w:rsidR="00401231" w:rsidRPr="00A43028" w:rsidRDefault="00401231" w:rsidP="00DA5381">
            <w:pPr>
              <w:pStyle w:val="DTDocumentTitle"/>
            </w:pPr>
            <w:r>
              <w:t>As Delivered</w:t>
            </w:r>
          </w:p>
        </w:tc>
      </w:tr>
      <w:tr w:rsidR="005714C3" w:rsidRPr="00A43028" w14:paraId="3A824A51" w14:textId="77777777" w:rsidTr="00BE0B1C">
        <w:trPr>
          <w:trHeight w:val="624"/>
        </w:trPr>
        <w:tc>
          <w:tcPr>
            <w:tcW w:w="9060" w:type="dxa"/>
          </w:tcPr>
          <w:p w14:paraId="40C0AB8E" w14:textId="20B180D2" w:rsidR="005714C3" w:rsidRPr="00A43028" w:rsidRDefault="006D3303" w:rsidP="00DA5381">
            <w:pPr>
              <w:pStyle w:val="DDDocumentDate"/>
            </w:pPr>
            <w:r w:rsidRPr="001763AF">
              <w:t>4 June</w:t>
            </w:r>
            <w:r w:rsidR="007C2819" w:rsidRPr="00A43028">
              <w:t xml:space="preserve"> 2025</w:t>
            </w:r>
          </w:p>
        </w:tc>
      </w:tr>
    </w:tbl>
    <w:p w14:paraId="5A34E8BB" w14:textId="77777777" w:rsidR="005714C3" w:rsidRPr="00A43028" w:rsidRDefault="005714C3" w:rsidP="00BE0B1C">
      <w:pPr>
        <w:pStyle w:val="BTNSSBodyTextNoSpacingSmall"/>
      </w:pPr>
    </w:p>
    <w:p w14:paraId="6738A3F8" w14:textId="02F75BD5" w:rsidR="00006269" w:rsidRPr="00A43028" w:rsidRDefault="00006269" w:rsidP="00BE0B1C">
      <w:pPr>
        <w:pStyle w:val="BTNSSBodyTextNoSpacingSmall"/>
      </w:pPr>
      <w:r w:rsidRPr="00A43028">
        <w:br w:type="page"/>
      </w:r>
    </w:p>
    <w:p w14:paraId="05CD47E5" w14:textId="77777777" w:rsidR="00F01A73" w:rsidRPr="00A43028" w:rsidRDefault="00F01A73" w:rsidP="00F01A73">
      <w:pPr>
        <w:pStyle w:val="BTNSSBodyTextNoSpacingSmall"/>
        <w:rPr>
          <w:sz w:val="2"/>
          <w:szCs w:val="2"/>
        </w:rPr>
      </w:pPr>
    </w:p>
    <w:sdt>
      <w:sdtPr>
        <w:rPr>
          <w:b w:val="0"/>
          <w:caps w:val="0"/>
          <w:sz w:val="8"/>
          <w:szCs w:val="8"/>
          <w:lang w:val="en-AU"/>
        </w:rPr>
        <w:id w:val="-1730524273"/>
        <w:docPartObj>
          <w:docPartGallery w:val="Table of Contents"/>
          <w:docPartUnique/>
        </w:docPartObj>
      </w:sdtPr>
      <w:sdtEndPr/>
      <w:sdtContent>
        <w:p w14:paraId="42B2A1FB" w14:textId="7CC66DF3" w:rsidR="00D47F18" w:rsidRPr="00A43028" w:rsidRDefault="00D47F18">
          <w:pPr>
            <w:pStyle w:val="TOCHeading"/>
            <w:rPr>
              <w:lang w:val="en-AU"/>
            </w:rPr>
          </w:pPr>
          <w:r w:rsidRPr="00A43028">
            <w:rPr>
              <w:lang w:val="en-AU"/>
            </w:rPr>
            <w:t>Table of Contents</w:t>
          </w:r>
        </w:p>
        <w:p w14:paraId="000ACC9A" w14:textId="5768AD5D" w:rsidR="003C33A3" w:rsidRDefault="00F945DB">
          <w:pPr>
            <w:pStyle w:val="TOC1"/>
            <w:rPr>
              <w:rFonts w:asciiTheme="minorHAnsi" w:eastAsiaTheme="minorEastAsia" w:hAnsiTheme="minorHAnsi"/>
              <w:b w:val="0"/>
              <w:caps w:val="0"/>
              <w:noProof/>
              <w:kern w:val="2"/>
              <w:lang w:eastAsia="en-AU"/>
              <w14:ligatures w14:val="standardContextual"/>
            </w:rPr>
          </w:pPr>
          <w:r w:rsidRPr="00A43028">
            <w:fldChar w:fldCharType="begin"/>
          </w:r>
          <w:r w:rsidRPr="00A43028">
            <w:instrText xml:space="preserve"> TOC \o "1-5" \h \z \u </w:instrText>
          </w:r>
          <w:r w:rsidRPr="00A43028">
            <w:fldChar w:fldCharType="separate"/>
          </w:r>
          <w:hyperlink w:anchor="_Toc199848017" w:history="1">
            <w:r w:rsidR="003C33A3" w:rsidRPr="00C97A3F">
              <w:rPr>
                <w:rStyle w:val="Hyperlink"/>
                <w:noProof/>
              </w:rPr>
              <w:t>Table of Cases</w:t>
            </w:r>
            <w:r w:rsidR="003C33A3">
              <w:rPr>
                <w:noProof/>
                <w:webHidden/>
              </w:rPr>
              <w:tab/>
            </w:r>
            <w:r w:rsidR="003C33A3">
              <w:rPr>
                <w:noProof/>
                <w:webHidden/>
              </w:rPr>
              <w:fldChar w:fldCharType="begin"/>
            </w:r>
            <w:r w:rsidR="003C33A3">
              <w:rPr>
                <w:noProof/>
                <w:webHidden/>
              </w:rPr>
              <w:instrText xml:space="preserve"> PAGEREF _Toc199848017 \h </w:instrText>
            </w:r>
            <w:r w:rsidR="003C33A3">
              <w:rPr>
                <w:noProof/>
                <w:webHidden/>
              </w:rPr>
            </w:r>
            <w:r w:rsidR="003C33A3">
              <w:rPr>
                <w:noProof/>
                <w:webHidden/>
              </w:rPr>
              <w:fldChar w:fldCharType="separate"/>
            </w:r>
            <w:r w:rsidR="003C33A3">
              <w:rPr>
                <w:noProof/>
                <w:webHidden/>
              </w:rPr>
              <w:t>2</w:t>
            </w:r>
            <w:r w:rsidR="003C33A3">
              <w:rPr>
                <w:noProof/>
                <w:webHidden/>
              </w:rPr>
              <w:fldChar w:fldCharType="end"/>
            </w:r>
          </w:hyperlink>
        </w:p>
        <w:p w14:paraId="3957D76F" w14:textId="233010C8" w:rsidR="003C33A3" w:rsidRDefault="00052B22">
          <w:pPr>
            <w:pStyle w:val="TOC1"/>
            <w:rPr>
              <w:rFonts w:asciiTheme="minorHAnsi" w:eastAsiaTheme="minorEastAsia" w:hAnsiTheme="minorHAnsi"/>
              <w:b w:val="0"/>
              <w:caps w:val="0"/>
              <w:noProof/>
              <w:kern w:val="2"/>
              <w:lang w:eastAsia="en-AU"/>
              <w14:ligatures w14:val="standardContextual"/>
            </w:rPr>
          </w:pPr>
          <w:hyperlink w:anchor="_Toc199848018" w:history="1">
            <w:r w:rsidR="003C33A3" w:rsidRPr="00C97A3F">
              <w:rPr>
                <w:rStyle w:val="Hyperlink"/>
                <w:noProof/>
              </w:rPr>
              <w:t>List of Acronyms, Abbreviations and Short Forms</w:t>
            </w:r>
            <w:r w:rsidR="003C33A3">
              <w:rPr>
                <w:noProof/>
                <w:webHidden/>
              </w:rPr>
              <w:tab/>
            </w:r>
            <w:r w:rsidR="003C33A3">
              <w:rPr>
                <w:noProof/>
                <w:webHidden/>
              </w:rPr>
              <w:fldChar w:fldCharType="begin"/>
            </w:r>
            <w:r w:rsidR="003C33A3">
              <w:rPr>
                <w:noProof/>
                <w:webHidden/>
              </w:rPr>
              <w:instrText xml:space="preserve"> PAGEREF _Toc199848018 \h </w:instrText>
            </w:r>
            <w:r w:rsidR="003C33A3">
              <w:rPr>
                <w:noProof/>
                <w:webHidden/>
              </w:rPr>
            </w:r>
            <w:r w:rsidR="003C33A3">
              <w:rPr>
                <w:noProof/>
                <w:webHidden/>
              </w:rPr>
              <w:fldChar w:fldCharType="separate"/>
            </w:r>
            <w:r w:rsidR="003C33A3">
              <w:rPr>
                <w:noProof/>
                <w:webHidden/>
              </w:rPr>
              <w:t>2</w:t>
            </w:r>
            <w:r w:rsidR="003C33A3">
              <w:rPr>
                <w:noProof/>
                <w:webHidden/>
              </w:rPr>
              <w:fldChar w:fldCharType="end"/>
            </w:r>
          </w:hyperlink>
        </w:p>
        <w:p w14:paraId="79F08C99" w14:textId="312001A2" w:rsidR="003C33A3" w:rsidRDefault="00052B22">
          <w:pPr>
            <w:pStyle w:val="TOC1"/>
            <w:rPr>
              <w:rFonts w:asciiTheme="minorHAnsi" w:eastAsiaTheme="minorEastAsia" w:hAnsiTheme="minorHAnsi"/>
              <w:b w:val="0"/>
              <w:caps w:val="0"/>
              <w:noProof/>
              <w:kern w:val="2"/>
              <w:lang w:eastAsia="en-AU"/>
              <w14:ligatures w14:val="standardContextual"/>
            </w:rPr>
          </w:pPr>
          <w:hyperlink w:anchor="_Toc199848019" w:history="1">
            <w:r w:rsidR="003C33A3" w:rsidRPr="00C97A3F">
              <w:rPr>
                <w:rStyle w:val="Hyperlink"/>
                <w:noProof/>
              </w:rPr>
              <w:t>I.</w:t>
            </w:r>
            <w:r w:rsidR="003C33A3">
              <w:rPr>
                <w:rFonts w:asciiTheme="minorHAnsi" w:eastAsiaTheme="minorEastAsia" w:hAnsiTheme="minorHAnsi"/>
                <w:b w:val="0"/>
                <w:caps w:val="0"/>
                <w:noProof/>
                <w:kern w:val="2"/>
                <w:lang w:eastAsia="en-AU"/>
                <w14:ligatures w14:val="standardContextual"/>
              </w:rPr>
              <w:tab/>
            </w:r>
            <w:r w:rsidR="003C33A3" w:rsidRPr="00C97A3F">
              <w:rPr>
                <w:rStyle w:val="Hyperlink"/>
                <w:noProof/>
              </w:rPr>
              <w:t>Introduction</w:t>
            </w:r>
            <w:r w:rsidR="003C33A3">
              <w:rPr>
                <w:noProof/>
                <w:webHidden/>
              </w:rPr>
              <w:tab/>
            </w:r>
            <w:r w:rsidR="003C33A3">
              <w:rPr>
                <w:noProof/>
                <w:webHidden/>
              </w:rPr>
              <w:fldChar w:fldCharType="begin"/>
            </w:r>
            <w:r w:rsidR="003C33A3">
              <w:rPr>
                <w:noProof/>
                <w:webHidden/>
              </w:rPr>
              <w:instrText xml:space="preserve"> PAGEREF _Toc199848019 \h </w:instrText>
            </w:r>
            <w:r w:rsidR="003C33A3">
              <w:rPr>
                <w:noProof/>
                <w:webHidden/>
              </w:rPr>
            </w:r>
            <w:r w:rsidR="003C33A3">
              <w:rPr>
                <w:noProof/>
                <w:webHidden/>
              </w:rPr>
              <w:fldChar w:fldCharType="separate"/>
            </w:r>
            <w:r w:rsidR="003C33A3">
              <w:rPr>
                <w:noProof/>
                <w:webHidden/>
              </w:rPr>
              <w:t>3</w:t>
            </w:r>
            <w:r w:rsidR="003C33A3">
              <w:rPr>
                <w:noProof/>
                <w:webHidden/>
              </w:rPr>
              <w:fldChar w:fldCharType="end"/>
            </w:r>
          </w:hyperlink>
        </w:p>
        <w:p w14:paraId="1C4EB7CE" w14:textId="7675411C" w:rsidR="003C33A3" w:rsidRDefault="00052B22">
          <w:pPr>
            <w:pStyle w:val="TOC1"/>
            <w:rPr>
              <w:rFonts w:asciiTheme="minorHAnsi" w:eastAsiaTheme="minorEastAsia" w:hAnsiTheme="minorHAnsi"/>
              <w:b w:val="0"/>
              <w:caps w:val="0"/>
              <w:noProof/>
              <w:kern w:val="2"/>
              <w:lang w:eastAsia="en-AU"/>
              <w14:ligatures w14:val="standardContextual"/>
            </w:rPr>
          </w:pPr>
          <w:hyperlink w:anchor="_Toc199848020" w:history="1">
            <w:r w:rsidR="003C33A3" w:rsidRPr="00C97A3F">
              <w:rPr>
                <w:rStyle w:val="Hyperlink"/>
                <w:noProof/>
              </w:rPr>
              <w:t>II.</w:t>
            </w:r>
            <w:r w:rsidR="003C33A3">
              <w:rPr>
                <w:rFonts w:asciiTheme="minorHAnsi" w:eastAsiaTheme="minorEastAsia" w:hAnsiTheme="minorHAnsi"/>
                <w:b w:val="0"/>
                <w:caps w:val="0"/>
                <w:noProof/>
                <w:kern w:val="2"/>
                <w:lang w:eastAsia="en-AU"/>
                <w14:ligatures w14:val="standardContextual"/>
              </w:rPr>
              <w:tab/>
            </w:r>
            <w:r w:rsidR="003C33A3" w:rsidRPr="00C97A3F">
              <w:rPr>
                <w:rStyle w:val="Hyperlink"/>
                <w:noProof/>
              </w:rPr>
              <w:t>Transparency under ARticle 63.1 of the trips agreement</w:t>
            </w:r>
            <w:r w:rsidR="003C33A3">
              <w:rPr>
                <w:noProof/>
                <w:webHidden/>
              </w:rPr>
              <w:tab/>
            </w:r>
            <w:r w:rsidR="003C33A3">
              <w:rPr>
                <w:noProof/>
                <w:webHidden/>
              </w:rPr>
              <w:fldChar w:fldCharType="begin"/>
            </w:r>
            <w:r w:rsidR="003C33A3">
              <w:rPr>
                <w:noProof/>
                <w:webHidden/>
              </w:rPr>
              <w:instrText xml:space="preserve"> PAGEREF _Toc199848020 \h </w:instrText>
            </w:r>
            <w:r w:rsidR="003C33A3">
              <w:rPr>
                <w:noProof/>
                <w:webHidden/>
              </w:rPr>
            </w:r>
            <w:r w:rsidR="003C33A3">
              <w:rPr>
                <w:noProof/>
                <w:webHidden/>
              </w:rPr>
              <w:fldChar w:fldCharType="separate"/>
            </w:r>
            <w:r w:rsidR="003C33A3">
              <w:rPr>
                <w:noProof/>
                <w:webHidden/>
              </w:rPr>
              <w:t>3</w:t>
            </w:r>
            <w:r w:rsidR="003C33A3">
              <w:rPr>
                <w:noProof/>
                <w:webHidden/>
              </w:rPr>
              <w:fldChar w:fldCharType="end"/>
            </w:r>
          </w:hyperlink>
        </w:p>
        <w:p w14:paraId="12EE14CF" w14:textId="2C878A2F" w:rsidR="003C33A3" w:rsidRDefault="00052B22">
          <w:pPr>
            <w:pStyle w:val="TOC1"/>
            <w:rPr>
              <w:rFonts w:asciiTheme="minorHAnsi" w:eastAsiaTheme="minorEastAsia" w:hAnsiTheme="minorHAnsi"/>
              <w:b w:val="0"/>
              <w:caps w:val="0"/>
              <w:noProof/>
              <w:kern w:val="2"/>
              <w:lang w:eastAsia="en-AU"/>
              <w14:ligatures w14:val="standardContextual"/>
            </w:rPr>
          </w:pPr>
          <w:hyperlink w:anchor="_Toc199848021" w:history="1">
            <w:r w:rsidR="003C33A3" w:rsidRPr="00C97A3F">
              <w:rPr>
                <w:rStyle w:val="Hyperlink"/>
                <w:noProof/>
              </w:rPr>
              <w:t>III.</w:t>
            </w:r>
            <w:r w:rsidR="003C33A3">
              <w:rPr>
                <w:rFonts w:asciiTheme="minorHAnsi" w:eastAsiaTheme="minorEastAsia" w:hAnsiTheme="minorHAnsi"/>
                <w:b w:val="0"/>
                <w:caps w:val="0"/>
                <w:noProof/>
                <w:kern w:val="2"/>
                <w:lang w:eastAsia="en-AU"/>
                <w14:ligatures w14:val="standardContextual"/>
              </w:rPr>
              <w:tab/>
            </w:r>
            <w:r w:rsidR="003C33A3" w:rsidRPr="00C97A3F">
              <w:rPr>
                <w:rStyle w:val="Hyperlink"/>
                <w:noProof/>
              </w:rPr>
              <w:t>determining the existence of Unwritten measures</w:t>
            </w:r>
            <w:r w:rsidR="003C33A3">
              <w:rPr>
                <w:noProof/>
                <w:webHidden/>
              </w:rPr>
              <w:tab/>
            </w:r>
            <w:r w:rsidR="003C33A3">
              <w:rPr>
                <w:noProof/>
                <w:webHidden/>
              </w:rPr>
              <w:fldChar w:fldCharType="begin"/>
            </w:r>
            <w:r w:rsidR="003C33A3">
              <w:rPr>
                <w:noProof/>
                <w:webHidden/>
              </w:rPr>
              <w:instrText xml:space="preserve"> PAGEREF _Toc199848021 \h </w:instrText>
            </w:r>
            <w:r w:rsidR="003C33A3">
              <w:rPr>
                <w:noProof/>
                <w:webHidden/>
              </w:rPr>
            </w:r>
            <w:r w:rsidR="003C33A3">
              <w:rPr>
                <w:noProof/>
                <w:webHidden/>
              </w:rPr>
              <w:fldChar w:fldCharType="separate"/>
            </w:r>
            <w:r w:rsidR="003C33A3">
              <w:rPr>
                <w:noProof/>
                <w:webHidden/>
              </w:rPr>
              <w:t>4</w:t>
            </w:r>
            <w:r w:rsidR="003C33A3">
              <w:rPr>
                <w:noProof/>
                <w:webHidden/>
              </w:rPr>
              <w:fldChar w:fldCharType="end"/>
            </w:r>
          </w:hyperlink>
        </w:p>
        <w:p w14:paraId="59FCFE36" w14:textId="52A0FACD" w:rsidR="00D47F18" w:rsidRPr="00A43028" w:rsidRDefault="00F945DB" w:rsidP="00F01A73">
          <w:pPr>
            <w:pStyle w:val="BTNSSBodyTextNoSpacingSmall"/>
          </w:pPr>
          <w:r w:rsidRPr="00A43028">
            <w:rPr>
              <w:rFonts w:eastAsiaTheme="majorEastAsia" w:cstheme="majorBidi"/>
              <w:sz w:val="24"/>
              <w:szCs w:val="32"/>
            </w:rPr>
            <w:fldChar w:fldCharType="end"/>
          </w:r>
        </w:p>
      </w:sdtContent>
    </w:sdt>
    <w:p w14:paraId="25CD31B0" w14:textId="77777777" w:rsidR="004D7079" w:rsidRPr="00A43028" w:rsidRDefault="004D7079" w:rsidP="004D7079">
      <w:pPr>
        <w:pStyle w:val="BTNSSBodyTextNoSpacingSmall"/>
      </w:pPr>
    </w:p>
    <w:p w14:paraId="164DDA2C" w14:textId="1825FD72" w:rsidR="00F945DB" w:rsidRPr="00A43028" w:rsidRDefault="00F945DB" w:rsidP="00C73188">
      <w:pPr>
        <w:pStyle w:val="SHSectionHeading"/>
      </w:pPr>
      <w:bookmarkStart w:id="0" w:name="_Toc199848017"/>
      <w:r w:rsidRPr="00A43028">
        <w:t>Table of Cases</w:t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5"/>
        <w:gridCol w:w="6795"/>
      </w:tblGrid>
      <w:tr w:rsidR="008A1191" w:rsidRPr="00A43028" w14:paraId="42DAAA5E" w14:textId="77777777" w:rsidTr="008A4C51">
        <w:trPr>
          <w:cantSplit/>
          <w:trHeight w:val="397"/>
          <w:tblHeader/>
        </w:trPr>
        <w:tc>
          <w:tcPr>
            <w:tcW w:w="2265" w:type="dxa"/>
            <w:shd w:val="clear" w:color="auto" w:fill="D9D9D9" w:themeFill="background1" w:themeFillShade="D9"/>
          </w:tcPr>
          <w:p w14:paraId="1BE0188E" w14:textId="77777777" w:rsidR="008A1191" w:rsidRPr="00A43028" w:rsidRDefault="008A1191" w:rsidP="008A4C51">
            <w:pPr>
              <w:pStyle w:val="THTableHeading"/>
              <w:jc w:val="center"/>
            </w:pPr>
            <w:r w:rsidRPr="00A43028">
              <w:t>Short Title</w:t>
            </w:r>
          </w:p>
        </w:tc>
        <w:tc>
          <w:tcPr>
            <w:tcW w:w="6795" w:type="dxa"/>
            <w:shd w:val="clear" w:color="auto" w:fill="D9D9D9" w:themeFill="background1" w:themeFillShade="D9"/>
          </w:tcPr>
          <w:p w14:paraId="7F1AD141" w14:textId="77777777" w:rsidR="008A1191" w:rsidRPr="00A43028" w:rsidRDefault="008A1191" w:rsidP="008A4C51">
            <w:pPr>
              <w:pStyle w:val="THTableHeading"/>
              <w:jc w:val="center"/>
            </w:pPr>
            <w:r w:rsidRPr="00A43028">
              <w:t>Full Case Title and Citation</w:t>
            </w:r>
          </w:p>
        </w:tc>
      </w:tr>
      <w:tr w:rsidR="0086565A" w:rsidRPr="00A43028" w14:paraId="4DA9E331" w14:textId="77777777" w:rsidTr="008A4C51">
        <w:trPr>
          <w:cantSplit/>
          <w:trHeight w:val="397"/>
        </w:trPr>
        <w:tc>
          <w:tcPr>
            <w:tcW w:w="2265" w:type="dxa"/>
          </w:tcPr>
          <w:p w14:paraId="12302545" w14:textId="135A7929" w:rsidR="0086565A" w:rsidRPr="00814BB1" w:rsidRDefault="0086565A" w:rsidP="008A4C51">
            <w:pPr>
              <w:pStyle w:val="TTTableText"/>
              <w:rPr>
                <w:i/>
                <w:iCs/>
              </w:rPr>
            </w:pPr>
            <w:r>
              <w:rPr>
                <w:i/>
                <w:iCs/>
              </w:rPr>
              <w:t xml:space="preserve">Argentina – </w:t>
            </w:r>
            <w:r w:rsidRPr="007126B7">
              <w:rPr>
                <w:i/>
                <w:iCs/>
              </w:rPr>
              <w:t>I</w:t>
            </w:r>
            <w:r>
              <w:rPr>
                <w:i/>
                <w:iCs/>
              </w:rPr>
              <w:t>mport Measures</w:t>
            </w:r>
          </w:p>
        </w:tc>
        <w:tc>
          <w:tcPr>
            <w:tcW w:w="6795" w:type="dxa"/>
          </w:tcPr>
          <w:p w14:paraId="5C1285F5" w14:textId="396652EF" w:rsidR="0086565A" w:rsidRDefault="006A3434" w:rsidP="008A4C51">
            <w:pPr>
              <w:pStyle w:val="TTTableText"/>
            </w:pPr>
            <w:r w:rsidRPr="006A3434">
              <w:t xml:space="preserve">Appellate Body Reports, </w:t>
            </w:r>
            <w:r w:rsidRPr="00E1278C">
              <w:rPr>
                <w:i/>
                <w:iCs/>
              </w:rPr>
              <w:t>Argentina – Measures Affecting the Importation of Goods</w:t>
            </w:r>
            <w:r w:rsidRPr="006A3434">
              <w:t>, WT/DS438/AB/R / WT/DS444/AB/R / WT/DS445/AB/R, adopted 26 January 2015, DSR 2015:II, p. 579</w:t>
            </w:r>
          </w:p>
        </w:tc>
      </w:tr>
      <w:tr w:rsidR="007126B7" w:rsidRPr="00A43028" w14:paraId="56734BC6" w14:textId="77777777" w:rsidTr="008A4C51">
        <w:trPr>
          <w:cantSplit/>
          <w:trHeight w:val="397"/>
        </w:trPr>
        <w:tc>
          <w:tcPr>
            <w:tcW w:w="2265" w:type="dxa"/>
          </w:tcPr>
          <w:p w14:paraId="07E00520" w14:textId="15351E43" w:rsidR="007126B7" w:rsidRPr="00814BB1" w:rsidRDefault="007126B7" w:rsidP="008A4C51">
            <w:pPr>
              <w:pStyle w:val="TTTableText"/>
              <w:rPr>
                <w:i/>
                <w:iCs/>
              </w:rPr>
            </w:pPr>
            <w:r>
              <w:rPr>
                <w:i/>
                <w:iCs/>
              </w:rPr>
              <w:t>EC – Hormones</w:t>
            </w:r>
          </w:p>
        </w:tc>
        <w:tc>
          <w:tcPr>
            <w:tcW w:w="6795" w:type="dxa"/>
          </w:tcPr>
          <w:p w14:paraId="38314D67" w14:textId="687FCE98" w:rsidR="007126B7" w:rsidRDefault="00B47636" w:rsidP="008A4C51">
            <w:pPr>
              <w:pStyle w:val="TTTableText"/>
            </w:pPr>
            <w:r w:rsidRPr="00B47636">
              <w:t xml:space="preserve">Appellate Body Report, </w:t>
            </w:r>
            <w:r w:rsidRPr="00B47636">
              <w:rPr>
                <w:i/>
                <w:iCs/>
              </w:rPr>
              <w:t>European Communities – Measures Concerning Meat and Meat Products (Hormones)</w:t>
            </w:r>
            <w:r w:rsidRPr="00B47636">
              <w:t>, WT/DS26/AB/R, WT/DS48/AB/R, adopted 13 February 1998, DSR 1998:I, p. 135</w:t>
            </w:r>
          </w:p>
        </w:tc>
      </w:tr>
      <w:tr w:rsidR="006C6A69" w:rsidRPr="00A43028" w14:paraId="2832ADD0" w14:textId="77777777" w:rsidTr="008A4C51">
        <w:trPr>
          <w:cantSplit/>
          <w:trHeight w:val="397"/>
        </w:trPr>
        <w:tc>
          <w:tcPr>
            <w:tcW w:w="2265" w:type="dxa"/>
          </w:tcPr>
          <w:p w14:paraId="6A74761F" w14:textId="1EA6D50E" w:rsidR="006C6A69" w:rsidRPr="00814BB1" w:rsidRDefault="006C6A69" w:rsidP="008A4C51">
            <w:pPr>
              <w:pStyle w:val="TTTableText"/>
              <w:rPr>
                <w:i/>
                <w:iCs/>
              </w:rPr>
            </w:pPr>
            <w:r w:rsidRPr="00814BB1">
              <w:rPr>
                <w:i/>
                <w:iCs/>
              </w:rPr>
              <w:t>Guatemala – Cement</w:t>
            </w:r>
            <w:r>
              <w:rPr>
                <w:i/>
                <w:iCs/>
              </w:rPr>
              <w:t xml:space="preserve"> I</w:t>
            </w:r>
          </w:p>
        </w:tc>
        <w:tc>
          <w:tcPr>
            <w:tcW w:w="6795" w:type="dxa"/>
          </w:tcPr>
          <w:p w14:paraId="10E47A40" w14:textId="430EF3CD" w:rsidR="006C6A69" w:rsidRDefault="00257025" w:rsidP="008A4C51">
            <w:pPr>
              <w:pStyle w:val="TTTableText"/>
            </w:pPr>
            <w:r w:rsidRPr="00257025">
              <w:t xml:space="preserve">Appellate Body Report, </w:t>
            </w:r>
            <w:r w:rsidRPr="00257025">
              <w:rPr>
                <w:i/>
                <w:iCs/>
              </w:rPr>
              <w:t>Guatemala – Anti-Dumping Investigation Regarding Portland Cement from Mexico</w:t>
            </w:r>
            <w:r w:rsidRPr="00257025">
              <w:t>, WT/DS60/AB/R, adopted 25 November 1998, DSR 1998:IX, p. 3767</w:t>
            </w:r>
          </w:p>
        </w:tc>
      </w:tr>
      <w:tr w:rsidR="006C6A69" w:rsidRPr="00A43028" w14:paraId="7772F543" w14:textId="77777777" w:rsidTr="008A4C51">
        <w:trPr>
          <w:cantSplit/>
          <w:trHeight w:val="397"/>
        </w:trPr>
        <w:tc>
          <w:tcPr>
            <w:tcW w:w="2265" w:type="dxa"/>
          </w:tcPr>
          <w:p w14:paraId="1D6E4B07" w14:textId="176AEFF0" w:rsidR="006C6A69" w:rsidRPr="00C97BAB" w:rsidRDefault="006C6A69" w:rsidP="008A4C51">
            <w:pPr>
              <w:pStyle w:val="TTTableText"/>
              <w:rPr>
                <w:i/>
                <w:iCs/>
              </w:rPr>
            </w:pPr>
            <w:r w:rsidRPr="00814BB1">
              <w:rPr>
                <w:i/>
                <w:iCs/>
              </w:rPr>
              <w:t>US – Corrosion-Resistant Steel Sunset Review</w:t>
            </w:r>
          </w:p>
        </w:tc>
        <w:tc>
          <w:tcPr>
            <w:tcW w:w="6795" w:type="dxa"/>
          </w:tcPr>
          <w:p w14:paraId="2B40FE92" w14:textId="39F9115C" w:rsidR="006C6A69" w:rsidRDefault="005A3989" w:rsidP="008A4C51">
            <w:pPr>
              <w:pStyle w:val="TTTableText"/>
            </w:pPr>
            <w:r w:rsidRPr="005A3989">
              <w:t xml:space="preserve">Appellate Body Report, </w:t>
            </w:r>
            <w:r w:rsidRPr="005A3989">
              <w:rPr>
                <w:i/>
                <w:iCs/>
              </w:rPr>
              <w:t>United States – Sunset Review of Anti-Dumping Duties on Corrosion-Resistant Carbon Steel Flat Products from Japan</w:t>
            </w:r>
            <w:r w:rsidRPr="005A3989">
              <w:t>, WT/DS244/AB/R, adopted 9 January 2004, DSR 2004:I, p. 3</w:t>
            </w:r>
          </w:p>
        </w:tc>
      </w:tr>
      <w:tr w:rsidR="008A1191" w:rsidRPr="00A43028" w14:paraId="6AA5625B" w14:textId="77777777" w:rsidTr="008A4C51">
        <w:trPr>
          <w:cantSplit/>
          <w:trHeight w:val="397"/>
        </w:trPr>
        <w:tc>
          <w:tcPr>
            <w:tcW w:w="2265" w:type="dxa"/>
          </w:tcPr>
          <w:p w14:paraId="59C6A672" w14:textId="2BA5A478" w:rsidR="008A1191" w:rsidRPr="00A43028" w:rsidRDefault="006C6A69" w:rsidP="008A4C51">
            <w:pPr>
              <w:pStyle w:val="TTTableText"/>
            </w:pPr>
            <w:r w:rsidRPr="00C97BAB">
              <w:rPr>
                <w:i/>
                <w:iCs/>
              </w:rPr>
              <w:t>US — Supercalendered Paper</w:t>
            </w:r>
          </w:p>
        </w:tc>
        <w:tc>
          <w:tcPr>
            <w:tcW w:w="6795" w:type="dxa"/>
          </w:tcPr>
          <w:p w14:paraId="34EC5C80" w14:textId="59B7844B" w:rsidR="008A1191" w:rsidRPr="00A43028" w:rsidRDefault="00032E48" w:rsidP="008A4C51">
            <w:pPr>
              <w:pStyle w:val="TTTableText"/>
            </w:pPr>
            <w:r w:rsidRPr="00032E48">
              <w:t xml:space="preserve">Appellate Body Report, </w:t>
            </w:r>
            <w:r w:rsidRPr="00032E48">
              <w:rPr>
                <w:i/>
                <w:iCs/>
              </w:rPr>
              <w:t>United States – Countervailing Measures on Supercalendered Paper from Canada</w:t>
            </w:r>
            <w:r w:rsidRPr="00032E48">
              <w:t>, WT/DS505/AB/R and Add.1, adopted 5 March 2020, DSR 2020:III, p. 1149</w:t>
            </w:r>
          </w:p>
        </w:tc>
      </w:tr>
      <w:tr w:rsidR="006C6A69" w:rsidRPr="00A43028" w14:paraId="0B2F3BDF" w14:textId="77777777" w:rsidTr="008A4C51">
        <w:trPr>
          <w:cantSplit/>
          <w:trHeight w:val="397"/>
        </w:trPr>
        <w:tc>
          <w:tcPr>
            <w:tcW w:w="2265" w:type="dxa"/>
          </w:tcPr>
          <w:p w14:paraId="407AA077" w14:textId="72C1DA6D" w:rsidR="006C6A69" w:rsidRPr="00C97BAB" w:rsidRDefault="006C6A69" w:rsidP="008A4C51">
            <w:pPr>
              <w:pStyle w:val="TTTableText"/>
              <w:rPr>
                <w:i/>
                <w:iCs/>
              </w:rPr>
            </w:pPr>
            <w:r>
              <w:rPr>
                <w:i/>
                <w:iCs/>
              </w:rPr>
              <w:t>US – Zeroing (EC)</w:t>
            </w:r>
          </w:p>
        </w:tc>
        <w:tc>
          <w:tcPr>
            <w:tcW w:w="6795" w:type="dxa"/>
          </w:tcPr>
          <w:p w14:paraId="3B6ACC5F" w14:textId="5E2D01E2" w:rsidR="006C6A69" w:rsidRDefault="005E6F76" w:rsidP="008A4C51">
            <w:pPr>
              <w:pStyle w:val="TTTableText"/>
            </w:pPr>
            <w:r w:rsidRPr="005E6F76">
              <w:t xml:space="preserve">Appellate Body Report, </w:t>
            </w:r>
            <w:r w:rsidRPr="005E6F76">
              <w:rPr>
                <w:i/>
                <w:iCs/>
              </w:rPr>
              <w:t>United States – Laws, Regulations and Methodology for Calculating Dumping Margins ("Zeroing")</w:t>
            </w:r>
            <w:r w:rsidRPr="005E6F76">
              <w:t>, WT/DS294/AB/R, adopted 9 May 2006, and Corr.1, DSR 2006:II, p. 417</w:t>
            </w:r>
          </w:p>
        </w:tc>
      </w:tr>
    </w:tbl>
    <w:p w14:paraId="0C77BA9E" w14:textId="77777777" w:rsidR="004D7079" w:rsidRPr="00A43028" w:rsidRDefault="004D7079" w:rsidP="004D7079">
      <w:pPr>
        <w:pStyle w:val="BTNSSBodyTextNoSpacingSmall"/>
      </w:pPr>
    </w:p>
    <w:p w14:paraId="5686DA6C" w14:textId="4585CA71" w:rsidR="008A1191" w:rsidRPr="00A43028" w:rsidRDefault="004524CE" w:rsidP="004524CE">
      <w:pPr>
        <w:pStyle w:val="SHSectionHeading"/>
      </w:pPr>
      <w:bookmarkStart w:id="1" w:name="_Toc199848018"/>
      <w:r w:rsidRPr="00A43028">
        <w:t>List of Acronyms, Abbreviations and Short Forms</w:t>
      </w:r>
      <w:bookmarkEnd w:id="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7364"/>
      </w:tblGrid>
      <w:tr w:rsidR="008A1191" w:rsidRPr="00A43028" w14:paraId="446AEBF6" w14:textId="77777777" w:rsidTr="008A1191">
        <w:trPr>
          <w:cantSplit/>
          <w:trHeight w:val="397"/>
          <w:tblHeader/>
        </w:trPr>
        <w:tc>
          <w:tcPr>
            <w:tcW w:w="1696" w:type="dxa"/>
            <w:shd w:val="clear" w:color="auto" w:fill="D9D9D9" w:themeFill="background1" w:themeFillShade="D9"/>
          </w:tcPr>
          <w:p w14:paraId="1720F91E" w14:textId="5D405CE9" w:rsidR="008A1191" w:rsidRPr="00A43028" w:rsidRDefault="008A1191" w:rsidP="008A4C51">
            <w:pPr>
              <w:pStyle w:val="THTableHeading"/>
              <w:jc w:val="center"/>
            </w:pPr>
            <w:r w:rsidRPr="00A43028">
              <w:t>Abbreviation</w:t>
            </w:r>
          </w:p>
        </w:tc>
        <w:tc>
          <w:tcPr>
            <w:tcW w:w="7364" w:type="dxa"/>
            <w:shd w:val="clear" w:color="auto" w:fill="D9D9D9" w:themeFill="background1" w:themeFillShade="D9"/>
          </w:tcPr>
          <w:p w14:paraId="6701A02E" w14:textId="4C3DE31E" w:rsidR="008A1191" w:rsidRPr="00A43028" w:rsidRDefault="008A1191" w:rsidP="008A4C51">
            <w:pPr>
              <w:pStyle w:val="THTableHeading"/>
              <w:jc w:val="center"/>
            </w:pPr>
            <w:r w:rsidRPr="00A43028">
              <w:t>Full Form or Description</w:t>
            </w:r>
          </w:p>
        </w:tc>
      </w:tr>
      <w:tr w:rsidR="00B97DBE" w:rsidRPr="00A43028" w14:paraId="38E9B0B4" w14:textId="77777777" w:rsidTr="008A1191">
        <w:trPr>
          <w:cantSplit/>
          <w:trHeight w:val="397"/>
        </w:trPr>
        <w:tc>
          <w:tcPr>
            <w:tcW w:w="1696" w:type="dxa"/>
          </w:tcPr>
          <w:p w14:paraId="157FAB61" w14:textId="533DFB46" w:rsidR="00B97DBE" w:rsidRDefault="00B97DBE" w:rsidP="008A4C51">
            <w:pPr>
              <w:pStyle w:val="TTTableText"/>
            </w:pPr>
            <w:r>
              <w:t>ASI</w:t>
            </w:r>
          </w:p>
        </w:tc>
        <w:tc>
          <w:tcPr>
            <w:tcW w:w="7364" w:type="dxa"/>
          </w:tcPr>
          <w:p w14:paraId="5DDE6C32" w14:textId="7360D62B" w:rsidR="00B97DBE" w:rsidRPr="00A43028" w:rsidDel="00B97DBE" w:rsidRDefault="00FF396F" w:rsidP="008A4C51">
            <w:pPr>
              <w:pStyle w:val="TTTableText"/>
            </w:pPr>
            <w:r>
              <w:t>Anti-suit injunction</w:t>
            </w:r>
          </w:p>
        </w:tc>
      </w:tr>
      <w:tr w:rsidR="008A1191" w:rsidRPr="00A43028" w14:paraId="02B4D0A7" w14:textId="77777777" w:rsidTr="008A1191">
        <w:trPr>
          <w:cantSplit/>
          <w:trHeight w:val="397"/>
        </w:trPr>
        <w:tc>
          <w:tcPr>
            <w:tcW w:w="1696" w:type="dxa"/>
          </w:tcPr>
          <w:p w14:paraId="54EB21BF" w14:textId="790B513A" w:rsidR="008A1191" w:rsidRPr="00A43028" w:rsidRDefault="00E26493" w:rsidP="008A4C51">
            <w:pPr>
              <w:pStyle w:val="TTTableText"/>
            </w:pPr>
            <w:r>
              <w:t>DSU</w:t>
            </w:r>
          </w:p>
        </w:tc>
        <w:tc>
          <w:tcPr>
            <w:tcW w:w="7364" w:type="dxa"/>
          </w:tcPr>
          <w:p w14:paraId="5B7A6D02" w14:textId="59E74D93" w:rsidR="008A1191" w:rsidRPr="00A43028" w:rsidRDefault="00D90473" w:rsidP="008A4C51">
            <w:pPr>
              <w:pStyle w:val="TTTableText"/>
            </w:pPr>
            <w:r>
              <w:t>Understanding on Rules and Procedures Governing the Settlement of Disputes</w:t>
            </w:r>
          </w:p>
        </w:tc>
      </w:tr>
    </w:tbl>
    <w:p w14:paraId="25FCD10D" w14:textId="2C449E8B" w:rsidR="00F57DC7" w:rsidRPr="00A43028" w:rsidRDefault="00F57DC7" w:rsidP="00477519">
      <w:pPr>
        <w:pStyle w:val="BTNSSBodyTextNoSpacingSmall"/>
      </w:pPr>
    </w:p>
    <w:p w14:paraId="733CCEF6" w14:textId="3CB88B03" w:rsidR="00D52A17" w:rsidRPr="00A43028" w:rsidRDefault="007C2819" w:rsidP="00D52A17">
      <w:pPr>
        <w:pStyle w:val="HL1HeadingLevel1"/>
      </w:pPr>
      <w:bookmarkStart w:id="2" w:name="_Toc199848019"/>
      <w:r w:rsidRPr="00A43028">
        <w:lastRenderedPageBreak/>
        <w:t>In</w:t>
      </w:r>
      <w:r w:rsidR="00002C36" w:rsidRPr="00A43028">
        <w:t>t</w:t>
      </w:r>
      <w:r w:rsidRPr="00A43028">
        <w:t>roduction</w:t>
      </w:r>
      <w:bookmarkEnd w:id="2"/>
      <w:r w:rsidR="00276B81">
        <w:t xml:space="preserve"> </w:t>
      </w:r>
    </w:p>
    <w:p w14:paraId="146F402F" w14:textId="4B6EC210" w:rsidR="00CF4FAB" w:rsidRDefault="00AE1F72" w:rsidP="007C2819">
      <w:pPr>
        <w:pStyle w:val="P1-N1Paragraph1-Number1"/>
      </w:pPr>
      <w:r w:rsidRPr="00AE1F72">
        <w:t xml:space="preserve">Chair, distinguished </w:t>
      </w:r>
      <w:r w:rsidR="007D5F6C">
        <w:t>Arbitrators</w:t>
      </w:r>
      <w:r w:rsidR="00B22833">
        <w:t>, t</w:t>
      </w:r>
      <w:r w:rsidRPr="00AE1F72">
        <w:t>hank you for th</w:t>
      </w:r>
      <w:r w:rsidR="008A6FAB">
        <w:t>e</w:t>
      </w:r>
      <w:r w:rsidRPr="00AE1F72">
        <w:t xml:space="preserve"> opportunity to participate as a third party in this </w:t>
      </w:r>
      <w:r w:rsidR="00AB30DF">
        <w:t>appeal arbitration</w:t>
      </w:r>
      <w:r w:rsidRPr="00AE1F72">
        <w:t xml:space="preserve">, and to make a statement </w:t>
      </w:r>
      <w:r w:rsidR="00052B22">
        <w:t>today</w:t>
      </w:r>
      <w:r w:rsidRPr="00AE1F72">
        <w:t>.</w:t>
      </w:r>
    </w:p>
    <w:p w14:paraId="62775DAA" w14:textId="0EE617B0" w:rsidR="002841DD" w:rsidRDefault="002841DD" w:rsidP="007C2819">
      <w:pPr>
        <w:pStyle w:val="P1-N1Paragraph1-Number1"/>
      </w:pPr>
      <w:r w:rsidRPr="002841DD">
        <w:t>At the outset, Australia would like to reiterate its ongoing support for Ukraine and to again condemn in the strongest terms Russia's illegal and immoral invasion of Ukraine. Russia's aggression is a gross violation of international law, including the UN Charter, and is inconsistent with the global rules and norms that underpin multilateral organisations such as the WTO.</w:t>
      </w:r>
    </w:p>
    <w:p w14:paraId="65EFA179" w14:textId="5E73629D" w:rsidR="006375DF" w:rsidRDefault="002841DD" w:rsidP="007C2819">
      <w:pPr>
        <w:pStyle w:val="P1-N1Paragraph1-Number1"/>
      </w:pPr>
      <w:r>
        <w:t xml:space="preserve">Turning to the matters at hand, </w:t>
      </w:r>
      <w:r w:rsidR="005D16FC">
        <w:t>I will</w:t>
      </w:r>
      <w:r w:rsidR="000D1B36">
        <w:t xml:space="preserve"> </w:t>
      </w:r>
      <w:r w:rsidR="005D16FC">
        <w:t xml:space="preserve">not repeat Australia's written submissions here today. Rather, I </w:t>
      </w:r>
      <w:r w:rsidR="000D1B36">
        <w:t xml:space="preserve">will </w:t>
      </w:r>
      <w:r w:rsidR="009F6189">
        <w:t xml:space="preserve">briefly provide </w:t>
      </w:r>
      <w:r w:rsidR="005D16FC">
        <w:t>Australia's</w:t>
      </w:r>
      <w:r w:rsidR="000D1B36">
        <w:t xml:space="preserve"> views on</w:t>
      </w:r>
      <w:r w:rsidR="009F44E3">
        <w:t xml:space="preserve"> two </w:t>
      </w:r>
      <w:r w:rsidR="005D16FC">
        <w:t xml:space="preserve">other </w:t>
      </w:r>
      <w:r w:rsidR="009F44E3">
        <w:t>key issue</w:t>
      </w:r>
      <w:r w:rsidR="002B2AE5">
        <w:t>s</w:t>
      </w:r>
      <w:r w:rsidR="009F44E3">
        <w:t xml:space="preserve"> of </w:t>
      </w:r>
      <w:r w:rsidR="006C42A1">
        <w:t xml:space="preserve">systemic </w:t>
      </w:r>
      <w:r w:rsidR="009F44E3">
        <w:t xml:space="preserve">importance raised in this </w:t>
      </w:r>
      <w:r w:rsidR="00AB30DF">
        <w:t>appeal</w:t>
      </w:r>
      <w:r w:rsidR="00C046F9">
        <w:t xml:space="preserve">: </w:t>
      </w:r>
      <w:r w:rsidR="00761D64">
        <w:t xml:space="preserve">1) </w:t>
      </w:r>
      <w:r w:rsidR="00C046F9">
        <w:t>transparency</w:t>
      </w:r>
      <w:r w:rsidR="0089409D">
        <w:t>;</w:t>
      </w:r>
      <w:r w:rsidR="00C046F9">
        <w:t xml:space="preserve"> and</w:t>
      </w:r>
      <w:r w:rsidR="00761D64">
        <w:t xml:space="preserve"> 2)</w:t>
      </w:r>
      <w:r w:rsidR="00C046F9">
        <w:t xml:space="preserve"> </w:t>
      </w:r>
      <w:r w:rsidR="004E66F4">
        <w:t xml:space="preserve">establishing the existence of </w:t>
      </w:r>
      <w:r w:rsidR="00C046F9">
        <w:t>unwritten measures.</w:t>
      </w:r>
      <w:r w:rsidR="006C42A1">
        <w:t xml:space="preserve"> </w:t>
      </w:r>
      <w:r w:rsidR="00E72B42">
        <w:t xml:space="preserve">I </w:t>
      </w:r>
      <w:r w:rsidR="002B5F8A">
        <w:t xml:space="preserve">will </w:t>
      </w:r>
      <w:r w:rsidR="006D3B02">
        <w:t>also make a brief observation on the scope of the Arbitrat</w:t>
      </w:r>
      <w:r w:rsidR="00F047BA">
        <w:t>ors'</w:t>
      </w:r>
      <w:r w:rsidR="006D3B02">
        <w:t xml:space="preserve"> review.</w:t>
      </w:r>
    </w:p>
    <w:p w14:paraId="3540A501" w14:textId="24777FD8" w:rsidR="00193DAD" w:rsidRDefault="00193DAD" w:rsidP="00752343">
      <w:pPr>
        <w:pStyle w:val="HL1HeadingLevel1"/>
      </w:pPr>
      <w:bookmarkStart w:id="3" w:name="_Toc199848020"/>
      <w:r>
        <w:t>T</w:t>
      </w:r>
      <w:r w:rsidR="00001899">
        <w:t>ransparency</w:t>
      </w:r>
      <w:r w:rsidR="000925AB">
        <w:t xml:space="preserve"> under ARticle 63.1 of the trips agreement</w:t>
      </w:r>
      <w:bookmarkEnd w:id="3"/>
    </w:p>
    <w:p w14:paraId="57564853" w14:textId="1EDCFF84" w:rsidR="00193DAD" w:rsidRDefault="00097FB8" w:rsidP="00761D64">
      <w:pPr>
        <w:pStyle w:val="P1-N1Paragraph1-Number1"/>
      </w:pPr>
      <w:r>
        <w:t xml:space="preserve">As Australia has said previously, transparency </w:t>
      </w:r>
      <w:r w:rsidR="00D17A3F">
        <w:t>provisions under the</w:t>
      </w:r>
      <w:r>
        <w:t xml:space="preserve"> TRIPS Agreement </w:t>
      </w:r>
      <w:r w:rsidR="00D17A3F">
        <w:t>are key to its effective operation</w:t>
      </w:r>
      <w:r w:rsidR="00134E84">
        <w:t>. Transparency promotes predictability of laws and regulations, allows Members to monitor compliance with the TRIPS Agreement and encourages cooperation</w:t>
      </w:r>
      <w:r w:rsidR="003E120A">
        <w:t xml:space="preserve"> between Members.</w:t>
      </w:r>
      <w:r w:rsidR="00761D64">
        <w:t xml:space="preserve"> </w:t>
      </w:r>
    </w:p>
    <w:p w14:paraId="4A5D7C80" w14:textId="2D550271" w:rsidR="00BB5999" w:rsidRDefault="00BB5999" w:rsidP="000A45B3">
      <w:pPr>
        <w:pStyle w:val="P1-N1Paragraph1-Number1"/>
      </w:pPr>
      <w:r>
        <w:t xml:space="preserve">China's appeal </w:t>
      </w:r>
      <w:r w:rsidR="00D37483">
        <w:t>of the Panel's interpretation of</w:t>
      </w:r>
      <w:r>
        <w:t xml:space="preserve"> Article 63.1 </w:t>
      </w:r>
      <w:r w:rsidR="006A48CA">
        <w:t>seeks to significantly narrow</w:t>
      </w:r>
      <w:r>
        <w:t xml:space="preserve"> transparency obligations</w:t>
      </w:r>
      <w:r w:rsidR="003B2BAE">
        <w:t xml:space="preserve"> under the TRIPS Agreement,</w:t>
      </w:r>
      <w:r>
        <w:t xml:space="preserve"> </w:t>
      </w:r>
      <w:r w:rsidR="001524C8">
        <w:t xml:space="preserve">in respect of </w:t>
      </w:r>
      <w:r>
        <w:t xml:space="preserve">judicial decisions. </w:t>
      </w:r>
    </w:p>
    <w:p w14:paraId="1BCCCD96" w14:textId="179B6AFE" w:rsidR="00C135CC" w:rsidRDefault="009A54DB" w:rsidP="000A45B3">
      <w:pPr>
        <w:pStyle w:val="P1-N1Paragraph1-Number1"/>
      </w:pPr>
      <w:r>
        <w:t>China argues that th</w:t>
      </w:r>
      <w:r w:rsidR="003B2BAE">
        <w:t>e</w:t>
      </w:r>
      <w:r>
        <w:t xml:space="preserve"> Panel misinterpreted the term "of general application" in Article 63.1</w:t>
      </w:r>
      <w:r w:rsidR="00D65DD9">
        <w:t xml:space="preserve">. </w:t>
      </w:r>
      <w:r w:rsidR="00906B94">
        <w:t>In China's view,</w:t>
      </w:r>
      <w:r w:rsidR="00DB4ECA">
        <w:t xml:space="preserve"> </w:t>
      </w:r>
      <w:r w:rsidR="00906B94">
        <w:t xml:space="preserve">that </w:t>
      </w:r>
      <w:r w:rsidR="00221BC5">
        <w:t xml:space="preserve">language </w:t>
      </w:r>
      <w:r w:rsidR="00DB07AF">
        <w:t>creates an</w:t>
      </w:r>
      <w:r w:rsidR="00DB4ECA">
        <w:t xml:space="preserve"> "exceptional rule"</w:t>
      </w:r>
      <w:r w:rsidR="006E2088">
        <w:t>,</w:t>
      </w:r>
      <w:r w:rsidR="00323FB8">
        <w:rPr>
          <w:rStyle w:val="FootnoteReference"/>
        </w:rPr>
        <w:footnoteReference w:id="2"/>
      </w:r>
      <w:r w:rsidR="006E2088">
        <w:t xml:space="preserve"> </w:t>
      </w:r>
      <w:r w:rsidR="00DB4ECA">
        <w:t xml:space="preserve">applying only to judicial decisions with </w:t>
      </w:r>
      <w:r w:rsidR="000875BD">
        <w:t>a narrowly</w:t>
      </w:r>
      <w:r w:rsidR="00C509D9">
        <w:t>-</w:t>
      </w:r>
      <w:r w:rsidR="000875BD">
        <w:t>defined</w:t>
      </w:r>
      <w:r w:rsidR="0016304C">
        <w:t xml:space="preserve"> and binding</w:t>
      </w:r>
      <w:r w:rsidR="000875BD">
        <w:t xml:space="preserve"> </w:t>
      </w:r>
      <w:r w:rsidR="00DB4ECA">
        <w:t>"rule-making effect"</w:t>
      </w:r>
      <w:r w:rsidR="0016304C">
        <w:t>.</w:t>
      </w:r>
      <w:r w:rsidR="009E69FF">
        <w:rPr>
          <w:rStyle w:val="FootnoteReference"/>
        </w:rPr>
        <w:footnoteReference w:id="3"/>
      </w:r>
      <w:r w:rsidR="00BA61CF">
        <w:t xml:space="preserve"> </w:t>
      </w:r>
    </w:p>
    <w:p w14:paraId="3CCEFA58" w14:textId="78E68200" w:rsidR="00335B1F" w:rsidRDefault="00C135CC" w:rsidP="000A45B3">
      <w:pPr>
        <w:pStyle w:val="P1-N1Paragraph1-Number1"/>
      </w:pPr>
      <w:r>
        <w:t>In Australia</w:t>
      </w:r>
      <w:r w:rsidR="00471C47">
        <w:t>’</w:t>
      </w:r>
      <w:r>
        <w:t>s view, Chin</w:t>
      </w:r>
      <w:r w:rsidR="006338E4">
        <w:t>a'</w:t>
      </w:r>
      <w:r>
        <w:t xml:space="preserve">s interpretation is </w:t>
      </w:r>
      <w:r w:rsidR="003B2BAE">
        <w:t>incorrect</w:t>
      </w:r>
      <w:r>
        <w:t xml:space="preserve"> and has the potential to impair the availability of important and relevant information</w:t>
      </w:r>
      <w:r w:rsidR="007605F4">
        <w:t>.</w:t>
      </w:r>
      <w:r w:rsidR="001F1406">
        <w:t xml:space="preserve"> </w:t>
      </w:r>
    </w:p>
    <w:p w14:paraId="5E41CB15" w14:textId="42A3FFC0" w:rsidR="000A45B3" w:rsidRPr="00395830" w:rsidRDefault="0023343C" w:rsidP="0063309E">
      <w:pPr>
        <w:pStyle w:val="P1-N1Paragraph1-Number1"/>
        <w:rPr>
          <w:sz w:val="22"/>
        </w:rPr>
      </w:pPr>
      <w:r>
        <w:lastRenderedPageBreak/>
        <w:t xml:space="preserve">China's argument hinges on its </w:t>
      </w:r>
      <w:r w:rsidR="001C3FEF">
        <w:t>assumption</w:t>
      </w:r>
      <w:r>
        <w:t xml:space="preserve"> that to be "of general application" a judicial decision must </w:t>
      </w:r>
      <w:r w:rsidR="000E4080">
        <w:t xml:space="preserve">be </w:t>
      </w:r>
      <w:r w:rsidR="00083446" w:rsidRPr="008926E6">
        <w:rPr>
          <w:i/>
          <w:iCs/>
        </w:rPr>
        <w:t xml:space="preserve">elevated </w:t>
      </w:r>
      <w:r w:rsidR="00083446">
        <w:t>to the same weight</w:t>
      </w:r>
      <w:r w:rsidR="00D7035E">
        <w:t xml:space="preserve"> and nature</w:t>
      </w:r>
      <w:r w:rsidR="00083446">
        <w:t xml:space="preserve"> as a</w:t>
      </w:r>
      <w:r w:rsidR="001656B7">
        <w:t xml:space="preserve"> law or regulation.</w:t>
      </w:r>
      <w:r w:rsidR="00E64A99">
        <w:rPr>
          <w:rStyle w:val="FootnoteReference"/>
        </w:rPr>
        <w:footnoteReference w:id="4"/>
      </w:r>
      <w:r w:rsidR="00611E70">
        <w:t xml:space="preserve"> </w:t>
      </w:r>
      <w:r w:rsidR="0072118D">
        <w:t>China</w:t>
      </w:r>
      <w:r w:rsidR="00C73DA4">
        <w:t xml:space="preserve"> </w:t>
      </w:r>
      <w:r w:rsidR="0072118D">
        <w:t>identifies t</w:t>
      </w:r>
      <w:r w:rsidR="00673814">
        <w:t>wo q</w:t>
      </w:r>
      <w:r w:rsidR="0072118D">
        <w:t xml:space="preserve">ualities </w:t>
      </w:r>
      <w:r w:rsidR="007A38DF">
        <w:t xml:space="preserve">in </w:t>
      </w:r>
      <w:r w:rsidR="00676A8C">
        <w:t xml:space="preserve">laws </w:t>
      </w:r>
      <w:r w:rsidR="00D83492">
        <w:t>and</w:t>
      </w:r>
      <w:r w:rsidR="00676A8C">
        <w:t xml:space="preserve"> regulations </w:t>
      </w:r>
      <w:r w:rsidR="00673814">
        <w:t xml:space="preserve">which </w:t>
      </w:r>
      <w:r w:rsidR="005B47BE">
        <w:t xml:space="preserve">it considers </w:t>
      </w:r>
      <w:r w:rsidR="001C3FEF">
        <w:t>to be the relevant benchmark</w:t>
      </w:r>
      <w:r w:rsidR="00A64054">
        <w:t xml:space="preserve"> for judicial decisions of general application</w:t>
      </w:r>
      <w:r w:rsidR="00673814">
        <w:t xml:space="preserve">: </w:t>
      </w:r>
      <w:r w:rsidR="00B56B0E">
        <w:t>they must be "</w:t>
      </w:r>
      <w:r w:rsidR="00B56B0E" w:rsidRPr="00270216">
        <w:rPr>
          <w:u w:val="single"/>
        </w:rPr>
        <w:t>inherently binding</w:t>
      </w:r>
      <w:r w:rsidR="00B56B0E">
        <w:t xml:space="preserve"> for</w:t>
      </w:r>
      <w:r w:rsidR="004B5CC2">
        <w:t xml:space="preserve"> </w:t>
      </w:r>
      <w:r w:rsidR="0072118D">
        <w:t xml:space="preserve">an </w:t>
      </w:r>
      <w:r w:rsidR="0072118D" w:rsidRPr="00270216">
        <w:rPr>
          <w:u w:val="single"/>
        </w:rPr>
        <w:t xml:space="preserve">unspecified </w:t>
      </w:r>
      <w:r w:rsidR="00270216" w:rsidRPr="00270216">
        <w:rPr>
          <w:u w:val="single"/>
        </w:rPr>
        <w:t>number [or group] of p</w:t>
      </w:r>
      <w:r w:rsidR="0072118D" w:rsidRPr="00270216">
        <w:rPr>
          <w:u w:val="single"/>
        </w:rPr>
        <w:t>arties</w:t>
      </w:r>
      <w:r w:rsidR="0072118D">
        <w:t>"</w:t>
      </w:r>
      <w:r w:rsidR="00270216">
        <w:t>.</w:t>
      </w:r>
      <w:r w:rsidR="0063309E">
        <w:rPr>
          <w:rStyle w:val="FootnoteReference"/>
        </w:rPr>
        <w:footnoteReference w:id="5"/>
      </w:r>
      <w:r w:rsidR="00270216">
        <w:t xml:space="preserve"> </w:t>
      </w:r>
      <w:r w:rsidR="00E63445">
        <w:t>In China's view, the only way</w:t>
      </w:r>
      <w:r w:rsidR="00611E70">
        <w:t xml:space="preserve"> that</w:t>
      </w:r>
      <w:r w:rsidR="00A827F1">
        <w:t xml:space="preserve"> a</w:t>
      </w:r>
      <w:r w:rsidR="00611E70">
        <w:t xml:space="preserve"> </w:t>
      </w:r>
      <w:r w:rsidR="008B6B3F">
        <w:t xml:space="preserve">judicial decision can </w:t>
      </w:r>
      <w:r w:rsidR="00C01583">
        <w:t xml:space="preserve">satisfy </w:t>
      </w:r>
      <w:r w:rsidR="00295DAE">
        <w:t>its</w:t>
      </w:r>
      <w:r w:rsidR="00C01583">
        <w:t xml:space="preserve"> standard </w:t>
      </w:r>
      <w:r w:rsidR="008B6B3F">
        <w:t>is by</w:t>
      </w:r>
      <w:r w:rsidR="00471C47">
        <w:t xml:space="preserve"> </w:t>
      </w:r>
      <w:r w:rsidR="003A570E">
        <w:t xml:space="preserve">content which </w:t>
      </w:r>
      <w:r w:rsidR="002D5128">
        <w:t>"</w:t>
      </w:r>
      <w:r w:rsidR="003A570E">
        <w:t>goes</w:t>
      </w:r>
      <w:r w:rsidR="00471C47">
        <w:t xml:space="preserve"> beyond</w:t>
      </w:r>
      <w:r w:rsidR="002D5128">
        <w:t>"</w:t>
      </w:r>
      <w:r w:rsidR="00471C47">
        <w:t xml:space="preserve"> the application of</w:t>
      </w:r>
      <w:r w:rsidR="00611E70">
        <w:t xml:space="preserve"> </w:t>
      </w:r>
      <w:r w:rsidR="00537486">
        <w:t>"</w:t>
      </w:r>
      <w:r w:rsidR="00611E70">
        <w:t xml:space="preserve">existing law to different fact patterns </w:t>
      </w:r>
      <w:r w:rsidR="00611E70" w:rsidRPr="00634704">
        <w:t xml:space="preserve">to </w:t>
      </w:r>
      <w:r w:rsidR="00611E70" w:rsidRPr="00A20674">
        <w:rPr>
          <w:i/>
          <w:iCs/>
        </w:rPr>
        <w:t>such a degree</w:t>
      </w:r>
      <w:r w:rsidR="00611E70">
        <w:t xml:space="preserve"> that </w:t>
      </w:r>
      <w:r w:rsidR="003A570E">
        <w:t>it</w:t>
      </w:r>
      <w:r w:rsidR="00611E70">
        <w:t xml:space="preserve"> set</w:t>
      </w:r>
      <w:r w:rsidR="003A570E">
        <w:t xml:space="preserve">s </w:t>
      </w:r>
      <w:r w:rsidR="00611E70">
        <w:t>out new principles or criteria</w:t>
      </w:r>
      <w:r w:rsidR="00305C87">
        <w:t>,</w:t>
      </w:r>
      <w:r w:rsidR="00C111B2">
        <w:t>"</w:t>
      </w:r>
      <w:r w:rsidR="009E1538">
        <w:rPr>
          <w:rStyle w:val="FootnoteReference"/>
        </w:rPr>
        <w:footnoteReference w:id="6"/>
      </w:r>
      <w:r w:rsidR="00305C87">
        <w:t xml:space="preserve"> and </w:t>
      </w:r>
      <w:r w:rsidR="00D603B7">
        <w:t xml:space="preserve">by </w:t>
      </w:r>
      <w:r w:rsidR="00B34485">
        <w:t xml:space="preserve">having a "certain level of authoritativeness to </w:t>
      </w:r>
      <w:r w:rsidR="00E63445" w:rsidRPr="00F64A99">
        <w:rPr>
          <w:i/>
          <w:iCs/>
        </w:rPr>
        <w:t>compel</w:t>
      </w:r>
      <w:r w:rsidR="00E63445">
        <w:t xml:space="preserve"> other courts to adopt </w:t>
      </w:r>
      <w:r w:rsidR="00810C0C">
        <w:t>[</w:t>
      </w:r>
      <w:r w:rsidR="008F689E">
        <w:t>its</w:t>
      </w:r>
      <w:r w:rsidR="00810C0C">
        <w:t>]</w:t>
      </w:r>
      <w:r w:rsidR="009E1538">
        <w:t xml:space="preserve"> reasoning</w:t>
      </w:r>
      <w:r w:rsidR="00F64A99">
        <w:t>"</w:t>
      </w:r>
      <w:r w:rsidR="004C3264">
        <w:t>.</w:t>
      </w:r>
      <w:r w:rsidR="003D5DA5">
        <w:rPr>
          <w:rStyle w:val="FootnoteReference"/>
        </w:rPr>
        <w:footnoteReference w:id="7"/>
      </w:r>
      <w:r w:rsidR="004744AF">
        <w:t xml:space="preserve"> </w:t>
      </w:r>
    </w:p>
    <w:p w14:paraId="64B7CEAE" w14:textId="0879A978" w:rsidR="00F0612D" w:rsidRPr="00F0612D" w:rsidRDefault="00D853DC" w:rsidP="0073658E">
      <w:pPr>
        <w:pStyle w:val="P1-N1Paragraph1-Number1"/>
        <w:rPr>
          <w:sz w:val="22"/>
        </w:rPr>
      </w:pPr>
      <w:r>
        <w:t xml:space="preserve">The premise of China's argument </w:t>
      </w:r>
      <w:r w:rsidR="00F55418">
        <w:t>is</w:t>
      </w:r>
      <w:r>
        <w:t xml:space="preserve"> flawed. </w:t>
      </w:r>
      <w:r w:rsidR="00F55418">
        <w:t xml:space="preserve">There is no contextual </w:t>
      </w:r>
      <w:r w:rsidR="00AC3710">
        <w:t xml:space="preserve">or other </w:t>
      </w:r>
      <w:r w:rsidR="00254CCB">
        <w:t xml:space="preserve">support </w:t>
      </w:r>
      <w:r w:rsidR="003A33FC">
        <w:t xml:space="preserve">for </w:t>
      </w:r>
      <w:r w:rsidR="00C94D51">
        <w:t>China's assumption that judicial decisions must be identical</w:t>
      </w:r>
      <w:r w:rsidR="006C3A43">
        <w:t xml:space="preserve"> to laws and regulations</w:t>
      </w:r>
      <w:r w:rsidR="00E43F13">
        <w:t xml:space="preserve">, in respect of </w:t>
      </w:r>
      <w:r w:rsidR="006C3A43">
        <w:t>their</w:t>
      </w:r>
      <w:r w:rsidR="00C94D51">
        <w:t xml:space="preserve"> binding authority and </w:t>
      </w:r>
      <w:r w:rsidR="002C4892">
        <w:t xml:space="preserve">express </w:t>
      </w:r>
      <w:r w:rsidR="00C94D51">
        <w:t>coverage.</w:t>
      </w:r>
      <w:r w:rsidR="00C94D51">
        <w:rPr>
          <w:rStyle w:val="FootnoteReference"/>
        </w:rPr>
        <w:footnoteReference w:id="8"/>
      </w:r>
      <w:r w:rsidR="00C94D51">
        <w:t xml:space="preserve"> </w:t>
      </w:r>
      <w:r w:rsidR="00CA5EA9">
        <w:t xml:space="preserve">This </w:t>
      </w:r>
      <w:r w:rsidR="006C3A43">
        <w:t>interpretation</w:t>
      </w:r>
      <w:r w:rsidR="00DA0EEB">
        <w:t xml:space="preserve"> ignores the</w:t>
      </w:r>
      <w:r w:rsidR="00203F1C">
        <w:t xml:space="preserve"> inherent distinction</w:t>
      </w:r>
      <w:r w:rsidR="00DA0EEB">
        <w:t>s</w:t>
      </w:r>
      <w:r w:rsidR="00203F1C">
        <w:t xml:space="preserve"> </w:t>
      </w:r>
      <w:r w:rsidR="003C2A0D">
        <w:t>between the operation and nature of</w:t>
      </w:r>
      <w:r w:rsidR="00203F1C">
        <w:t xml:space="preserve"> judicial decisions</w:t>
      </w:r>
      <w:r w:rsidR="003C2A0D">
        <w:t xml:space="preserve"> on the one hand, and laws and regulations on the other.</w:t>
      </w:r>
      <w:r w:rsidR="00203F1C">
        <w:t xml:space="preserve"> </w:t>
      </w:r>
    </w:p>
    <w:p w14:paraId="03AA384C" w14:textId="66C136BD" w:rsidR="00FB7D40" w:rsidRDefault="00C94D51" w:rsidP="002A753B">
      <w:pPr>
        <w:pStyle w:val="P1-N1Paragraph1-Number1"/>
      </w:pPr>
      <w:r>
        <w:t xml:space="preserve">Nor </w:t>
      </w:r>
      <w:r w:rsidR="00F0612D">
        <w:t>is there any support for China's</w:t>
      </w:r>
      <w:r>
        <w:t xml:space="preserve"> assumption that </w:t>
      </w:r>
      <w:r w:rsidR="00DE625F">
        <w:t>judicial decisions are "</w:t>
      </w:r>
      <w:r w:rsidR="00DE625F">
        <w:rPr>
          <w:i/>
          <w:iCs/>
        </w:rPr>
        <w:t xml:space="preserve">not </w:t>
      </w:r>
      <w:r w:rsidR="00DE625F">
        <w:t xml:space="preserve">generally applicable by default" </w:t>
      </w:r>
      <w:r w:rsidR="00DE625F" w:rsidRPr="007C6DAD">
        <w:rPr>
          <w:i/>
          <w:iCs/>
        </w:rPr>
        <w:t xml:space="preserve">because </w:t>
      </w:r>
      <w:r w:rsidR="00DE625F" w:rsidRPr="009324C0">
        <w:t>they are directed at specific situations involving identified parties</w:t>
      </w:r>
      <w:r w:rsidR="00DB6826" w:rsidRPr="007C6DAD">
        <w:t>.</w:t>
      </w:r>
      <w:r w:rsidR="001F3CCB">
        <w:rPr>
          <w:rStyle w:val="FootnoteReference"/>
        </w:rPr>
        <w:footnoteReference w:id="9"/>
      </w:r>
      <w:r w:rsidR="00DE625F">
        <w:t xml:space="preserve"> </w:t>
      </w:r>
      <w:r w:rsidR="002A753B" w:rsidRPr="002A753B">
        <w:t>China's</w:t>
      </w:r>
      <w:r w:rsidR="00324D9A">
        <w:t xml:space="preserve"> </w:t>
      </w:r>
      <w:r w:rsidR="006338E4">
        <w:t>consequent requirement</w:t>
      </w:r>
      <w:r w:rsidR="00392CAB">
        <w:t xml:space="preserve"> for a </w:t>
      </w:r>
      <w:r w:rsidR="00FB7D40" w:rsidRPr="00A10D83">
        <w:t>binding</w:t>
      </w:r>
      <w:r w:rsidR="00FB7D40" w:rsidRPr="00CB50AA">
        <w:rPr>
          <w:i/>
          <w:iCs/>
        </w:rPr>
        <w:t xml:space="preserve"> </w:t>
      </w:r>
      <w:r w:rsidR="00FB7D40">
        <w:t xml:space="preserve">level of </w:t>
      </w:r>
      <w:r w:rsidR="0009216D">
        <w:t>authoritativeness</w:t>
      </w:r>
      <w:r w:rsidR="00FB7D40">
        <w:t xml:space="preserve"> </w:t>
      </w:r>
      <w:r w:rsidR="002A753B" w:rsidRPr="002A753B">
        <w:t>would</w:t>
      </w:r>
      <w:r w:rsidR="00FB7D40">
        <w:t xml:space="preserve"> </w:t>
      </w:r>
      <w:r w:rsidR="002A753B" w:rsidRPr="002A753B">
        <w:t xml:space="preserve">arbitrarily lead to different levels of transparency between different legal systems. In judicial systems without binding precedent, China's interpretation would result in </w:t>
      </w:r>
      <w:r w:rsidR="002A753B" w:rsidRPr="002A753B">
        <w:rPr>
          <w:i/>
          <w:iCs/>
        </w:rPr>
        <w:t xml:space="preserve">no </w:t>
      </w:r>
      <w:r w:rsidR="002A753B" w:rsidRPr="002A753B">
        <w:t xml:space="preserve">judicial decisions being published. </w:t>
      </w:r>
    </w:p>
    <w:p w14:paraId="6A778D5E" w14:textId="7AA17526" w:rsidR="002A753B" w:rsidRPr="002A753B" w:rsidRDefault="002A753B" w:rsidP="002A753B">
      <w:pPr>
        <w:pStyle w:val="P1-N1Paragraph1-Number1"/>
      </w:pPr>
      <w:r w:rsidRPr="002A753B">
        <w:t xml:space="preserve">China's interpretation </w:t>
      </w:r>
      <w:r w:rsidR="00CD7C0E">
        <w:t xml:space="preserve">of Article 63.1 </w:t>
      </w:r>
      <w:r w:rsidRPr="002A753B">
        <w:t>creates not merely an "exceptional rule"</w:t>
      </w:r>
      <w:r w:rsidRPr="002A753B">
        <w:rPr>
          <w:vertAlign w:val="superscript"/>
        </w:rPr>
        <w:footnoteReference w:id="10"/>
      </w:r>
      <w:r w:rsidRPr="002A753B">
        <w:t xml:space="preserve"> – but an effective impossibility</w:t>
      </w:r>
      <w:r w:rsidR="00CD7C0E">
        <w:t xml:space="preserve"> </w:t>
      </w:r>
      <w:r w:rsidRPr="002A753B">
        <w:t>in some cases, and must be rejected.</w:t>
      </w:r>
    </w:p>
    <w:p w14:paraId="5C359BC4" w14:textId="754249D5" w:rsidR="001B3C77" w:rsidRPr="004E3079" w:rsidRDefault="001B3C77" w:rsidP="0073658E">
      <w:pPr>
        <w:pStyle w:val="P1-N1Paragraph1-Number1"/>
        <w:rPr>
          <w:sz w:val="22"/>
        </w:rPr>
      </w:pPr>
      <w:r>
        <w:t xml:space="preserve">Australia agrees with the Panel's </w:t>
      </w:r>
      <w:r w:rsidR="00EC5C3B">
        <w:t>legal standard that</w:t>
      </w:r>
      <w:r>
        <w:t xml:space="preserve"> "judicial decisions of general application" need not have binding authority</w:t>
      </w:r>
      <w:r>
        <w:rPr>
          <w:rStyle w:val="FootnoteReference"/>
        </w:rPr>
        <w:footnoteReference w:id="11"/>
      </w:r>
      <w:r>
        <w:t xml:space="preserve"> </w:t>
      </w:r>
      <w:r w:rsidR="00BF0995">
        <w:t>under</w:t>
      </w:r>
      <w:r w:rsidR="00235DC4">
        <w:t xml:space="preserve"> law</w:t>
      </w:r>
      <w:r w:rsidR="00177FAC">
        <w:t>. Australia also agrees with the Panel tha</w:t>
      </w:r>
      <w:r w:rsidR="00672F6E">
        <w:t>t individual final judicial decisions can be</w:t>
      </w:r>
      <w:r>
        <w:t xml:space="preserve"> "of general application" if they "establish or revise </w:t>
      </w:r>
      <w:r>
        <w:lastRenderedPageBreak/>
        <w:t xml:space="preserve">principles or criteria regarding </w:t>
      </w:r>
      <w:r w:rsidRPr="006175D1">
        <w:rPr>
          <w:i/>
          <w:iCs/>
        </w:rPr>
        <w:t xml:space="preserve">a general remedy </w:t>
      </w:r>
      <w:r w:rsidRPr="00D221B7">
        <w:t xml:space="preserve">applicable in future cases </w:t>
      </w:r>
      <w:r w:rsidRPr="006175D1">
        <w:rPr>
          <w:i/>
          <w:iCs/>
        </w:rPr>
        <w:t>concerning other parties in a similar situation</w:t>
      </w:r>
      <w:r>
        <w:t>."</w:t>
      </w:r>
      <w:r w:rsidR="006175D1">
        <w:rPr>
          <w:rStyle w:val="FootnoteReference"/>
        </w:rPr>
        <w:footnoteReference w:id="12"/>
      </w:r>
    </w:p>
    <w:p w14:paraId="12EA95F0" w14:textId="4B700E30" w:rsidR="00752343" w:rsidRPr="00E251E9" w:rsidRDefault="000925AB" w:rsidP="00752343">
      <w:pPr>
        <w:pStyle w:val="HL1HeadingLevel1"/>
      </w:pPr>
      <w:bookmarkStart w:id="4" w:name="_Toc199848021"/>
      <w:r>
        <w:t xml:space="preserve">determining the existence of </w:t>
      </w:r>
      <w:r w:rsidR="00752343" w:rsidRPr="00E251E9">
        <w:t>Unwritten measures</w:t>
      </w:r>
      <w:bookmarkEnd w:id="4"/>
    </w:p>
    <w:p w14:paraId="1365D24B" w14:textId="27FC007A" w:rsidR="00326723" w:rsidRDefault="00326723" w:rsidP="00E251E9">
      <w:pPr>
        <w:pStyle w:val="P1-N1Paragraph1-Number1"/>
      </w:pPr>
      <w:r>
        <w:t xml:space="preserve">Finally, we turn to </w:t>
      </w:r>
      <w:r w:rsidR="00AE4F3D">
        <w:t xml:space="preserve">the question of whether the </w:t>
      </w:r>
      <w:r w:rsidR="007F2CFF">
        <w:t xml:space="preserve">Panel </w:t>
      </w:r>
      <w:r w:rsidR="00AE4F3D">
        <w:t xml:space="preserve">erred in determining </w:t>
      </w:r>
      <w:r w:rsidR="006547BE">
        <w:t xml:space="preserve">that </w:t>
      </w:r>
      <w:r w:rsidR="00AA7F80">
        <w:t xml:space="preserve">China's </w:t>
      </w:r>
      <w:r w:rsidR="00DD495E">
        <w:t xml:space="preserve">unwritten </w:t>
      </w:r>
      <w:r w:rsidR="00AA7F80">
        <w:t xml:space="preserve">ASI </w:t>
      </w:r>
      <w:r w:rsidR="00061358">
        <w:t>P</w:t>
      </w:r>
      <w:r w:rsidR="00AA7F80">
        <w:t>olicy exists</w:t>
      </w:r>
      <w:r w:rsidR="000A0D14">
        <w:t>.</w:t>
      </w:r>
    </w:p>
    <w:p w14:paraId="1D0F75F0" w14:textId="77777777" w:rsidR="00CD77DF" w:rsidRDefault="00352EFA" w:rsidP="00E251E9">
      <w:pPr>
        <w:pStyle w:val="P1-N1Paragraph1-Number1"/>
      </w:pPr>
      <w:r>
        <w:t>It</w:t>
      </w:r>
      <w:r w:rsidR="00047341">
        <w:t xml:space="preserve"> is critical that the WTO dispute settlement system can adequately identify and discipline unwritten measu</w:t>
      </w:r>
      <w:r w:rsidR="00A67DC7">
        <w:t>res.</w:t>
      </w:r>
      <w:r w:rsidR="00382F94">
        <w:t xml:space="preserve"> </w:t>
      </w:r>
    </w:p>
    <w:p w14:paraId="3AF9156C" w14:textId="55CC636F" w:rsidR="00382F94" w:rsidRDefault="004F7C70" w:rsidP="00E251E9">
      <w:pPr>
        <w:pStyle w:val="P1-N1Paragraph1-Number1"/>
      </w:pPr>
      <w:r>
        <w:t>Unwritten measures by their very nature</w:t>
      </w:r>
      <w:r w:rsidR="0033550C">
        <w:t xml:space="preserve"> may be challenging to</w:t>
      </w:r>
      <w:r w:rsidR="001059B0">
        <w:t xml:space="preserve"> prove</w:t>
      </w:r>
      <w:r>
        <w:t xml:space="preserve">, and may manifest through a variety of </w:t>
      </w:r>
      <w:r w:rsidR="00D522D0">
        <w:t>mechanisms</w:t>
      </w:r>
      <w:r w:rsidR="00052C04">
        <w:t xml:space="preserve"> including the exercise of legitimate authority. This may include the interpretation and application of laws and regulations.</w:t>
      </w:r>
    </w:p>
    <w:p w14:paraId="71899A04" w14:textId="45AAD824" w:rsidR="00196218" w:rsidRPr="00D231A5" w:rsidRDefault="00196218" w:rsidP="00E251E9">
      <w:pPr>
        <w:pStyle w:val="P1-N1Paragraph1-Number1"/>
      </w:pPr>
      <w:r>
        <w:t xml:space="preserve">In </w:t>
      </w:r>
      <w:r w:rsidR="00CA55B2">
        <w:t>this appeal</w:t>
      </w:r>
      <w:r>
        <w:t>, China argues that</w:t>
      </w:r>
      <w:r w:rsidR="006902DC">
        <w:t xml:space="preserve"> the Panel </w:t>
      </w:r>
      <w:r w:rsidR="0077588F">
        <w:t>failed to identify any</w:t>
      </w:r>
      <w:r w:rsidR="006902DC">
        <w:t xml:space="preserve"> "</w:t>
      </w:r>
      <w:r w:rsidR="006902DC" w:rsidRPr="00512839">
        <w:rPr>
          <w:i/>
          <w:iCs/>
        </w:rPr>
        <w:t>distinct</w:t>
      </w:r>
      <w:r w:rsidR="006902DC">
        <w:t xml:space="preserve"> normative content"</w:t>
      </w:r>
      <w:r w:rsidR="003530D0">
        <w:rPr>
          <w:rStyle w:val="FootnoteReference"/>
        </w:rPr>
        <w:footnoteReference w:id="13"/>
      </w:r>
      <w:r w:rsidR="0077588F">
        <w:t xml:space="preserve"> in the ASI Policy,</w:t>
      </w:r>
      <w:r w:rsidR="00512839">
        <w:t xml:space="preserve"> "</w:t>
      </w:r>
      <w:r w:rsidR="003108CD">
        <w:t xml:space="preserve">independently of </w:t>
      </w:r>
      <w:r w:rsidR="00664326">
        <w:t xml:space="preserve">written </w:t>
      </w:r>
      <w:r w:rsidR="001C2FD0">
        <w:t>laws and</w:t>
      </w:r>
      <w:r w:rsidR="00664326">
        <w:t xml:space="preserve"> written</w:t>
      </w:r>
      <w:r w:rsidR="001C2FD0">
        <w:t xml:space="preserve"> judicial decisions interpreting those laws</w:t>
      </w:r>
      <w:r w:rsidR="0077588F">
        <w:t>".</w:t>
      </w:r>
      <w:r w:rsidR="00F7209F">
        <w:rPr>
          <w:rStyle w:val="FootnoteReference"/>
        </w:rPr>
        <w:footnoteReference w:id="14"/>
      </w:r>
    </w:p>
    <w:p w14:paraId="61482B5D" w14:textId="4A1AFCDD" w:rsidR="00D231A5" w:rsidRDefault="00411B9E" w:rsidP="00E251E9">
      <w:pPr>
        <w:pStyle w:val="P1-N1Paragraph1-Number1"/>
      </w:pPr>
      <w:r w:rsidRPr="00D231A5">
        <w:t xml:space="preserve">Australia </w:t>
      </w:r>
      <w:r w:rsidR="00D231A5">
        <w:t>make</w:t>
      </w:r>
      <w:r w:rsidR="00566541">
        <w:t>s</w:t>
      </w:r>
      <w:r w:rsidR="00D231A5">
        <w:t xml:space="preserve"> two comments on this </w:t>
      </w:r>
      <w:r w:rsidR="00FB15F9">
        <w:t>claim.</w:t>
      </w:r>
      <w:r w:rsidR="000A7EA8" w:rsidRPr="00D231A5">
        <w:t xml:space="preserve"> </w:t>
      </w:r>
    </w:p>
    <w:p w14:paraId="13264A31" w14:textId="4DFD8893" w:rsidR="00B61F56" w:rsidRDefault="00411B9E" w:rsidP="003669C0">
      <w:pPr>
        <w:pStyle w:val="P1-N1Paragraph1-Number1"/>
      </w:pPr>
      <w:r w:rsidRPr="00D231A5">
        <w:t>F</w:t>
      </w:r>
      <w:r w:rsidR="000A7EA8" w:rsidRPr="00D231A5">
        <w:t>irst</w:t>
      </w:r>
      <w:r w:rsidR="0002425B">
        <w:t>,</w:t>
      </w:r>
      <w:r w:rsidR="000A7EA8" w:rsidRPr="00D231A5">
        <w:t xml:space="preserve"> </w:t>
      </w:r>
      <w:r w:rsidR="00FB096C" w:rsidRPr="00D231A5">
        <w:t>China</w:t>
      </w:r>
      <w:r w:rsidR="00043D48" w:rsidRPr="00D231A5">
        <w:t xml:space="preserve"> </w:t>
      </w:r>
      <w:r w:rsidR="00FB15F9">
        <w:t>argues</w:t>
      </w:r>
      <w:r w:rsidR="00342306">
        <w:t xml:space="preserve"> that the ASI Policy is not a</w:t>
      </w:r>
      <w:r w:rsidR="00043D48" w:rsidRPr="00D231A5">
        <w:t xml:space="preserve"> "measure" </w:t>
      </w:r>
      <w:r w:rsidR="00342306">
        <w:t xml:space="preserve">which is </w:t>
      </w:r>
      <w:r w:rsidR="00EA256A">
        <w:t>challengeable</w:t>
      </w:r>
      <w:r w:rsidR="00342306">
        <w:t xml:space="preserve"> under the DSU, because it is</w:t>
      </w:r>
      <w:r w:rsidR="00BC355F">
        <w:t xml:space="preserve"> does not </w:t>
      </w:r>
      <w:r w:rsidR="00BF0906">
        <w:t xml:space="preserve">do </w:t>
      </w:r>
      <w:r w:rsidR="00BC355F">
        <w:t>"so</w:t>
      </w:r>
      <w:r w:rsidR="007B4C7E">
        <w:t>mething concrete" independently of the</w:t>
      </w:r>
      <w:r w:rsidR="003E34EA">
        <w:t xml:space="preserve"> relevant laws and their judicial </w:t>
      </w:r>
      <w:r w:rsidR="006B3DFD">
        <w:t>interpretations.</w:t>
      </w:r>
      <w:r w:rsidR="00DA2553">
        <w:rPr>
          <w:rStyle w:val="FootnoteReference"/>
        </w:rPr>
        <w:footnoteReference w:id="15"/>
      </w:r>
      <w:r w:rsidR="006B3DFD">
        <w:t xml:space="preserve"> As such, in China's view, th</w:t>
      </w:r>
      <w:r w:rsidR="005F5DDB">
        <w:t>at</w:t>
      </w:r>
      <w:r w:rsidR="006B3DFD">
        <w:t xml:space="preserve"> policy is</w:t>
      </w:r>
      <w:r w:rsidR="00342306">
        <w:t xml:space="preserve"> not</w:t>
      </w:r>
      <w:r w:rsidRPr="00D231A5">
        <w:t xml:space="preserve"> </w:t>
      </w:r>
      <w:r w:rsidRPr="00696BF5">
        <w:t>autonomously</w:t>
      </w:r>
      <w:r w:rsidR="00043D48" w:rsidRPr="00696BF5">
        <w:t xml:space="preserve"> </w:t>
      </w:r>
      <w:r w:rsidR="00043D48" w:rsidRPr="00D231A5">
        <w:t>"capable of potential inconsistency with the covered agreements".</w:t>
      </w:r>
      <w:r w:rsidR="00C76243">
        <w:rPr>
          <w:rStyle w:val="FootnoteReference"/>
        </w:rPr>
        <w:footnoteReference w:id="16"/>
      </w:r>
      <w:r w:rsidR="00231541" w:rsidRPr="00D231A5">
        <w:t xml:space="preserve"> </w:t>
      </w:r>
    </w:p>
    <w:p w14:paraId="10BA448A" w14:textId="06355103" w:rsidR="003669C0" w:rsidRPr="00D231A5" w:rsidRDefault="003669C0" w:rsidP="003669C0">
      <w:pPr>
        <w:pStyle w:val="P1-N1Paragraph1-Number1"/>
      </w:pPr>
      <w:r>
        <w:t>I</w:t>
      </w:r>
      <w:r w:rsidRPr="00B55C27">
        <w:t xml:space="preserve">t is well-established that a </w:t>
      </w:r>
      <w:r>
        <w:t>challengeable measure can be "any act or omission attributable to a WTO Member",</w:t>
      </w:r>
      <w:r>
        <w:rPr>
          <w:rStyle w:val="FootnoteReference"/>
        </w:rPr>
        <w:footnoteReference w:id="17"/>
      </w:r>
      <w:r>
        <w:t xml:space="preserve"> whether or not legally binding.</w:t>
      </w:r>
      <w:r>
        <w:rPr>
          <w:rStyle w:val="FootnoteReference"/>
        </w:rPr>
        <w:footnoteReference w:id="18"/>
      </w:r>
      <w:r w:rsidR="00572874">
        <w:t xml:space="preserve"> Members have considerable discretion in the identification of a challenge</w:t>
      </w:r>
      <w:r w:rsidR="00C265A4">
        <w:t>d</w:t>
      </w:r>
      <w:r w:rsidR="00572874">
        <w:t xml:space="preserve"> measure, consist</w:t>
      </w:r>
      <w:r w:rsidR="006F47A3">
        <w:t xml:space="preserve">ent with "the comprehensive nature of </w:t>
      </w:r>
      <w:r w:rsidR="008C256D">
        <w:t>the right of Members to resort to dispute settlement"</w:t>
      </w:r>
      <w:r w:rsidR="000F702E">
        <w:t>.</w:t>
      </w:r>
      <w:r w:rsidR="000F702E">
        <w:rPr>
          <w:rStyle w:val="FootnoteReference"/>
        </w:rPr>
        <w:footnoteReference w:id="19"/>
      </w:r>
      <w:r w:rsidR="000F702E">
        <w:t xml:space="preserve"> </w:t>
      </w:r>
      <w:r w:rsidR="00EA3A0F">
        <w:t>In particular, a M</w:t>
      </w:r>
      <w:r w:rsidR="000F702E">
        <w:t xml:space="preserve">ember is not required to </w:t>
      </w:r>
      <w:r w:rsidR="005A5A39">
        <w:t>prove that</w:t>
      </w:r>
      <w:r w:rsidR="000F702E">
        <w:t xml:space="preserve"> a measure is "capable of potential </w:t>
      </w:r>
      <w:r w:rsidR="000F702E">
        <w:lastRenderedPageBreak/>
        <w:t>inconsistency"</w:t>
      </w:r>
      <w:r w:rsidR="00F4715F">
        <w:t xml:space="preserve"> </w:t>
      </w:r>
      <w:r w:rsidR="005A5A39">
        <w:t>as part of the examination of the existence of the measure</w:t>
      </w:r>
      <w:r w:rsidR="00286DF1">
        <w:t>. Th</w:t>
      </w:r>
      <w:r w:rsidR="006B672C">
        <w:t xml:space="preserve">e question of whether a measure exists is separate to the question </w:t>
      </w:r>
      <w:r w:rsidR="008137B4">
        <w:t xml:space="preserve">of inconsistency – those two </w:t>
      </w:r>
      <w:r w:rsidR="00EA24E5">
        <w:t>issues</w:t>
      </w:r>
      <w:r w:rsidR="008137B4">
        <w:t xml:space="preserve"> </w:t>
      </w:r>
      <w:r w:rsidR="00286DF1">
        <w:t>must remain distinct</w:t>
      </w:r>
      <w:r w:rsidR="009F605E">
        <w:t>.</w:t>
      </w:r>
      <w:r w:rsidR="00F4715F">
        <w:rPr>
          <w:rStyle w:val="FootnoteReference"/>
        </w:rPr>
        <w:footnoteReference w:id="20"/>
      </w:r>
    </w:p>
    <w:p w14:paraId="648CFD07" w14:textId="2BC677E1" w:rsidR="00AB47A8" w:rsidRDefault="00D220A4" w:rsidP="002B2343">
      <w:pPr>
        <w:pStyle w:val="P1-N1Paragraph1-Number1"/>
      </w:pPr>
      <w:r>
        <w:t>Second</w:t>
      </w:r>
      <w:r w:rsidR="00286DF1">
        <w:t>,</w:t>
      </w:r>
      <w:r>
        <w:t xml:space="preserve"> </w:t>
      </w:r>
      <w:r w:rsidR="004C1A94">
        <w:t>w</w:t>
      </w:r>
      <w:r w:rsidR="00811B04">
        <w:t xml:space="preserve">hile China </w:t>
      </w:r>
      <w:r w:rsidR="00F30392">
        <w:t xml:space="preserve">argues that the Panel misapplied the legal standard for a </w:t>
      </w:r>
      <w:r w:rsidR="00A220E8">
        <w:t>"</w:t>
      </w:r>
      <w:r w:rsidR="00F30392">
        <w:t>measure</w:t>
      </w:r>
      <w:r w:rsidR="00A220E8">
        <w:t>"</w:t>
      </w:r>
      <w:r w:rsidR="00F30392">
        <w:t xml:space="preserve">, </w:t>
      </w:r>
      <w:r w:rsidR="00D0794F">
        <w:t>in Au</w:t>
      </w:r>
      <w:r w:rsidR="006E01C2">
        <w:t>s</w:t>
      </w:r>
      <w:r w:rsidR="00D0794F">
        <w:t xml:space="preserve">tralia's view </w:t>
      </w:r>
      <w:r w:rsidR="00F40B93">
        <w:t>China's</w:t>
      </w:r>
      <w:r w:rsidR="005C5C40">
        <w:t xml:space="preserve"> complaint is </w:t>
      </w:r>
      <w:r w:rsidR="004C1A94">
        <w:t xml:space="preserve">substantially </w:t>
      </w:r>
      <w:r w:rsidR="00A34539">
        <w:t>directed at</w:t>
      </w:r>
      <w:r w:rsidR="005C5C40">
        <w:t xml:space="preserve"> the Panel's assessment of the </w:t>
      </w:r>
      <w:r w:rsidR="005C5C40" w:rsidRPr="00A243E4">
        <w:rPr>
          <w:i/>
          <w:iCs/>
        </w:rPr>
        <w:t>evidence</w:t>
      </w:r>
      <w:r w:rsidR="000E79D0">
        <w:t xml:space="preserve">. </w:t>
      </w:r>
      <w:r w:rsidR="00AB47A8">
        <w:t xml:space="preserve">China </w:t>
      </w:r>
      <w:r w:rsidR="001E1291">
        <w:t>appears to</w:t>
      </w:r>
      <w:r w:rsidR="003B0EB1">
        <w:t xml:space="preserve"> place</w:t>
      </w:r>
      <w:r w:rsidR="001E1291">
        <w:t xml:space="preserve"> </w:t>
      </w:r>
      <w:r w:rsidR="003B0EB1">
        <w:t xml:space="preserve">determinative weight </w:t>
      </w:r>
      <w:r w:rsidR="001E1291">
        <w:t>on</w:t>
      </w:r>
      <w:r w:rsidR="006650B5">
        <w:t xml:space="preserve"> t</w:t>
      </w:r>
      <w:r w:rsidR="001C3C64">
        <w:t>he</w:t>
      </w:r>
      <w:r w:rsidR="00F760DD">
        <w:t xml:space="preserve"> evidence of</w:t>
      </w:r>
      <w:r w:rsidR="001C3C64">
        <w:t xml:space="preserve"> judicial decisions th</w:t>
      </w:r>
      <w:r w:rsidR="002841DD">
        <w:t>r</w:t>
      </w:r>
      <w:r w:rsidR="001C3C64">
        <w:t xml:space="preserve">ough which the </w:t>
      </w:r>
      <w:r w:rsidR="00DD4731">
        <w:t xml:space="preserve">ASI </w:t>
      </w:r>
      <w:r w:rsidR="001C3C64">
        <w:t>Policy manifests.</w:t>
      </w:r>
      <w:r w:rsidR="002A52FB">
        <w:t xml:space="preserve"> </w:t>
      </w:r>
      <w:r w:rsidR="0002737C">
        <w:t>As such, C</w:t>
      </w:r>
      <w:r w:rsidR="00333C2F">
        <w:t>hina's position appears to be that</w:t>
      </w:r>
      <w:r w:rsidR="001C57EC">
        <w:t>, as a rule,</w:t>
      </w:r>
      <w:r w:rsidR="00333C2F">
        <w:t xml:space="preserve"> </w:t>
      </w:r>
      <w:r w:rsidR="001C57EC">
        <w:t>judicial decisions interpreting and applying law</w:t>
      </w:r>
      <w:r w:rsidR="000549C8">
        <w:t>s</w:t>
      </w:r>
      <w:r w:rsidR="001C57EC">
        <w:t xml:space="preserve"> cannot be evidence of </w:t>
      </w:r>
      <w:r w:rsidR="001C57EC" w:rsidRPr="00831D46">
        <w:t>anything</w:t>
      </w:r>
      <w:r w:rsidR="00085BCC">
        <w:t xml:space="preserve"> except the meaning of the </w:t>
      </w:r>
      <w:r w:rsidR="000549C8">
        <w:t xml:space="preserve">relevant </w:t>
      </w:r>
      <w:r w:rsidR="00085BCC">
        <w:t>law or regulation that is interpreted,</w:t>
      </w:r>
      <w:r w:rsidR="00085BCC">
        <w:rPr>
          <w:rStyle w:val="FootnoteReference"/>
        </w:rPr>
        <w:footnoteReference w:id="21"/>
      </w:r>
      <w:r w:rsidR="00085BCC">
        <w:t xml:space="preserve"> and should </w:t>
      </w:r>
      <w:r w:rsidR="00FE6195">
        <w:t>inherently be</w:t>
      </w:r>
      <w:r w:rsidR="00085BCC">
        <w:t xml:space="preserve"> taken as evidence of </w:t>
      </w:r>
      <w:r w:rsidR="00085BCC">
        <w:rPr>
          <w:i/>
          <w:iCs/>
        </w:rPr>
        <w:t xml:space="preserve">no </w:t>
      </w:r>
      <w:r w:rsidR="00085BCC">
        <w:t>unwritten measure.</w:t>
      </w:r>
    </w:p>
    <w:p w14:paraId="61695AE9" w14:textId="63D41C8B" w:rsidR="002B2343" w:rsidRDefault="00DF17FC" w:rsidP="002B2343">
      <w:pPr>
        <w:pStyle w:val="P1-N1Paragraph1-Number1"/>
      </w:pPr>
      <w:r>
        <w:t>A</w:t>
      </w:r>
      <w:r w:rsidR="00394061">
        <w:t xml:space="preserve"> </w:t>
      </w:r>
      <w:r w:rsidR="00235244">
        <w:t xml:space="preserve">general </w:t>
      </w:r>
      <w:r w:rsidR="00394061">
        <w:t xml:space="preserve">review of </w:t>
      </w:r>
      <w:r w:rsidR="00777AAB">
        <w:t>the Panel's assessment of the evidence</w:t>
      </w:r>
      <w:r w:rsidR="00394061">
        <w:t xml:space="preserve"> is beyond the mandate of the </w:t>
      </w:r>
      <w:r w:rsidR="00D90473">
        <w:t>Arbitrators</w:t>
      </w:r>
      <w:r>
        <w:t>, under paragraph 9 of the Agreed Procedures applicable to these proceedings</w:t>
      </w:r>
      <w:r w:rsidR="00394061">
        <w:t>.</w:t>
      </w:r>
      <w:r w:rsidR="00DE318F">
        <w:t xml:space="preserve"> Nonetheless, f</w:t>
      </w:r>
      <w:r w:rsidR="001A444B">
        <w:t xml:space="preserve">or completeness, </w:t>
      </w:r>
      <w:r w:rsidR="00DE318F">
        <w:t xml:space="preserve">Australia observes that </w:t>
      </w:r>
      <w:r w:rsidR="00ED5FCF">
        <w:t xml:space="preserve">it is well-established that </w:t>
      </w:r>
      <w:r w:rsidR="001A444B">
        <w:t>P</w:t>
      </w:r>
      <w:r w:rsidR="007C67AF">
        <w:t>anels have</w:t>
      </w:r>
      <w:r w:rsidR="00E14B82">
        <w:t xml:space="preserve"> </w:t>
      </w:r>
      <w:r w:rsidR="007C67AF">
        <w:t xml:space="preserve">discretion in their </w:t>
      </w:r>
      <w:r w:rsidR="00BA1832">
        <w:t>determination of the credibil</w:t>
      </w:r>
      <w:r w:rsidR="00CC73E7">
        <w:t>i</w:t>
      </w:r>
      <w:r w:rsidR="00BA1832">
        <w:t xml:space="preserve">ty and weight ascribed to </w:t>
      </w:r>
      <w:r w:rsidR="007C67AF">
        <w:t>evidence</w:t>
      </w:r>
      <w:r w:rsidR="00ED5FCF">
        <w:t>.</w:t>
      </w:r>
      <w:r w:rsidR="007C67AF">
        <w:rPr>
          <w:rStyle w:val="FootnoteReference"/>
        </w:rPr>
        <w:footnoteReference w:id="22"/>
      </w:r>
      <w:r w:rsidR="003012EC">
        <w:t xml:space="preserve"> </w:t>
      </w:r>
      <w:r w:rsidR="00ED5FCF">
        <w:t>E</w:t>
      </w:r>
      <w:r w:rsidR="001A444B">
        <w:t xml:space="preserve">vidence must </w:t>
      </w:r>
      <w:r w:rsidR="00ED5FCF">
        <w:t xml:space="preserve">also </w:t>
      </w:r>
      <w:r w:rsidR="001A444B">
        <w:t>be assessed on a case-by-case ba</w:t>
      </w:r>
      <w:r w:rsidR="00465D5E">
        <w:t>s</w:t>
      </w:r>
      <w:r w:rsidR="001A444B">
        <w:t>is</w:t>
      </w:r>
      <w:r w:rsidR="00D30E1B">
        <w:t>.</w:t>
      </w:r>
      <w:r w:rsidR="00CF0989">
        <w:t xml:space="preserve"> </w:t>
      </w:r>
    </w:p>
    <w:p w14:paraId="524003A5" w14:textId="07FB96A6" w:rsidR="00AD7B8E" w:rsidRPr="0007327B" w:rsidRDefault="00AD7B8E" w:rsidP="008F502E">
      <w:pPr>
        <w:pStyle w:val="P1-N1Paragraph1-Number1"/>
      </w:pPr>
      <w:r w:rsidRPr="00AD7B8E">
        <w:t xml:space="preserve">Australia thanks the </w:t>
      </w:r>
      <w:r w:rsidR="00326A55">
        <w:t>Arbitrators</w:t>
      </w:r>
      <w:r w:rsidRPr="00AD7B8E">
        <w:t xml:space="preserve"> for </w:t>
      </w:r>
      <w:r w:rsidR="00326A55">
        <w:t>their</w:t>
      </w:r>
      <w:r w:rsidRPr="00AD7B8E">
        <w:t xml:space="preserve"> careful consideration of this matter.</w:t>
      </w:r>
    </w:p>
    <w:sectPr w:rsidR="00AD7B8E" w:rsidRPr="0007327B" w:rsidSect="008F5B14">
      <w:headerReference w:type="default" r:id="rId9"/>
      <w:footerReference w:type="defaul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7"/>
    </wne:keymap>
    <wne:keymap wne:kcmPrimary="0232">
      <wne:acd wne:acdName="acd8"/>
    </wne:keymap>
    <wne:keymap wne:kcmPrimary="0233">
      <wne:acd wne:acdName="acd9"/>
    </wne:keymap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42">
      <wne:acd wne:acdName="acd13"/>
    </wne:keymap>
    <wne:keymap wne:kcmPrimary="0443">
      <wne:fci wne:fciName="ClearAllFormatting" wne:swArg="0000"/>
    </wne:keymap>
    <wne:keymap wne:kcmPrimary="0444">
      <wne:acd wne:acdName="acd6"/>
    </wne:keymap>
    <wne:keymap wne:kcmPrimary="0446">
      <wne:acd wne:acdName="acd11"/>
    </wne:keymap>
    <wne:keymap wne:kcmPrimary="0449">
      <wne:acd wne:acdName="acd14"/>
    </wne:keymap>
    <wne:keymap wne:kcmPrimary="044D">
      <wne:fci wne:fciName="ShowAll" wne:swArg="0000"/>
    </wne:keymap>
    <wne:keymap wne:kcmPrimary="0450">
      <wne:acd wne:acdName="acd5"/>
    </wne:keymap>
    <wne:keymap wne:kcmPrimary="0451">
      <wne:acd wne:acdName="acd10"/>
    </wne:keymap>
    <wne:keymap wne:kcmPrimary="0452">
      <wne:fci wne:fciName="InsertCrossReference" wne:swArg="0000"/>
    </wne:keymap>
    <wne:keymap wne:kcmPrimary="0454">
      <wne:acd wne:acdName="acd12"/>
    </wne:keymap>
    <wne:keymap wne:kcmPrimary="0456">
      <wne:fci wne:fciName="PasteTextOnly" wne:swArg="000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gBbAEgATAAxAF0AIABIAGUAYQBkAGkAbgBnACAATABlAHYAZQBsACAAMQA=" wne:acdName="acd0" wne:fciIndexBasedOn="0065"/>
    <wne:acd wne:argValue="AgBbAEgATAAyAF0AIABIAGUAYQBkAGkAbgBnACAATABlAHYAZQBsACAAMgA=" wne:acdName="acd1" wne:fciIndexBasedOn="0065"/>
    <wne:acd wne:argValue="AgBbAEgATAAzAF0AIABIAGUAYQBkAGkAbgBnACAATABlAHYAZQBsACAAMwA=" wne:acdName="acd2" wne:fciIndexBasedOn="0065"/>
    <wne:acd wne:argValue="AgBbAEgATAA0AF0AIABIAGUAYQBkAGkAbgBnACAATABlAHYAZQBsACAANAA=" wne:acdName="acd3" wne:fciIndexBasedOn="0065"/>
    <wne:acd wne:argValue="AgBbAEgATAA1AF0AIABIAGUAYQBkAGkAbgBnACAATABlAHYAZQBsACAANQA=" wne:acdName="acd4" wne:fciIndexBasedOn="0065"/>
    <wne:acd wne:argValue="AgBbAFAAMQAtAE4AMQBdACAAUABhAHIAYQBnAHIAYQBwAGgAIAAxACAALQAgAE4AdQBtAGIAZQBy&#10;ACAAMQA=" wne:acdName="acd5" wne:fciIndexBasedOn="0065"/>
    <wne:acd wne:argValue="AgBbAFAAMgAtAEIAMQBdACAAUABhAHIAYQBnAHIAYQBwAGgAIAAyACAALQAgAEIAdQBsAGwAZQB0&#10;ACAAMQA=" wne:acdName="acd6" wne:fciIndexBasedOn="0065"/>
    <wne:acd wne:argValue="AgBbAEEASABMADEAXQAgAEEAbgBuAGUAeAAgAEgAZQBhAGQAaQBuAGcAIABMAGUAdgBlAGwAIAAx&#10;AA==" wne:acdName="acd7" wne:fciIndexBasedOn="0065"/>
    <wne:acd wne:argValue="AgBbAEEASABMADIAXQAgAEEAbgBuAGUAeAAgAEgAZQBhAGQAaQBuAGcAIABMAGUAdgBlAGwAIAAy&#10;AA==" wne:acdName="acd8" wne:fciIndexBasedOn="0065"/>
    <wne:acd wne:argValue="AgBbAEEASABMADMAXQAgAEEAbgBuAGUAeAAgAEgAZQBhAGQAaQBuAGcAIABMAGUAdgBlAGwAIAAz&#10;AA==" wne:acdName="acd9" wne:fciIndexBasedOn="0065"/>
    <wne:acd wne:argValue="AgBbAFEAXQAgAFEAdQBvAHQAYQB0AGkAbwBuAA==" wne:acdName="acd10" wne:fciIndexBasedOn="0065"/>
    <wne:acd wne:argValue="AgBbAEYAQwBdACAARgBpAGcAdQByAGUAIABDAGEAcAB0AGkAbwBuAA==" wne:acdName="acd11" wne:fciIndexBasedOn="0065"/>
    <wne:acd wne:argValue="AgBbAFQAQwBdACAAVABhAGIAbABlACAAQwBhAHAAdABpAG8AbgA=" wne:acdName="acd12" wne:fciIndexBasedOn="0065"/>
    <wne:acd wne:argValue="AgBbAEIAVABdACAAQgBvAGQAeQAgAFQAZQB4AHQA" wne:acdName="acd13" wne:fciIndexBasedOn="0065"/>
    <wne:acd wne:argValue="AgBbAEIAVABJAF0AIABCAG8AZAB5ACAAVABlAHgAdAAgAEkAbgBkAGUAbgB0AGUAZAA=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8D11" w14:textId="77777777" w:rsidR="00DA6023" w:rsidRDefault="00DA6023" w:rsidP="00006269">
      <w:pPr>
        <w:spacing w:after="0" w:line="240" w:lineRule="auto"/>
      </w:pPr>
      <w:r>
        <w:separator/>
      </w:r>
    </w:p>
  </w:endnote>
  <w:endnote w:type="continuationSeparator" w:id="0">
    <w:p w14:paraId="007F04A2" w14:textId="77777777" w:rsidR="00DA6023" w:rsidRDefault="00DA6023" w:rsidP="00006269">
      <w:pPr>
        <w:spacing w:after="0" w:line="240" w:lineRule="auto"/>
      </w:pPr>
      <w:r>
        <w:continuationSeparator/>
      </w:r>
    </w:p>
  </w:endnote>
  <w:endnote w:type="continuationNotice" w:id="1">
    <w:p w14:paraId="187AF367" w14:textId="77777777" w:rsidR="00DA6023" w:rsidRDefault="00DA60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104F" w14:textId="150746B1" w:rsidR="0088160D" w:rsidRDefault="0088160D">
    <w:pPr>
      <w:pStyle w:val="Footer"/>
    </w:pPr>
    <w:r>
      <w:ptab w:relativeTo="margin" w:alignment="right" w:leader="none"/>
    </w:r>
    <w:r w:rsidRPr="00006269">
      <w:fldChar w:fldCharType="begin"/>
    </w:r>
    <w:r w:rsidRPr="00006269">
      <w:instrText xml:space="preserve"> PAGE   \* MERGEFORMAT </w:instrText>
    </w:r>
    <w:r w:rsidRPr="00006269">
      <w:fldChar w:fldCharType="separate"/>
    </w:r>
    <w:r w:rsidRPr="00006269">
      <w:rPr>
        <w:noProof/>
      </w:rPr>
      <w:t>1</w:t>
    </w:r>
    <w:r w:rsidRPr="0000626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6636F" w14:textId="77777777" w:rsidR="00DA6023" w:rsidRDefault="00DA6023" w:rsidP="00006269">
      <w:pPr>
        <w:spacing w:after="0" w:line="240" w:lineRule="auto"/>
      </w:pPr>
      <w:r>
        <w:separator/>
      </w:r>
    </w:p>
  </w:footnote>
  <w:footnote w:type="continuationSeparator" w:id="0">
    <w:p w14:paraId="0DC5403D" w14:textId="77777777" w:rsidR="00DA6023" w:rsidRDefault="00DA6023" w:rsidP="00006269">
      <w:pPr>
        <w:spacing w:after="0" w:line="240" w:lineRule="auto"/>
      </w:pPr>
      <w:r>
        <w:continuationSeparator/>
      </w:r>
    </w:p>
  </w:footnote>
  <w:footnote w:type="continuationNotice" w:id="1">
    <w:p w14:paraId="6211C362" w14:textId="77777777" w:rsidR="00DA6023" w:rsidRDefault="00DA6023">
      <w:pPr>
        <w:spacing w:after="0" w:line="240" w:lineRule="auto"/>
      </w:pPr>
    </w:p>
  </w:footnote>
  <w:footnote w:id="2">
    <w:p w14:paraId="5AD86508" w14:textId="61561FD5" w:rsidR="0088160D" w:rsidRDefault="0088160D">
      <w:pPr>
        <w:pStyle w:val="FootnoteText"/>
      </w:pPr>
      <w:r>
        <w:rPr>
          <w:rStyle w:val="FootnoteReference"/>
        </w:rPr>
        <w:footnoteRef/>
      </w:r>
      <w:r>
        <w:t xml:space="preserve"> China's Other Appellate Submission, para. 43.</w:t>
      </w:r>
    </w:p>
  </w:footnote>
  <w:footnote w:id="3">
    <w:p w14:paraId="1F1621D0" w14:textId="7AEBBF56" w:rsidR="0088160D" w:rsidRDefault="0088160D">
      <w:pPr>
        <w:pStyle w:val="FootnoteText"/>
      </w:pPr>
      <w:r>
        <w:rPr>
          <w:rStyle w:val="FootnoteReference"/>
        </w:rPr>
        <w:footnoteRef/>
      </w:r>
      <w:r>
        <w:t xml:space="preserve"> China's Other Appellate Submission, paras. 44 and 51 – 52.</w:t>
      </w:r>
    </w:p>
  </w:footnote>
  <w:footnote w:id="4">
    <w:p w14:paraId="03535A79" w14:textId="1D99CC0C" w:rsidR="0088160D" w:rsidRDefault="0088160D">
      <w:pPr>
        <w:pStyle w:val="FootnoteText"/>
      </w:pPr>
      <w:r>
        <w:rPr>
          <w:rStyle w:val="FootnoteReference"/>
        </w:rPr>
        <w:footnoteRef/>
      </w:r>
      <w:r>
        <w:t xml:space="preserve"> China's Other Appellate Submission, paras. 42 and 51.</w:t>
      </w:r>
    </w:p>
  </w:footnote>
  <w:footnote w:id="5">
    <w:p w14:paraId="07A972B3" w14:textId="5557C56A" w:rsidR="0088160D" w:rsidRDefault="0088160D">
      <w:pPr>
        <w:pStyle w:val="FootnoteText"/>
      </w:pPr>
      <w:r>
        <w:rPr>
          <w:rStyle w:val="FootnoteReference"/>
        </w:rPr>
        <w:footnoteRef/>
      </w:r>
      <w:r>
        <w:t xml:space="preserve"> China's Other Appellate Submission, paras 51 - 52 and also para. 44. (emphasis added).</w:t>
      </w:r>
    </w:p>
  </w:footnote>
  <w:footnote w:id="6">
    <w:p w14:paraId="23D3E69A" w14:textId="02C484DE" w:rsidR="0088160D" w:rsidRDefault="0088160D">
      <w:pPr>
        <w:pStyle w:val="FootnoteText"/>
      </w:pPr>
      <w:r>
        <w:rPr>
          <w:rStyle w:val="FootnoteReference"/>
        </w:rPr>
        <w:footnoteRef/>
      </w:r>
      <w:r>
        <w:t xml:space="preserve"> China's Other Appellate Submission, para. 43. (emphasis added)</w:t>
      </w:r>
    </w:p>
  </w:footnote>
  <w:footnote w:id="7">
    <w:p w14:paraId="400862C2" w14:textId="5F1FD1C2" w:rsidR="0088160D" w:rsidRDefault="0088160D">
      <w:pPr>
        <w:pStyle w:val="FootnoteText"/>
      </w:pPr>
      <w:r>
        <w:rPr>
          <w:rStyle w:val="FootnoteReference"/>
        </w:rPr>
        <w:footnoteRef/>
      </w:r>
      <w:r>
        <w:t xml:space="preserve"> China's Other Appellate Submission, para. 52. (emphasis added)</w:t>
      </w:r>
    </w:p>
  </w:footnote>
  <w:footnote w:id="8">
    <w:p w14:paraId="4A7517A9" w14:textId="77777777" w:rsidR="0088160D" w:rsidRDefault="0088160D" w:rsidP="00C94D51">
      <w:pPr>
        <w:pStyle w:val="FootnoteText"/>
      </w:pPr>
      <w:r>
        <w:rPr>
          <w:rStyle w:val="FootnoteReference"/>
        </w:rPr>
        <w:footnoteRef/>
      </w:r>
      <w:r>
        <w:t xml:space="preserve"> See China's other Appellate Submission, para. 52.</w:t>
      </w:r>
    </w:p>
  </w:footnote>
  <w:footnote w:id="9">
    <w:p w14:paraId="59E306C3" w14:textId="6F6CAC49" w:rsidR="0088160D" w:rsidRDefault="0088160D">
      <w:pPr>
        <w:pStyle w:val="FootnoteText"/>
      </w:pPr>
      <w:r>
        <w:rPr>
          <w:rStyle w:val="FootnoteReference"/>
        </w:rPr>
        <w:footnoteRef/>
      </w:r>
      <w:r>
        <w:t xml:space="preserve"> China's Other Appellate Submission, para. 42.</w:t>
      </w:r>
    </w:p>
  </w:footnote>
  <w:footnote w:id="10">
    <w:p w14:paraId="0449429C" w14:textId="77777777" w:rsidR="002A753B" w:rsidRDefault="002A753B" w:rsidP="002A753B">
      <w:pPr>
        <w:pStyle w:val="FootnoteText"/>
      </w:pPr>
      <w:r>
        <w:rPr>
          <w:rStyle w:val="FootnoteReference"/>
        </w:rPr>
        <w:footnoteRef/>
      </w:r>
      <w:r>
        <w:t xml:space="preserve"> China's Other Appellant's Submission, para. 43.</w:t>
      </w:r>
    </w:p>
  </w:footnote>
  <w:footnote w:id="11">
    <w:p w14:paraId="1863CDCA" w14:textId="77777777" w:rsidR="0088160D" w:rsidRDefault="0088160D" w:rsidP="001B3C77">
      <w:pPr>
        <w:pStyle w:val="FootnoteText"/>
      </w:pPr>
      <w:r>
        <w:rPr>
          <w:rStyle w:val="FootnoteReference"/>
        </w:rPr>
        <w:footnoteRef/>
      </w:r>
      <w:r>
        <w:t xml:space="preserve"> Panel Report, para. 7.384.</w:t>
      </w:r>
    </w:p>
  </w:footnote>
  <w:footnote w:id="12">
    <w:p w14:paraId="3427A8B3" w14:textId="26B74359" w:rsidR="0088160D" w:rsidRDefault="0088160D">
      <w:pPr>
        <w:pStyle w:val="FootnoteText"/>
      </w:pPr>
      <w:r>
        <w:rPr>
          <w:rStyle w:val="FootnoteReference"/>
        </w:rPr>
        <w:footnoteRef/>
      </w:r>
      <w:r>
        <w:t xml:space="preserve"> Panel Report, para. 7.382. (emphasis added)</w:t>
      </w:r>
    </w:p>
  </w:footnote>
  <w:footnote w:id="13">
    <w:p w14:paraId="4CB0BCE5" w14:textId="4569FE7A" w:rsidR="0088160D" w:rsidRDefault="0088160D">
      <w:pPr>
        <w:pStyle w:val="FootnoteText"/>
      </w:pPr>
      <w:r>
        <w:rPr>
          <w:rStyle w:val="FootnoteReference"/>
        </w:rPr>
        <w:footnoteRef/>
      </w:r>
      <w:r>
        <w:t xml:space="preserve"> China's Other Appellate Submission, para. 23. (emphasis added)</w:t>
      </w:r>
    </w:p>
  </w:footnote>
  <w:footnote w:id="14">
    <w:p w14:paraId="12B3A872" w14:textId="75A46870" w:rsidR="0088160D" w:rsidRDefault="0088160D">
      <w:pPr>
        <w:pStyle w:val="FootnoteText"/>
      </w:pPr>
      <w:r>
        <w:rPr>
          <w:rStyle w:val="FootnoteReference"/>
        </w:rPr>
        <w:footnoteRef/>
      </w:r>
      <w:r>
        <w:t xml:space="preserve"> China's Other Appellate Submission, para. 23.</w:t>
      </w:r>
    </w:p>
  </w:footnote>
  <w:footnote w:id="15">
    <w:p w14:paraId="2E877745" w14:textId="48334D38" w:rsidR="0088160D" w:rsidRDefault="0088160D">
      <w:pPr>
        <w:pStyle w:val="FootnoteText"/>
      </w:pPr>
      <w:r>
        <w:rPr>
          <w:rStyle w:val="FootnoteReference"/>
        </w:rPr>
        <w:footnoteRef/>
      </w:r>
      <w:r>
        <w:t xml:space="preserve"> China's Other Appellate Submission, para. 23</w:t>
      </w:r>
    </w:p>
  </w:footnote>
  <w:footnote w:id="16">
    <w:p w14:paraId="389833A9" w14:textId="58F913CB" w:rsidR="0088160D" w:rsidRDefault="0088160D" w:rsidP="00C76243">
      <w:pPr>
        <w:pStyle w:val="FootnoteText"/>
      </w:pPr>
      <w:r>
        <w:rPr>
          <w:rStyle w:val="FootnoteReference"/>
        </w:rPr>
        <w:footnoteRef/>
      </w:r>
      <w:r>
        <w:t xml:space="preserve"> Ibid. See also, paras. 2, 8 and 10.</w:t>
      </w:r>
    </w:p>
  </w:footnote>
  <w:footnote w:id="17">
    <w:p w14:paraId="4FAD35DB" w14:textId="77777777" w:rsidR="0088160D" w:rsidRDefault="0088160D" w:rsidP="003669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97BAB">
        <w:t xml:space="preserve">See Appellate Body Report, </w:t>
      </w:r>
      <w:r w:rsidRPr="00C97BAB">
        <w:rPr>
          <w:i/>
          <w:iCs/>
        </w:rPr>
        <w:t xml:space="preserve">US — Supercalendered Paper, </w:t>
      </w:r>
      <w:r w:rsidRPr="00C97BAB">
        <w:t>para. 5.17 and disputes cited at footnote 62 thereto.</w:t>
      </w:r>
    </w:p>
  </w:footnote>
  <w:footnote w:id="18">
    <w:p w14:paraId="42F7FF6E" w14:textId="77777777" w:rsidR="0088160D" w:rsidRDefault="0088160D" w:rsidP="003669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14BB1">
        <w:t xml:space="preserve">See Appellate Body Report, </w:t>
      </w:r>
      <w:r w:rsidRPr="00814BB1">
        <w:rPr>
          <w:i/>
          <w:iCs/>
        </w:rPr>
        <w:t>US – Corrosion-Resistant Steel Sunset Review</w:t>
      </w:r>
      <w:r w:rsidRPr="00814BB1">
        <w:t xml:space="preserve">, para. 85 (quoting Appellate Body Report, </w:t>
      </w:r>
      <w:r w:rsidRPr="00814BB1">
        <w:rPr>
          <w:i/>
          <w:iCs/>
        </w:rPr>
        <w:t>Guatemala – Cement I</w:t>
      </w:r>
      <w:r w:rsidRPr="00814BB1">
        <w:t>, footnote 47, para. 69; additional reference omitted).</w:t>
      </w:r>
    </w:p>
  </w:footnote>
  <w:footnote w:id="19">
    <w:p w14:paraId="1F0E73DD" w14:textId="44FD0544" w:rsidR="0088160D" w:rsidRDefault="008816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702E">
        <w:t xml:space="preserve">Appellate Body Report, </w:t>
      </w:r>
      <w:r w:rsidRPr="000F702E">
        <w:rPr>
          <w:i/>
          <w:iCs/>
        </w:rPr>
        <w:t>US — Corrosion-Resistant Steel Sunset Review</w:t>
      </w:r>
      <w:r w:rsidRPr="000F702E">
        <w:t xml:space="preserve">, para. 89. (footnote omitted; emphasis added). See also, Appellate Body Report, </w:t>
      </w:r>
      <w:r w:rsidRPr="000F702E">
        <w:rPr>
          <w:i/>
          <w:iCs/>
        </w:rPr>
        <w:t>US — Zeroing (EC)</w:t>
      </w:r>
      <w:r w:rsidRPr="000F702E">
        <w:t>, para. 192.</w:t>
      </w:r>
    </w:p>
  </w:footnote>
  <w:footnote w:id="20">
    <w:p w14:paraId="662335DA" w14:textId="48EB2CB8" w:rsidR="0088160D" w:rsidRDefault="008816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4715F">
        <w:t xml:space="preserve">See Appellate Body Report, </w:t>
      </w:r>
      <w:r w:rsidRPr="00F4715F">
        <w:rPr>
          <w:i/>
          <w:iCs/>
        </w:rPr>
        <w:t>US – Zeroing (EC)</w:t>
      </w:r>
      <w:r w:rsidRPr="00F4715F">
        <w:t>, para. 203</w:t>
      </w:r>
      <w:r>
        <w:t>.</w:t>
      </w:r>
    </w:p>
  </w:footnote>
  <w:footnote w:id="21">
    <w:p w14:paraId="77BF0C77" w14:textId="77777777" w:rsidR="0088160D" w:rsidRDefault="0088160D" w:rsidP="00085BCC">
      <w:pPr>
        <w:pStyle w:val="FootnoteText"/>
      </w:pPr>
      <w:r>
        <w:rPr>
          <w:rStyle w:val="FootnoteReference"/>
        </w:rPr>
        <w:footnoteRef/>
      </w:r>
      <w:r>
        <w:t xml:space="preserve"> See in particular, China's Other Appellate Submission, para. 27.</w:t>
      </w:r>
    </w:p>
  </w:footnote>
  <w:footnote w:id="22">
    <w:p w14:paraId="7D34EBA4" w14:textId="0DAF9C70" w:rsidR="0088160D" w:rsidRPr="00354A09" w:rsidRDefault="0088160D">
      <w:pPr>
        <w:pStyle w:val="FootnoteText"/>
      </w:pPr>
      <w:r>
        <w:rPr>
          <w:rStyle w:val="FootnoteReference"/>
        </w:rPr>
        <w:footnoteRef/>
      </w:r>
      <w:r>
        <w:t xml:space="preserve"> See Appellate Body Reports, </w:t>
      </w:r>
      <w:r>
        <w:rPr>
          <w:i/>
          <w:iCs/>
        </w:rPr>
        <w:t>Argentina – Import Measures</w:t>
      </w:r>
      <w:r>
        <w:t xml:space="preserve">, para. 5.176; </w:t>
      </w:r>
      <w:r>
        <w:rPr>
          <w:i/>
          <w:iCs/>
        </w:rPr>
        <w:t>EC – Hormones</w:t>
      </w:r>
      <w:r>
        <w:t>, para. 132.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7EE5" w14:textId="1CF3D24F" w:rsidR="0088160D" w:rsidRDefault="0088160D">
    <w:pPr>
      <w:pStyle w:val="Header"/>
    </w:pPr>
    <w:r>
      <w:rPr>
        <w:i/>
        <w:iCs/>
      </w:rPr>
      <w:t>China – Enforcement of Intellectual Property Rights</w:t>
    </w:r>
    <w:r w:rsidRPr="00DA5381">
      <w:rPr>
        <w:i/>
        <w:iCs/>
      </w:rPr>
      <w:fldChar w:fldCharType="begin"/>
    </w:r>
    <w:r w:rsidRPr="00DA5381">
      <w:rPr>
        <w:i/>
        <w:iCs/>
      </w:rPr>
      <w:instrText xml:space="preserve"> STYLEREF  "[WTODT] WTO Dispute Title"  \* MERGEFORMAT </w:instrText>
    </w:r>
    <w:r w:rsidRPr="00DA5381">
      <w:rPr>
        <w:i/>
        <w:iCs/>
      </w:rPr>
      <w:fldChar w:fldCharType="end"/>
    </w:r>
    <w:r>
      <w:ptab w:relativeTo="margin" w:alignment="right" w:leader="none"/>
    </w:r>
    <w:fldSimple w:instr="STYLEREF  &quot;[DT] Document Title&quot;  \* MERGEFORMAT">
      <w:r w:rsidR="00052B22">
        <w:rPr>
          <w:noProof/>
        </w:rPr>
        <w:t>As Delivered</w:t>
      </w:r>
    </w:fldSimple>
  </w:p>
  <w:p w14:paraId="4BF087EA" w14:textId="504E4C92" w:rsidR="0088160D" w:rsidRDefault="009848EC">
    <w:pPr>
      <w:pStyle w:val="Header"/>
    </w:pPr>
    <w:fldSimple w:instr="STYLEREF  &quot;[DSN] DS Number&quot;  \* MERGEFORMAT">
      <w:r w:rsidR="00052B22">
        <w:rPr>
          <w:noProof/>
        </w:rPr>
        <w:t>(DS611)</w:t>
      </w:r>
    </w:fldSimple>
    <w:r w:rsidR="0088160D">
      <w:ptab w:relativeTo="margin" w:alignment="right" w:leader="none"/>
    </w:r>
    <w:fldSimple w:instr="STYLEREF  &quot;[DD] Document Date&quot;  \* MERGEFORMAT">
      <w:r w:rsidR="00052B22">
        <w:rPr>
          <w:noProof/>
        </w:rPr>
        <w:t>4 June 2025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7BDE67DE"/>
    <w:lvl w:ilvl="0">
      <w:start w:val="2"/>
      <w:numFmt w:val="decimal"/>
      <w:lvlText w:val="%1."/>
      <w:legacy w:legacy="1" w:legacySpace="0" w:legacyIndent="567"/>
      <w:lvlJc w:val="left"/>
      <w:pPr>
        <w:ind w:left="0" w:firstLine="0"/>
      </w:pPr>
    </w:lvl>
  </w:abstractNum>
  <w:abstractNum w:abstractNumId="1" w15:restartNumberingAfterBreak="0">
    <w:nsid w:val="08FB44D8"/>
    <w:multiLevelType w:val="hybridMultilevel"/>
    <w:tmpl w:val="13A88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259A"/>
    <w:multiLevelType w:val="hybridMultilevel"/>
    <w:tmpl w:val="C0784592"/>
    <w:lvl w:ilvl="0" w:tplc="AE1A8D56">
      <w:start w:val="1"/>
      <w:numFmt w:val="decimal"/>
      <w:pStyle w:val="FCFigureCaption"/>
      <w:lvlText w:val="Figur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4596"/>
    <w:multiLevelType w:val="multilevel"/>
    <w:tmpl w:val="3EF6F766"/>
    <w:lvl w:ilvl="0">
      <w:start w:val="1"/>
      <w:numFmt w:val="upperRoman"/>
      <w:pStyle w:val="HL1Heading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upperLetter"/>
      <w:pStyle w:val="HL2HeadingLevel2"/>
      <w:lvlText w:val="%2.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decimal"/>
      <w:pStyle w:val="HL3HeadingLevel3"/>
      <w:lvlText w:val="%3.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lowerLetter"/>
      <w:pStyle w:val="HL4HeadingLevel4"/>
      <w:lvlText w:val="(%4)"/>
      <w:lvlJc w:val="left"/>
      <w:pPr>
        <w:tabs>
          <w:tab w:val="num" w:pos="3404"/>
        </w:tabs>
        <w:ind w:left="3404" w:hanging="851"/>
      </w:pPr>
      <w:rPr>
        <w:rFonts w:hint="default"/>
        <w:u w:val="single"/>
      </w:rPr>
    </w:lvl>
    <w:lvl w:ilvl="4">
      <w:start w:val="1"/>
      <w:numFmt w:val="lowerRoman"/>
      <w:pStyle w:val="HL5HeadingLevel5"/>
      <w:lvlText w:val="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upperLetter"/>
      <w:pStyle w:val="HL6HeadingLevel6"/>
      <w:lvlText w:val="(%6)"/>
      <w:lvlJc w:val="left"/>
      <w:pPr>
        <w:tabs>
          <w:tab w:val="num" w:pos="5103"/>
        </w:tabs>
        <w:ind w:left="5103" w:hanging="848"/>
      </w:pPr>
      <w:rPr>
        <w:rFonts w:hint="default"/>
      </w:rPr>
    </w:lvl>
    <w:lvl w:ilvl="6">
      <w:start w:val="1"/>
      <w:numFmt w:val="decimal"/>
      <w:pStyle w:val="HL7HeadingLevel7"/>
      <w:lvlText w:val="(%7)"/>
      <w:lvlJc w:val="left"/>
      <w:pPr>
        <w:tabs>
          <w:tab w:val="num" w:pos="5954"/>
        </w:tabs>
        <w:ind w:left="5954" w:hanging="851"/>
      </w:pPr>
      <w:rPr>
        <w:rFonts w:hint="default"/>
      </w:rPr>
    </w:lvl>
    <w:lvl w:ilvl="7">
      <w:start w:val="1"/>
      <w:numFmt w:val="lowerLetter"/>
      <w:pStyle w:val="HL8HeadingLevel8"/>
      <w:lvlText w:val="%8."/>
      <w:lvlJc w:val="left"/>
      <w:pPr>
        <w:tabs>
          <w:tab w:val="num" w:pos="6804"/>
        </w:tabs>
        <w:ind w:left="6804" w:hanging="850"/>
      </w:pPr>
      <w:rPr>
        <w:rFonts w:hint="default"/>
      </w:rPr>
    </w:lvl>
    <w:lvl w:ilvl="8">
      <w:start w:val="1"/>
      <w:numFmt w:val="lowerRoman"/>
      <w:pStyle w:val="HL9HeadingLevel9"/>
      <w:lvlText w:val="%9)"/>
      <w:lvlJc w:val="left"/>
      <w:pPr>
        <w:tabs>
          <w:tab w:val="num" w:pos="7655"/>
        </w:tabs>
        <w:ind w:left="7655" w:hanging="851"/>
      </w:pPr>
      <w:rPr>
        <w:rFonts w:hint="default"/>
      </w:rPr>
    </w:lvl>
  </w:abstractNum>
  <w:abstractNum w:abstractNumId="4" w15:restartNumberingAfterBreak="0">
    <w:nsid w:val="28243105"/>
    <w:multiLevelType w:val="hybridMultilevel"/>
    <w:tmpl w:val="40325278"/>
    <w:lvl w:ilvl="0" w:tplc="301E7240">
      <w:start w:val="1"/>
      <w:numFmt w:val="decimal"/>
      <w:pStyle w:val="P1-N1Paragraph1-Number1"/>
      <w:lvlText w:val="%1."/>
      <w:lvlJc w:val="left"/>
      <w:pPr>
        <w:tabs>
          <w:tab w:val="num" w:pos="851"/>
        </w:tabs>
        <w:ind w:left="0" w:firstLine="0"/>
      </w:pPr>
      <w:rPr>
        <w:rFonts w:hint="default"/>
        <w:vertAlign w:val="baseline"/>
      </w:rPr>
    </w:lvl>
    <w:lvl w:ilvl="1" w:tplc="35D2146C">
      <w:start w:val="1"/>
      <w:numFmt w:val="bullet"/>
      <w:pStyle w:val="P2-B1Paragraph2-Bullet1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2" w:tplc="9F3EA8EE">
      <w:start w:val="1"/>
      <w:numFmt w:val="bullet"/>
      <w:pStyle w:val="P3-B2Paragraph3-Bullet2"/>
      <w:lvlText w:val="–"/>
      <w:lvlJc w:val="left"/>
      <w:pPr>
        <w:tabs>
          <w:tab w:val="num" w:pos="2552"/>
        </w:tabs>
        <w:ind w:left="2552" w:hanging="851"/>
      </w:pPr>
      <w:rPr>
        <w:rFonts w:ascii="Calibri" w:eastAsiaTheme="minorHAnsi" w:hAnsi="Calibri" w:cs="Calibri" w:hint="default"/>
      </w:rPr>
    </w:lvl>
    <w:lvl w:ilvl="3" w:tplc="0C20942A">
      <w:start w:val="1"/>
      <w:numFmt w:val="bullet"/>
      <w:pStyle w:val="P4-B3Paragraph4-Bullet3"/>
      <w:lvlText w:val="o"/>
      <w:lvlJc w:val="left"/>
      <w:pPr>
        <w:tabs>
          <w:tab w:val="num" w:pos="3402"/>
        </w:tabs>
        <w:ind w:left="3402" w:hanging="850"/>
      </w:pPr>
      <w:rPr>
        <w:rFonts w:ascii="Courier New" w:hAnsi="Courier New" w:hint="default"/>
      </w:rPr>
    </w:lvl>
    <w:lvl w:ilvl="4" w:tplc="B388F3E6">
      <w:start w:val="1"/>
      <w:numFmt w:val="bullet"/>
      <w:pStyle w:val="P5-B4Paragraph5-Bullet4"/>
      <w:lvlText w:val=""/>
      <w:lvlJc w:val="left"/>
      <w:pPr>
        <w:tabs>
          <w:tab w:val="num" w:pos="4253"/>
        </w:tabs>
        <w:ind w:left="4253" w:hanging="851"/>
      </w:pPr>
      <w:rPr>
        <w:rFonts w:ascii="Wingdings" w:hAnsi="Wingdings" w:hint="default"/>
      </w:rPr>
    </w:lvl>
    <w:lvl w:ilvl="5" w:tplc="041E423A">
      <w:start w:val="1"/>
      <w:numFmt w:val="bullet"/>
      <w:pStyle w:val="P6-B5Paragraph6-Bullet5"/>
      <w:lvlText w:val=""/>
      <w:lvlJc w:val="left"/>
      <w:pPr>
        <w:tabs>
          <w:tab w:val="num" w:pos="5103"/>
        </w:tabs>
        <w:ind w:left="5103" w:hanging="850"/>
      </w:pPr>
      <w:rPr>
        <w:rFonts w:ascii="Wingdings" w:hAnsi="Wingdings" w:hint="default"/>
      </w:rPr>
    </w:lvl>
    <w:lvl w:ilvl="6" w:tplc="B914B13C">
      <w:start w:val="1"/>
      <w:numFmt w:val="bullet"/>
      <w:pStyle w:val="P7-B6Paragraph7-Bullet6"/>
      <w:lvlText w:val=""/>
      <w:lvlJc w:val="left"/>
      <w:pPr>
        <w:tabs>
          <w:tab w:val="num" w:pos="5954"/>
        </w:tabs>
        <w:ind w:left="5954" w:hanging="851"/>
      </w:pPr>
      <w:rPr>
        <w:rFonts w:ascii="Symbol" w:hAnsi="Symbol" w:hint="default"/>
      </w:rPr>
    </w:lvl>
    <w:lvl w:ilvl="7" w:tplc="B136EC4E">
      <w:start w:val="1"/>
      <w:numFmt w:val="bullet"/>
      <w:pStyle w:val="P8-B7Paragraph8-Bullet7"/>
      <w:lvlText w:val="–"/>
      <w:lvlJc w:val="left"/>
      <w:pPr>
        <w:tabs>
          <w:tab w:val="num" w:pos="6804"/>
        </w:tabs>
        <w:ind w:left="6804" w:hanging="850"/>
      </w:pPr>
      <w:rPr>
        <w:rFonts w:ascii="Calibri" w:eastAsiaTheme="minorHAnsi" w:hAnsi="Calibri" w:cs="Calibri" w:hint="default"/>
      </w:rPr>
    </w:lvl>
    <w:lvl w:ilvl="8" w:tplc="7B3C086C">
      <w:start w:val="1"/>
      <w:numFmt w:val="bullet"/>
      <w:pStyle w:val="P9-B8Paragraph9-Bullet8"/>
      <w:lvlText w:val="o"/>
      <w:lvlJc w:val="left"/>
      <w:pPr>
        <w:tabs>
          <w:tab w:val="num" w:pos="7655"/>
        </w:tabs>
        <w:ind w:left="7655" w:hanging="851"/>
      </w:pPr>
      <w:rPr>
        <w:rFonts w:ascii="Courier New" w:hAnsi="Courier New" w:hint="default"/>
      </w:rPr>
    </w:lvl>
  </w:abstractNum>
  <w:abstractNum w:abstractNumId="5" w15:restartNumberingAfterBreak="0">
    <w:nsid w:val="595D1099"/>
    <w:multiLevelType w:val="multilevel"/>
    <w:tmpl w:val="79A4006C"/>
    <w:lvl w:ilvl="0">
      <w:start w:val="1"/>
      <w:numFmt w:val="upperLetter"/>
      <w:pStyle w:val="AHL1AnnexHeadingLevel1"/>
      <w:lvlText w:val="ANNEX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AHL2AnnexHeading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HL3AnnexHeading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pStyle w:val="AHL4AnnexHeadingLevel4"/>
      <w:lvlText w:val="%1.%2.%3.%4"/>
      <w:lvlJc w:val="left"/>
      <w:pPr>
        <w:tabs>
          <w:tab w:val="num" w:pos="2835"/>
        </w:tabs>
        <w:ind w:left="2835" w:hanging="1134"/>
      </w:pPr>
      <w:rPr>
        <w:rFonts w:hint="default"/>
        <w:u w:val="single"/>
      </w:rPr>
    </w:lvl>
    <w:lvl w:ilvl="4">
      <w:start w:val="1"/>
      <w:numFmt w:val="none"/>
      <w:pStyle w:val="AHL5AnnexHeadingLevel5"/>
      <w:lvlText w:val=""/>
      <w:lvlJc w:val="left"/>
      <w:pPr>
        <w:ind w:left="2552" w:firstLine="0"/>
      </w:pPr>
      <w:rPr>
        <w:rFonts w:hint="default"/>
      </w:rPr>
    </w:lvl>
    <w:lvl w:ilvl="5">
      <w:start w:val="1"/>
      <w:numFmt w:val="none"/>
      <w:pStyle w:val="AHL6AnnexHeadingLevel6"/>
      <w:lvlText w:val=""/>
      <w:lvlJc w:val="left"/>
      <w:pPr>
        <w:ind w:left="3402" w:firstLine="0"/>
      </w:pPr>
      <w:rPr>
        <w:rFonts w:hint="default"/>
      </w:rPr>
    </w:lvl>
    <w:lvl w:ilvl="6">
      <w:start w:val="1"/>
      <w:numFmt w:val="none"/>
      <w:pStyle w:val="AHL7AnnexHeadingLevel7"/>
      <w:lvlText w:val=""/>
      <w:lvlJc w:val="left"/>
      <w:pPr>
        <w:ind w:left="4253" w:firstLine="0"/>
      </w:pPr>
      <w:rPr>
        <w:rFonts w:hint="default"/>
      </w:rPr>
    </w:lvl>
    <w:lvl w:ilvl="7">
      <w:start w:val="1"/>
      <w:numFmt w:val="none"/>
      <w:pStyle w:val="AHL8AnnexHeadingLevel8"/>
      <w:lvlText w:val=""/>
      <w:lvlJc w:val="left"/>
      <w:pPr>
        <w:ind w:left="5103" w:firstLine="0"/>
      </w:pPr>
      <w:rPr>
        <w:rFonts w:hint="default"/>
      </w:rPr>
    </w:lvl>
    <w:lvl w:ilvl="8">
      <w:start w:val="1"/>
      <w:numFmt w:val="none"/>
      <w:pStyle w:val="AHL9AnnexHeadingLevel9"/>
      <w:lvlText w:val=""/>
      <w:lvlJc w:val="left"/>
      <w:pPr>
        <w:ind w:left="5954" w:firstLine="0"/>
      </w:pPr>
      <w:rPr>
        <w:rFonts w:hint="default"/>
      </w:rPr>
    </w:lvl>
  </w:abstractNum>
  <w:abstractNum w:abstractNumId="6" w15:restartNumberingAfterBreak="0">
    <w:nsid w:val="67CE0D86"/>
    <w:multiLevelType w:val="hybridMultilevel"/>
    <w:tmpl w:val="48F8E010"/>
    <w:lvl w:ilvl="0" w:tplc="15ACE29E">
      <w:start w:val="1"/>
      <w:numFmt w:val="decimal"/>
      <w:pStyle w:val="TCTableCaption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019662">
    <w:abstractNumId w:val="4"/>
  </w:num>
  <w:num w:numId="2" w16cid:durableId="1109010620">
    <w:abstractNumId w:val="3"/>
  </w:num>
  <w:num w:numId="3" w16cid:durableId="681054035">
    <w:abstractNumId w:val="4"/>
    <w:lvlOverride w:ilvl="0">
      <w:startOverride w:val="1"/>
    </w:lvlOverride>
  </w:num>
  <w:num w:numId="4" w16cid:durableId="1770083842">
    <w:abstractNumId w:val="2"/>
  </w:num>
  <w:num w:numId="5" w16cid:durableId="1815753169">
    <w:abstractNumId w:val="6"/>
  </w:num>
  <w:num w:numId="6" w16cid:durableId="1014457824">
    <w:abstractNumId w:val="5"/>
  </w:num>
  <w:num w:numId="7" w16cid:durableId="510417580">
    <w:abstractNumId w:val="5"/>
  </w:num>
  <w:num w:numId="8" w16cid:durableId="333994385">
    <w:abstractNumId w:val="0"/>
    <w:lvlOverride w:ilvl="0">
      <w:startOverride w:val="2"/>
    </w:lvlOverride>
  </w:num>
  <w:num w:numId="9" w16cid:durableId="1170217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111961">
    <w:abstractNumId w:val="1"/>
  </w:num>
  <w:num w:numId="11" w16cid:durableId="702947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defaultTabStop w:val="85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0F"/>
    <w:rsid w:val="0000028B"/>
    <w:rsid w:val="000005F3"/>
    <w:rsid w:val="00000ABD"/>
    <w:rsid w:val="0000113D"/>
    <w:rsid w:val="00001899"/>
    <w:rsid w:val="00002900"/>
    <w:rsid w:val="00002C36"/>
    <w:rsid w:val="00004009"/>
    <w:rsid w:val="000049F8"/>
    <w:rsid w:val="00004F22"/>
    <w:rsid w:val="000060BA"/>
    <w:rsid w:val="00006269"/>
    <w:rsid w:val="00010F64"/>
    <w:rsid w:val="0001134A"/>
    <w:rsid w:val="000116F8"/>
    <w:rsid w:val="00012871"/>
    <w:rsid w:val="00013688"/>
    <w:rsid w:val="00013F6E"/>
    <w:rsid w:val="0001451C"/>
    <w:rsid w:val="00014A43"/>
    <w:rsid w:val="00016137"/>
    <w:rsid w:val="0001646B"/>
    <w:rsid w:val="00016618"/>
    <w:rsid w:val="00016FDD"/>
    <w:rsid w:val="000172A1"/>
    <w:rsid w:val="00017E05"/>
    <w:rsid w:val="00020CDE"/>
    <w:rsid w:val="000212A6"/>
    <w:rsid w:val="00021700"/>
    <w:rsid w:val="000222C7"/>
    <w:rsid w:val="000230A7"/>
    <w:rsid w:val="00023C47"/>
    <w:rsid w:val="0002425B"/>
    <w:rsid w:val="00024DC0"/>
    <w:rsid w:val="00025483"/>
    <w:rsid w:val="0002737C"/>
    <w:rsid w:val="00027955"/>
    <w:rsid w:val="00030A32"/>
    <w:rsid w:val="00031577"/>
    <w:rsid w:val="00031DD5"/>
    <w:rsid w:val="00032435"/>
    <w:rsid w:val="00032684"/>
    <w:rsid w:val="00032A29"/>
    <w:rsid w:val="00032D2F"/>
    <w:rsid w:val="00032E48"/>
    <w:rsid w:val="000337F0"/>
    <w:rsid w:val="00033883"/>
    <w:rsid w:val="00034528"/>
    <w:rsid w:val="00034982"/>
    <w:rsid w:val="00035106"/>
    <w:rsid w:val="0003522A"/>
    <w:rsid w:val="00035A8C"/>
    <w:rsid w:val="000361B4"/>
    <w:rsid w:val="00040482"/>
    <w:rsid w:val="00040E06"/>
    <w:rsid w:val="00041BD0"/>
    <w:rsid w:val="00041E6C"/>
    <w:rsid w:val="00043C67"/>
    <w:rsid w:val="00043D48"/>
    <w:rsid w:val="00044A3C"/>
    <w:rsid w:val="00044AB4"/>
    <w:rsid w:val="000453F8"/>
    <w:rsid w:val="00045AFF"/>
    <w:rsid w:val="000464AF"/>
    <w:rsid w:val="00046BAF"/>
    <w:rsid w:val="00047341"/>
    <w:rsid w:val="00047A0F"/>
    <w:rsid w:val="00050746"/>
    <w:rsid w:val="000512C7"/>
    <w:rsid w:val="000522CF"/>
    <w:rsid w:val="00052B22"/>
    <w:rsid w:val="00052C04"/>
    <w:rsid w:val="0005399D"/>
    <w:rsid w:val="00053E75"/>
    <w:rsid w:val="00054602"/>
    <w:rsid w:val="000549C8"/>
    <w:rsid w:val="0005617D"/>
    <w:rsid w:val="00057DA7"/>
    <w:rsid w:val="00057E9C"/>
    <w:rsid w:val="00061358"/>
    <w:rsid w:val="00061A3E"/>
    <w:rsid w:val="00061BED"/>
    <w:rsid w:val="00063478"/>
    <w:rsid w:val="000662B0"/>
    <w:rsid w:val="0006751E"/>
    <w:rsid w:val="000700C0"/>
    <w:rsid w:val="00070471"/>
    <w:rsid w:val="000714A4"/>
    <w:rsid w:val="000716BD"/>
    <w:rsid w:val="00071E2D"/>
    <w:rsid w:val="00071E6C"/>
    <w:rsid w:val="000726A4"/>
    <w:rsid w:val="0007327B"/>
    <w:rsid w:val="0007499C"/>
    <w:rsid w:val="00076176"/>
    <w:rsid w:val="00076C06"/>
    <w:rsid w:val="00076CAF"/>
    <w:rsid w:val="00077795"/>
    <w:rsid w:val="000806F9"/>
    <w:rsid w:val="00080A4D"/>
    <w:rsid w:val="00081602"/>
    <w:rsid w:val="00082549"/>
    <w:rsid w:val="00082DDD"/>
    <w:rsid w:val="0008331B"/>
    <w:rsid w:val="00083446"/>
    <w:rsid w:val="00083D39"/>
    <w:rsid w:val="00084393"/>
    <w:rsid w:val="00084CA9"/>
    <w:rsid w:val="000854E7"/>
    <w:rsid w:val="00085BCC"/>
    <w:rsid w:val="000875BD"/>
    <w:rsid w:val="00087F09"/>
    <w:rsid w:val="00091623"/>
    <w:rsid w:val="00091B8E"/>
    <w:rsid w:val="0009216D"/>
    <w:rsid w:val="0009252B"/>
    <w:rsid w:val="000925AB"/>
    <w:rsid w:val="00093175"/>
    <w:rsid w:val="0009342D"/>
    <w:rsid w:val="00094079"/>
    <w:rsid w:val="00094373"/>
    <w:rsid w:val="000948C6"/>
    <w:rsid w:val="000950D2"/>
    <w:rsid w:val="000956D0"/>
    <w:rsid w:val="00097FB8"/>
    <w:rsid w:val="000A056E"/>
    <w:rsid w:val="000A0D14"/>
    <w:rsid w:val="000A1B8B"/>
    <w:rsid w:val="000A22A8"/>
    <w:rsid w:val="000A3555"/>
    <w:rsid w:val="000A38D5"/>
    <w:rsid w:val="000A45B3"/>
    <w:rsid w:val="000A52C8"/>
    <w:rsid w:val="000A585D"/>
    <w:rsid w:val="000A60C0"/>
    <w:rsid w:val="000A7B23"/>
    <w:rsid w:val="000A7EA8"/>
    <w:rsid w:val="000B0F64"/>
    <w:rsid w:val="000B0FF1"/>
    <w:rsid w:val="000B30DB"/>
    <w:rsid w:val="000B36B8"/>
    <w:rsid w:val="000B3C4C"/>
    <w:rsid w:val="000B45E5"/>
    <w:rsid w:val="000B717A"/>
    <w:rsid w:val="000C05E0"/>
    <w:rsid w:val="000C0890"/>
    <w:rsid w:val="000C14C0"/>
    <w:rsid w:val="000C14F5"/>
    <w:rsid w:val="000C2B02"/>
    <w:rsid w:val="000C5900"/>
    <w:rsid w:val="000C69EE"/>
    <w:rsid w:val="000D027D"/>
    <w:rsid w:val="000D03EA"/>
    <w:rsid w:val="000D0566"/>
    <w:rsid w:val="000D1B36"/>
    <w:rsid w:val="000D1EB5"/>
    <w:rsid w:val="000D26ED"/>
    <w:rsid w:val="000D2CEA"/>
    <w:rsid w:val="000D3CCC"/>
    <w:rsid w:val="000D4EC1"/>
    <w:rsid w:val="000D5535"/>
    <w:rsid w:val="000D568A"/>
    <w:rsid w:val="000D5A59"/>
    <w:rsid w:val="000D622E"/>
    <w:rsid w:val="000E38F4"/>
    <w:rsid w:val="000E3E49"/>
    <w:rsid w:val="000E4080"/>
    <w:rsid w:val="000E44B0"/>
    <w:rsid w:val="000E4C65"/>
    <w:rsid w:val="000E63E6"/>
    <w:rsid w:val="000E6B3D"/>
    <w:rsid w:val="000E72DB"/>
    <w:rsid w:val="000E79D0"/>
    <w:rsid w:val="000E7D3B"/>
    <w:rsid w:val="000E7D76"/>
    <w:rsid w:val="000E7EEA"/>
    <w:rsid w:val="000F0F2E"/>
    <w:rsid w:val="000F11DD"/>
    <w:rsid w:val="000F3E35"/>
    <w:rsid w:val="000F425B"/>
    <w:rsid w:val="000F489F"/>
    <w:rsid w:val="000F53BD"/>
    <w:rsid w:val="000F5CE3"/>
    <w:rsid w:val="000F5F5B"/>
    <w:rsid w:val="000F6379"/>
    <w:rsid w:val="000F6866"/>
    <w:rsid w:val="000F6A54"/>
    <w:rsid w:val="000F702E"/>
    <w:rsid w:val="000F70D1"/>
    <w:rsid w:val="000F7F80"/>
    <w:rsid w:val="001015AE"/>
    <w:rsid w:val="001046B3"/>
    <w:rsid w:val="001047DB"/>
    <w:rsid w:val="0010504E"/>
    <w:rsid w:val="0010543E"/>
    <w:rsid w:val="001054B5"/>
    <w:rsid w:val="001059B0"/>
    <w:rsid w:val="00105B0A"/>
    <w:rsid w:val="00107DCE"/>
    <w:rsid w:val="001107E5"/>
    <w:rsid w:val="00111123"/>
    <w:rsid w:val="00112FA4"/>
    <w:rsid w:val="00113010"/>
    <w:rsid w:val="00113D55"/>
    <w:rsid w:val="0011525E"/>
    <w:rsid w:val="0011547E"/>
    <w:rsid w:val="00115691"/>
    <w:rsid w:val="00115B9A"/>
    <w:rsid w:val="00115F55"/>
    <w:rsid w:val="001160CC"/>
    <w:rsid w:val="0011704E"/>
    <w:rsid w:val="0012151F"/>
    <w:rsid w:val="00122222"/>
    <w:rsid w:val="001229F3"/>
    <w:rsid w:val="00122B17"/>
    <w:rsid w:val="0012333F"/>
    <w:rsid w:val="00124647"/>
    <w:rsid w:val="00126D8F"/>
    <w:rsid w:val="00127622"/>
    <w:rsid w:val="00133975"/>
    <w:rsid w:val="00134E84"/>
    <w:rsid w:val="00135F88"/>
    <w:rsid w:val="00135FC8"/>
    <w:rsid w:val="00140BDD"/>
    <w:rsid w:val="00140D61"/>
    <w:rsid w:val="00141605"/>
    <w:rsid w:val="00141DA3"/>
    <w:rsid w:val="00142684"/>
    <w:rsid w:val="001436E3"/>
    <w:rsid w:val="00145A91"/>
    <w:rsid w:val="00145BE5"/>
    <w:rsid w:val="00145F67"/>
    <w:rsid w:val="00146D6C"/>
    <w:rsid w:val="00147193"/>
    <w:rsid w:val="00147519"/>
    <w:rsid w:val="00151AE2"/>
    <w:rsid w:val="001524C8"/>
    <w:rsid w:val="0015350D"/>
    <w:rsid w:val="00153C7E"/>
    <w:rsid w:val="001550FF"/>
    <w:rsid w:val="0015693A"/>
    <w:rsid w:val="001570CB"/>
    <w:rsid w:val="001602E5"/>
    <w:rsid w:val="00160ED5"/>
    <w:rsid w:val="0016304C"/>
    <w:rsid w:val="001636FE"/>
    <w:rsid w:val="00165108"/>
    <w:rsid w:val="001656B7"/>
    <w:rsid w:val="00165D80"/>
    <w:rsid w:val="00166638"/>
    <w:rsid w:val="001674CD"/>
    <w:rsid w:val="001701A9"/>
    <w:rsid w:val="00170E8D"/>
    <w:rsid w:val="0017192E"/>
    <w:rsid w:val="00173C5B"/>
    <w:rsid w:val="00174DB6"/>
    <w:rsid w:val="00174ECC"/>
    <w:rsid w:val="001754BF"/>
    <w:rsid w:val="00176049"/>
    <w:rsid w:val="001763AF"/>
    <w:rsid w:val="00177FAC"/>
    <w:rsid w:val="001817D8"/>
    <w:rsid w:val="00182727"/>
    <w:rsid w:val="00183A8B"/>
    <w:rsid w:val="0018439D"/>
    <w:rsid w:val="00190E87"/>
    <w:rsid w:val="0019283A"/>
    <w:rsid w:val="00193DAD"/>
    <w:rsid w:val="00195ADD"/>
    <w:rsid w:val="00195FD3"/>
    <w:rsid w:val="00196218"/>
    <w:rsid w:val="001A27A9"/>
    <w:rsid w:val="001A27B8"/>
    <w:rsid w:val="001A2B54"/>
    <w:rsid w:val="001A36AC"/>
    <w:rsid w:val="001A410D"/>
    <w:rsid w:val="001A41B7"/>
    <w:rsid w:val="001A444B"/>
    <w:rsid w:val="001A528F"/>
    <w:rsid w:val="001A5A41"/>
    <w:rsid w:val="001A5AEB"/>
    <w:rsid w:val="001A5BB3"/>
    <w:rsid w:val="001A6238"/>
    <w:rsid w:val="001A7C0E"/>
    <w:rsid w:val="001B03B0"/>
    <w:rsid w:val="001B3ADE"/>
    <w:rsid w:val="001B3C77"/>
    <w:rsid w:val="001B5C1F"/>
    <w:rsid w:val="001B75E6"/>
    <w:rsid w:val="001C096E"/>
    <w:rsid w:val="001C27C2"/>
    <w:rsid w:val="001C2845"/>
    <w:rsid w:val="001C28F2"/>
    <w:rsid w:val="001C2FD0"/>
    <w:rsid w:val="001C3C64"/>
    <w:rsid w:val="001C3FEF"/>
    <w:rsid w:val="001C4D56"/>
    <w:rsid w:val="001C57EC"/>
    <w:rsid w:val="001D142D"/>
    <w:rsid w:val="001D14F9"/>
    <w:rsid w:val="001D15EE"/>
    <w:rsid w:val="001D3C56"/>
    <w:rsid w:val="001D4D16"/>
    <w:rsid w:val="001D7115"/>
    <w:rsid w:val="001D7BA6"/>
    <w:rsid w:val="001E0470"/>
    <w:rsid w:val="001E1291"/>
    <w:rsid w:val="001E12E5"/>
    <w:rsid w:val="001E1595"/>
    <w:rsid w:val="001E1B67"/>
    <w:rsid w:val="001E1C92"/>
    <w:rsid w:val="001E1D0D"/>
    <w:rsid w:val="001E28FD"/>
    <w:rsid w:val="001E2951"/>
    <w:rsid w:val="001E355B"/>
    <w:rsid w:val="001E3CEA"/>
    <w:rsid w:val="001E41AF"/>
    <w:rsid w:val="001E470B"/>
    <w:rsid w:val="001E489D"/>
    <w:rsid w:val="001E4A3F"/>
    <w:rsid w:val="001E73DD"/>
    <w:rsid w:val="001E78F3"/>
    <w:rsid w:val="001E7E1A"/>
    <w:rsid w:val="001E7FC9"/>
    <w:rsid w:val="001F03C4"/>
    <w:rsid w:val="001F1406"/>
    <w:rsid w:val="001F2730"/>
    <w:rsid w:val="001F3AC1"/>
    <w:rsid w:val="001F3CCB"/>
    <w:rsid w:val="001F45DC"/>
    <w:rsid w:val="001F46B7"/>
    <w:rsid w:val="001F6410"/>
    <w:rsid w:val="001F691C"/>
    <w:rsid w:val="00200E9A"/>
    <w:rsid w:val="00201169"/>
    <w:rsid w:val="00201A43"/>
    <w:rsid w:val="0020326A"/>
    <w:rsid w:val="00203F1C"/>
    <w:rsid w:val="00204A7A"/>
    <w:rsid w:val="00204E2B"/>
    <w:rsid w:val="00205092"/>
    <w:rsid w:val="002070FA"/>
    <w:rsid w:val="002074D5"/>
    <w:rsid w:val="00207FA8"/>
    <w:rsid w:val="00210682"/>
    <w:rsid w:val="00210CAC"/>
    <w:rsid w:val="002123C0"/>
    <w:rsid w:val="00212CBA"/>
    <w:rsid w:val="002134C2"/>
    <w:rsid w:val="00213AE0"/>
    <w:rsid w:val="0021522F"/>
    <w:rsid w:val="002157BD"/>
    <w:rsid w:val="00217261"/>
    <w:rsid w:val="00217455"/>
    <w:rsid w:val="00221302"/>
    <w:rsid w:val="00221B06"/>
    <w:rsid w:val="00221BC5"/>
    <w:rsid w:val="00222DDE"/>
    <w:rsid w:val="002233D4"/>
    <w:rsid w:val="002234DC"/>
    <w:rsid w:val="002235F5"/>
    <w:rsid w:val="0022713E"/>
    <w:rsid w:val="0022718E"/>
    <w:rsid w:val="0022770B"/>
    <w:rsid w:val="00227D3B"/>
    <w:rsid w:val="00230197"/>
    <w:rsid w:val="002305FB"/>
    <w:rsid w:val="00230EDF"/>
    <w:rsid w:val="00231239"/>
    <w:rsid w:val="00231301"/>
    <w:rsid w:val="00231541"/>
    <w:rsid w:val="00231B1C"/>
    <w:rsid w:val="0023272D"/>
    <w:rsid w:val="0023343C"/>
    <w:rsid w:val="002349CB"/>
    <w:rsid w:val="00235244"/>
    <w:rsid w:val="00235DC4"/>
    <w:rsid w:val="00236EA1"/>
    <w:rsid w:val="00242E2B"/>
    <w:rsid w:val="00242F92"/>
    <w:rsid w:val="002438A1"/>
    <w:rsid w:val="0024523B"/>
    <w:rsid w:val="00245FA1"/>
    <w:rsid w:val="00247F3C"/>
    <w:rsid w:val="00251335"/>
    <w:rsid w:val="002515F5"/>
    <w:rsid w:val="0025342D"/>
    <w:rsid w:val="00253853"/>
    <w:rsid w:val="00254151"/>
    <w:rsid w:val="00254CCB"/>
    <w:rsid w:val="00254F55"/>
    <w:rsid w:val="0025559A"/>
    <w:rsid w:val="00257025"/>
    <w:rsid w:val="00260321"/>
    <w:rsid w:val="002603E6"/>
    <w:rsid w:val="0026128E"/>
    <w:rsid w:val="00264904"/>
    <w:rsid w:val="002649C4"/>
    <w:rsid w:val="00264EA4"/>
    <w:rsid w:val="00265BF9"/>
    <w:rsid w:val="00265CF4"/>
    <w:rsid w:val="00266057"/>
    <w:rsid w:val="00266AD0"/>
    <w:rsid w:val="002672C4"/>
    <w:rsid w:val="00267BED"/>
    <w:rsid w:val="0027009D"/>
    <w:rsid w:val="00270216"/>
    <w:rsid w:val="00271BC5"/>
    <w:rsid w:val="0027225A"/>
    <w:rsid w:val="002726D9"/>
    <w:rsid w:val="002733D1"/>
    <w:rsid w:val="002733FD"/>
    <w:rsid w:val="00273645"/>
    <w:rsid w:val="00274442"/>
    <w:rsid w:val="002765F4"/>
    <w:rsid w:val="00276952"/>
    <w:rsid w:val="00276B81"/>
    <w:rsid w:val="00276F7A"/>
    <w:rsid w:val="00277026"/>
    <w:rsid w:val="002774D9"/>
    <w:rsid w:val="0027763E"/>
    <w:rsid w:val="002800ED"/>
    <w:rsid w:val="00280356"/>
    <w:rsid w:val="002804A7"/>
    <w:rsid w:val="0028165E"/>
    <w:rsid w:val="002819F7"/>
    <w:rsid w:val="002822BA"/>
    <w:rsid w:val="00283DB2"/>
    <w:rsid w:val="00283E00"/>
    <w:rsid w:val="00283E18"/>
    <w:rsid w:val="002841DD"/>
    <w:rsid w:val="00284805"/>
    <w:rsid w:val="00286281"/>
    <w:rsid w:val="00286DF1"/>
    <w:rsid w:val="0029040F"/>
    <w:rsid w:val="00290DD7"/>
    <w:rsid w:val="0029142E"/>
    <w:rsid w:val="0029155B"/>
    <w:rsid w:val="0029257E"/>
    <w:rsid w:val="00292B6B"/>
    <w:rsid w:val="00292FAF"/>
    <w:rsid w:val="00295439"/>
    <w:rsid w:val="00295DAE"/>
    <w:rsid w:val="002966F3"/>
    <w:rsid w:val="00297754"/>
    <w:rsid w:val="0029775F"/>
    <w:rsid w:val="002A00EE"/>
    <w:rsid w:val="002A115E"/>
    <w:rsid w:val="002A1586"/>
    <w:rsid w:val="002A3337"/>
    <w:rsid w:val="002A3A08"/>
    <w:rsid w:val="002A52A7"/>
    <w:rsid w:val="002A52FB"/>
    <w:rsid w:val="002A5482"/>
    <w:rsid w:val="002A584F"/>
    <w:rsid w:val="002A753B"/>
    <w:rsid w:val="002A7832"/>
    <w:rsid w:val="002B18F0"/>
    <w:rsid w:val="002B2343"/>
    <w:rsid w:val="002B2AE5"/>
    <w:rsid w:val="002B42E0"/>
    <w:rsid w:val="002B442F"/>
    <w:rsid w:val="002B5F8A"/>
    <w:rsid w:val="002B6853"/>
    <w:rsid w:val="002B785E"/>
    <w:rsid w:val="002C249C"/>
    <w:rsid w:val="002C2E17"/>
    <w:rsid w:val="002C36A5"/>
    <w:rsid w:val="002C36D3"/>
    <w:rsid w:val="002C3750"/>
    <w:rsid w:val="002C3A3B"/>
    <w:rsid w:val="002C3E5A"/>
    <w:rsid w:val="002C3F25"/>
    <w:rsid w:val="002C416F"/>
    <w:rsid w:val="002C4348"/>
    <w:rsid w:val="002C4892"/>
    <w:rsid w:val="002C4928"/>
    <w:rsid w:val="002C4F88"/>
    <w:rsid w:val="002C691C"/>
    <w:rsid w:val="002D017E"/>
    <w:rsid w:val="002D20EC"/>
    <w:rsid w:val="002D228B"/>
    <w:rsid w:val="002D3D03"/>
    <w:rsid w:val="002D4ABC"/>
    <w:rsid w:val="002D5128"/>
    <w:rsid w:val="002D51D2"/>
    <w:rsid w:val="002D6182"/>
    <w:rsid w:val="002E0D00"/>
    <w:rsid w:val="002E246D"/>
    <w:rsid w:val="002E299D"/>
    <w:rsid w:val="002E4671"/>
    <w:rsid w:val="002E5056"/>
    <w:rsid w:val="002E52EE"/>
    <w:rsid w:val="002E5336"/>
    <w:rsid w:val="002E5C3E"/>
    <w:rsid w:val="002E71F0"/>
    <w:rsid w:val="002E7707"/>
    <w:rsid w:val="002F0691"/>
    <w:rsid w:val="002F076A"/>
    <w:rsid w:val="002F1025"/>
    <w:rsid w:val="002F2C12"/>
    <w:rsid w:val="002F433F"/>
    <w:rsid w:val="002F4491"/>
    <w:rsid w:val="002F67EE"/>
    <w:rsid w:val="002F6C7A"/>
    <w:rsid w:val="003005A3"/>
    <w:rsid w:val="003006CC"/>
    <w:rsid w:val="00300990"/>
    <w:rsid w:val="003012EC"/>
    <w:rsid w:val="003033C2"/>
    <w:rsid w:val="00303C8E"/>
    <w:rsid w:val="003043FB"/>
    <w:rsid w:val="0030462E"/>
    <w:rsid w:val="00304F1E"/>
    <w:rsid w:val="00304FCB"/>
    <w:rsid w:val="00305C87"/>
    <w:rsid w:val="0030736B"/>
    <w:rsid w:val="0031054B"/>
    <w:rsid w:val="003108CD"/>
    <w:rsid w:val="00311F6E"/>
    <w:rsid w:val="00314380"/>
    <w:rsid w:val="00315E85"/>
    <w:rsid w:val="00316C00"/>
    <w:rsid w:val="00316C3C"/>
    <w:rsid w:val="00316CE7"/>
    <w:rsid w:val="00317274"/>
    <w:rsid w:val="00317B45"/>
    <w:rsid w:val="003208F8"/>
    <w:rsid w:val="00322F45"/>
    <w:rsid w:val="003234D3"/>
    <w:rsid w:val="00323D58"/>
    <w:rsid w:val="00323FB8"/>
    <w:rsid w:val="00324D9A"/>
    <w:rsid w:val="00325FC2"/>
    <w:rsid w:val="00326723"/>
    <w:rsid w:val="00326A55"/>
    <w:rsid w:val="00326CB0"/>
    <w:rsid w:val="00327143"/>
    <w:rsid w:val="00327F5A"/>
    <w:rsid w:val="00330582"/>
    <w:rsid w:val="0033075F"/>
    <w:rsid w:val="00330EF3"/>
    <w:rsid w:val="003310F5"/>
    <w:rsid w:val="00331A93"/>
    <w:rsid w:val="00331ACA"/>
    <w:rsid w:val="00333A09"/>
    <w:rsid w:val="00333C2F"/>
    <w:rsid w:val="00333C67"/>
    <w:rsid w:val="00334A2E"/>
    <w:rsid w:val="0033514A"/>
    <w:rsid w:val="003353C8"/>
    <w:rsid w:val="0033550C"/>
    <w:rsid w:val="00335B1F"/>
    <w:rsid w:val="003364E9"/>
    <w:rsid w:val="00337035"/>
    <w:rsid w:val="00337295"/>
    <w:rsid w:val="00341249"/>
    <w:rsid w:val="0034182B"/>
    <w:rsid w:val="003419E9"/>
    <w:rsid w:val="00342306"/>
    <w:rsid w:val="00342C28"/>
    <w:rsid w:val="00343C7D"/>
    <w:rsid w:val="003442AC"/>
    <w:rsid w:val="00347C96"/>
    <w:rsid w:val="00347F50"/>
    <w:rsid w:val="00352523"/>
    <w:rsid w:val="003529AF"/>
    <w:rsid w:val="00352EFA"/>
    <w:rsid w:val="003530D0"/>
    <w:rsid w:val="00354932"/>
    <w:rsid w:val="00354A06"/>
    <w:rsid w:val="00354A09"/>
    <w:rsid w:val="00355394"/>
    <w:rsid w:val="00356487"/>
    <w:rsid w:val="00357270"/>
    <w:rsid w:val="00357467"/>
    <w:rsid w:val="00360768"/>
    <w:rsid w:val="00360B95"/>
    <w:rsid w:val="0036123A"/>
    <w:rsid w:val="003616DC"/>
    <w:rsid w:val="003623FE"/>
    <w:rsid w:val="00362B7F"/>
    <w:rsid w:val="00362F3E"/>
    <w:rsid w:val="0036305D"/>
    <w:rsid w:val="00363339"/>
    <w:rsid w:val="00363898"/>
    <w:rsid w:val="00363D75"/>
    <w:rsid w:val="003669C0"/>
    <w:rsid w:val="0036728A"/>
    <w:rsid w:val="003677E1"/>
    <w:rsid w:val="0037099F"/>
    <w:rsid w:val="00373100"/>
    <w:rsid w:val="00373821"/>
    <w:rsid w:val="0037522C"/>
    <w:rsid w:val="0037545A"/>
    <w:rsid w:val="00375F52"/>
    <w:rsid w:val="00375FF1"/>
    <w:rsid w:val="003764C3"/>
    <w:rsid w:val="00376BD8"/>
    <w:rsid w:val="003771DA"/>
    <w:rsid w:val="0038028C"/>
    <w:rsid w:val="00380306"/>
    <w:rsid w:val="00380454"/>
    <w:rsid w:val="0038068C"/>
    <w:rsid w:val="00380795"/>
    <w:rsid w:val="003826EA"/>
    <w:rsid w:val="00382F94"/>
    <w:rsid w:val="00383113"/>
    <w:rsid w:val="003850C8"/>
    <w:rsid w:val="00385A8D"/>
    <w:rsid w:val="00386092"/>
    <w:rsid w:val="003860F8"/>
    <w:rsid w:val="003874E0"/>
    <w:rsid w:val="00390514"/>
    <w:rsid w:val="00390A91"/>
    <w:rsid w:val="00390C6A"/>
    <w:rsid w:val="00392CAB"/>
    <w:rsid w:val="00393442"/>
    <w:rsid w:val="003935F1"/>
    <w:rsid w:val="0039379F"/>
    <w:rsid w:val="003937A7"/>
    <w:rsid w:val="00394061"/>
    <w:rsid w:val="00394D68"/>
    <w:rsid w:val="003950F7"/>
    <w:rsid w:val="003953AA"/>
    <w:rsid w:val="00395830"/>
    <w:rsid w:val="0039587F"/>
    <w:rsid w:val="003968D5"/>
    <w:rsid w:val="00396B82"/>
    <w:rsid w:val="003A0061"/>
    <w:rsid w:val="003A10EE"/>
    <w:rsid w:val="003A11A7"/>
    <w:rsid w:val="003A1F6B"/>
    <w:rsid w:val="003A2012"/>
    <w:rsid w:val="003A254E"/>
    <w:rsid w:val="003A2CFE"/>
    <w:rsid w:val="003A33FC"/>
    <w:rsid w:val="003A3FC8"/>
    <w:rsid w:val="003A4719"/>
    <w:rsid w:val="003A56A4"/>
    <w:rsid w:val="003A570E"/>
    <w:rsid w:val="003A5A76"/>
    <w:rsid w:val="003A5EE8"/>
    <w:rsid w:val="003A6741"/>
    <w:rsid w:val="003A7A04"/>
    <w:rsid w:val="003B03B2"/>
    <w:rsid w:val="003B0EB1"/>
    <w:rsid w:val="003B17B8"/>
    <w:rsid w:val="003B2116"/>
    <w:rsid w:val="003B2253"/>
    <w:rsid w:val="003B2A91"/>
    <w:rsid w:val="003B2BAE"/>
    <w:rsid w:val="003B35CB"/>
    <w:rsid w:val="003B4773"/>
    <w:rsid w:val="003B64E2"/>
    <w:rsid w:val="003B70B7"/>
    <w:rsid w:val="003C048A"/>
    <w:rsid w:val="003C0C32"/>
    <w:rsid w:val="003C1087"/>
    <w:rsid w:val="003C18FB"/>
    <w:rsid w:val="003C28F7"/>
    <w:rsid w:val="003C2A0D"/>
    <w:rsid w:val="003C33A3"/>
    <w:rsid w:val="003C62FE"/>
    <w:rsid w:val="003C6988"/>
    <w:rsid w:val="003C7F45"/>
    <w:rsid w:val="003D255E"/>
    <w:rsid w:val="003D25A7"/>
    <w:rsid w:val="003D2CD4"/>
    <w:rsid w:val="003D5DA5"/>
    <w:rsid w:val="003D76A6"/>
    <w:rsid w:val="003D77B1"/>
    <w:rsid w:val="003E0AFF"/>
    <w:rsid w:val="003E120A"/>
    <w:rsid w:val="003E1BA2"/>
    <w:rsid w:val="003E33F5"/>
    <w:rsid w:val="003E34EA"/>
    <w:rsid w:val="003E796B"/>
    <w:rsid w:val="003E7F20"/>
    <w:rsid w:val="003F2C72"/>
    <w:rsid w:val="003F312E"/>
    <w:rsid w:val="003F3FD6"/>
    <w:rsid w:val="003F47C3"/>
    <w:rsid w:val="003F4D1C"/>
    <w:rsid w:val="003F5B7D"/>
    <w:rsid w:val="003F6524"/>
    <w:rsid w:val="003F6ACD"/>
    <w:rsid w:val="003F6DCA"/>
    <w:rsid w:val="00400457"/>
    <w:rsid w:val="00400857"/>
    <w:rsid w:val="00400DFC"/>
    <w:rsid w:val="0040108F"/>
    <w:rsid w:val="00401231"/>
    <w:rsid w:val="004027B0"/>
    <w:rsid w:val="00404745"/>
    <w:rsid w:val="00404966"/>
    <w:rsid w:val="00405C05"/>
    <w:rsid w:val="0040724A"/>
    <w:rsid w:val="00407D58"/>
    <w:rsid w:val="00410898"/>
    <w:rsid w:val="00411B9E"/>
    <w:rsid w:val="00411E93"/>
    <w:rsid w:val="00412505"/>
    <w:rsid w:val="00412549"/>
    <w:rsid w:val="00413AFE"/>
    <w:rsid w:val="004143D2"/>
    <w:rsid w:val="00414B28"/>
    <w:rsid w:val="0041682F"/>
    <w:rsid w:val="00416A14"/>
    <w:rsid w:val="004172A9"/>
    <w:rsid w:val="00417F31"/>
    <w:rsid w:val="004201DC"/>
    <w:rsid w:val="00420443"/>
    <w:rsid w:val="00420AB5"/>
    <w:rsid w:val="00421E4E"/>
    <w:rsid w:val="0042240B"/>
    <w:rsid w:val="00422CDE"/>
    <w:rsid w:val="00422D20"/>
    <w:rsid w:val="0042362B"/>
    <w:rsid w:val="004238C0"/>
    <w:rsid w:val="00426525"/>
    <w:rsid w:val="0042761F"/>
    <w:rsid w:val="00431A4F"/>
    <w:rsid w:val="00431B74"/>
    <w:rsid w:val="0043206A"/>
    <w:rsid w:val="00432528"/>
    <w:rsid w:val="00432EA4"/>
    <w:rsid w:val="00432F61"/>
    <w:rsid w:val="004330A1"/>
    <w:rsid w:val="0043345E"/>
    <w:rsid w:val="004342E7"/>
    <w:rsid w:val="00435670"/>
    <w:rsid w:val="00437765"/>
    <w:rsid w:val="00440E1C"/>
    <w:rsid w:val="00441634"/>
    <w:rsid w:val="004423CA"/>
    <w:rsid w:val="004432B2"/>
    <w:rsid w:val="00443E59"/>
    <w:rsid w:val="004445F1"/>
    <w:rsid w:val="00444B1E"/>
    <w:rsid w:val="00450503"/>
    <w:rsid w:val="00451F1A"/>
    <w:rsid w:val="00451FB6"/>
    <w:rsid w:val="004524CE"/>
    <w:rsid w:val="004536E9"/>
    <w:rsid w:val="00453C6C"/>
    <w:rsid w:val="004545C8"/>
    <w:rsid w:val="00454A8F"/>
    <w:rsid w:val="004560FE"/>
    <w:rsid w:val="00456CE3"/>
    <w:rsid w:val="00456F7E"/>
    <w:rsid w:val="004601A3"/>
    <w:rsid w:val="0046035F"/>
    <w:rsid w:val="00461AAB"/>
    <w:rsid w:val="00461D1C"/>
    <w:rsid w:val="004625C1"/>
    <w:rsid w:val="00463FC6"/>
    <w:rsid w:val="0046438C"/>
    <w:rsid w:val="00465280"/>
    <w:rsid w:val="00465D5E"/>
    <w:rsid w:val="00467234"/>
    <w:rsid w:val="0047143B"/>
    <w:rsid w:val="0047175A"/>
    <w:rsid w:val="00471829"/>
    <w:rsid w:val="00471C47"/>
    <w:rsid w:val="004728D3"/>
    <w:rsid w:val="00472C77"/>
    <w:rsid w:val="00473D9C"/>
    <w:rsid w:val="004741CF"/>
    <w:rsid w:val="004744AF"/>
    <w:rsid w:val="0047518F"/>
    <w:rsid w:val="00475818"/>
    <w:rsid w:val="00476DC3"/>
    <w:rsid w:val="00477519"/>
    <w:rsid w:val="004818FC"/>
    <w:rsid w:val="00481C80"/>
    <w:rsid w:val="004824AD"/>
    <w:rsid w:val="0048288C"/>
    <w:rsid w:val="00482DD7"/>
    <w:rsid w:val="00483404"/>
    <w:rsid w:val="004845FC"/>
    <w:rsid w:val="004853C0"/>
    <w:rsid w:val="00485C10"/>
    <w:rsid w:val="00485D37"/>
    <w:rsid w:val="00486849"/>
    <w:rsid w:val="00487530"/>
    <w:rsid w:val="00487667"/>
    <w:rsid w:val="004904A5"/>
    <w:rsid w:val="00490CEB"/>
    <w:rsid w:val="00491E43"/>
    <w:rsid w:val="00495F7B"/>
    <w:rsid w:val="0049614A"/>
    <w:rsid w:val="004964A3"/>
    <w:rsid w:val="004968E5"/>
    <w:rsid w:val="0049695F"/>
    <w:rsid w:val="004A0506"/>
    <w:rsid w:val="004A0D9D"/>
    <w:rsid w:val="004A1451"/>
    <w:rsid w:val="004A256C"/>
    <w:rsid w:val="004A318F"/>
    <w:rsid w:val="004A3363"/>
    <w:rsid w:val="004A3525"/>
    <w:rsid w:val="004A4D7C"/>
    <w:rsid w:val="004A607D"/>
    <w:rsid w:val="004A6BBF"/>
    <w:rsid w:val="004A7EB7"/>
    <w:rsid w:val="004B16ED"/>
    <w:rsid w:val="004B3C20"/>
    <w:rsid w:val="004B5CC2"/>
    <w:rsid w:val="004B5E0F"/>
    <w:rsid w:val="004B70F9"/>
    <w:rsid w:val="004B7381"/>
    <w:rsid w:val="004C0D8E"/>
    <w:rsid w:val="004C1601"/>
    <w:rsid w:val="004C1A94"/>
    <w:rsid w:val="004C1B69"/>
    <w:rsid w:val="004C2F84"/>
    <w:rsid w:val="004C3264"/>
    <w:rsid w:val="004C335E"/>
    <w:rsid w:val="004C36A2"/>
    <w:rsid w:val="004C70B4"/>
    <w:rsid w:val="004C789F"/>
    <w:rsid w:val="004D12A9"/>
    <w:rsid w:val="004D3B28"/>
    <w:rsid w:val="004D4DC3"/>
    <w:rsid w:val="004D5F62"/>
    <w:rsid w:val="004D66BA"/>
    <w:rsid w:val="004D68D2"/>
    <w:rsid w:val="004D6BFA"/>
    <w:rsid w:val="004D7079"/>
    <w:rsid w:val="004D7C3F"/>
    <w:rsid w:val="004E07E6"/>
    <w:rsid w:val="004E3079"/>
    <w:rsid w:val="004E42E4"/>
    <w:rsid w:val="004E492D"/>
    <w:rsid w:val="004E5183"/>
    <w:rsid w:val="004E54C3"/>
    <w:rsid w:val="004E66F4"/>
    <w:rsid w:val="004E70CD"/>
    <w:rsid w:val="004F04B8"/>
    <w:rsid w:val="004F21F5"/>
    <w:rsid w:val="004F223B"/>
    <w:rsid w:val="004F2A0B"/>
    <w:rsid w:val="004F36B6"/>
    <w:rsid w:val="004F3A19"/>
    <w:rsid w:val="004F4AAE"/>
    <w:rsid w:val="004F4B86"/>
    <w:rsid w:val="004F4E04"/>
    <w:rsid w:val="004F4FEF"/>
    <w:rsid w:val="004F5C62"/>
    <w:rsid w:val="004F763C"/>
    <w:rsid w:val="004F7C70"/>
    <w:rsid w:val="0050080F"/>
    <w:rsid w:val="00503035"/>
    <w:rsid w:val="00503544"/>
    <w:rsid w:val="005035BB"/>
    <w:rsid w:val="00504220"/>
    <w:rsid w:val="00504D1B"/>
    <w:rsid w:val="00505CB1"/>
    <w:rsid w:val="005071B8"/>
    <w:rsid w:val="00507FC0"/>
    <w:rsid w:val="005106DF"/>
    <w:rsid w:val="0051215B"/>
    <w:rsid w:val="00512567"/>
    <w:rsid w:val="00512839"/>
    <w:rsid w:val="00513A57"/>
    <w:rsid w:val="005143BF"/>
    <w:rsid w:val="005153A1"/>
    <w:rsid w:val="0051722A"/>
    <w:rsid w:val="00520631"/>
    <w:rsid w:val="00521469"/>
    <w:rsid w:val="00521977"/>
    <w:rsid w:val="00524CD9"/>
    <w:rsid w:val="00525CB3"/>
    <w:rsid w:val="00530A59"/>
    <w:rsid w:val="00530CD0"/>
    <w:rsid w:val="0053162C"/>
    <w:rsid w:val="00532F27"/>
    <w:rsid w:val="00534BE2"/>
    <w:rsid w:val="0053506E"/>
    <w:rsid w:val="00535291"/>
    <w:rsid w:val="00535725"/>
    <w:rsid w:val="005357A8"/>
    <w:rsid w:val="0053620E"/>
    <w:rsid w:val="005372D8"/>
    <w:rsid w:val="00537486"/>
    <w:rsid w:val="005379A1"/>
    <w:rsid w:val="0054102E"/>
    <w:rsid w:val="00541516"/>
    <w:rsid w:val="005416FA"/>
    <w:rsid w:val="00541A0A"/>
    <w:rsid w:val="005422C9"/>
    <w:rsid w:val="00543BBE"/>
    <w:rsid w:val="005453BB"/>
    <w:rsid w:val="005457CE"/>
    <w:rsid w:val="00546405"/>
    <w:rsid w:val="0054720A"/>
    <w:rsid w:val="00547F08"/>
    <w:rsid w:val="00551BAF"/>
    <w:rsid w:val="005525D7"/>
    <w:rsid w:val="00554184"/>
    <w:rsid w:val="005545FA"/>
    <w:rsid w:val="005553A1"/>
    <w:rsid w:val="005554B6"/>
    <w:rsid w:val="00555CCE"/>
    <w:rsid w:val="0055786A"/>
    <w:rsid w:val="00557ADE"/>
    <w:rsid w:val="005608D7"/>
    <w:rsid w:val="00564451"/>
    <w:rsid w:val="005644C6"/>
    <w:rsid w:val="00566541"/>
    <w:rsid w:val="00567275"/>
    <w:rsid w:val="00567298"/>
    <w:rsid w:val="0056766E"/>
    <w:rsid w:val="00567E74"/>
    <w:rsid w:val="00567F9F"/>
    <w:rsid w:val="00570381"/>
    <w:rsid w:val="00570CD5"/>
    <w:rsid w:val="005714C3"/>
    <w:rsid w:val="00571825"/>
    <w:rsid w:val="00572874"/>
    <w:rsid w:val="00572927"/>
    <w:rsid w:val="00572A55"/>
    <w:rsid w:val="0057362F"/>
    <w:rsid w:val="005739F3"/>
    <w:rsid w:val="005753C2"/>
    <w:rsid w:val="00577416"/>
    <w:rsid w:val="005814B8"/>
    <w:rsid w:val="00581E2C"/>
    <w:rsid w:val="00582A1D"/>
    <w:rsid w:val="00582D46"/>
    <w:rsid w:val="00582E1D"/>
    <w:rsid w:val="00582FD0"/>
    <w:rsid w:val="005834AC"/>
    <w:rsid w:val="00583E2E"/>
    <w:rsid w:val="00583E36"/>
    <w:rsid w:val="00585500"/>
    <w:rsid w:val="0058590A"/>
    <w:rsid w:val="00585DA5"/>
    <w:rsid w:val="00587C08"/>
    <w:rsid w:val="00590354"/>
    <w:rsid w:val="0059263B"/>
    <w:rsid w:val="005926D7"/>
    <w:rsid w:val="00592D7E"/>
    <w:rsid w:val="00594C37"/>
    <w:rsid w:val="00594F0F"/>
    <w:rsid w:val="005958C9"/>
    <w:rsid w:val="00597A1B"/>
    <w:rsid w:val="00597B9E"/>
    <w:rsid w:val="005A02C9"/>
    <w:rsid w:val="005A0F6F"/>
    <w:rsid w:val="005A1DF2"/>
    <w:rsid w:val="005A28E2"/>
    <w:rsid w:val="005A3788"/>
    <w:rsid w:val="005A3989"/>
    <w:rsid w:val="005A456F"/>
    <w:rsid w:val="005A5A39"/>
    <w:rsid w:val="005A6287"/>
    <w:rsid w:val="005A67A9"/>
    <w:rsid w:val="005A75A0"/>
    <w:rsid w:val="005A7685"/>
    <w:rsid w:val="005A7CF6"/>
    <w:rsid w:val="005A7DF3"/>
    <w:rsid w:val="005B0E7A"/>
    <w:rsid w:val="005B3E4C"/>
    <w:rsid w:val="005B3F14"/>
    <w:rsid w:val="005B47BE"/>
    <w:rsid w:val="005B51DD"/>
    <w:rsid w:val="005B55A5"/>
    <w:rsid w:val="005B5C07"/>
    <w:rsid w:val="005B6710"/>
    <w:rsid w:val="005B6CC0"/>
    <w:rsid w:val="005B764C"/>
    <w:rsid w:val="005C05C4"/>
    <w:rsid w:val="005C061B"/>
    <w:rsid w:val="005C0E21"/>
    <w:rsid w:val="005C0FD3"/>
    <w:rsid w:val="005C1043"/>
    <w:rsid w:val="005C1ABD"/>
    <w:rsid w:val="005C1B89"/>
    <w:rsid w:val="005C3E27"/>
    <w:rsid w:val="005C415A"/>
    <w:rsid w:val="005C43AA"/>
    <w:rsid w:val="005C4AC0"/>
    <w:rsid w:val="005C5109"/>
    <w:rsid w:val="005C51AA"/>
    <w:rsid w:val="005C5C40"/>
    <w:rsid w:val="005C6245"/>
    <w:rsid w:val="005C6477"/>
    <w:rsid w:val="005C674F"/>
    <w:rsid w:val="005C7F7B"/>
    <w:rsid w:val="005D0800"/>
    <w:rsid w:val="005D155B"/>
    <w:rsid w:val="005D16FC"/>
    <w:rsid w:val="005D1C83"/>
    <w:rsid w:val="005D21C7"/>
    <w:rsid w:val="005D2C0E"/>
    <w:rsid w:val="005D31DD"/>
    <w:rsid w:val="005D66D7"/>
    <w:rsid w:val="005D773E"/>
    <w:rsid w:val="005E065F"/>
    <w:rsid w:val="005E205C"/>
    <w:rsid w:val="005E38E5"/>
    <w:rsid w:val="005E3E52"/>
    <w:rsid w:val="005E3F18"/>
    <w:rsid w:val="005E4300"/>
    <w:rsid w:val="005E543A"/>
    <w:rsid w:val="005E66D1"/>
    <w:rsid w:val="005E6A4E"/>
    <w:rsid w:val="005E6CF3"/>
    <w:rsid w:val="005E6F76"/>
    <w:rsid w:val="005E7CD7"/>
    <w:rsid w:val="005F059F"/>
    <w:rsid w:val="005F0DD5"/>
    <w:rsid w:val="005F3F82"/>
    <w:rsid w:val="005F4454"/>
    <w:rsid w:val="005F5DDB"/>
    <w:rsid w:val="005F64A8"/>
    <w:rsid w:val="005F7C7B"/>
    <w:rsid w:val="0060153C"/>
    <w:rsid w:val="006020AD"/>
    <w:rsid w:val="00602854"/>
    <w:rsid w:val="00603C9C"/>
    <w:rsid w:val="00604A6B"/>
    <w:rsid w:val="0060557C"/>
    <w:rsid w:val="006066EC"/>
    <w:rsid w:val="006074DD"/>
    <w:rsid w:val="0061101F"/>
    <w:rsid w:val="00611E70"/>
    <w:rsid w:val="00611F78"/>
    <w:rsid w:val="0061235E"/>
    <w:rsid w:val="00613231"/>
    <w:rsid w:val="006135FF"/>
    <w:rsid w:val="00613AAC"/>
    <w:rsid w:val="00614BBC"/>
    <w:rsid w:val="00614C2C"/>
    <w:rsid w:val="00615A5C"/>
    <w:rsid w:val="0061658A"/>
    <w:rsid w:val="006175D1"/>
    <w:rsid w:val="00617CFE"/>
    <w:rsid w:val="0062041F"/>
    <w:rsid w:val="00620A86"/>
    <w:rsid w:val="0062144D"/>
    <w:rsid w:val="00621AD5"/>
    <w:rsid w:val="006220E2"/>
    <w:rsid w:val="006229F4"/>
    <w:rsid w:val="00623DDF"/>
    <w:rsid w:val="00626F25"/>
    <w:rsid w:val="00627607"/>
    <w:rsid w:val="00627D19"/>
    <w:rsid w:val="00630661"/>
    <w:rsid w:val="00630AFA"/>
    <w:rsid w:val="00631A14"/>
    <w:rsid w:val="00631C3B"/>
    <w:rsid w:val="00632C72"/>
    <w:rsid w:val="0063309E"/>
    <w:rsid w:val="00633159"/>
    <w:rsid w:val="0063379E"/>
    <w:rsid w:val="006338C0"/>
    <w:rsid w:val="006338E4"/>
    <w:rsid w:val="00634704"/>
    <w:rsid w:val="006362EF"/>
    <w:rsid w:val="00636B23"/>
    <w:rsid w:val="00636BB3"/>
    <w:rsid w:val="0063719E"/>
    <w:rsid w:val="006375DF"/>
    <w:rsid w:val="00637E9D"/>
    <w:rsid w:val="006411A6"/>
    <w:rsid w:val="00642288"/>
    <w:rsid w:val="0064329D"/>
    <w:rsid w:val="006473AD"/>
    <w:rsid w:val="006501FD"/>
    <w:rsid w:val="0065046F"/>
    <w:rsid w:val="0065204A"/>
    <w:rsid w:val="006530C2"/>
    <w:rsid w:val="00653364"/>
    <w:rsid w:val="006547BE"/>
    <w:rsid w:val="006550D0"/>
    <w:rsid w:val="006554B6"/>
    <w:rsid w:val="006579B4"/>
    <w:rsid w:val="00660EB8"/>
    <w:rsid w:val="006619D5"/>
    <w:rsid w:val="00662025"/>
    <w:rsid w:val="00664326"/>
    <w:rsid w:val="0066495E"/>
    <w:rsid w:val="006650B5"/>
    <w:rsid w:val="006667C2"/>
    <w:rsid w:val="00667652"/>
    <w:rsid w:val="00670656"/>
    <w:rsid w:val="006715BA"/>
    <w:rsid w:val="00672BE2"/>
    <w:rsid w:val="00672F6E"/>
    <w:rsid w:val="0067305D"/>
    <w:rsid w:val="00673814"/>
    <w:rsid w:val="00675218"/>
    <w:rsid w:val="00676A8C"/>
    <w:rsid w:val="006778A5"/>
    <w:rsid w:val="00680D75"/>
    <w:rsid w:val="00680F59"/>
    <w:rsid w:val="006814B6"/>
    <w:rsid w:val="00681A0A"/>
    <w:rsid w:val="00681CF7"/>
    <w:rsid w:val="00682430"/>
    <w:rsid w:val="0068418D"/>
    <w:rsid w:val="00684301"/>
    <w:rsid w:val="00684ACD"/>
    <w:rsid w:val="0068588F"/>
    <w:rsid w:val="0069020E"/>
    <w:rsid w:val="006902DC"/>
    <w:rsid w:val="006903AC"/>
    <w:rsid w:val="00690565"/>
    <w:rsid w:val="00690AC9"/>
    <w:rsid w:val="00690F8E"/>
    <w:rsid w:val="006923A8"/>
    <w:rsid w:val="00692940"/>
    <w:rsid w:val="00692BC4"/>
    <w:rsid w:val="00693EE7"/>
    <w:rsid w:val="00694C34"/>
    <w:rsid w:val="0069547F"/>
    <w:rsid w:val="00695D05"/>
    <w:rsid w:val="00696BF5"/>
    <w:rsid w:val="006A0035"/>
    <w:rsid w:val="006A1F4B"/>
    <w:rsid w:val="006A24C9"/>
    <w:rsid w:val="006A2CE6"/>
    <w:rsid w:val="006A2FF2"/>
    <w:rsid w:val="006A3434"/>
    <w:rsid w:val="006A48CA"/>
    <w:rsid w:val="006A6FC5"/>
    <w:rsid w:val="006A7BDC"/>
    <w:rsid w:val="006B0447"/>
    <w:rsid w:val="006B0C77"/>
    <w:rsid w:val="006B1A19"/>
    <w:rsid w:val="006B1C9A"/>
    <w:rsid w:val="006B1DAF"/>
    <w:rsid w:val="006B240F"/>
    <w:rsid w:val="006B317C"/>
    <w:rsid w:val="006B3DFD"/>
    <w:rsid w:val="006B409F"/>
    <w:rsid w:val="006B42E5"/>
    <w:rsid w:val="006B5840"/>
    <w:rsid w:val="006B5A65"/>
    <w:rsid w:val="006B672C"/>
    <w:rsid w:val="006C18FD"/>
    <w:rsid w:val="006C1D90"/>
    <w:rsid w:val="006C2B51"/>
    <w:rsid w:val="006C3A43"/>
    <w:rsid w:val="006C3B8F"/>
    <w:rsid w:val="006C3F95"/>
    <w:rsid w:val="006C42A1"/>
    <w:rsid w:val="006C4FF0"/>
    <w:rsid w:val="006C578C"/>
    <w:rsid w:val="006C61D1"/>
    <w:rsid w:val="006C6A69"/>
    <w:rsid w:val="006C799B"/>
    <w:rsid w:val="006C7BDC"/>
    <w:rsid w:val="006D0B9D"/>
    <w:rsid w:val="006D127F"/>
    <w:rsid w:val="006D1DDD"/>
    <w:rsid w:val="006D3204"/>
    <w:rsid w:val="006D3303"/>
    <w:rsid w:val="006D393D"/>
    <w:rsid w:val="006D3B02"/>
    <w:rsid w:val="006D4578"/>
    <w:rsid w:val="006D478E"/>
    <w:rsid w:val="006D4B3A"/>
    <w:rsid w:val="006D5FAD"/>
    <w:rsid w:val="006D613F"/>
    <w:rsid w:val="006D62F7"/>
    <w:rsid w:val="006D646A"/>
    <w:rsid w:val="006D79E4"/>
    <w:rsid w:val="006D7A3A"/>
    <w:rsid w:val="006D7CEA"/>
    <w:rsid w:val="006D7D94"/>
    <w:rsid w:val="006E01C2"/>
    <w:rsid w:val="006E1318"/>
    <w:rsid w:val="006E1DEB"/>
    <w:rsid w:val="006E2088"/>
    <w:rsid w:val="006E2C9D"/>
    <w:rsid w:val="006E2F9F"/>
    <w:rsid w:val="006E314A"/>
    <w:rsid w:val="006E4A43"/>
    <w:rsid w:val="006E67FE"/>
    <w:rsid w:val="006E75F9"/>
    <w:rsid w:val="006E77A9"/>
    <w:rsid w:val="006F0E6B"/>
    <w:rsid w:val="006F1602"/>
    <w:rsid w:val="006F189E"/>
    <w:rsid w:val="006F1CC8"/>
    <w:rsid w:val="006F23DB"/>
    <w:rsid w:val="006F366D"/>
    <w:rsid w:val="006F477F"/>
    <w:rsid w:val="006F47A3"/>
    <w:rsid w:val="006F547A"/>
    <w:rsid w:val="006F595D"/>
    <w:rsid w:val="006F6511"/>
    <w:rsid w:val="006F654D"/>
    <w:rsid w:val="006F68C2"/>
    <w:rsid w:val="006F70F4"/>
    <w:rsid w:val="006F712B"/>
    <w:rsid w:val="0070007F"/>
    <w:rsid w:val="007000C0"/>
    <w:rsid w:val="0070088E"/>
    <w:rsid w:val="00700972"/>
    <w:rsid w:val="00700C15"/>
    <w:rsid w:val="00701992"/>
    <w:rsid w:val="00701EB8"/>
    <w:rsid w:val="00703512"/>
    <w:rsid w:val="00703A75"/>
    <w:rsid w:val="00703FB3"/>
    <w:rsid w:val="00705737"/>
    <w:rsid w:val="00705BD7"/>
    <w:rsid w:val="00705D18"/>
    <w:rsid w:val="00706A4E"/>
    <w:rsid w:val="00706CC5"/>
    <w:rsid w:val="00706E5D"/>
    <w:rsid w:val="00711D8B"/>
    <w:rsid w:val="00711FF9"/>
    <w:rsid w:val="007126B7"/>
    <w:rsid w:val="00712FD1"/>
    <w:rsid w:val="007130C6"/>
    <w:rsid w:val="00716531"/>
    <w:rsid w:val="007165D3"/>
    <w:rsid w:val="00716894"/>
    <w:rsid w:val="00716E34"/>
    <w:rsid w:val="00717CF1"/>
    <w:rsid w:val="00720080"/>
    <w:rsid w:val="0072062D"/>
    <w:rsid w:val="0072118D"/>
    <w:rsid w:val="007228FE"/>
    <w:rsid w:val="00722F14"/>
    <w:rsid w:val="00723DD1"/>
    <w:rsid w:val="00725295"/>
    <w:rsid w:val="00725667"/>
    <w:rsid w:val="00725BD1"/>
    <w:rsid w:val="00725E8F"/>
    <w:rsid w:val="00727E66"/>
    <w:rsid w:val="00730F78"/>
    <w:rsid w:val="007310F8"/>
    <w:rsid w:val="00731993"/>
    <w:rsid w:val="00731B70"/>
    <w:rsid w:val="00731E33"/>
    <w:rsid w:val="00734345"/>
    <w:rsid w:val="00734EFA"/>
    <w:rsid w:val="00735B0C"/>
    <w:rsid w:val="0073658E"/>
    <w:rsid w:val="00736789"/>
    <w:rsid w:val="007367F5"/>
    <w:rsid w:val="0073780A"/>
    <w:rsid w:val="00737C4E"/>
    <w:rsid w:val="00737ED0"/>
    <w:rsid w:val="00737F2C"/>
    <w:rsid w:val="00740DBA"/>
    <w:rsid w:val="0074128F"/>
    <w:rsid w:val="00741DA8"/>
    <w:rsid w:val="00743025"/>
    <w:rsid w:val="00744278"/>
    <w:rsid w:val="00744291"/>
    <w:rsid w:val="00744F92"/>
    <w:rsid w:val="00746252"/>
    <w:rsid w:val="00746A59"/>
    <w:rsid w:val="00746E32"/>
    <w:rsid w:val="00750D4A"/>
    <w:rsid w:val="00751753"/>
    <w:rsid w:val="00751DBD"/>
    <w:rsid w:val="00752094"/>
    <w:rsid w:val="00752167"/>
    <w:rsid w:val="00752220"/>
    <w:rsid w:val="00752343"/>
    <w:rsid w:val="00752604"/>
    <w:rsid w:val="00753D24"/>
    <w:rsid w:val="00754357"/>
    <w:rsid w:val="00754D94"/>
    <w:rsid w:val="00755F48"/>
    <w:rsid w:val="00756C24"/>
    <w:rsid w:val="0075739E"/>
    <w:rsid w:val="007605F4"/>
    <w:rsid w:val="00760DA9"/>
    <w:rsid w:val="00761D64"/>
    <w:rsid w:val="00762F5F"/>
    <w:rsid w:val="007630FC"/>
    <w:rsid w:val="007634ED"/>
    <w:rsid w:val="007640AC"/>
    <w:rsid w:val="0076412F"/>
    <w:rsid w:val="00764706"/>
    <w:rsid w:val="0076488C"/>
    <w:rsid w:val="007652CC"/>
    <w:rsid w:val="00765B29"/>
    <w:rsid w:val="0076678F"/>
    <w:rsid w:val="00770281"/>
    <w:rsid w:val="00771AA9"/>
    <w:rsid w:val="00772FC9"/>
    <w:rsid w:val="00773D9B"/>
    <w:rsid w:val="0077588F"/>
    <w:rsid w:val="007758BA"/>
    <w:rsid w:val="0077656F"/>
    <w:rsid w:val="00777575"/>
    <w:rsid w:val="007779F2"/>
    <w:rsid w:val="00777A68"/>
    <w:rsid w:val="00777AAB"/>
    <w:rsid w:val="00777B7D"/>
    <w:rsid w:val="007803BD"/>
    <w:rsid w:val="00780E09"/>
    <w:rsid w:val="00781B1A"/>
    <w:rsid w:val="00783001"/>
    <w:rsid w:val="00784212"/>
    <w:rsid w:val="00784491"/>
    <w:rsid w:val="00785050"/>
    <w:rsid w:val="00785B8F"/>
    <w:rsid w:val="007864A6"/>
    <w:rsid w:val="00787173"/>
    <w:rsid w:val="0078759B"/>
    <w:rsid w:val="00790249"/>
    <w:rsid w:val="0079071A"/>
    <w:rsid w:val="00791E95"/>
    <w:rsid w:val="00793419"/>
    <w:rsid w:val="00793FDC"/>
    <w:rsid w:val="007948A7"/>
    <w:rsid w:val="00794B87"/>
    <w:rsid w:val="00795605"/>
    <w:rsid w:val="007960D3"/>
    <w:rsid w:val="0079617C"/>
    <w:rsid w:val="00796581"/>
    <w:rsid w:val="0079668F"/>
    <w:rsid w:val="007976CC"/>
    <w:rsid w:val="007A0F7A"/>
    <w:rsid w:val="007A20CE"/>
    <w:rsid w:val="007A38DF"/>
    <w:rsid w:val="007A3EF1"/>
    <w:rsid w:val="007A4655"/>
    <w:rsid w:val="007A4685"/>
    <w:rsid w:val="007A46C0"/>
    <w:rsid w:val="007A50A6"/>
    <w:rsid w:val="007A5249"/>
    <w:rsid w:val="007A55F3"/>
    <w:rsid w:val="007A5C0B"/>
    <w:rsid w:val="007A62DB"/>
    <w:rsid w:val="007A6560"/>
    <w:rsid w:val="007A6644"/>
    <w:rsid w:val="007A6B10"/>
    <w:rsid w:val="007B09B0"/>
    <w:rsid w:val="007B1ACD"/>
    <w:rsid w:val="007B24FF"/>
    <w:rsid w:val="007B383F"/>
    <w:rsid w:val="007B3A53"/>
    <w:rsid w:val="007B44DC"/>
    <w:rsid w:val="007B4836"/>
    <w:rsid w:val="007B4AFE"/>
    <w:rsid w:val="007B4C7E"/>
    <w:rsid w:val="007B5189"/>
    <w:rsid w:val="007B60A3"/>
    <w:rsid w:val="007B6624"/>
    <w:rsid w:val="007B6682"/>
    <w:rsid w:val="007B70D7"/>
    <w:rsid w:val="007B7BBE"/>
    <w:rsid w:val="007B7C7B"/>
    <w:rsid w:val="007C0425"/>
    <w:rsid w:val="007C06FF"/>
    <w:rsid w:val="007C2819"/>
    <w:rsid w:val="007C29BC"/>
    <w:rsid w:val="007C3138"/>
    <w:rsid w:val="007C5A23"/>
    <w:rsid w:val="007C618E"/>
    <w:rsid w:val="007C67AF"/>
    <w:rsid w:val="007C6D68"/>
    <w:rsid w:val="007C6DAD"/>
    <w:rsid w:val="007D0667"/>
    <w:rsid w:val="007D07A7"/>
    <w:rsid w:val="007D1619"/>
    <w:rsid w:val="007D1A40"/>
    <w:rsid w:val="007D35DE"/>
    <w:rsid w:val="007D379B"/>
    <w:rsid w:val="007D574D"/>
    <w:rsid w:val="007D5F6C"/>
    <w:rsid w:val="007D60D8"/>
    <w:rsid w:val="007D75FA"/>
    <w:rsid w:val="007D77DD"/>
    <w:rsid w:val="007E0BED"/>
    <w:rsid w:val="007E2305"/>
    <w:rsid w:val="007E5E5D"/>
    <w:rsid w:val="007E7DB4"/>
    <w:rsid w:val="007F019F"/>
    <w:rsid w:val="007F0619"/>
    <w:rsid w:val="007F09CC"/>
    <w:rsid w:val="007F0BA0"/>
    <w:rsid w:val="007F2CFF"/>
    <w:rsid w:val="007F2E7E"/>
    <w:rsid w:val="007F2EEE"/>
    <w:rsid w:val="007F3C32"/>
    <w:rsid w:val="007F40E4"/>
    <w:rsid w:val="007F5A87"/>
    <w:rsid w:val="007F7136"/>
    <w:rsid w:val="007F7519"/>
    <w:rsid w:val="00800159"/>
    <w:rsid w:val="008004E1"/>
    <w:rsid w:val="00800854"/>
    <w:rsid w:val="008013D3"/>
    <w:rsid w:val="00805C84"/>
    <w:rsid w:val="00805DA9"/>
    <w:rsid w:val="00807EFD"/>
    <w:rsid w:val="00810C0C"/>
    <w:rsid w:val="008114A6"/>
    <w:rsid w:val="00811B04"/>
    <w:rsid w:val="008137B4"/>
    <w:rsid w:val="008142B6"/>
    <w:rsid w:val="008148FF"/>
    <w:rsid w:val="00814BB1"/>
    <w:rsid w:val="008155D9"/>
    <w:rsid w:val="00815AF6"/>
    <w:rsid w:val="00815FF4"/>
    <w:rsid w:val="00816672"/>
    <w:rsid w:val="00817290"/>
    <w:rsid w:val="00820ABF"/>
    <w:rsid w:val="00821A17"/>
    <w:rsid w:val="00821B00"/>
    <w:rsid w:val="008220F8"/>
    <w:rsid w:val="00822B5B"/>
    <w:rsid w:val="008234A7"/>
    <w:rsid w:val="008238AB"/>
    <w:rsid w:val="00823AC1"/>
    <w:rsid w:val="0082434D"/>
    <w:rsid w:val="0082555D"/>
    <w:rsid w:val="00825CB7"/>
    <w:rsid w:val="00825F15"/>
    <w:rsid w:val="00826E7E"/>
    <w:rsid w:val="00827389"/>
    <w:rsid w:val="008312B6"/>
    <w:rsid w:val="008313CA"/>
    <w:rsid w:val="00831D1D"/>
    <w:rsid w:val="00831D46"/>
    <w:rsid w:val="0083302A"/>
    <w:rsid w:val="008332FB"/>
    <w:rsid w:val="00833972"/>
    <w:rsid w:val="00833D8F"/>
    <w:rsid w:val="008342C8"/>
    <w:rsid w:val="008354B1"/>
    <w:rsid w:val="00836A24"/>
    <w:rsid w:val="00836B21"/>
    <w:rsid w:val="00840173"/>
    <w:rsid w:val="008413D9"/>
    <w:rsid w:val="008433AA"/>
    <w:rsid w:val="00843806"/>
    <w:rsid w:val="00843FCC"/>
    <w:rsid w:val="00844609"/>
    <w:rsid w:val="00845DB8"/>
    <w:rsid w:val="008512D1"/>
    <w:rsid w:val="00852897"/>
    <w:rsid w:val="00852B33"/>
    <w:rsid w:val="008533E2"/>
    <w:rsid w:val="00853549"/>
    <w:rsid w:val="00853F80"/>
    <w:rsid w:val="00855E97"/>
    <w:rsid w:val="00856551"/>
    <w:rsid w:val="008567DA"/>
    <w:rsid w:val="0086001A"/>
    <w:rsid w:val="0086209D"/>
    <w:rsid w:val="0086260D"/>
    <w:rsid w:val="00863C1D"/>
    <w:rsid w:val="00864114"/>
    <w:rsid w:val="00864953"/>
    <w:rsid w:val="00864E10"/>
    <w:rsid w:val="0086524A"/>
    <w:rsid w:val="008655EA"/>
    <w:rsid w:val="0086565A"/>
    <w:rsid w:val="00865D0B"/>
    <w:rsid w:val="00865EB8"/>
    <w:rsid w:val="00866C4B"/>
    <w:rsid w:val="00866E9D"/>
    <w:rsid w:val="0087086F"/>
    <w:rsid w:val="00870ACC"/>
    <w:rsid w:val="00873052"/>
    <w:rsid w:val="0087326B"/>
    <w:rsid w:val="00873E03"/>
    <w:rsid w:val="00874185"/>
    <w:rsid w:val="008745EA"/>
    <w:rsid w:val="00874923"/>
    <w:rsid w:val="00874959"/>
    <w:rsid w:val="00875135"/>
    <w:rsid w:val="00875AB6"/>
    <w:rsid w:val="00876A03"/>
    <w:rsid w:val="0087706E"/>
    <w:rsid w:val="00880DF3"/>
    <w:rsid w:val="0088160D"/>
    <w:rsid w:val="00881BAD"/>
    <w:rsid w:val="00881F3F"/>
    <w:rsid w:val="0088253B"/>
    <w:rsid w:val="00882620"/>
    <w:rsid w:val="0088333E"/>
    <w:rsid w:val="00883A30"/>
    <w:rsid w:val="0088439F"/>
    <w:rsid w:val="0088608E"/>
    <w:rsid w:val="0088623D"/>
    <w:rsid w:val="008864B8"/>
    <w:rsid w:val="00886724"/>
    <w:rsid w:val="008871B1"/>
    <w:rsid w:val="00887792"/>
    <w:rsid w:val="008900F3"/>
    <w:rsid w:val="00892339"/>
    <w:rsid w:val="008926E6"/>
    <w:rsid w:val="008929A5"/>
    <w:rsid w:val="00893DC4"/>
    <w:rsid w:val="0089407E"/>
    <w:rsid w:val="0089409D"/>
    <w:rsid w:val="008948EB"/>
    <w:rsid w:val="008952F0"/>
    <w:rsid w:val="00895C5C"/>
    <w:rsid w:val="00896878"/>
    <w:rsid w:val="008973ED"/>
    <w:rsid w:val="008973FB"/>
    <w:rsid w:val="00897774"/>
    <w:rsid w:val="008A1191"/>
    <w:rsid w:val="008A15AF"/>
    <w:rsid w:val="008A3E68"/>
    <w:rsid w:val="008A3F4A"/>
    <w:rsid w:val="008A4C51"/>
    <w:rsid w:val="008A5654"/>
    <w:rsid w:val="008A6455"/>
    <w:rsid w:val="008A660A"/>
    <w:rsid w:val="008A6FAB"/>
    <w:rsid w:val="008A7069"/>
    <w:rsid w:val="008A78A4"/>
    <w:rsid w:val="008B17CB"/>
    <w:rsid w:val="008B18F6"/>
    <w:rsid w:val="008B26A2"/>
    <w:rsid w:val="008B311D"/>
    <w:rsid w:val="008B31CE"/>
    <w:rsid w:val="008B3C27"/>
    <w:rsid w:val="008B45CB"/>
    <w:rsid w:val="008B5065"/>
    <w:rsid w:val="008B6406"/>
    <w:rsid w:val="008B6B3F"/>
    <w:rsid w:val="008B772D"/>
    <w:rsid w:val="008B7FA5"/>
    <w:rsid w:val="008C07FE"/>
    <w:rsid w:val="008C0C7F"/>
    <w:rsid w:val="008C1862"/>
    <w:rsid w:val="008C1917"/>
    <w:rsid w:val="008C256D"/>
    <w:rsid w:val="008C302F"/>
    <w:rsid w:val="008C3B73"/>
    <w:rsid w:val="008C3D25"/>
    <w:rsid w:val="008C412F"/>
    <w:rsid w:val="008C4FF0"/>
    <w:rsid w:val="008C576B"/>
    <w:rsid w:val="008C5EDF"/>
    <w:rsid w:val="008C5F70"/>
    <w:rsid w:val="008C6A5E"/>
    <w:rsid w:val="008C77D1"/>
    <w:rsid w:val="008C7A3E"/>
    <w:rsid w:val="008C7E35"/>
    <w:rsid w:val="008D0A2D"/>
    <w:rsid w:val="008D1CA4"/>
    <w:rsid w:val="008D1FDA"/>
    <w:rsid w:val="008D1FFE"/>
    <w:rsid w:val="008D205C"/>
    <w:rsid w:val="008D256C"/>
    <w:rsid w:val="008D2DAD"/>
    <w:rsid w:val="008D357F"/>
    <w:rsid w:val="008D3E55"/>
    <w:rsid w:val="008D433D"/>
    <w:rsid w:val="008D436E"/>
    <w:rsid w:val="008D579D"/>
    <w:rsid w:val="008D5B3F"/>
    <w:rsid w:val="008E0031"/>
    <w:rsid w:val="008E03DB"/>
    <w:rsid w:val="008E04AA"/>
    <w:rsid w:val="008E0CB0"/>
    <w:rsid w:val="008E1DAF"/>
    <w:rsid w:val="008E281D"/>
    <w:rsid w:val="008E2CD1"/>
    <w:rsid w:val="008E4F82"/>
    <w:rsid w:val="008E5A7E"/>
    <w:rsid w:val="008E5AF7"/>
    <w:rsid w:val="008E62D7"/>
    <w:rsid w:val="008E6431"/>
    <w:rsid w:val="008F130A"/>
    <w:rsid w:val="008F1DCE"/>
    <w:rsid w:val="008F4FE8"/>
    <w:rsid w:val="008F502E"/>
    <w:rsid w:val="008F5ACF"/>
    <w:rsid w:val="008F5B14"/>
    <w:rsid w:val="008F63B4"/>
    <w:rsid w:val="008F689E"/>
    <w:rsid w:val="008F7326"/>
    <w:rsid w:val="008F7779"/>
    <w:rsid w:val="009007E0"/>
    <w:rsid w:val="00900DAF"/>
    <w:rsid w:val="00902C16"/>
    <w:rsid w:val="009032EB"/>
    <w:rsid w:val="0090383B"/>
    <w:rsid w:val="009039B8"/>
    <w:rsid w:val="009041A6"/>
    <w:rsid w:val="009044D4"/>
    <w:rsid w:val="009057CC"/>
    <w:rsid w:val="00905E67"/>
    <w:rsid w:val="009064B6"/>
    <w:rsid w:val="00906B94"/>
    <w:rsid w:val="009076CC"/>
    <w:rsid w:val="00907C28"/>
    <w:rsid w:val="009104F8"/>
    <w:rsid w:val="00911C21"/>
    <w:rsid w:val="009126E8"/>
    <w:rsid w:val="009131C7"/>
    <w:rsid w:val="0091422C"/>
    <w:rsid w:val="009143D3"/>
    <w:rsid w:val="00914D12"/>
    <w:rsid w:val="0091505C"/>
    <w:rsid w:val="009157E6"/>
    <w:rsid w:val="0091702E"/>
    <w:rsid w:val="009178CB"/>
    <w:rsid w:val="00920331"/>
    <w:rsid w:val="009208F6"/>
    <w:rsid w:val="00922C5F"/>
    <w:rsid w:val="00925114"/>
    <w:rsid w:val="00925C24"/>
    <w:rsid w:val="0092719C"/>
    <w:rsid w:val="0093054A"/>
    <w:rsid w:val="0093126A"/>
    <w:rsid w:val="0093139B"/>
    <w:rsid w:val="009323F1"/>
    <w:rsid w:val="009324C0"/>
    <w:rsid w:val="00933313"/>
    <w:rsid w:val="00933AA8"/>
    <w:rsid w:val="00934334"/>
    <w:rsid w:val="0093561E"/>
    <w:rsid w:val="00936FE3"/>
    <w:rsid w:val="009410A9"/>
    <w:rsid w:val="00942B82"/>
    <w:rsid w:val="00943605"/>
    <w:rsid w:val="00943EEA"/>
    <w:rsid w:val="009441C2"/>
    <w:rsid w:val="009442A5"/>
    <w:rsid w:val="009444C9"/>
    <w:rsid w:val="009447AE"/>
    <w:rsid w:val="009456BF"/>
    <w:rsid w:val="00945D9B"/>
    <w:rsid w:val="00946FA6"/>
    <w:rsid w:val="00947DA5"/>
    <w:rsid w:val="0095172C"/>
    <w:rsid w:val="0095590C"/>
    <w:rsid w:val="00955EDA"/>
    <w:rsid w:val="0095631C"/>
    <w:rsid w:val="00956B72"/>
    <w:rsid w:val="00956EA1"/>
    <w:rsid w:val="00957314"/>
    <w:rsid w:val="00961830"/>
    <w:rsid w:val="00962C06"/>
    <w:rsid w:val="00962ED2"/>
    <w:rsid w:val="00963D39"/>
    <w:rsid w:val="009648A6"/>
    <w:rsid w:val="00964D01"/>
    <w:rsid w:val="009652D7"/>
    <w:rsid w:val="009654E6"/>
    <w:rsid w:val="00971618"/>
    <w:rsid w:val="009728C3"/>
    <w:rsid w:val="0097318B"/>
    <w:rsid w:val="0097345A"/>
    <w:rsid w:val="009742C2"/>
    <w:rsid w:val="009746FA"/>
    <w:rsid w:val="00974D1F"/>
    <w:rsid w:val="00974E1F"/>
    <w:rsid w:val="0097553C"/>
    <w:rsid w:val="00976469"/>
    <w:rsid w:val="009768AA"/>
    <w:rsid w:val="009815C6"/>
    <w:rsid w:val="00981E6C"/>
    <w:rsid w:val="009822BA"/>
    <w:rsid w:val="0098240E"/>
    <w:rsid w:val="00982891"/>
    <w:rsid w:val="00982909"/>
    <w:rsid w:val="0098324E"/>
    <w:rsid w:val="009848EC"/>
    <w:rsid w:val="00985736"/>
    <w:rsid w:val="00985B0A"/>
    <w:rsid w:val="00986001"/>
    <w:rsid w:val="009869CB"/>
    <w:rsid w:val="00990737"/>
    <w:rsid w:val="00990A27"/>
    <w:rsid w:val="00991E72"/>
    <w:rsid w:val="00992011"/>
    <w:rsid w:val="009928FC"/>
    <w:rsid w:val="00994C55"/>
    <w:rsid w:val="00994F18"/>
    <w:rsid w:val="00994F98"/>
    <w:rsid w:val="009950B3"/>
    <w:rsid w:val="00995B33"/>
    <w:rsid w:val="009A0092"/>
    <w:rsid w:val="009A0D8A"/>
    <w:rsid w:val="009A1C40"/>
    <w:rsid w:val="009A1FF3"/>
    <w:rsid w:val="009A28CC"/>
    <w:rsid w:val="009A33A3"/>
    <w:rsid w:val="009A4082"/>
    <w:rsid w:val="009A4A22"/>
    <w:rsid w:val="009A54DB"/>
    <w:rsid w:val="009A5CDF"/>
    <w:rsid w:val="009A6103"/>
    <w:rsid w:val="009A66BC"/>
    <w:rsid w:val="009A6F7A"/>
    <w:rsid w:val="009B0832"/>
    <w:rsid w:val="009B0C79"/>
    <w:rsid w:val="009B21A6"/>
    <w:rsid w:val="009B21A8"/>
    <w:rsid w:val="009B24C3"/>
    <w:rsid w:val="009B24F2"/>
    <w:rsid w:val="009B2930"/>
    <w:rsid w:val="009B3AD1"/>
    <w:rsid w:val="009B3C0F"/>
    <w:rsid w:val="009B58F5"/>
    <w:rsid w:val="009B599A"/>
    <w:rsid w:val="009B69A6"/>
    <w:rsid w:val="009C02CF"/>
    <w:rsid w:val="009C110D"/>
    <w:rsid w:val="009C21BF"/>
    <w:rsid w:val="009C22CF"/>
    <w:rsid w:val="009C25AB"/>
    <w:rsid w:val="009C35A9"/>
    <w:rsid w:val="009C3916"/>
    <w:rsid w:val="009C417B"/>
    <w:rsid w:val="009C46DF"/>
    <w:rsid w:val="009C4A3F"/>
    <w:rsid w:val="009C5903"/>
    <w:rsid w:val="009C5B08"/>
    <w:rsid w:val="009C5D5A"/>
    <w:rsid w:val="009C62DB"/>
    <w:rsid w:val="009C66E9"/>
    <w:rsid w:val="009C7F24"/>
    <w:rsid w:val="009D04EC"/>
    <w:rsid w:val="009D091A"/>
    <w:rsid w:val="009D0BDA"/>
    <w:rsid w:val="009D2D44"/>
    <w:rsid w:val="009D3958"/>
    <w:rsid w:val="009D65FC"/>
    <w:rsid w:val="009D6991"/>
    <w:rsid w:val="009E004D"/>
    <w:rsid w:val="009E0283"/>
    <w:rsid w:val="009E1538"/>
    <w:rsid w:val="009E3C3F"/>
    <w:rsid w:val="009E42FD"/>
    <w:rsid w:val="009E4F09"/>
    <w:rsid w:val="009E69A6"/>
    <w:rsid w:val="009E69FF"/>
    <w:rsid w:val="009E77AA"/>
    <w:rsid w:val="009F215C"/>
    <w:rsid w:val="009F28C9"/>
    <w:rsid w:val="009F2B83"/>
    <w:rsid w:val="009F31D3"/>
    <w:rsid w:val="009F44E3"/>
    <w:rsid w:val="009F4C72"/>
    <w:rsid w:val="009F4FDA"/>
    <w:rsid w:val="009F56DF"/>
    <w:rsid w:val="009F605E"/>
    <w:rsid w:val="009F6189"/>
    <w:rsid w:val="009F64A6"/>
    <w:rsid w:val="009F65FF"/>
    <w:rsid w:val="009F71F0"/>
    <w:rsid w:val="009F736B"/>
    <w:rsid w:val="00A0310E"/>
    <w:rsid w:val="00A0320C"/>
    <w:rsid w:val="00A03E4D"/>
    <w:rsid w:val="00A04CC0"/>
    <w:rsid w:val="00A05778"/>
    <w:rsid w:val="00A0659C"/>
    <w:rsid w:val="00A10099"/>
    <w:rsid w:val="00A10A66"/>
    <w:rsid w:val="00A10D83"/>
    <w:rsid w:val="00A137E6"/>
    <w:rsid w:val="00A13B83"/>
    <w:rsid w:val="00A146D2"/>
    <w:rsid w:val="00A1641D"/>
    <w:rsid w:val="00A16A5A"/>
    <w:rsid w:val="00A20092"/>
    <w:rsid w:val="00A20674"/>
    <w:rsid w:val="00A20D9F"/>
    <w:rsid w:val="00A220E8"/>
    <w:rsid w:val="00A229CC"/>
    <w:rsid w:val="00A22CA7"/>
    <w:rsid w:val="00A23FBC"/>
    <w:rsid w:val="00A243E4"/>
    <w:rsid w:val="00A24CA2"/>
    <w:rsid w:val="00A261D8"/>
    <w:rsid w:val="00A26C4B"/>
    <w:rsid w:val="00A317EB"/>
    <w:rsid w:val="00A31E82"/>
    <w:rsid w:val="00A32715"/>
    <w:rsid w:val="00A32812"/>
    <w:rsid w:val="00A32D4C"/>
    <w:rsid w:val="00A33ABB"/>
    <w:rsid w:val="00A34539"/>
    <w:rsid w:val="00A34DE7"/>
    <w:rsid w:val="00A351B1"/>
    <w:rsid w:val="00A35269"/>
    <w:rsid w:val="00A356A9"/>
    <w:rsid w:val="00A35F65"/>
    <w:rsid w:val="00A363CD"/>
    <w:rsid w:val="00A40013"/>
    <w:rsid w:val="00A404E4"/>
    <w:rsid w:val="00A407CD"/>
    <w:rsid w:val="00A43028"/>
    <w:rsid w:val="00A435D8"/>
    <w:rsid w:val="00A46BE4"/>
    <w:rsid w:val="00A47775"/>
    <w:rsid w:val="00A50765"/>
    <w:rsid w:val="00A5097F"/>
    <w:rsid w:val="00A51858"/>
    <w:rsid w:val="00A51C89"/>
    <w:rsid w:val="00A5375A"/>
    <w:rsid w:val="00A539A4"/>
    <w:rsid w:val="00A54B2C"/>
    <w:rsid w:val="00A54F00"/>
    <w:rsid w:val="00A55202"/>
    <w:rsid w:val="00A560DA"/>
    <w:rsid w:val="00A566F8"/>
    <w:rsid w:val="00A571DE"/>
    <w:rsid w:val="00A60097"/>
    <w:rsid w:val="00A60E56"/>
    <w:rsid w:val="00A614D6"/>
    <w:rsid w:val="00A62B63"/>
    <w:rsid w:val="00A63043"/>
    <w:rsid w:val="00A64054"/>
    <w:rsid w:val="00A6569B"/>
    <w:rsid w:val="00A657DD"/>
    <w:rsid w:val="00A670F0"/>
    <w:rsid w:val="00A67764"/>
    <w:rsid w:val="00A67BE7"/>
    <w:rsid w:val="00A67DC7"/>
    <w:rsid w:val="00A70B91"/>
    <w:rsid w:val="00A71FEE"/>
    <w:rsid w:val="00A728A9"/>
    <w:rsid w:val="00A72CCB"/>
    <w:rsid w:val="00A7435B"/>
    <w:rsid w:val="00A7683E"/>
    <w:rsid w:val="00A827F1"/>
    <w:rsid w:val="00A82970"/>
    <w:rsid w:val="00A82BF6"/>
    <w:rsid w:val="00A833F1"/>
    <w:rsid w:val="00A84836"/>
    <w:rsid w:val="00A848DB"/>
    <w:rsid w:val="00A86B2E"/>
    <w:rsid w:val="00A900B6"/>
    <w:rsid w:val="00A90D6D"/>
    <w:rsid w:val="00A91DEB"/>
    <w:rsid w:val="00A93545"/>
    <w:rsid w:val="00A93C2F"/>
    <w:rsid w:val="00A93DF2"/>
    <w:rsid w:val="00A94B4D"/>
    <w:rsid w:val="00A95224"/>
    <w:rsid w:val="00A977A6"/>
    <w:rsid w:val="00AA03B1"/>
    <w:rsid w:val="00AA0A64"/>
    <w:rsid w:val="00AA0CF8"/>
    <w:rsid w:val="00AA12BB"/>
    <w:rsid w:val="00AA3CD4"/>
    <w:rsid w:val="00AA546B"/>
    <w:rsid w:val="00AA59E8"/>
    <w:rsid w:val="00AA62DD"/>
    <w:rsid w:val="00AA7F80"/>
    <w:rsid w:val="00AB2B74"/>
    <w:rsid w:val="00AB2F15"/>
    <w:rsid w:val="00AB30DA"/>
    <w:rsid w:val="00AB30DF"/>
    <w:rsid w:val="00AB41A9"/>
    <w:rsid w:val="00AB47A8"/>
    <w:rsid w:val="00AB5750"/>
    <w:rsid w:val="00AB6449"/>
    <w:rsid w:val="00AB76BD"/>
    <w:rsid w:val="00AB7C07"/>
    <w:rsid w:val="00AB7E90"/>
    <w:rsid w:val="00AC0DC0"/>
    <w:rsid w:val="00AC3484"/>
    <w:rsid w:val="00AC3710"/>
    <w:rsid w:val="00AC4525"/>
    <w:rsid w:val="00AC49C1"/>
    <w:rsid w:val="00AC4A0D"/>
    <w:rsid w:val="00AC4F99"/>
    <w:rsid w:val="00AC677E"/>
    <w:rsid w:val="00AC67C6"/>
    <w:rsid w:val="00AC6BBF"/>
    <w:rsid w:val="00AC6CEE"/>
    <w:rsid w:val="00AC76DA"/>
    <w:rsid w:val="00AC7D85"/>
    <w:rsid w:val="00AC7E4A"/>
    <w:rsid w:val="00AD0459"/>
    <w:rsid w:val="00AD0974"/>
    <w:rsid w:val="00AD2601"/>
    <w:rsid w:val="00AD31C4"/>
    <w:rsid w:val="00AD36BD"/>
    <w:rsid w:val="00AD43D3"/>
    <w:rsid w:val="00AD490B"/>
    <w:rsid w:val="00AD4A47"/>
    <w:rsid w:val="00AD52FF"/>
    <w:rsid w:val="00AD5D37"/>
    <w:rsid w:val="00AD7B8E"/>
    <w:rsid w:val="00AE012C"/>
    <w:rsid w:val="00AE0E3A"/>
    <w:rsid w:val="00AE13DB"/>
    <w:rsid w:val="00AE1F72"/>
    <w:rsid w:val="00AE20B1"/>
    <w:rsid w:val="00AE236C"/>
    <w:rsid w:val="00AE246C"/>
    <w:rsid w:val="00AE2512"/>
    <w:rsid w:val="00AE2638"/>
    <w:rsid w:val="00AE2AB0"/>
    <w:rsid w:val="00AE2AE7"/>
    <w:rsid w:val="00AE2F50"/>
    <w:rsid w:val="00AE38C0"/>
    <w:rsid w:val="00AE3D1E"/>
    <w:rsid w:val="00AE467D"/>
    <w:rsid w:val="00AE4C5F"/>
    <w:rsid w:val="00AE4D24"/>
    <w:rsid w:val="00AE4F3D"/>
    <w:rsid w:val="00AE52B7"/>
    <w:rsid w:val="00AE57BC"/>
    <w:rsid w:val="00AE6204"/>
    <w:rsid w:val="00AE62E4"/>
    <w:rsid w:val="00AE758D"/>
    <w:rsid w:val="00AF2AB9"/>
    <w:rsid w:val="00AF2C61"/>
    <w:rsid w:val="00AF30EE"/>
    <w:rsid w:val="00AF4DE4"/>
    <w:rsid w:val="00AF5DAB"/>
    <w:rsid w:val="00AF7541"/>
    <w:rsid w:val="00B00E1C"/>
    <w:rsid w:val="00B02931"/>
    <w:rsid w:val="00B0357E"/>
    <w:rsid w:val="00B038A8"/>
    <w:rsid w:val="00B03F76"/>
    <w:rsid w:val="00B10942"/>
    <w:rsid w:val="00B12D10"/>
    <w:rsid w:val="00B12D60"/>
    <w:rsid w:val="00B13085"/>
    <w:rsid w:val="00B145B0"/>
    <w:rsid w:val="00B15399"/>
    <w:rsid w:val="00B15D11"/>
    <w:rsid w:val="00B20115"/>
    <w:rsid w:val="00B204C2"/>
    <w:rsid w:val="00B22833"/>
    <w:rsid w:val="00B239A1"/>
    <w:rsid w:val="00B23B5D"/>
    <w:rsid w:val="00B23DE6"/>
    <w:rsid w:val="00B24857"/>
    <w:rsid w:val="00B271EF"/>
    <w:rsid w:val="00B30831"/>
    <w:rsid w:val="00B31418"/>
    <w:rsid w:val="00B318E6"/>
    <w:rsid w:val="00B319F2"/>
    <w:rsid w:val="00B33C1D"/>
    <w:rsid w:val="00B33E7B"/>
    <w:rsid w:val="00B34485"/>
    <w:rsid w:val="00B3451E"/>
    <w:rsid w:val="00B3590A"/>
    <w:rsid w:val="00B36595"/>
    <w:rsid w:val="00B36BF4"/>
    <w:rsid w:val="00B36F52"/>
    <w:rsid w:val="00B37B1F"/>
    <w:rsid w:val="00B410C9"/>
    <w:rsid w:val="00B455DD"/>
    <w:rsid w:val="00B4575F"/>
    <w:rsid w:val="00B45B86"/>
    <w:rsid w:val="00B46A8C"/>
    <w:rsid w:val="00B475A4"/>
    <w:rsid w:val="00B47636"/>
    <w:rsid w:val="00B54947"/>
    <w:rsid w:val="00B55C27"/>
    <w:rsid w:val="00B56B0E"/>
    <w:rsid w:val="00B57A69"/>
    <w:rsid w:val="00B606C4"/>
    <w:rsid w:val="00B611EE"/>
    <w:rsid w:val="00B61586"/>
    <w:rsid w:val="00B61894"/>
    <w:rsid w:val="00B61E6B"/>
    <w:rsid w:val="00B61ED2"/>
    <w:rsid w:val="00B61F56"/>
    <w:rsid w:val="00B62975"/>
    <w:rsid w:val="00B634CE"/>
    <w:rsid w:val="00B63FAC"/>
    <w:rsid w:val="00B64030"/>
    <w:rsid w:val="00B64E63"/>
    <w:rsid w:val="00B65904"/>
    <w:rsid w:val="00B6618C"/>
    <w:rsid w:val="00B66748"/>
    <w:rsid w:val="00B67BB6"/>
    <w:rsid w:val="00B67EB1"/>
    <w:rsid w:val="00B67FC3"/>
    <w:rsid w:val="00B720B5"/>
    <w:rsid w:val="00B720C2"/>
    <w:rsid w:val="00B72598"/>
    <w:rsid w:val="00B73D90"/>
    <w:rsid w:val="00B74CBF"/>
    <w:rsid w:val="00B75B92"/>
    <w:rsid w:val="00B76D44"/>
    <w:rsid w:val="00B76EFF"/>
    <w:rsid w:val="00B770C2"/>
    <w:rsid w:val="00B80E42"/>
    <w:rsid w:val="00B80F33"/>
    <w:rsid w:val="00B82196"/>
    <w:rsid w:val="00B821B1"/>
    <w:rsid w:val="00B82D3E"/>
    <w:rsid w:val="00B82FAF"/>
    <w:rsid w:val="00B8339B"/>
    <w:rsid w:val="00B856FB"/>
    <w:rsid w:val="00B90D33"/>
    <w:rsid w:val="00B90E06"/>
    <w:rsid w:val="00B91B72"/>
    <w:rsid w:val="00B91B7D"/>
    <w:rsid w:val="00B91F79"/>
    <w:rsid w:val="00B928DA"/>
    <w:rsid w:val="00B92CB1"/>
    <w:rsid w:val="00B92FED"/>
    <w:rsid w:val="00B93C7F"/>
    <w:rsid w:val="00B940A4"/>
    <w:rsid w:val="00B95527"/>
    <w:rsid w:val="00B960EA"/>
    <w:rsid w:val="00B9635E"/>
    <w:rsid w:val="00B96619"/>
    <w:rsid w:val="00B9740F"/>
    <w:rsid w:val="00B974C7"/>
    <w:rsid w:val="00B976B0"/>
    <w:rsid w:val="00B97D5A"/>
    <w:rsid w:val="00B97DBE"/>
    <w:rsid w:val="00BA1529"/>
    <w:rsid w:val="00BA1832"/>
    <w:rsid w:val="00BA1F1C"/>
    <w:rsid w:val="00BA2147"/>
    <w:rsid w:val="00BA28B3"/>
    <w:rsid w:val="00BA29D6"/>
    <w:rsid w:val="00BA2E12"/>
    <w:rsid w:val="00BA3F4A"/>
    <w:rsid w:val="00BA4B09"/>
    <w:rsid w:val="00BA5D41"/>
    <w:rsid w:val="00BA61CF"/>
    <w:rsid w:val="00BA67C5"/>
    <w:rsid w:val="00BA7965"/>
    <w:rsid w:val="00BA79BF"/>
    <w:rsid w:val="00BA7EDD"/>
    <w:rsid w:val="00BB05EF"/>
    <w:rsid w:val="00BB11CF"/>
    <w:rsid w:val="00BB1508"/>
    <w:rsid w:val="00BB1C62"/>
    <w:rsid w:val="00BB2357"/>
    <w:rsid w:val="00BB374E"/>
    <w:rsid w:val="00BB3C6F"/>
    <w:rsid w:val="00BB3CDA"/>
    <w:rsid w:val="00BB3D39"/>
    <w:rsid w:val="00BB4D08"/>
    <w:rsid w:val="00BB5999"/>
    <w:rsid w:val="00BB5F32"/>
    <w:rsid w:val="00BB6313"/>
    <w:rsid w:val="00BB6CDA"/>
    <w:rsid w:val="00BC0709"/>
    <w:rsid w:val="00BC1EDD"/>
    <w:rsid w:val="00BC2AAB"/>
    <w:rsid w:val="00BC355F"/>
    <w:rsid w:val="00BC3690"/>
    <w:rsid w:val="00BC4D5B"/>
    <w:rsid w:val="00BC571D"/>
    <w:rsid w:val="00BC5F00"/>
    <w:rsid w:val="00BC6858"/>
    <w:rsid w:val="00BC69A4"/>
    <w:rsid w:val="00BC6A55"/>
    <w:rsid w:val="00BD0E60"/>
    <w:rsid w:val="00BD1515"/>
    <w:rsid w:val="00BD1725"/>
    <w:rsid w:val="00BD2538"/>
    <w:rsid w:val="00BD36D0"/>
    <w:rsid w:val="00BD43BB"/>
    <w:rsid w:val="00BD4731"/>
    <w:rsid w:val="00BD4B61"/>
    <w:rsid w:val="00BD5319"/>
    <w:rsid w:val="00BD590B"/>
    <w:rsid w:val="00BD5BC8"/>
    <w:rsid w:val="00BE078C"/>
    <w:rsid w:val="00BE087B"/>
    <w:rsid w:val="00BE0B1C"/>
    <w:rsid w:val="00BE0C9C"/>
    <w:rsid w:val="00BE0EBB"/>
    <w:rsid w:val="00BE35F8"/>
    <w:rsid w:val="00BE4059"/>
    <w:rsid w:val="00BE59FD"/>
    <w:rsid w:val="00BE6D63"/>
    <w:rsid w:val="00BF08A6"/>
    <w:rsid w:val="00BF08F7"/>
    <w:rsid w:val="00BF0906"/>
    <w:rsid w:val="00BF0995"/>
    <w:rsid w:val="00BF0F2A"/>
    <w:rsid w:val="00BF20B4"/>
    <w:rsid w:val="00BF26E7"/>
    <w:rsid w:val="00BF2C08"/>
    <w:rsid w:val="00BF2E2B"/>
    <w:rsid w:val="00BF3E0C"/>
    <w:rsid w:val="00BF3E70"/>
    <w:rsid w:val="00BF3FB1"/>
    <w:rsid w:val="00BF4AE2"/>
    <w:rsid w:val="00BF4DB3"/>
    <w:rsid w:val="00BF546E"/>
    <w:rsid w:val="00BF551D"/>
    <w:rsid w:val="00BF5E1C"/>
    <w:rsid w:val="00BF6989"/>
    <w:rsid w:val="00BF6CCC"/>
    <w:rsid w:val="00BF73C9"/>
    <w:rsid w:val="00C01583"/>
    <w:rsid w:val="00C01895"/>
    <w:rsid w:val="00C01D65"/>
    <w:rsid w:val="00C03D17"/>
    <w:rsid w:val="00C046F9"/>
    <w:rsid w:val="00C06029"/>
    <w:rsid w:val="00C101BA"/>
    <w:rsid w:val="00C10440"/>
    <w:rsid w:val="00C105A7"/>
    <w:rsid w:val="00C10D29"/>
    <w:rsid w:val="00C10F93"/>
    <w:rsid w:val="00C111B2"/>
    <w:rsid w:val="00C128AE"/>
    <w:rsid w:val="00C1295B"/>
    <w:rsid w:val="00C12B09"/>
    <w:rsid w:val="00C135CC"/>
    <w:rsid w:val="00C13A30"/>
    <w:rsid w:val="00C14247"/>
    <w:rsid w:val="00C14BB6"/>
    <w:rsid w:val="00C16488"/>
    <w:rsid w:val="00C1687E"/>
    <w:rsid w:val="00C17444"/>
    <w:rsid w:val="00C218F8"/>
    <w:rsid w:val="00C22056"/>
    <w:rsid w:val="00C226E9"/>
    <w:rsid w:val="00C23983"/>
    <w:rsid w:val="00C23A3E"/>
    <w:rsid w:val="00C24120"/>
    <w:rsid w:val="00C24A27"/>
    <w:rsid w:val="00C26204"/>
    <w:rsid w:val="00C26464"/>
    <w:rsid w:val="00C26578"/>
    <w:rsid w:val="00C265A4"/>
    <w:rsid w:val="00C300A0"/>
    <w:rsid w:val="00C30644"/>
    <w:rsid w:val="00C31BF0"/>
    <w:rsid w:val="00C32F03"/>
    <w:rsid w:val="00C34ADF"/>
    <w:rsid w:val="00C35559"/>
    <w:rsid w:val="00C356C7"/>
    <w:rsid w:val="00C37ABA"/>
    <w:rsid w:val="00C37D2B"/>
    <w:rsid w:val="00C40350"/>
    <w:rsid w:val="00C40D5B"/>
    <w:rsid w:val="00C41865"/>
    <w:rsid w:val="00C43648"/>
    <w:rsid w:val="00C439C0"/>
    <w:rsid w:val="00C44A9F"/>
    <w:rsid w:val="00C45722"/>
    <w:rsid w:val="00C45EAB"/>
    <w:rsid w:val="00C477A8"/>
    <w:rsid w:val="00C50085"/>
    <w:rsid w:val="00C5079F"/>
    <w:rsid w:val="00C509D9"/>
    <w:rsid w:val="00C510B7"/>
    <w:rsid w:val="00C55CAA"/>
    <w:rsid w:val="00C55CC3"/>
    <w:rsid w:val="00C613C2"/>
    <w:rsid w:val="00C62666"/>
    <w:rsid w:val="00C62960"/>
    <w:rsid w:val="00C631CE"/>
    <w:rsid w:val="00C63985"/>
    <w:rsid w:val="00C64D53"/>
    <w:rsid w:val="00C65E66"/>
    <w:rsid w:val="00C70F91"/>
    <w:rsid w:val="00C70FB6"/>
    <w:rsid w:val="00C715A9"/>
    <w:rsid w:val="00C7184B"/>
    <w:rsid w:val="00C71C48"/>
    <w:rsid w:val="00C71DA1"/>
    <w:rsid w:val="00C72FA5"/>
    <w:rsid w:val="00C73074"/>
    <w:rsid w:val="00C73188"/>
    <w:rsid w:val="00C7372D"/>
    <w:rsid w:val="00C737AF"/>
    <w:rsid w:val="00C73DA4"/>
    <w:rsid w:val="00C740D8"/>
    <w:rsid w:val="00C74121"/>
    <w:rsid w:val="00C74BDE"/>
    <w:rsid w:val="00C756A7"/>
    <w:rsid w:val="00C76243"/>
    <w:rsid w:val="00C77928"/>
    <w:rsid w:val="00C80677"/>
    <w:rsid w:val="00C809B3"/>
    <w:rsid w:val="00C8226C"/>
    <w:rsid w:val="00C83CA3"/>
    <w:rsid w:val="00C83D06"/>
    <w:rsid w:val="00C84084"/>
    <w:rsid w:val="00C84310"/>
    <w:rsid w:val="00C8517D"/>
    <w:rsid w:val="00C85F67"/>
    <w:rsid w:val="00C85F7C"/>
    <w:rsid w:val="00C87F35"/>
    <w:rsid w:val="00C906D2"/>
    <w:rsid w:val="00C90D90"/>
    <w:rsid w:val="00C90E19"/>
    <w:rsid w:val="00C91296"/>
    <w:rsid w:val="00C9197B"/>
    <w:rsid w:val="00C92E35"/>
    <w:rsid w:val="00C93194"/>
    <w:rsid w:val="00C94D51"/>
    <w:rsid w:val="00C971A5"/>
    <w:rsid w:val="00C97BAB"/>
    <w:rsid w:val="00CA05B5"/>
    <w:rsid w:val="00CA0C2F"/>
    <w:rsid w:val="00CA0CB2"/>
    <w:rsid w:val="00CA19F2"/>
    <w:rsid w:val="00CA2CF2"/>
    <w:rsid w:val="00CA4DBD"/>
    <w:rsid w:val="00CA55B2"/>
    <w:rsid w:val="00CA56CE"/>
    <w:rsid w:val="00CA5EA9"/>
    <w:rsid w:val="00CA6563"/>
    <w:rsid w:val="00CA6D2D"/>
    <w:rsid w:val="00CB069D"/>
    <w:rsid w:val="00CB17AB"/>
    <w:rsid w:val="00CB1CAB"/>
    <w:rsid w:val="00CB2277"/>
    <w:rsid w:val="00CB25D2"/>
    <w:rsid w:val="00CB3253"/>
    <w:rsid w:val="00CB42C2"/>
    <w:rsid w:val="00CB50AA"/>
    <w:rsid w:val="00CB78B1"/>
    <w:rsid w:val="00CB78BE"/>
    <w:rsid w:val="00CC0B6E"/>
    <w:rsid w:val="00CC0D4D"/>
    <w:rsid w:val="00CC0F4D"/>
    <w:rsid w:val="00CC31BD"/>
    <w:rsid w:val="00CC3575"/>
    <w:rsid w:val="00CC4A2F"/>
    <w:rsid w:val="00CC4C71"/>
    <w:rsid w:val="00CC60D5"/>
    <w:rsid w:val="00CC6406"/>
    <w:rsid w:val="00CC6881"/>
    <w:rsid w:val="00CC6AF5"/>
    <w:rsid w:val="00CC73E7"/>
    <w:rsid w:val="00CC78A3"/>
    <w:rsid w:val="00CD222D"/>
    <w:rsid w:val="00CD233E"/>
    <w:rsid w:val="00CD2ECA"/>
    <w:rsid w:val="00CD436A"/>
    <w:rsid w:val="00CD4C2C"/>
    <w:rsid w:val="00CD4EC6"/>
    <w:rsid w:val="00CD5454"/>
    <w:rsid w:val="00CD5FA2"/>
    <w:rsid w:val="00CD77DF"/>
    <w:rsid w:val="00CD7C0E"/>
    <w:rsid w:val="00CE0327"/>
    <w:rsid w:val="00CE03CE"/>
    <w:rsid w:val="00CE061B"/>
    <w:rsid w:val="00CE0D4E"/>
    <w:rsid w:val="00CE25A5"/>
    <w:rsid w:val="00CE2767"/>
    <w:rsid w:val="00CE2A6D"/>
    <w:rsid w:val="00CE2C6C"/>
    <w:rsid w:val="00CE33F4"/>
    <w:rsid w:val="00CE37D7"/>
    <w:rsid w:val="00CE6236"/>
    <w:rsid w:val="00CE6249"/>
    <w:rsid w:val="00CE6430"/>
    <w:rsid w:val="00CE74E2"/>
    <w:rsid w:val="00CE7A5B"/>
    <w:rsid w:val="00CF0989"/>
    <w:rsid w:val="00CF16E8"/>
    <w:rsid w:val="00CF1A59"/>
    <w:rsid w:val="00CF1BA4"/>
    <w:rsid w:val="00CF255C"/>
    <w:rsid w:val="00CF3593"/>
    <w:rsid w:val="00CF3768"/>
    <w:rsid w:val="00CF4EBE"/>
    <w:rsid w:val="00CF4FAB"/>
    <w:rsid w:val="00CF62B3"/>
    <w:rsid w:val="00CF6B18"/>
    <w:rsid w:val="00CF79A8"/>
    <w:rsid w:val="00D00BF4"/>
    <w:rsid w:val="00D01A47"/>
    <w:rsid w:val="00D02E9B"/>
    <w:rsid w:val="00D03449"/>
    <w:rsid w:val="00D043D6"/>
    <w:rsid w:val="00D04C3A"/>
    <w:rsid w:val="00D04FF3"/>
    <w:rsid w:val="00D05BED"/>
    <w:rsid w:val="00D05EE7"/>
    <w:rsid w:val="00D06343"/>
    <w:rsid w:val="00D0794F"/>
    <w:rsid w:val="00D11625"/>
    <w:rsid w:val="00D130B9"/>
    <w:rsid w:val="00D13161"/>
    <w:rsid w:val="00D13F04"/>
    <w:rsid w:val="00D14682"/>
    <w:rsid w:val="00D14940"/>
    <w:rsid w:val="00D1526B"/>
    <w:rsid w:val="00D153A1"/>
    <w:rsid w:val="00D15539"/>
    <w:rsid w:val="00D17A3F"/>
    <w:rsid w:val="00D2065D"/>
    <w:rsid w:val="00D21EE9"/>
    <w:rsid w:val="00D21F1F"/>
    <w:rsid w:val="00D220A4"/>
    <w:rsid w:val="00D221B7"/>
    <w:rsid w:val="00D2278F"/>
    <w:rsid w:val="00D22E8E"/>
    <w:rsid w:val="00D231A5"/>
    <w:rsid w:val="00D23F4A"/>
    <w:rsid w:val="00D2452B"/>
    <w:rsid w:val="00D27755"/>
    <w:rsid w:val="00D30E1B"/>
    <w:rsid w:val="00D32200"/>
    <w:rsid w:val="00D3252B"/>
    <w:rsid w:val="00D3266F"/>
    <w:rsid w:val="00D326A5"/>
    <w:rsid w:val="00D33B5F"/>
    <w:rsid w:val="00D36654"/>
    <w:rsid w:val="00D373BD"/>
    <w:rsid w:val="00D37483"/>
    <w:rsid w:val="00D40EAD"/>
    <w:rsid w:val="00D40FBC"/>
    <w:rsid w:val="00D41198"/>
    <w:rsid w:val="00D414EC"/>
    <w:rsid w:val="00D43AE2"/>
    <w:rsid w:val="00D44F14"/>
    <w:rsid w:val="00D450B5"/>
    <w:rsid w:val="00D456CA"/>
    <w:rsid w:val="00D46F00"/>
    <w:rsid w:val="00D47F18"/>
    <w:rsid w:val="00D50CA6"/>
    <w:rsid w:val="00D50CD5"/>
    <w:rsid w:val="00D518DD"/>
    <w:rsid w:val="00D5199C"/>
    <w:rsid w:val="00D52037"/>
    <w:rsid w:val="00D522D0"/>
    <w:rsid w:val="00D5234F"/>
    <w:rsid w:val="00D52590"/>
    <w:rsid w:val="00D52A17"/>
    <w:rsid w:val="00D52D24"/>
    <w:rsid w:val="00D55C93"/>
    <w:rsid w:val="00D56ADA"/>
    <w:rsid w:val="00D5779C"/>
    <w:rsid w:val="00D57F28"/>
    <w:rsid w:val="00D57F30"/>
    <w:rsid w:val="00D603B7"/>
    <w:rsid w:val="00D634E7"/>
    <w:rsid w:val="00D6384B"/>
    <w:rsid w:val="00D63F44"/>
    <w:rsid w:val="00D64EB5"/>
    <w:rsid w:val="00D65DD9"/>
    <w:rsid w:val="00D66329"/>
    <w:rsid w:val="00D66404"/>
    <w:rsid w:val="00D67583"/>
    <w:rsid w:val="00D7035E"/>
    <w:rsid w:val="00D70C43"/>
    <w:rsid w:val="00D70FDB"/>
    <w:rsid w:val="00D7108C"/>
    <w:rsid w:val="00D71502"/>
    <w:rsid w:val="00D71D0E"/>
    <w:rsid w:val="00D71EF0"/>
    <w:rsid w:val="00D722C6"/>
    <w:rsid w:val="00D74163"/>
    <w:rsid w:val="00D74CE9"/>
    <w:rsid w:val="00D7578B"/>
    <w:rsid w:val="00D75930"/>
    <w:rsid w:val="00D75AFA"/>
    <w:rsid w:val="00D76DA0"/>
    <w:rsid w:val="00D803C0"/>
    <w:rsid w:val="00D8134A"/>
    <w:rsid w:val="00D81E5B"/>
    <w:rsid w:val="00D81E5C"/>
    <w:rsid w:val="00D821D5"/>
    <w:rsid w:val="00D824C1"/>
    <w:rsid w:val="00D82510"/>
    <w:rsid w:val="00D83492"/>
    <w:rsid w:val="00D8392C"/>
    <w:rsid w:val="00D83BAA"/>
    <w:rsid w:val="00D83F97"/>
    <w:rsid w:val="00D8430B"/>
    <w:rsid w:val="00D853DC"/>
    <w:rsid w:val="00D854C6"/>
    <w:rsid w:val="00D866BD"/>
    <w:rsid w:val="00D875D9"/>
    <w:rsid w:val="00D87809"/>
    <w:rsid w:val="00D87B70"/>
    <w:rsid w:val="00D90473"/>
    <w:rsid w:val="00D927D1"/>
    <w:rsid w:val="00D934C5"/>
    <w:rsid w:val="00D94896"/>
    <w:rsid w:val="00D94ED3"/>
    <w:rsid w:val="00D9559D"/>
    <w:rsid w:val="00D955AC"/>
    <w:rsid w:val="00D960F6"/>
    <w:rsid w:val="00D96792"/>
    <w:rsid w:val="00D969E6"/>
    <w:rsid w:val="00D97B11"/>
    <w:rsid w:val="00DA0EEB"/>
    <w:rsid w:val="00DA1B1F"/>
    <w:rsid w:val="00DA2553"/>
    <w:rsid w:val="00DA2733"/>
    <w:rsid w:val="00DA2D48"/>
    <w:rsid w:val="00DA5381"/>
    <w:rsid w:val="00DA5579"/>
    <w:rsid w:val="00DA6013"/>
    <w:rsid w:val="00DA6023"/>
    <w:rsid w:val="00DA66D3"/>
    <w:rsid w:val="00DA7500"/>
    <w:rsid w:val="00DA7974"/>
    <w:rsid w:val="00DB0228"/>
    <w:rsid w:val="00DB07AF"/>
    <w:rsid w:val="00DB0B59"/>
    <w:rsid w:val="00DB203A"/>
    <w:rsid w:val="00DB2183"/>
    <w:rsid w:val="00DB243F"/>
    <w:rsid w:val="00DB31CD"/>
    <w:rsid w:val="00DB3D71"/>
    <w:rsid w:val="00DB4ECA"/>
    <w:rsid w:val="00DB4F15"/>
    <w:rsid w:val="00DB6826"/>
    <w:rsid w:val="00DB68EC"/>
    <w:rsid w:val="00DB7728"/>
    <w:rsid w:val="00DB7AAB"/>
    <w:rsid w:val="00DB7F1C"/>
    <w:rsid w:val="00DC08EC"/>
    <w:rsid w:val="00DC09CA"/>
    <w:rsid w:val="00DC15AF"/>
    <w:rsid w:val="00DC2B6F"/>
    <w:rsid w:val="00DC3412"/>
    <w:rsid w:val="00DC3ED3"/>
    <w:rsid w:val="00DC6001"/>
    <w:rsid w:val="00DC66F0"/>
    <w:rsid w:val="00DC7769"/>
    <w:rsid w:val="00DC7783"/>
    <w:rsid w:val="00DC7830"/>
    <w:rsid w:val="00DD0450"/>
    <w:rsid w:val="00DD1B43"/>
    <w:rsid w:val="00DD3EC1"/>
    <w:rsid w:val="00DD40D3"/>
    <w:rsid w:val="00DD4731"/>
    <w:rsid w:val="00DD47A2"/>
    <w:rsid w:val="00DD495E"/>
    <w:rsid w:val="00DD4BA0"/>
    <w:rsid w:val="00DD4DD4"/>
    <w:rsid w:val="00DD4F14"/>
    <w:rsid w:val="00DD57DA"/>
    <w:rsid w:val="00DD5C3A"/>
    <w:rsid w:val="00DD79AA"/>
    <w:rsid w:val="00DD7C61"/>
    <w:rsid w:val="00DE0070"/>
    <w:rsid w:val="00DE0370"/>
    <w:rsid w:val="00DE12FF"/>
    <w:rsid w:val="00DE318F"/>
    <w:rsid w:val="00DE40CE"/>
    <w:rsid w:val="00DE5C79"/>
    <w:rsid w:val="00DE5DDD"/>
    <w:rsid w:val="00DE625F"/>
    <w:rsid w:val="00DE6451"/>
    <w:rsid w:val="00DE6633"/>
    <w:rsid w:val="00DE667D"/>
    <w:rsid w:val="00DE6721"/>
    <w:rsid w:val="00DE7F57"/>
    <w:rsid w:val="00DF17FC"/>
    <w:rsid w:val="00DF1A9E"/>
    <w:rsid w:val="00DF1B31"/>
    <w:rsid w:val="00DF1E27"/>
    <w:rsid w:val="00DF2911"/>
    <w:rsid w:val="00DF3AC2"/>
    <w:rsid w:val="00DF544C"/>
    <w:rsid w:val="00DF61D9"/>
    <w:rsid w:val="00DF67F6"/>
    <w:rsid w:val="00DF7AD0"/>
    <w:rsid w:val="00E0001A"/>
    <w:rsid w:val="00E018B0"/>
    <w:rsid w:val="00E019DD"/>
    <w:rsid w:val="00E01FBE"/>
    <w:rsid w:val="00E0200F"/>
    <w:rsid w:val="00E02497"/>
    <w:rsid w:val="00E03797"/>
    <w:rsid w:val="00E04C26"/>
    <w:rsid w:val="00E062F4"/>
    <w:rsid w:val="00E078E1"/>
    <w:rsid w:val="00E07EED"/>
    <w:rsid w:val="00E11CC2"/>
    <w:rsid w:val="00E1278C"/>
    <w:rsid w:val="00E12959"/>
    <w:rsid w:val="00E13003"/>
    <w:rsid w:val="00E135F2"/>
    <w:rsid w:val="00E13E57"/>
    <w:rsid w:val="00E148D4"/>
    <w:rsid w:val="00E14B82"/>
    <w:rsid w:val="00E15035"/>
    <w:rsid w:val="00E205B6"/>
    <w:rsid w:val="00E20A86"/>
    <w:rsid w:val="00E2125C"/>
    <w:rsid w:val="00E21513"/>
    <w:rsid w:val="00E21E00"/>
    <w:rsid w:val="00E223BE"/>
    <w:rsid w:val="00E24190"/>
    <w:rsid w:val="00E247E2"/>
    <w:rsid w:val="00E249A8"/>
    <w:rsid w:val="00E251E9"/>
    <w:rsid w:val="00E25A6D"/>
    <w:rsid w:val="00E25E73"/>
    <w:rsid w:val="00E26493"/>
    <w:rsid w:val="00E2678D"/>
    <w:rsid w:val="00E270F3"/>
    <w:rsid w:val="00E27761"/>
    <w:rsid w:val="00E32A1B"/>
    <w:rsid w:val="00E32FF6"/>
    <w:rsid w:val="00E3336F"/>
    <w:rsid w:val="00E33B76"/>
    <w:rsid w:val="00E33C8E"/>
    <w:rsid w:val="00E33F03"/>
    <w:rsid w:val="00E3501D"/>
    <w:rsid w:val="00E35DB9"/>
    <w:rsid w:val="00E36E8D"/>
    <w:rsid w:val="00E36EB9"/>
    <w:rsid w:val="00E37ECD"/>
    <w:rsid w:val="00E40456"/>
    <w:rsid w:val="00E40B44"/>
    <w:rsid w:val="00E42041"/>
    <w:rsid w:val="00E428F4"/>
    <w:rsid w:val="00E4364D"/>
    <w:rsid w:val="00E438F9"/>
    <w:rsid w:val="00E43912"/>
    <w:rsid w:val="00E43F13"/>
    <w:rsid w:val="00E44C88"/>
    <w:rsid w:val="00E46DFB"/>
    <w:rsid w:val="00E509BD"/>
    <w:rsid w:val="00E50A2E"/>
    <w:rsid w:val="00E51606"/>
    <w:rsid w:val="00E519E9"/>
    <w:rsid w:val="00E5407C"/>
    <w:rsid w:val="00E54F0A"/>
    <w:rsid w:val="00E56089"/>
    <w:rsid w:val="00E5721B"/>
    <w:rsid w:val="00E60143"/>
    <w:rsid w:val="00E60CDA"/>
    <w:rsid w:val="00E6169E"/>
    <w:rsid w:val="00E63445"/>
    <w:rsid w:val="00E6349E"/>
    <w:rsid w:val="00E6469A"/>
    <w:rsid w:val="00E64A99"/>
    <w:rsid w:val="00E66A69"/>
    <w:rsid w:val="00E67193"/>
    <w:rsid w:val="00E672E2"/>
    <w:rsid w:val="00E67EDA"/>
    <w:rsid w:val="00E7152F"/>
    <w:rsid w:val="00E717FB"/>
    <w:rsid w:val="00E726AD"/>
    <w:rsid w:val="00E72B42"/>
    <w:rsid w:val="00E7403A"/>
    <w:rsid w:val="00E74655"/>
    <w:rsid w:val="00E76F72"/>
    <w:rsid w:val="00E7760E"/>
    <w:rsid w:val="00E83409"/>
    <w:rsid w:val="00E83CCA"/>
    <w:rsid w:val="00E84239"/>
    <w:rsid w:val="00E84876"/>
    <w:rsid w:val="00E8496E"/>
    <w:rsid w:val="00E84C03"/>
    <w:rsid w:val="00E8502C"/>
    <w:rsid w:val="00E8692B"/>
    <w:rsid w:val="00E871FD"/>
    <w:rsid w:val="00E87904"/>
    <w:rsid w:val="00E8799C"/>
    <w:rsid w:val="00E90685"/>
    <w:rsid w:val="00E93095"/>
    <w:rsid w:val="00E9356B"/>
    <w:rsid w:val="00E93804"/>
    <w:rsid w:val="00E94568"/>
    <w:rsid w:val="00E96237"/>
    <w:rsid w:val="00E9653B"/>
    <w:rsid w:val="00E97858"/>
    <w:rsid w:val="00E97F96"/>
    <w:rsid w:val="00EA0008"/>
    <w:rsid w:val="00EA0656"/>
    <w:rsid w:val="00EA12C2"/>
    <w:rsid w:val="00EA15E4"/>
    <w:rsid w:val="00EA1769"/>
    <w:rsid w:val="00EA1A74"/>
    <w:rsid w:val="00EA24E5"/>
    <w:rsid w:val="00EA256A"/>
    <w:rsid w:val="00EA2B44"/>
    <w:rsid w:val="00EA3A0F"/>
    <w:rsid w:val="00EA5EBB"/>
    <w:rsid w:val="00EA5F58"/>
    <w:rsid w:val="00EB0579"/>
    <w:rsid w:val="00EB0830"/>
    <w:rsid w:val="00EB0B7A"/>
    <w:rsid w:val="00EB15F2"/>
    <w:rsid w:val="00EB1673"/>
    <w:rsid w:val="00EB27CB"/>
    <w:rsid w:val="00EB35BE"/>
    <w:rsid w:val="00EB47ED"/>
    <w:rsid w:val="00EB486F"/>
    <w:rsid w:val="00EB4997"/>
    <w:rsid w:val="00EB51A2"/>
    <w:rsid w:val="00EB5650"/>
    <w:rsid w:val="00EB580D"/>
    <w:rsid w:val="00EB58DB"/>
    <w:rsid w:val="00EB63FC"/>
    <w:rsid w:val="00EB65D3"/>
    <w:rsid w:val="00EB65FB"/>
    <w:rsid w:val="00EB6828"/>
    <w:rsid w:val="00EB7BDB"/>
    <w:rsid w:val="00EC0526"/>
    <w:rsid w:val="00EC18D0"/>
    <w:rsid w:val="00EC1B95"/>
    <w:rsid w:val="00EC28D5"/>
    <w:rsid w:val="00EC4A73"/>
    <w:rsid w:val="00EC5B4B"/>
    <w:rsid w:val="00EC5C3B"/>
    <w:rsid w:val="00EC6ADC"/>
    <w:rsid w:val="00EC6D1D"/>
    <w:rsid w:val="00EC73EF"/>
    <w:rsid w:val="00EC7411"/>
    <w:rsid w:val="00EC788C"/>
    <w:rsid w:val="00ED1600"/>
    <w:rsid w:val="00ED1747"/>
    <w:rsid w:val="00ED1C2A"/>
    <w:rsid w:val="00ED33D9"/>
    <w:rsid w:val="00ED3D2C"/>
    <w:rsid w:val="00ED3E9A"/>
    <w:rsid w:val="00ED52A9"/>
    <w:rsid w:val="00ED5FCF"/>
    <w:rsid w:val="00ED6072"/>
    <w:rsid w:val="00ED6502"/>
    <w:rsid w:val="00ED663C"/>
    <w:rsid w:val="00EE0F38"/>
    <w:rsid w:val="00EE3339"/>
    <w:rsid w:val="00EE3540"/>
    <w:rsid w:val="00EE4483"/>
    <w:rsid w:val="00EE47D1"/>
    <w:rsid w:val="00EE5F0D"/>
    <w:rsid w:val="00EE6C76"/>
    <w:rsid w:val="00EE6E63"/>
    <w:rsid w:val="00EE7164"/>
    <w:rsid w:val="00EE752E"/>
    <w:rsid w:val="00EE76D0"/>
    <w:rsid w:val="00EF043D"/>
    <w:rsid w:val="00EF07BD"/>
    <w:rsid w:val="00EF091F"/>
    <w:rsid w:val="00EF0A1D"/>
    <w:rsid w:val="00EF0A51"/>
    <w:rsid w:val="00EF0BAD"/>
    <w:rsid w:val="00EF0EC2"/>
    <w:rsid w:val="00EF189B"/>
    <w:rsid w:val="00EF3AF4"/>
    <w:rsid w:val="00EF4328"/>
    <w:rsid w:val="00EF44D1"/>
    <w:rsid w:val="00EF4A5F"/>
    <w:rsid w:val="00EF4D82"/>
    <w:rsid w:val="00EF5CC0"/>
    <w:rsid w:val="00EF6137"/>
    <w:rsid w:val="00EF6E5A"/>
    <w:rsid w:val="00EF7C24"/>
    <w:rsid w:val="00F01668"/>
    <w:rsid w:val="00F01A73"/>
    <w:rsid w:val="00F026CE"/>
    <w:rsid w:val="00F02C4A"/>
    <w:rsid w:val="00F033C9"/>
    <w:rsid w:val="00F03988"/>
    <w:rsid w:val="00F047BA"/>
    <w:rsid w:val="00F05B28"/>
    <w:rsid w:val="00F0612D"/>
    <w:rsid w:val="00F07E93"/>
    <w:rsid w:val="00F10BEB"/>
    <w:rsid w:val="00F10E86"/>
    <w:rsid w:val="00F116F5"/>
    <w:rsid w:val="00F119B8"/>
    <w:rsid w:val="00F1283E"/>
    <w:rsid w:val="00F17867"/>
    <w:rsid w:val="00F20263"/>
    <w:rsid w:val="00F2057A"/>
    <w:rsid w:val="00F2191C"/>
    <w:rsid w:val="00F238A6"/>
    <w:rsid w:val="00F23ACB"/>
    <w:rsid w:val="00F24279"/>
    <w:rsid w:val="00F26D0B"/>
    <w:rsid w:val="00F30392"/>
    <w:rsid w:val="00F3186D"/>
    <w:rsid w:val="00F31918"/>
    <w:rsid w:val="00F3247F"/>
    <w:rsid w:val="00F34126"/>
    <w:rsid w:val="00F351EA"/>
    <w:rsid w:val="00F354DA"/>
    <w:rsid w:val="00F35ED9"/>
    <w:rsid w:val="00F37FEB"/>
    <w:rsid w:val="00F40B93"/>
    <w:rsid w:val="00F41633"/>
    <w:rsid w:val="00F4221D"/>
    <w:rsid w:val="00F4222E"/>
    <w:rsid w:val="00F42833"/>
    <w:rsid w:val="00F43308"/>
    <w:rsid w:val="00F43B38"/>
    <w:rsid w:val="00F4537F"/>
    <w:rsid w:val="00F45564"/>
    <w:rsid w:val="00F46001"/>
    <w:rsid w:val="00F46339"/>
    <w:rsid w:val="00F4715F"/>
    <w:rsid w:val="00F47292"/>
    <w:rsid w:val="00F5067D"/>
    <w:rsid w:val="00F53525"/>
    <w:rsid w:val="00F53539"/>
    <w:rsid w:val="00F53926"/>
    <w:rsid w:val="00F54D18"/>
    <w:rsid w:val="00F55418"/>
    <w:rsid w:val="00F5582C"/>
    <w:rsid w:val="00F558EA"/>
    <w:rsid w:val="00F55C54"/>
    <w:rsid w:val="00F561EE"/>
    <w:rsid w:val="00F56231"/>
    <w:rsid w:val="00F565B9"/>
    <w:rsid w:val="00F57DC7"/>
    <w:rsid w:val="00F60027"/>
    <w:rsid w:val="00F6187C"/>
    <w:rsid w:val="00F6342B"/>
    <w:rsid w:val="00F63807"/>
    <w:rsid w:val="00F63B65"/>
    <w:rsid w:val="00F64660"/>
    <w:rsid w:val="00F64A99"/>
    <w:rsid w:val="00F66FB7"/>
    <w:rsid w:val="00F672D6"/>
    <w:rsid w:val="00F67BB9"/>
    <w:rsid w:val="00F7027C"/>
    <w:rsid w:val="00F70B06"/>
    <w:rsid w:val="00F71548"/>
    <w:rsid w:val="00F7209F"/>
    <w:rsid w:val="00F7445D"/>
    <w:rsid w:val="00F760DD"/>
    <w:rsid w:val="00F768B7"/>
    <w:rsid w:val="00F76D84"/>
    <w:rsid w:val="00F77789"/>
    <w:rsid w:val="00F77ACA"/>
    <w:rsid w:val="00F80041"/>
    <w:rsid w:val="00F81898"/>
    <w:rsid w:val="00F81C1A"/>
    <w:rsid w:val="00F82582"/>
    <w:rsid w:val="00F8304F"/>
    <w:rsid w:val="00F8321E"/>
    <w:rsid w:val="00F83229"/>
    <w:rsid w:val="00F833AB"/>
    <w:rsid w:val="00F836AE"/>
    <w:rsid w:val="00F84C9A"/>
    <w:rsid w:val="00F8588D"/>
    <w:rsid w:val="00F871A1"/>
    <w:rsid w:val="00F87460"/>
    <w:rsid w:val="00F9034E"/>
    <w:rsid w:val="00F903DE"/>
    <w:rsid w:val="00F911C8"/>
    <w:rsid w:val="00F91CD9"/>
    <w:rsid w:val="00F92AE9"/>
    <w:rsid w:val="00F93F5B"/>
    <w:rsid w:val="00F945DB"/>
    <w:rsid w:val="00F95001"/>
    <w:rsid w:val="00F9562A"/>
    <w:rsid w:val="00F95B2E"/>
    <w:rsid w:val="00F973D0"/>
    <w:rsid w:val="00F975F6"/>
    <w:rsid w:val="00FA0EB6"/>
    <w:rsid w:val="00FA11C8"/>
    <w:rsid w:val="00FA1B27"/>
    <w:rsid w:val="00FA3211"/>
    <w:rsid w:val="00FA49C0"/>
    <w:rsid w:val="00FA4AA2"/>
    <w:rsid w:val="00FA5B2D"/>
    <w:rsid w:val="00FB096C"/>
    <w:rsid w:val="00FB0E7C"/>
    <w:rsid w:val="00FB15F9"/>
    <w:rsid w:val="00FB1DA4"/>
    <w:rsid w:val="00FB202A"/>
    <w:rsid w:val="00FB2F39"/>
    <w:rsid w:val="00FB59EA"/>
    <w:rsid w:val="00FB5E66"/>
    <w:rsid w:val="00FB6B99"/>
    <w:rsid w:val="00FB6DA8"/>
    <w:rsid w:val="00FB7155"/>
    <w:rsid w:val="00FB7B10"/>
    <w:rsid w:val="00FB7D40"/>
    <w:rsid w:val="00FC103A"/>
    <w:rsid w:val="00FC141A"/>
    <w:rsid w:val="00FC16AD"/>
    <w:rsid w:val="00FC2829"/>
    <w:rsid w:val="00FC2937"/>
    <w:rsid w:val="00FC35CE"/>
    <w:rsid w:val="00FC36AA"/>
    <w:rsid w:val="00FC392C"/>
    <w:rsid w:val="00FC411A"/>
    <w:rsid w:val="00FC4EBD"/>
    <w:rsid w:val="00FC5E2F"/>
    <w:rsid w:val="00FC5E86"/>
    <w:rsid w:val="00FC614D"/>
    <w:rsid w:val="00FC69FD"/>
    <w:rsid w:val="00FC780F"/>
    <w:rsid w:val="00FC78FA"/>
    <w:rsid w:val="00FD0B02"/>
    <w:rsid w:val="00FD1602"/>
    <w:rsid w:val="00FD25CE"/>
    <w:rsid w:val="00FD2D0B"/>
    <w:rsid w:val="00FD2F28"/>
    <w:rsid w:val="00FD2F42"/>
    <w:rsid w:val="00FD3985"/>
    <w:rsid w:val="00FD62B7"/>
    <w:rsid w:val="00FD7CC8"/>
    <w:rsid w:val="00FE0296"/>
    <w:rsid w:val="00FE1A70"/>
    <w:rsid w:val="00FE1BD4"/>
    <w:rsid w:val="00FE1DA6"/>
    <w:rsid w:val="00FE206C"/>
    <w:rsid w:val="00FE23F1"/>
    <w:rsid w:val="00FE26D0"/>
    <w:rsid w:val="00FE484E"/>
    <w:rsid w:val="00FE4A26"/>
    <w:rsid w:val="00FE6195"/>
    <w:rsid w:val="00FE6612"/>
    <w:rsid w:val="00FE75E0"/>
    <w:rsid w:val="00FF0390"/>
    <w:rsid w:val="00FF179F"/>
    <w:rsid w:val="00FF1BC3"/>
    <w:rsid w:val="00FF2440"/>
    <w:rsid w:val="00FF2BB1"/>
    <w:rsid w:val="00FF2EDB"/>
    <w:rsid w:val="00FF396F"/>
    <w:rsid w:val="00FF3AFE"/>
    <w:rsid w:val="00FF4C58"/>
    <w:rsid w:val="00FF4FD0"/>
    <w:rsid w:val="00FF5A51"/>
    <w:rsid w:val="0127EC28"/>
    <w:rsid w:val="01F6900D"/>
    <w:rsid w:val="029F6202"/>
    <w:rsid w:val="03323CE1"/>
    <w:rsid w:val="06AB7884"/>
    <w:rsid w:val="0884DD2F"/>
    <w:rsid w:val="08D42E75"/>
    <w:rsid w:val="0921B45A"/>
    <w:rsid w:val="0A2B0B53"/>
    <w:rsid w:val="0B90E53F"/>
    <w:rsid w:val="0C3D6CBB"/>
    <w:rsid w:val="0C7BCE23"/>
    <w:rsid w:val="0DCDE5FD"/>
    <w:rsid w:val="0F0CF871"/>
    <w:rsid w:val="0F2F2004"/>
    <w:rsid w:val="10B39C95"/>
    <w:rsid w:val="1204F4D2"/>
    <w:rsid w:val="123F1558"/>
    <w:rsid w:val="12636008"/>
    <w:rsid w:val="1320EEAA"/>
    <w:rsid w:val="15529610"/>
    <w:rsid w:val="1960FA72"/>
    <w:rsid w:val="1C0E29B3"/>
    <w:rsid w:val="1CBCF9E1"/>
    <w:rsid w:val="1E835D51"/>
    <w:rsid w:val="1ECC6779"/>
    <w:rsid w:val="1FD17AB6"/>
    <w:rsid w:val="230FE71F"/>
    <w:rsid w:val="267B5340"/>
    <w:rsid w:val="274A1994"/>
    <w:rsid w:val="28F47DC6"/>
    <w:rsid w:val="29E2A490"/>
    <w:rsid w:val="2BA1E015"/>
    <w:rsid w:val="2FB7B9F3"/>
    <w:rsid w:val="30999808"/>
    <w:rsid w:val="31A60DC8"/>
    <w:rsid w:val="35BE5D78"/>
    <w:rsid w:val="35D72F82"/>
    <w:rsid w:val="3781E7FA"/>
    <w:rsid w:val="39DB0296"/>
    <w:rsid w:val="3EFCEEF4"/>
    <w:rsid w:val="41058F63"/>
    <w:rsid w:val="44395112"/>
    <w:rsid w:val="45942DC1"/>
    <w:rsid w:val="46D33205"/>
    <w:rsid w:val="46FCD967"/>
    <w:rsid w:val="47022378"/>
    <w:rsid w:val="474C18D2"/>
    <w:rsid w:val="4AFE336B"/>
    <w:rsid w:val="4D4A9844"/>
    <w:rsid w:val="4EECBF38"/>
    <w:rsid w:val="4FB5D7CE"/>
    <w:rsid w:val="51B4A838"/>
    <w:rsid w:val="53B79129"/>
    <w:rsid w:val="56F7CB25"/>
    <w:rsid w:val="581F50DD"/>
    <w:rsid w:val="5B4E390C"/>
    <w:rsid w:val="5BF395B0"/>
    <w:rsid w:val="5E46392A"/>
    <w:rsid w:val="5E736835"/>
    <w:rsid w:val="5EEFC098"/>
    <w:rsid w:val="5F163598"/>
    <w:rsid w:val="5F278AE9"/>
    <w:rsid w:val="6254E9AB"/>
    <w:rsid w:val="6319A519"/>
    <w:rsid w:val="63ED195F"/>
    <w:rsid w:val="648C96AF"/>
    <w:rsid w:val="668F76D4"/>
    <w:rsid w:val="6782FEEA"/>
    <w:rsid w:val="685296F3"/>
    <w:rsid w:val="6882837A"/>
    <w:rsid w:val="69E5B177"/>
    <w:rsid w:val="6CFF5895"/>
    <w:rsid w:val="6D77E47E"/>
    <w:rsid w:val="6DD62790"/>
    <w:rsid w:val="6EE1891B"/>
    <w:rsid w:val="73B77A80"/>
    <w:rsid w:val="75D4FA6F"/>
    <w:rsid w:val="7A17F75F"/>
    <w:rsid w:val="7BB76C81"/>
    <w:rsid w:val="7BC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9AE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A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/>
    <w:lsdException w:name="Emphasis" w:semiHidden="1" w:uiPriority="9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/>
    <w:lsdException w:name="Intense Emphasis" w:semiHidden="1" w:uiPriority="98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47D1"/>
  </w:style>
  <w:style w:type="paragraph" w:styleId="Heading1">
    <w:name w:val="heading 1"/>
    <w:basedOn w:val="Normal"/>
    <w:next w:val="BTBodyText"/>
    <w:link w:val="Heading1Char"/>
    <w:uiPriority w:val="33"/>
    <w:rsid w:val="00887792"/>
    <w:pPr>
      <w:keepNext/>
      <w:keepLines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Heading2">
    <w:name w:val="heading 2"/>
    <w:basedOn w:val="Normal"/>
    <w:next w:val="BTBodyText"/>
    <w:link w:val="Heading2Char"/>
    <w:uiPriority w:val="33"/>
    <w:unhideWhenUsed/>
    <w:rsid w:val="00887792"/>
    <w:pPr>
      <w:keepNext/>
      <w:keepLines/>
      <w:outlineLvl w:val="1"/>
    </w:pPr>
    <w:rPr>
      <w:rFonts w:eastAsiaTheme="majorEastAsia" w:cstheme="majorBidi"/>
      <w:b/>
      <w:smallCaps/>
      <w:sz w:val="28"/>
      <w:szCs w:val="26"/>
    </w:rPr>
  </w:style>
  <w:style w:type="paragraph" w:styleId="Heading3">
    <w:name w:val="heading 3"/>
    <w:basedOn w:val="Normal"/>
    <w:next w:val="BTBodyText"/>
    <w:link w:val="Heading3Char"/>
    <w:uiPriority w:val="33"/>
    <w:unhideWhenUsed/>
    <w:rsid w:val="00887792"/>
    <w:pPr>
      <w:keepNext/>
      <w:keepLines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BTBodyText"/>
    <w:link w:val="Heading4Char"/>
    <w:uiPriority w:val="33"/>
    <w:unhideWhenUsed/>
    <w:rsid w:val="00887792"/>
    <w:pPr>
      <w:keepNext/>
      <w:keepLines/>
      <w:outlineLvl w:val="3"/>
    </w:pPr>
    <w:rPr>
      <w:rFonts w:eastAsiaTheme="majorEastAsia" w:cstheme="majorBidi"/>
      <w:iCs/>
      <w:u w:val="single"/>
    </w:rPr>
  </w:style>
  <w:style w:type="paragraph" w:styleId="Heading5">
    <w:name w:val="heading 5"/>
    <w:basedOn w:val="Normal"/>
    <w:next w:val="BTBodyText"/>
    <w:link w:val="Heading5Char"/>
    <w:uiPriority w:val="33"/>
    <w:unhideWhenUsed/>
    <w:rsid w:val="00887792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BTBodyText"/>
    <w:link w:val="Heading6Char"/>
    <w:uiPriority w:val="33"/>
    <w:unhideWhenUsed/>
    <w:rsid w:val="00887792"/>
    <w:pPr>
      <w:keepNext/>
      <w:keepLines/>
      <w:outlineLvl w:val="5"/>
    </w:pPr>
    <w:rPr>
      <w:rFonts w:eastAsiaTheme="majorEastAsia" w:cstheme="majorBidi"/>
      <w:u w:val="single"/>
    </w:rPr>
  </w:style>
  <w:style w:type="paragraph" w:styleId="Heading7">
    <w:name w:val="heading 7"/>
    <w:basedOn w:val="Normal"/>
    <w:next w:val="BTBodyText"/>
    <w:link w:val="Heading7Char"/>
    <w:uiPriority w:val="33"/>
    <w:unhideWhenUsed/>
    <w:rsid w:val="00887792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BTBodyText"/>
    <w:link w:val="Heading8Char"/>
    <w:uiPriority w:val="33"/>
    <w:unhideWhenUsed/>
    <w:rsid w:val="00887792"/>
    <w:pPr>
      <w:keepNext/>
      <w:keepLines/>
      <w:outlineLvl w:val="7"/>
    </w:pPr>
    <w:rPr>
      <w:rFonts w:eastAsiaTheme="majorEastAsia" w:cstheme="majorBidi"/>
      <w:szCs w:val="21"/>
      <w:u w:val="single"/>
    </w:rPr>
  </w:style>
  <w:style w:type="paragraph" w:styleId="Heading9">
    <w:name w:val="heading 9"/>
    <w:basedOn w:val="Normal"/>
    <w:next w:val="BTBodyText"/>
    <w:link w:val="Heading9Char"/>
    <w:uiPriority w:val="33"/>
    <w:unhideWhenUsed/>
    <w:rsid w:val="00887792"/>
    <w:pPr>
      <w:keepNext/>
      <w:keepLines/>
      <w:outlineLvl w:val="8"/>
    </w:pPr>
    <w:rPr>
      <w:rFonts w:eastAsiaTheme="majorEastAsia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A06"/>
    <w:rPr>
      <w:rFonts w:ascii="Segoe UI" w:hAnsi="Segoe UI" w:cs="Segoe UI"/>
      <w:sz w:val="18"/>
      <w:szCs w:val="18"/>
    </w:rPr>
  </w:style>
  <w:style w:type="paragraph" w:customStyle="1" w:styleId="BTBodyText">
    <w:name w:val="[BT] Body Text"/>
    <w:basedOn w:val="Normal"/>
    <w:link w:val="BTBodyTextChar"/>
    <w:uiPriority w:val="2"/>
    <w:qFormat/>
    <w:rsid w:val="00354A06"/>
  </w:style>
  <w:style w:type="paragraph" w:customStyle="1" w:styleId="BTIBodyTextIndented">
    <w:name w:val="[BTI] Body Text Indented"/>
    <w:basedOn w:val="BTBodyText"/>
    <w:link w:val="BTIBodyTextIndentedChar"/>
    <w:uiPriority w:val="2"/>
    <w:qFormat/>
    <w:rsid w:val="00354A06"/>
    <w:pPr>
      <w:ind w:left="851"/>
    </w:pPr>
  </w:style>
  <w:style w:type="character" w:customStyle="1" w:styleId="BTBodyTextChar">
    <w:name w:val="[BT] Body Text Char"/>
    <w:basedOn w:val="DefaultParagraphFont"/>
    <w:link w:val="BTBodyText"/>
    <w:uiPriority w:val="2"/>
    <w:rsid w:val="00AD0459"/>
  </w:style>
  <w:style w:type="paragraph" w:customStyle="1" w:styleId="BTIIBodyTextTwiceIndented">
    <w:name w:val="[BTII] Body Text Twice Indented"/>
    <w:basedOn w:val="BTBodyText"/>
    <w:link w:val="BTIIBodyTextTwiceIndentedChar"/>
    <w:uiPriority w:val="2"/>
    <w:qFormat/>
    <w:rsid w:val="00354A06"/>
    <w:pPr>
      <w:ind w:left="1702"/>
    </w:pPr>
  </w:style>
  <w:style w:type="character" w:customStyle="1" w:styleId="BTIBodyTextIndentedChar">
    <w:name w:val="[BTI] Body Text Indented Char"/>
    <w:basedOn w:val="BTBodyTextChar"/>
    <w:link w:val="BTIBodyTextIndented"/>
    <w:uiPriority w:val="2"/>
    <w:rsid w:val="00AD0459"/>
  </w:style>
  <w:style w:type="paragraph" w:styleId="ListParagraph">
    <w:name w:val="List Paragraph"/>
    <w:basedOn w:val="Normal"/>
    <w:uiPriority w:val="34"/>
    <w:rsid w:val="003A10EE"/>
    <w:pPr>
      <w:ind w:left="851"/>
    </w:pPr>
  </w:style>
  <w:style w:type="character" w:customStyle="1" w:styleId="BTIIBodyTextTwiceIndentedChar">
    <w:name w:val="[BTII] Body Text Twice Indented Char"/>
    <w:basedOn w:val="BTBodyTextChar"/>
    <w:link w:val="BTIIBodyTextTwiceIndented"/>
    <w:uiPriority w:val="2"/>
    <w:rsid w:val="00AD0459"/>
  </w:style>
  <w:style w:type="paragraph" w:styleId="NoSpacing">
    <w:name w:val="No Spacing"/>
    <w:link w:val="NoSpacingChar"/>
    <w:uiPriority w:val="1"/>
    <w:rsid w:val="001F46B7"/>
    <w:pPr>
      <w:spacing w:after="0" w:line="240" w:lineRule="auto"/>
    </w:pPr>
  </w:style>
  <w:style w:type="paragraph" w:customStyle="1" w:styleId="BTNSBodyTextNoSpacing">
    <w:name w:val="[BTNS] Body Text No Spacing"/>
    <w:basedOn w:val="NoSpacing"/>
    <w:link w:val="BTNSBodyTextNoSpacingChar"/>
    <w:uiPriority w:val="2"/>
    <w:qFormat/>
    <w:rsid w:val="001F46B7"/>
  </w:style>
  <w:style w:type="paragraph" w:customStyle="1" w:styleId="BTNSSBodyTextNoSpacingSmall">
    <w:name w:val="[BTNSS] Body Text No Spacing Small"/>
    <w:basedOn w:val="BTNSBodyTextNoSpacing"/>
    <w:link w:val="BTNSSBodyTextNoSpacingSmallChar"/>
    <w:uiPriority w:val="2"/>
    <w:rsid w:val="001F46B7"/>
    <w:rPr>
      <w:sz w:val="8"/>
      <w:szCs w:val="8"/>
    </w:rPr>
  </w:style>
  <w:style w:type="character" w:customStyle="1" w:styleId="NoSpacingChar">
    <w:name w:val="No Spacing Char"/>
    <w:basedOn w:val="DefaultParagraphFont"/>
    <w:link w:val="NoSpacing"/>
    <w:uiPriority w:val="1"/>
    <w:rsid w:val="001F46B7"/>
  </w:style>
  <w:style w:type="character" w:customStyle="1" w:styleId="BTNSBodyTextNoSpacingChar">
    <w:name w:val="[BTNS] Body Text No Spacing Char"/>
    <w:basedOn w:val="NoSpacingChar"/>
    <w:link w:val="BTNSBodyTextNoSpacing"/>
    <w:uiPriority w:val="2"/>
    <w:rsid w:val="00B10942"/>
  </w:style>
  <w:style w:type="character" w:customStyle="1" w:styleId="BTNSSBodyTextNoSpacingSmallChar">
    <w:name w:val="[BTNSS] Body Text No Spacing Small Char"/>
    <w:basedOn w:val="BTNSBodyTextNoSpacingChar"/>
    <w:link w:val="BTNSSBodyTextNoSpacingSmall"/>
    <w:uiPriority w:val="2"/>
    <w:rsid w:val="00B10942"/>
    <w:rPr>
      <w:sz w:val="8"/>
      <w:szCs w:val="8"/>
    </w:rPr>
  </w:style>
  <w:style w:type="paragraph" w:customStyle="1" w:styleId="P1-N1Paragraph1-Number1">
    <w:name w:val="[P1-N1] Paragraph 1 - Number 1"/>
    <w:basedOn w:val="BTBodyText"/>
    <w:link w:val="P1-N1Paragraph1-Number1Char"/>
    <w:uiPriority w:val="6"/>
    <w:qFormat/>
    <w:rsid w:val="006F189E"/>
    <w:pPr>
      <w:numPr>
        <w:numId w:val="1"/>
      </w:numPr>
    </w:pPr>
  </w:style>
  <w:style w:type="paragraph" w:customStyle="1" w:styleId="P2-B1Paragraph2-Bullet1">
    <w:name w:val="[P2-B1] Paragraph 2 - Bullet 1"/>
    <w:basedOn w:val="BTBodyText"/>
    <w:link w:val="P2-B1Paragraph2-Bullet1Char"/>
    <w:uiPriority w:val="6"/>
    <w:qFormat/>
    <w:rsid w:val="00C45722"/>
    <w:pPr>
      <w:numPr>
        <w:ilvl w:val="1"/>
        <w:numId w:val="1"/>
      </w:numPr>
      <w:spacing w:after="120"/>
      <w:ind w:left="1702" w:hanging="851"/>
    </w:pPr>
  </w:style>
  <w:style w:type="character" w:customStyle="1" w:styleId="P1-N1Paragraph1-Number1Char">
    <w:name w:val="[P1-N1] Paragraph 1 - Number 1 Char"/>
    <w:basedOn w:val="BTBodyTextChar"/>
    <w:link w:val="P1-N1Paragraph1-Number1"/>
    <w:uiPriority w:val="6"/>
    <w:rsid w:val="002603E6"/>
  </w:style>
  <w:style w:type="paragraph" w:customStyle="1" w:styleId="P3-B2Paragraph3-Bullet2">
    <w:name w:val="[P3-B2] Paragraph 3 - Bullet 2"/>
    <w:basedOn w:val="BTBodyText"/>
    <w:link w:val="P3-B2Paragraph3-Bullet2Char"/>
    <w:uiPriority w:val="6"/>
    <w:qFormat/>
    <w:rsid w:val="00C45722"/>
    <w:pPr>
      <w:numPr>
        <w:ilvl w:val="2"/>
        <w:numId w:val="1"/>
      </w:numPr>
      <w:spacing w:after="120"/>
    </w:pPr>
  </w:style>
  <w:style w:type="character" w:customStyle="1" w:styleId="P2-B1Paragraph2-Bullet1Char">
    <w:name w:val="[P2-B1] Paragraph 2 - Bullet 1 Char"/>
    <w:basedOn w:val="BTBodyTextChar"/>
    <w:link w:val="P2-B1Paragraph2-Bullet1"/>
    <w:uiPriority w:val="6"/>
    <w:rsid w:val="00C45722"/>
  </w:style>
  <w:style w:type="paragraph" w:customStyle="1" w:styleId="P4-B3Paragraph4-Bullet3">
    <w:name w:val="[P4-B3] Paragraph 4 - Bullet 3"/>
    <w:basedOn w:val="BTBodyText"/>
    <w:link w:val="P4-B3Paragraph4-Bullet3Char"/>
    <w:uiPriority w:val="6"/>
    <w:rsid w:val="00C45722"/>
    <w:pPr>
      <w:numPr>
        <w:ilvl w:val="3"/>
        <w:numId w:val="1"/>
      </w:numPr>
      <w:spacing w:after="120"/>
      <w:ind w:left="3403" w:hanging="851"/>
    </w:pPr>
  </w:style>
  <w:style w:type="character" w:customStyle="1" w:styleId="P3-B2Paragraph3-Bullet2Char">
    <w:name w:val="[P3-B2] Paragraph 3 - Bullet 2 Char"/>
    <w:basedOn w:val="BTBodyTextChar"/>
    <w:link w:val="P3-B2Paragraph3-Bullet2"/>
    <w:uiPriority w:val="6"/>
    <w:rsid w:val="00C45722"/>
  </w:style>
  <w:style w:type="paragraph" w:customStyle="1" w:styleId="P5-B4Paragraph5-Bullet4">
    <w:name w:val="[P5-B4] Paragraph 5 - Bullet 4"/>
    <w:basedOn w:val="BTBodyText"/>
    <w:link w:val="P5-B4Paragraph5-Bullet4Char"/>
    <w:uiPriority w:val="6"/>
    <w:rsid w:val="00C45722"/>
    <w:pPr>
      <w:numPr>
        <w:ilvl w:val="4"/>
        <w:numId w:val="1"/>
      </w:numPr>
      <w:spacing w:after="120"/>
    </w:pPr>
  </w:style>
  <w:style w:type="character" w:customStyle="1" w:styleId="P4-B3Paragraph4-Bullet3Char">
    <w:name w:val="[P4-B3] Paragraph 4 - Bullet 3 Char"/>
    <w:basedOn w:val="BTBodyTextChar"/>
    <w:link w:val="P4-B3Paragraph4-Bullet3"/>
    <w:uiPriority w:val="6"/>
    <w:rsid w:val="00C45722"/>
  </w:style>
  <w:style w:type="paragraph" w:customStyle="1" w:styleId="P6-B5Paragraph6-Bullet5">
    <w:name w:val="[P6-B5] Paragraph 6 - Bullet 5"/>
    <w:basedOn w:val="BTBodyText"/>
    <w:link w:val="P6-B5Paragraph6-Bullet5Char"/>
    <w:uiPriority w:val="6"/>
    <w:rsid w:val="00C45722"/>
    <w:pPr>
      <w:numPr>
        <w:ilvl w:val="5"/>
        <w:numId w:val="1"/>
      </w:numPr>
      <w:spacing w:after="120"/>
      <w:ind w:left="5104" w:hanging="851"/>
    </w:pPr>
  </w:style>
  <w:style w:type="character" w:customStyle="1" w:styleId="P5-B4Paragraph5-Bullet4Char">
    <w:name w:val="[P5-B4] Paragraph 5 - Bullet 4 Char"/>
    <w:basedOn w:val="BTBodyTextChar"/>
    <w:link w:val="P5-B4Paragraph5-Bullet4"/>
    <w:uiPriority w:val="6"/>
    <w:rsid w:val="00C45722"/>
  </w:style>
  <w:style w:type="paragraph" w:customStyle="1" w:styleId="P7-B6Paragraph7-Bullet6">
    <w:name w:val="[P7-B6] Paragraph 7 - Bullet 6"/>
    <w:basedOn w:val="BTBodyText"/>
    <w:link w:val="P7-B6Paragraph7-Bullet6Char"/>
    <w:uiPriority w:val="6"/>
    <w:semiHidden/>
    <w:rsid w:val="00C45722"/>
    <w:pPr>
      <w:numPr>
        <w:ilvl w:val="6"/>
        <w:numId w:val="1"/>
      </w:numPr>
      <w:spacing w:after="120"/>
    </w:pPr>
  </w:style>
  <w:style w:type="character" w:customStyle="1" w:styleId="P6-B5Paragraph6-Bullet5Char">
    <w:name w:val="[P6-B5] Paragraph 6 - Bullet 5 Char"/>
    <w:basedOn w:val="BTBodyTextChar"/>
    <w:link w:val="P6-B5Paragraph6-Bullet5"/>
    <w:uiPriority w:val="6"/>
    <w:rsid w:val="00C45722"/>
  </w:style>
  <w:style w:type="paragraph" w:customStyle="1" w:styleId="P8-B7Paragraph8-Bullet7">
    <w:name w:val="[P8-B7] Paragraph 8 - Bullet 7"/>
    <w:basedOn w:val="BTBodyText"/>
    <w:link w:val="P8-B7Paragraph8-Bullet7Char"/>
    <w:uiPriority w:val="6"/>
    <w:semiHidden/>
    <w:rsid w:val="00C45722"/>
    <w:pPr>
      <w:numPr>
        <w:ilvl w:val="7"/>
        <w:numId w:val="1"/>
      </w:numPr>
      <w:spacing w:after="120"/>
      <w:ind w:left="6805" w:hanging="851"/>
    </w:pPr>
  </w:style>
  <w:style w:type="character" w:customStyle="1" w:styleId="P7-B6Paragraph7-Bullet6Char">
    <w:name w:val="[P7-B6] Paragraph 7 - Bullet 6 Char"/>
    <w:basedOn w:val="BTBodyTextChar"/>
    <w:link w:val="P7-B6Paragraph7-Bullet6"/>
    <w:uiPriority w:val="6"/>
    <w:semiHidden/>
    <w:rsid w:val="00C45722"/>
  </w:style>
  <w:style w:type="paragraph" w:customStyle="1" w:styleId="P9-B8Paragraph9-Bullet8">
    <w:name w:val="[P9-B8] Paragraph 9 - Bullet 8"/>
    <w:basedOn w:val="BTBodyText"/>
    <w:link w:val="P9-B8Paragraph9-Bullet8Char"/>
    <w:uiPriority w:val="6"/>
    <w:semiHidden/>
    <w:rsid w:val="00C45722"/>
    <w:pPr>
      <w:numPr>
        <w:ilvl w:val="8"/>
        <w:numId w:val="1"/>
      </w:numPr>
      <w:spacing w:after="120"/>
    </w:pPr>
  </w:style>
  <w:style w:type="character" w:customStyle="1" w:styleId="P8-B7Paragraph8-Bullet7Char">
    <w:name w:val="[P8-B7] Paragraph 8 - Bullet 7 Char"/>
    <w:basedOn w:val="BTBodyTextChar"/>
    <w:link w:val="P8-B7Paragraph8-Bullet7"/>
    <w:uiPriority w:val="6"/>
    <w:semiHidden/>
    <w:rsid w:val="00C45722"/>
  </w:style>
  <w:style w:type="paragraph" w:customStyle="1" w:styleId="QQuotation">
    <w:name w:val="[Q] Quotation"/>
    <w:basedOn w:val="BTIBodyTextIndented"/>
    <w:next w:val="P1-N1Paragraph1-Number1"/>
    <w:link w:val="QQuotationChar"/>
    <w:uiPriority w:val="8"/>
    <w:qFormat/>
    <w:rsid w:val="00EF4D82"/>
    <w:pPr>
      <w:spacing w:after="240" w:line="276" w:lineRule="auto"/>
    </w:pPr>
    <w:rPr>
      <w:sz w:val="22"/>
    </w:rPr>
  </w:style>
  <w:style w:type="character" w:customStyle="1" w:styleId="P9-B8Paragraph9-Bullet8Char">
    <w:name w:val="[P9-B8] Paragraph 9 - Bullet 8 Char"/>
    <w:basedOn w:val="BTBodyTextChar"/>
    <w:link w:val="P9-B8Paragraph9-Bullet8"/>
    <w:uiPriority w:val="6"/>
    <w:semiHidden/>
    <w:rsid w:val="00C45722"/>
  </w:style>
  <w:style w:type="character" w:customStyle="1" w:styleId="Heading1Char">
    <w:name w:val="Heading 1 Char"/>
    <w:basedOn w:val="DefaultParagraphFont"/>
    <w:link w:val="Heading1"/>
    <w:uiPriority w:val="33"/>
    <w:rsid w:val="002603E6"/>
    <w:rPr>
      <w:rFonts w:eastAsiaTheme="majorEastAsia" w:cstheme="majorBidi"/>
      <w:b/>
      <w:caps/>
      <w:sz w:val="28"/>
      <w:szCs w:val="32"/>
    </w:rPr>
  </w:style>
  <w:style w:type="character" w:customStyle="1" w:styleId="QQuotationChar">
    <w:name w:val="[Q] Quotation Char"/>
    <w:basedOn w:val="BTIBodyTextIndentedChar"/>
    <w:link w:val="QQuotation"/>
    <w:uiPriority w:val="8"/>
    <w:rsid w:val="00EF4D82"/>
    <w:rPr>
      <w:sz w:val="22"/>
    </w:rPr>
  </w:style>
  <w:style w:type="character" w:customStyle="1" w:styleId="Heading2Char">
    <w:name w:val="Heading 2 Char"/>
    <w:basedOn w:val="DefaultParagraphFont"/>
    <w:link w:val="Heading2"/>
    <w:uiPriority w:val="33"/>
    <w:rsid w:val="002603E6"/>
    <w:rPr>
      <w:rFonts w:eastAsiaTheme="majorEastAsia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33"/>
    <w:rsid w:val="002603E6"/>
    <w:rPr>
      <w:rFonts w:eastAsiaTheme="majorEastAsia" w:cstheme="majorBidi"/>
      <w:b/>
    </w:rPr>
  </w:style>
  <w:style w:type="character" w:customStyle="1" w:styleId="Heading4Char">
    <w:name w:val="Heading 4 Char"/>
    <w:basedOn w:val="DefaultParagraphFont"/>
    <w:link w:val="Heading4"/>
    <w:uiPriority w:val="33"/>
    <w:rsid w:val="002603E6"/>
    <w:rPr>
      <w:rFonts w:eastAsiaTheme="majorEastAsia" w:cstheme="majorBidi"/>
      <w:iCs/>
      <w:u w:val="single"/>
    </w:rPr>
  </w:style>
  <w:style w:type="character" w:customStyle="1" w:styleId="Heading5Char">
    <w:name w:val="Heading 5 Char"/>
    <w:basedOn w:val="DefaultParagraphFont"/>
    <w:link w:val="Heading5"/>
    <w:uiPriority w:val="33"/>
    <w:rsid w:val="002603E6"/>
    <w:rPr>
      <w:rFonts w:eastAsiaTheme="majorEastAsia" w:cstheme="majorBidi"/>
      <w:i/>
    </w:rPr>
  </w:style>
  <w:style w:type="character" w:customStyle="1" w:styleId="Heading6Char">
    <w:name w:val="Heading 6 Char"/>
    <w:basedOn w:val="DefaultParagraphFont"/>
    <w:link w:val="Heading6"/>
    <w:uiPriority w:val="33"/>
    <w:rsid w:val="002603E6"/>
    <w:rPr>
      <w:rFonts w:eastAsiaTheme="majorEastAsia" w:cstheme="majorBidi"/>
      <w:u w:val="single"/>
    </w:rPr>
  </w:style>
  <w:style w:type="character" w:customStyle="1" w:styleId="Heading7Char">
    <w:name w:val="Heading 7 Char"/>
    <w:basedOn w:val="DefaultParagraphFont"/>
    <w:link w:val="Heading7"/>
    <w:uiPriority w:val="33"/>
    <w:rsid w:val="002603E6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33"/>
    <w:rsid w:val="002603E6"/>
    <w:rPr>
      <w:rFonts w:eastAsiaTheme="majorEastAsia" w:cstheme="majorBidi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33"/>
    <w:rsid w:val="002603E6"/>
    <w:rPr>
      <w:rFonts w:eastAsiaTheme="majorEastAsia" w:cstheme="majorBidi"/>
      <w:i/>
      <w:iCs/>
      <w:szCs w:val="21"/>
    </w:rPr>
  </w:style>
  <w:style w:type="paragraph" w:customStyle="1" w:styleId="HL1HeadingLevel1">
    <w:name w:val="[HL1] Heading Level 1"/>
    <w:basedOn w:val="Heading1"/>
    <w:next w:val="P1-N1Paragraph1-Number1"/>
    <w:link w:val="HL1HeadingLevel1Char"/>
    <w:uiPriority w:val="4"/>
    <w:qFormat/>
    <w:rsid w:val="00B9740F"/>
    <w:pPr>
      <w:numPr>
        <w:numId w:val="2"/>
      </w:numPr>
    </w:pPr>
  </w:style>
  <w:style w:type="paragraph" w:customStyle="1" w:styleId="HL2HeadingLevel2">
    <w:name w:val="[HL2] Heading Level 2"/>
    <w:basedOn w:val="Heading2"/>
    <w:next w:val="P1-N1Paragraph1-Number1"/>
    <w:link w:val="HL2HeadingLevel2Char"/>
    <w:uiPriority w:val="4"/>
    <w:qFormat/>
    <w:rsid w:val="00B9740F"/>
    <w:pPr>
      <w:numPr>
        <w:ilvl w:val="1"/>
        <w:numId w:val="2"/>
      </w:numPr>
    </w:pPr>
  </w:style>
  <w:style w:type="character" w:customStyle="1" w:styleId="HL1HeadingLevel1Char">
    <w:name w:val="[HL1] Heading Level 1 Char"/>
    <w:basedOn w:val="BTBodyTextChar"/>
    <w:link w:val="HL1HeadingLevel1"/>
    <w:uiPriority w:val="4"/>
    <w:rsid w:val="002603E6"/>
    <w:rPr>
      <w:rFonts w:eastAsiaTheme="majorEastAsia" w:cstheme="majorBidi"/>
      <w:b/>
      <w:caps/>
      <w:sz w:val="28"/>
      <w:szCs w:val="32"/>
    </w:rPr>
  </w:style>
  <w:style w:type="paragraph" w:customStyle="1" w:styleId="HL3HeadingLevel3">
    <w:name w:val="[HL3] Heading Level 3"/>
    <w:basedOn w:val="Heading3"/>
    <w:next w:val="P1-N1Paragraph1-Number1"/>
    <w:link w:val="HL3HeadingLevel3Char"/>
    <w:uiPriority w:val="4"/>
    <w:qFormat/>
    <w:rsid w:val="00B9740F"/>
    <w:pPr>
      <w:numPr>
        <w:ilvl w:val="2"/>
        <w:numId w:val="2"/>
      </w:numPr>
    </w:pPr>
  </w:style>
  <w:style w:type="character" w:customStyle="1" w:styleId="HL2HeadingLevel2Char">
    <w:name w:val="[HL2] Heading Level 2 Char"/>
    <w:basedOn w:val="BTBodyTextChar"/>
    <w:link w:val="HL2HeadingLevel2"/>
    <w:uiPriority w:val="4"/>
    <w:rsid w:val="002603E6"/>
    <w:rPr>
      <w:rFonts w:eastAsiaTheme="majorEastAsia" w:cstheme="majorBidi"/>
      <w:b/>
      <w:smallCaps/>
      <w:sz w:val="28"/>
      <w:szCs w:val="26"/>
    </w:rPr>
  </w:style>
  <w:style w:type="paragraph" w:customStyle="1" w:styleId="HL4HeadingLevel4">
    <w:name w:val="[HL4] Heading Level 4"/>
    <w:basedOn w:val="Heading4"/>
    <w:next w:val="P1-N1Paragraph1-Number1"/>
    <w:link w:val="HL4HeadingLevel4Char"/>
    <w:uiPriority w:val="4"/>
    <w:qFormat/>
    <w:rsid w:val="00B9740F"/>
    <w:pPr>
      <w:numPr>
        <w:ilvl w:val="3"/>
        <w:numId w:val="2"/>
      </w:numPr>
    </w:pPr>
  </w:style>
  <w:style w:type="character" w:customStyle="1" w:styleId="HL3HeadingLevel3Char">
    <w:name w:val="[HL3] Heading Level 3 Char"/>
    <w:basedOn w:val="BTBodyTextChar"/>
    <w:link w:val="HL3HeadingLevel3"/>
    <w:uiPriority w:val="4"/>
    <w:rsid w:val="002603E6"/>
    <w:rPr>
      <w:rFonts w:eastAsiaTheme="majorEastAsia" w:cstheme="majorBidi"/>
      <w:b/>
    </w:rPr>
  </w:style>
  <w:style w:type="paragraph" w:customStyle="1" w:styleId="HL5HeadingLevel5">
    <w:name w:val="[HL5] Heading Level 5"/>
    <w:basedOn w:val="Heading5"/>
    <w:next w:val="P1-N1Paragraph1-Number1"/>
    <w:link w:val="HL5HeadingLevel5Char"/>
    <w:uiPriority w:val="4"/>
    <w:qFormat/>
    <w:rsid w:val="00B9740F"/>
    <w:pPr>
      <w:numPr>
        <w:ilvl w:val="4"/>
        <w:numId w:val="2"/>
      </w:numPr>
    </w:pPr>
  </w:style>
  <w:style w:type="character" w:customStyle="1" w:styleId="HL4HeadingLevel4Char">
    <w:name w:val="[HL4] Heading Level 4 Char"/>
    <w:basedOn w:val="BTBodyTextChar"/>
    <w:link w:val="HL4HeadingLevel4"/>
    <w:uiPriority w:val="4"/>
    <w:rsid w:val="002603E6"/>
    <w:rPr>
      <w:rFonts w:eastAsiaTheme="majorEastAsia" w:cstheme="majorBidi"/>
      <w:iCs/>
      <w:u w:val="single"/>
    </w:rPr>
  </w:style>
  <w:style w:type="paragraph" w:customStyle="1" w:styleId="HL6HeadingLevel6">
    <w:name w:val="[HL6] Heading Level 6"/>
    <w:basedOn w:val="Heading6"/>
    <w:next w:val="P1-N1Paragraph1-Number1"/>
    <w:link w:val="HL6HeadingLevel6Char"/>
    <w:uiPriority w:val="4"/>
    <w:semiHidden/>
    <w:rsid w:val="00B9740F"/>
    <w:pPr>
      <w:numPr>
        <w:ilvl w:val="5"/>
        <w:numId w:val="2"/>
      </w:numPr>
    </w:pPr>
  </w:style>
  <w:style w:type="character" w:customStyle="1" w:styleId="HL5HeadingLevel5Char">
    <w:name w:val="[HL5] Heading Level 5 Char"/>
    <w:basedOn w:val="BTBodyTextChar"/>
    <w:link w:val="HL5HeadingLevel5"/>
    <w:uiPriority w:val="4"/>
    <w:rsid w:val="002603E6"/>
    <w:rPr>
      <w:rFonts w:eastAsiaTheme="majorEastAsia" w:cstheme="majorBidi"/>
      <w:i/>
    </w:rPr>
  </w:style>
  <w:style w:type="paragraph" w:customStyle="1" w:styleId="HL7HeadingLevel7">
    <w:name w:val="[HL7] Heading Level 7"/>
    <w:basedOn w:val="Heading7"/>
    <w:next w:val="P1-N1Paragraph1-Number1"/>
    <w:link w:val="HL7HeadingLevel7Char"/>
    <w:uiPriority w:val="4"/>
    <w:semiHidden/>
    <w:rsid w:val="00B9740F"/>
    <w:pPr>
      <w:numPr>
        <w:ilvl w:val="6"/>
        <w:numId w:val="2"/>
      </w:numPr>
    </w:pPr>
  </w:style>
  <w:style w:type="character" w:customStyle="1" w:styleId="HL6HeadingLevel6Char">
    <w:name w:val="[HL6] Heading Level 6 Char"/>
    <w:basedOn w:val="BTBodyTextChar"/>
    <w:link w:val="HL6HeadingLevel6"/>
    <w:uiPriority w:val="4"/>
    <w:semiHidden/>
    <w:rsid w:val="00C74121"/>
    <w:rPr>
      <w:rFonts w:eastAsiaTheme="majorEastAsia" w:cstheme="majorBidi"/>
      <w:u w:val="single"/>
    </w:rPr>
  </w:style>
  <w:style w:type="paragraph" w:customStyle="1" w:styleId="HL8HeadingLevel8">
    <w:name w:val="[HL8] Heading Level 8"/>
    <w:basedOn w:val="Heading8"/>
    <w:next w:val="P1-N1Paragraph1-Number1"/>
    <w:link w:val="HL8HeadingLevel8Char"/>
    <w:uiPriority w:val="4"/>
    <w:semiHidden/>
    <w:rsid w:val="00B9740F"/>
    <w:pPr>
      <w:numPr>
        <w:ilvl w:val="7"/>
        <w:numId w:val="2"/>
      </w:numPr>
    </w:pPr>
  </w:style>
  <w:style w:type="character" w:customStyle="1" w:styleId="HL7HeadingLevel7Char">
    <w:name w:val="[HL7] Heading Level 7 Char"/>
    <w:basedOn w:val="BTBodyTextChar"/>
    <w:link w:val="HL7HeadingLevel7"/>
    <w:uiPriority w:val="4"/>
    <w:semiHidden/>
    <w:rsid w:val="00C74121"/>
    <w:rPr>
      <w:rFonts w:eastAsiaTheme="majorEastAsia" w:cstheme="majorBidi"/>
      <w:i/>
      <w:iCs/>
    </w:rPr>
  </w:style>
  <w:style w:type="paragraph" w:customStyle="1" w:styleId="HL9HeadingLevel9">
    <w:name w:val="[HL9] Heading Level 9"/>
    <w:basedOn w:val="Heading9"/>
    <w:next w:val="P1-N1Paragraph1-Number1"/>
    <w:link w:val="HL9HeadingLevel9Char"/>
    <w:uiPriority w:val="4"/>
    <w:semiHidden/>
    <w:rsid w:val="00B9740F"/>
    <w:pPr>
      <w:numPr>
        <w:ilvl w:val="8"/>
        <w:numId w:val="2"/>
      </w:numPr>
    </w:pPr>
  </w:style>
  <w:style w:type="character" w:customStyle="1" w:styleId="HL8HeadingLevel8Char">
    <w:name w:val="[HL8] Heading Level 8 Char"/>
    <w:basedOn w:val="BTBodyTextChar"/>
    <w:link w:val="HL8HeadingLevel8"/>
    <w:uiPriority w:val="4"/>
    <w:semiHidden/>
    <w:rsid w:val="00C74121"/>
    <w:rPr>
      <w:rFonts w:eastAsiaTheme="majorEastAsia" w:cstheme="majorBidi"/>
      <w:szCs w:val="21"/>
      <w:u w:val="single"/>
    </w:rPr>
  </w:style>
  <w:style w:type="paragraph" w:customStyle="1" w:styleId="SHSectionHeading">
    <w:name w:val="[SH] Section Heading"/>
    <w:basedOn w:val="Heading1"/>
    <w:next w:val="BTBodyText"/>
    <w:link w:val="SHSectionHeadingChar"/>
    <w:uiPriority w:val="12"/>
    <w:qFormat/>
    <w:rsid w:val="002F433F"/>
    <w:pPr>
      <w:spacing w:before="240" w:after="0"/>
      <w:jc w:val="center"/>
    </w:pPr>
    <w:rPr>
      <w:sz w:val="24"/>
    </w:rPr>
  </w:style>
  <w:style w:type="character" w:customStyle="1" w:styleId="HL9HeadingLevel9Char">
    <w:name w:val="[HL9] Heading Level 9 Char"/>
    <w:basedOn w:val="BTBodyTextChar"/>
    <w:link w:val="HL9HeadingLevel9"/>
    <w:uiPriority w:val="4"/>
    <w:semiHidden/>
    <w:rsid w:val="00C74121"/>
    <w:rPr>
      <w:rFonts w:eastAsiaTheme="majorEastAsia" w:cstheme="majorBidi"/>
      <w:i/>
      <w:iCs/>
      <w:szCs w:val="21"/>
    </w:rPr>
  </w:style>
  <w:style w:type="paragraph" w:styleId="TOCHeading">
    <w:name w:val="TOC Heading"/>
    <w:basedOn w:val="Normal"/>
    <w:next w:val="Normal"/>
    <w:uiPriority w:val="39"/>
    <w:unhideWhenUsed/>
    <w:rsid w:val="00AC4A0D"/>
    <w:pPr>
      <w:spacing w:after="0" w:line="240" w:lineRule="auto"/>
      <w:jc w:val="center"/>
    </w:pPr>
    <w:rPr>
      <w:b/>
      <w:caps/>
      <w:lang w:val="en-US"/>
    </w:rPr>
  </w:style>
  <w:style w:type="character" w:customStyle="1" w:styleId="SHSectionHeadingChar">
    <w:name w:val="[SH] Section Heading Char"/>
    <w:basedOn w:val="Heading1Char"/>
    <w:link w:val="SHSectionHeading"/>
    <w:uiPriority w:val="12"/>
    <w:rsid w:val="002F433F"/>
    <w:rPr>
      <w:rFonts w:eastAsiaTheme="majorEastAsia" w:cstheme="majorBidi"/>
      <w:b/>
      <w:caps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2041F"/>
    <w:pPr>
      <w:tabs>
        <w:tab w:val="left" w:pos="851"/>
        <w:tab w:val="right" w:leader="dot" w:pos="9060"/>
      </w:tabs>
      <w:spacing w:before="180" w:after="100" w:line="240" w:lineRule="auto"/>
      <w:ind w:left="851" w:hanging="851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380795"/>
    <w:pPr>
      <w:tabs>
        <w:tab w:val="left" w:pos="1276"/>
        <w:tab w:val="right" w:leader="dot" w:pos="9060"/>
      </w:tabs>
      <w:spacing w:before="120" w:after="100" w:line="240" w:lineRule="auto"/>
      <w:ind w:left="1276" w:hanging="851"/>
    </w:pPr>
    <w:rPr>
      <w:b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380795"/>
    <w:pPr>
      <w:tabs>
        <w:tab w:val="left" w:pos="1701"/>
        <w:tab w:val="right" w:leader="dot" w:pos="9060"/>
      </w:tabs>
      <w:spacing w:before="120" w:after="100" w:line="240" w:lineRule="auto"/>
      <w:ind w:left="1702" w:hanging="851"/>
    </w:pPr>
    <w:rPr>
      <w:b/>
    </w:rPr>
  </w:style>
  <w:style w:type="character" w:styleId="Hyperlink">
    <w:name w:val="Hyperlink"/>
    <w:basedOn w:val="DefaultParagraphFont"/>
    <w:uiPriority w:val="99"/>
    <w:unhideWhenUsed/>
    <w:rsid w:val="00D47F18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380795"/>
    <w:pPr>
      <w:tabs>
        <w:tab w:val="left" w:pos="2127"/>
        <w:tab w:val="right" w:leader="dot" w:pos="9060"/>
      </w:tabs>
      <w:spacing w:before="120" w:after="100" w:line="240" w:lineRule="auto"/>
      <w:ind w:left="2127" w:hanging="851"/>
    </w:pPr>
    <w:rPr>
      <w:u w:val="single"/>
    </w:rPr>
  </w:style>
  <w:style w:type="paragraph" w:styleId="TOC5">
    <w:name w:val="toc 5"/>
    <w:basedOn w:val="Normal"/>
    <w:next w:val="Normal"/>
    <w:autoRedefine/>
    <w:uiPriority w:val="39"/>
    <w:unhideWhenUsed/>
    <w:rsid w:val="00380795"/>
    <w:pPr>
      <w:tabs>
        <w:tab w:val="left" w:pos="2552"/>
        <w:tab w:val="right" w:leader="dot" w:pos="9060"/>
      </w:tabs>
      <w:spacing w:before="120" w:after="100" w:line="240" w:lineRule="auto"/>
      <w:ind w:left="2552" w:hanging="851"/>
    </w:pPr>
    <w:rPr>
      <w:i/>
    </w:rPr>
  </w:style>
  <w:style w:type="paragraph" w:styleId="TOC6">
    <w:name w:val="toc 6"/>
    <w:basedOn w:val="Normal"/>
    <w:next w:val="Normal"/>
    <w:autoRedefine/>
    <w:uiPriority w:val="39"/>
    <w:unhideWhenUsed/>
    <w:rsid w:val="00380795"/>
    <w:pPr>
      <w:tabs>
        <w:tab w:val="left" w:pos="2977"/>
        <w:tab w:val="right" w:leader="dot" w:pos="9060"/>
      </w:tabs>
      <w:spacing w:before="120" w:after="100" w:line="240" w:lineRule="auto"/>
      <w:ind w:left="2977" w:hanging="851"/>
    </w:pPr>
  </w:style>
  <w:style w:type="paragraph" w:styleId="TOC7">
    <w:name w:val="toc 7"/>
    <w:basedOn w:val="Normal"/>
    <w:next w:val="Normal"/>
    <w:autoRedefine/>
    <w:uiPriority w:val="39"/>
    <w:unhideWhenUsed/>
    <w:rsid w:val="00380795"/>
    <w:pPr>
      <w:spacing w:before="120" w:after="100" w:line="240" w:lineRule="auto"/>
      <w:ind w:left="3403" w:hanging="851"/>
    </w:pPr>
  </w:style>
  <w:style w:type="paragraph" w:styleId="TOC8">
    <w:name w:val="toc 8"/>
    <w:basedOn w:val="Normal"/>
    <w:next w:val="Normal"/>
    <w:autoRedefine/>
    <w:uiPriority w:val="39"/>
    <w:unhideWhenUsed/>
    <w:rsid w:val="00380795"/>
    <w:pPr>
      <w:tabs>
        <w:tab w:val="left" w:pos="1134"/>
        <w:tab w:val="right" w:leader="dot" w:pos="9060"/>
      </w:tabs>
      <w:spacing w:before="120" w:after="100" w:line="240" w:lineRule="auto"/>
      <w:ind w:left="1134" w:hanging="1134"/>
    </w:pPr>
  </w:style>
  <w:style w:type="paragraph" w:styleId="TOC9">
    <w:name w:val="toc 9"/>
    <w:basedOn w:val="Normal"/>
    <w:next w:val="Normal"/>
    <w:autoRedefine/>
    <w:uiPriority w:val="39"/>
    <w:unhideWhenUsed/>
    <w:rsid w:val="00380795"/>
    <w:pPr>
      <w:tabs>
        <w:tab w:val="left" w:pos="1134"/>
        <w:tab w:val="right" w:leader="dot" w:pos="9060"/>
      </w:tabs>
      <w:spacing w:before="120" w:after="100" w:line="240" w:lineRule="auto"/>
      <w:ind w:left="1134" w:hanging="1134"/>
    </w:pPr>
  </w:style>
  <w:style w:type="paragraph" w:customStyle="1" w:styleId="FCFigureCaption">
    <w:name w:val="[FC] Figure Caption"/>
    <w:basedOn w:val="BTBodyText"/>
    <w:next w:val="BTBodyText"/>
    <w:link w:val="FCFigureCaptionChar"/>
    <w:uiPriority w:val="10"/>
    <w:qFormat/>
    <w:rsid w:val="00EE47D1"/>
    <w:pPr>
      <w:keepNext/>
      <w:numPr>
        <w:numId w:val="4"/>
      </w:numPr>
      <w:spacing w:before="240" w:after="0"/>
      <w:jc w:val="center"/>
      <w:outlineLvl w:val="7"/>
    </w:pPr>
    <w:rPr>
      <w:b/>
    </w:rPr>
  </w:style>
  <w:style w:type="character" w:customStyle="1" w:styleId="FCFigureCaptionChar">
    <w:name w:val="[FC] Figure Caption Char"/>
    <w:basedOn w:val="BTBodyTextChar"/>
    <w:link w:val="FCFigureCaption"/>
    <w:uiPriority w:val="10"/>
    <w:rsid w:val="00EE47D1"/>
    <w:rPr>
      <w:b/>
    </w:rPr>
  </w:style>
  <w:style w:type="paragraph" w:customStyle="1" w:styleId="TCTableCaption">
    <w:name w:val="[TC] Table Caption"/>
    <w:basedOn w:val="FCFigureCaption"/>
    <w:next w:val="BTBodyText"/>
    <w:link w:val="TCTableCaptionChar"/>
    <w:uiPriority w:val="10"/>
    <w:qFormat/>
    <w:rsid w:val="00ED1747"/>
    <w:pPr>
      <w:numPr>
        <w:numId w:val="5"/>
      </w:numPr>
      <w:outlineLvl w:val="8"/>
    </w:pPr>
  </w:style>
  <w:style w:type="table" w:styleId="TableGrid">
    <w:name w:val="Table Grid"/>
    <w:basedOn w:val="TableNormal"/>
    <w:uiPriority w:val="39"/>
    <w:rsid w:val="006F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CTableCaptionChar">
    <w:name w:val="[TC] Table Caption Char"/>
    <w:basedOn w:val="BTBodyTextChar"/>
    <w:link w:val="TCTableCaption"/>
    <w:uiPriority w:val="10"/>
    <w:rsid w:val="00093175"/>
    <w:rPr>
      <w:b/>
    </w:rPr>
  </w:style>
  <w:style w:type="paragraph" w:customStyle="1" w:styleId="TTTableText">
    <w:name w:val="[TT] Table Text"/>
    <w:basedOn w:val="BTBodyText"/>
    <w:link w:val="TTTableTextChar"/>
    <w:uiPriority w:val="19"/>
    <w:qFormat/>
    <w:rsid w:val="008E0031"/>
    <w:pPr>
      <w:spacing w:before="40" w:after="40" w:line="240" w:lineRule="auto"/>
      <w:jc w:val="left"/>
    </w:pPr>
  </w:style>
  <w:style w:type="paragraph" w:customStyle="1" w:styleId="THTableHeading">
    <w:name w:val="[TH] Table Heading"/>
    <w:basedOn w:val="TTTableText"/>
    <w:link w:val="THTableHeadingChar"/>
    <w:uiPriority w:val="19"/>
    <w:qFormat/>
    <w:rsid w:val="008E0031"/>
    <w:rPr>
      <w:b/>
    </w:rPr>
  </w:style>
  <w:style w:type="character" w:customStyle="1" w:styleId="TTTableTextChar">
    <w:name w:val="[TT] Table Text Char"/>
    <w:basedOn w:val="BTBodyTextChar"/>
    <w:link w:val="TTTableText"/>
    <w:uiPriority w:val="19"/>
    <w:rsid w:val="00093175"/>
  </w:style>
  <w:style w:type="paragraph" w:customStyle="1" w:styleId="AHL1AnnexHeadingLevel1">
    <w:name w:val="[AHL1] Annex Heading Level 1"/>
    <w:basedOn w:val="Heading1"/>
    <w:next w:val="P1-N1Paragraph1-Number1"/>
    <w:link w:val="AHL1AnnexHeadingLevel1Char"/>
    <w:uiPriority w:val="15"/>
    <w:qFormat/>
    <w:rsid w:val="006C1D90"/>
    <w:pPr>
      <w:numPr>
        <w:numId w:val="6"/>
      </w:numPr>
    </w:pPr>
    <w:rPr>
      <w:caps w:val="0"/>
      <w:sz w:val="24"/>
    </w:rPr>
  </w:style>
  <w:style w:type="character" w:customStyle="1" w:styleId="THTableHeadingChar">
    <w:name w:val="[TH] Table Heading Char"/>
    <w:basedOn w:val="TTTableTextChar"/>
    <w:link w:val="THTableHeading"/>
    <w:uiPriority w:val="19"/>
    <w:rsid w:val="00093175"/>
    <w:rPr>
      <w:b/>
    </w:rPr>
  </w:style>
  <w:style w:type="paragraph" w:customStyle="1" w:styleId="AHL2AnnexHeadingLevel2">
    <w:name w:val="[AHL2] Annex Heading Level 2"/>
    <w:basedOn w:val="Heading2"/>
    <w:next w:val="P1-N1Paragraph1-Number1"/>
    <w:link w:val="AHL2AnnexHeadingLevel2Char"/>
    <w:uiPriority w:val="15"/>
    <w:qFormat/>
    <w:rsid w:val="006C1D90"/>
    <w:pPr>
      <w:numPr>
        <w:ilvl w:val="1"/>
        <w:numId w:val="6"/>
      </w:numPr>
    </w:pPr>
    <w:rPr>
      <w:sz w:val="24"/>
    </w:rPr>
  </w:style>
  <w:style w:type="character" w:customStyle="1" w:styleId="AHL1AnnexHeadingLevel1Char">
    <w:name w:val="[AHL1] Annex Heading Level 1 Char"/>
    <w:basedOn w:val="BTBodyTextChar"/>
    <w:link w:val="AHL1AnnexHeadingLevel1"/>
    <w:uiPriority w:val="15"/>
    <w:rsid w:val="00D456CA"/>
    <w:rPr>
      <w:rFonts w:eastAsiaTheme="majorEastAsia" w:cstheme="majorBidi"/>
      <w:b/>
      <w:szCs w:val="32"/>
    </w:rPr>
  </w:style>
  <w:style w:type="paragraph" w:customStyle="1" w:styleId="AHL3AnnexHeadingLevel3">
    <w:name w:val="[AHL3] Annex Heading Level 3"/>
    <w:basedOn w:val="Heading3"/>
    <w:next w:val="P1-N1Paragraph1-Number1"/>
    <w:link w:val="AHL3AnnexHeadingLevel3Char"/>
    <w:uiPriority w:val="15"/>
    <w:qFormat/>
    <w:rsid w:val="0093054A"/>
    <w:pPr>
      <w:numPr>
        <w:ilvl w:val="2"/>
        <w:numId w:val="6"/>
      </w:numPr>
    </w:pPr>
  </w:style>
  <w:style w:type="character" w:customStyle="1" w:styleId="AHL2AnnexHeadingLevel2Char">
    <w:name w:val="[AHL2] Annex Heading Level 2 Char"/>
    <w:basedOn w:val="BTBodyTextChar"/>
    <w:link w:val="AHL2AnnexHeadingLevel2"/>
    <w:uiPriority w:val="15"/>
    <w:rsid w:val="00D456CA"/>
    <w:rPr>
      <w:rFonts w:eastAsiaTheme="majorEastAsia" w:cstheme="majorBidi"/>
      <w:b/>
      <w:smallCaps/>
      <w:szCs w:val="26"/>
    </w:rPr>
  </w:style>
  <w:style w:type="paragraph" w:customStyle="1" w:styleId="AHL4AnnexHeadingLevel4">
    <w:name w:val="[AHL4] Annex Heading Level 4"/>
    <w:basedOn w:val="Heading4"/>
    <w:next w:val="P1-N1Paragraph1-Number1"/>
    <w:link w:val="AHL4AnnexHeadingLevel4Char"/>
    <w:uiPriority w:val="15"/>
    <w:semiHidden/>
    <w:rsid w:val="0093054A"/>
    <w:pPr>
      <w:numPr>
        <w:ilvl w:val="3"/>
        <w:numId w:val="6"/>
      </w:numPr>
    </w:pPr>
  </w:style>
  <w:style w:type="character" w:customStyle="1" w:styleId="AHL3AnnexHeadingLevel3Char">
    <w:name w:val="[AHL3] Annex Heading Level 3 Char"/>
    <w:basedOn w:val="BTBodyTextChar"/>
    <w:link w:val="AHL3AnnexHeadingLevel3"/>
    <w:uiPriority w:val="15"/>
    <w:rsid w:val="00D456CA"/>
    <w:rPr>
      <w:rFonts w:eastAsiaTheme="majorEastAsia" w:cstheme="majorBidi"/>
      <w:b/>
    </w:rPr>
  </w:style>
  <w:style w:type="paragraph" w:customStyle="1" w:styleId="AHL5AnnexHeadingLevel5">
    <w:name w:val="[AHL5] Annex Heading Level 5"/>
    <w:basedOn w:val="Heading5"/>
    <w:next w:val="P1-N1Paragraph1-Number1"/>
    <w:link w:val="AHL5AnnexHeadingLevel5Char"/>
    <w:uiPriority w:val="15"/>
    <w:semiHidden/>
    <w:rsid w:val="006C1D90"/>
    <w:pPr>
      <w:numPr>
        <w:ilvl w:val="4"/>
        <w:numId w:val="6"/>
      </w:numPr>
    </w:pPr>
    <w:rPr>
      <w:b/>
      <w:i w:val="0"/>
    </w:rPr>
  </w:style>
  <w:style w:type="character" w:customStyle="1" w:styleId="AHL4AnnexHeadingLevel4Char">
    <w:name w:val="[AHL4] Annex Heading Level 4 Char"/>
    <w:basedOn w:val="BTBodyTextChar"/>
    <w:link w:val="AHL4AnnexHeadingLevel4"/>
    <w:uiPriority w:val="15"/>
    <w:semiHidden/>
    <w:rsid w:val="00D456CA"/>
    <w:rPr>
      <w:rFonts w:eastAsiaTheme="majorEastAsia" w:cstheme="majorBidi"/>
      <w:iCs/>
      <w:u w:val="single"/>
    </w:rPr>
  </w:style>
  <w:style w:type="paragraph" w:customStyle="1" w:styleId="AHL6AnnexHeadingLevel6">
    <w:name w:val="[AHL6] Annex Heading Level 6"/>
    <w:basedOn w:val="Heading6"/>
    <w:next w:val="P1-N1Paragraph1-Number1"/>
    <w:link w:val="AHL6AnnexHeadingLevel6Char"/>
    <w:uiPriority w:val="15"/>
    <w:semiHidden/>
    <w:rsid w:val="0093054A"/>
    <w:pPr>
      <w:numPr>
        <w:ilvl w:val="5"/>
        <w:numId w:val="6"/>
      </w:numPr>
    </w:pPr>
  </w:style>
  <w:style w:type="character" w:customStyle="1" w:styleId="AHL5AnnexHeadingLevel5Char">
    <w:name w:val="[AHL5] Annex Heading Level 5 Char"/>
    <w:basedOn w:val="BTBodyTextChar"/>
    <w:link w:val="AHL5AnnexHeadingLevel5"/>
    <w:uiPriority w:val="15"/>
    <w:semiHidden/>
    <w:rsid w:val="00D456CA"/>
    <w:rPr>
      <w:rFonts w:eastAsiaTheme="majorEastAsia" w:cstheme="majorBidi"/>
      <w:b/>
    </w:rPr>
  </w:style>
  <w:style w:type="paragraph" w:customStyle="1" w:styleId="AHL7AnnexHeadingLevel7">
    <w:name w:val="[AHL7] Annex Heading Level 7"/>
    <w:basedOn w:val="Heading7"/>
    <w:next w:val="P1-N1Paragraph1-Number1"/>
    <w:link w:val="AHL7AnnexHeadingLevel7Char"/>
    <w:uiPriority w:val="15"/>
    <w:semiHidden/>
    <w:rsid w:val="0093054A"/>
    <w:pPr>
      <w:numPr>
        <w:ilvl w:val="6"/>
        <w:numId w:val="6"/>
      </w:numPr>
    </w:pPr>
  </w:style>
  <w:style w:type="character" w:customStyle="1" w:styleId="AHL6AnnexHeadingLevel6Char">
    <w:name w:val="[AHL6] Annex Heading Level 6 Char"/>
    <w:basedOn w:val="BTBodyTextChar"/>
    <w:link w:val="AHL6AnnexHeadingLevel6"/>
    <w:uiPriority w:val="15"/>
    <w:semiHidden/>
    <w:rsid w:val="00D456CA"/>
    <w:rPr>
      <w:rFonts w:eastAsiaTheme="majorEastAsia" w:cstheme="majorBidi"/>
      <w:u w:val="single"/>
    </w:rPr>
  </w:style>
  <w:style w:type="paragraph" w:customStyle="1" w:styleId="AHL8AnnexHeadingLevel8">
    <w:name w:val="[AHL8] Annex Heading Level 8"/>
    <w:basedOn w:val="Heading8"/>
    <w:next w:val="P1-N1Paragraph1-Number1"/>
    <w:link w:val="AHL8AnnexHeadingLevel8Char"/>
    <w:uiPriority w:val="15"/>
    <w:semiHidden/>
    <w:rsid w:val="0093054A"/>
    <w:pPr>
      <w:numPr>
        <w:ilvl w:val="7"/>
        <w:numId w:val="6"/>
      </w:numPr>
    </w:pPr>
  </w:style>
  <w:style w:type="character" w:customStyle="1" w:styleId="AHL7AnnexHeadingLevel7Char">
    <w:name w:val="[AHL7] Annex Heading Level 7 Char"/>
    <w:basedOn w:val="BTBodyTextChar"/>
    <w:link w:val="AHL7AnnexHeadingLevel7"/>
    <w:uiPriority w:val="15"/>
    <w:semiHidden/>
    <w:rsid w:val="00D456CA"/>
    <w:rPr>
      <w:rFonts w:eastAsiaTheme="majorEastAsia" w:cstheme="majorBidi"/>
      <w:i/>
      <w:iCs/>
    </w:rPr>
  </w:style>
  <w:style w:type="paragraph" w:customStyle="1" w:styleId="AHL9AnnexHeadingLevel9">
    <w:name w:val="[AHL9] Annex Heading Level 9"/>
    <w:basedOn w:val="Heading9"/>
    <w:next w:val="P1-N1Paragraph1-Number1"/>
    <w:link w:val="AHL9AnnexHeadingLevel9Char"/>
    <w:uiPriority w:val="15"/>
    <w:semiHidden/>
    <w:rsid w:val="0093054A"/>
    <w:pPr>
      <w:numPr>
        <w:ilvl w:val="8"/>
        <w:numId w:val="6"/>
      </w:numPr>
    </w:pPr>
  </w:style>
  <w:style w:type="character" w:customStyle="1" w:styleId="AHL8AnnexHeadingLevel8Char">
    <w:name w:val="[AHL8] Annex Heading Level 8 Char"/>
    <w:basedOn w:val="BTBodyTextChar"/>
    <w:link w:val="AHL8AnnexHeadingLevel8"/>
    <w:uiPriority w:val="15"/>
    <w:semiHidden/>
    <w:rsid w:val="00D456CA"/>
    <w:rPr>
      <w:rFonts w:eastAsiaTheme="majorEastAsia" w:cstheme="majorBidi"/>
      <w:szCs w:val="2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269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AHL9AnnexHeadingLevel9Char">
    <w:name w:val="[AHL9] Annex Heading Level 9 Char"/>
    <w:basedOn w:val="BTBodyTextChar"/>
    <w:link w:val="AHL9AnnexHeadingLevel9"/>
    <w:uiPriority w:val="15"/>
    <w:semiHidden/>
    <w:rsid w:val="00D456CA"/>
    <w:rPr>
      <w:rFonts w:eastAsiaTheme="majorEastAsia" w:cstheme="majorBidi"/>
      <w:i/>
      <w:iCs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06269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06269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06269"/>
    <w:rPr>
      <w:sz w:val="22"/>
    </w:rPr>
  </w:style>
  <w:style w:type="paragraph" w:styleId="FootnoteText">
    <w:name w:val="footnote text"/>
    <w:basedOn w:val="Normal"/>
    <w:link w:val="FootnoteTextChar"/>
    <w:uiPriority w:val="99"/>
    <w:rsid w:val="00EE47D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47D1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rsid w:val="00BD0E60"/>
    <w:rPr>
      <w:rFonts w:ascii="Calibri" w:hAnsi="Calibri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30A32"/>
    <w:rPr>
      <w:color w:val="605E5C"/>
      <w:shd w:val="clear" w:color="auto" w:fill="E1DFDD"/>
    </w:rPr>
  </w:style>
  <w:style w:type="paragraph" w:customStyle="1" w:styleId="WTODTWTODisputeTitle">
    <w:name w:val="[WTODT] WTO Dispute Title"/>
    <w:basedOn w:val="BTBodyText"/>
    <w:link w:val="WTODTWTODisputeTitleChar"/>
    <w:uiPriority w:val="27"/>
    <w:rsid w:val="00DA5381"/>
    <w:pPr>
      <w:spacing w:line="240" w:lineRule="auto"/>
      <w:jc w:val="center"/>
    </w:pPr>
    <w:rPr>
      <w:b/>
      <w:bCs/>
      <w:smallCaps/>
      <w:sz w:val="40"/>
      <w:szCs w:val="40"/>
    </w:rPr>
  </w:style>
  <w:style w:type="paragraph" w:customStyle="1" w:styleId="DSNDSNumber">
    <w:name w:val="[DSN] DS Number"/>
    <w:basedOn w:val="BTBodyText"/>
    <w:link w:val="DSNDSNumberChar"/>
    <w:uiPriority w:val="27"/>
    <w:rsid w:val="00DA5381"/>
    <w:pPr>
      <w:spacing w:line="240" w:lineRule="auto"/>
      <w:jc w:val="center"/>
    </w:pPr>
  </w:style>
  <w:style w:type="character" w:customStyle="1" w:styleId="WTODTWTODisputeTitleChar">
    <w:name w:val="[WTODT] WTO Dispute Title Char"/>
    <w:basedOn w:val="BTBodyTextChar"/>
    <w:link w:val="WTODTWTODisputeTitle"/>
    <w:uiPriority w:val="27"/>
    <w:rsid w:val="0026128E"/>
    <w:rPr>
      <w:b/>
      <w:bCs/>
      <w:smallCaps/>
      <w:sz w:val="40"/>
      <w:szCs w:val="40"/>
    </w:rPr>
  </w:style>
  <w:style w:type="paragraph" w:customStyle="1" w:styleId="DTDocumentTitle">
    <w:name w:val="[DT] Document Title"/>
    <w:basedOn w:val="BTBodyText"/>
    <w:link w:val="DTDocumentTitleChar"/>
    <w:uiPriority w:val="27"/>
    <w:rsid w:val="00DA5381"/>
    <w:pPr>
      <w:spacing w:line="240" w:lineRule="auto"/>
      <w:jc w:val="center"/>
    </w:pPr>
    <w:rPr>
      <w:b/>
      <w:bCs/>
      <w:smallCaps/>
      <w:sz w:val="36"/>
      <w:szCs w:val="36"/>
    </w:rPr>
  </w:style>
  <w:style w:type="character" w:customStyle="1" w:styleId="DSNDSNumberChar">
    <w:name w:val="[DSN] DS Number Char"/>
    <w:basedOn w:val="BTBodyTextChar"/>
    <w:link w:val="DSNDSNumber"/>
    <w:uiPriority w:val="27"/>
    <w:rsid w:val="0026128E"/>
  </w:style>
  <w:style w:type="paragraph" w:customStyle="1" w:styleId="DDDocumentDate">
    <w:name w:val="[DD] Document Date"/>
    <w:basedOn w:val="BTBodyText"/>
    <w:link w:val="DDDocumentDateChar"/>
    <w:uiPriority w:val="27"/>
    <w:rsid w:val="00DA5381"/>
    <w:pPr>
      <w:spacing w:line="240" w:lineRule="auto"/>
      <w:jc w:val="center"/>
    </w:pPr>
    <w:rPr>
      <w:sz w:val="32"/>
      <w:szCs w:val="32"/>
    </w:rPr>
  </w:style>
  <w:style w:type="character" w:customStyle="1" w:styleId="DTDocumentTitleChar">
    <w:name w:val="[DT] Document Title Char"/>
    <w:basedOn w:val="BTBodyTextChar"/>
    <w:link w:val="DTDocumentTitle"/>
    <w:uiPriority w:val="27"/>
    <w:rsid w:val="0026128E"/>
    <w:rPr>
      <w:b/>
      <w:bCs/>
      <w:smallCaps/>
      <w:sz w:val="36"/>
      <w:szCs w:val="36"/>
    </w:rPr>
  </w:style>
  <w:style w:type="character" w:customStyle="1" w:styleId="DDDocumentDateChar">
    <w:name w:val="[DD] Document Date Char"/>
    <w:basedOn w:val="BTBodyTextChar"/>
    <w:link w:val="DDDocumentDate"/>
    <w:uiPriority w:val="27"/>
    <w:rsid w:val="0026128E"/>
    <w:rPr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52A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5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D1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126A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464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464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24647"/>
    <w:rPr>
      <w:vertAlign w:val="superscript"/>
    </w:rPr>
  </w:style>
  <w:style w:type="paragraph" w:styleId="Revision">
    <w:name w:val="Revision"/>
    <w:hidden/>
    <w:uiPriority w:val="99"/>
    <w:semiHidden/>
    <w:rsid w:val="00C37ABA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99B37-BFBD-4DEF-9B2B-371266B0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1311</Words>
  <Characters>7527</Characters>
  <Application>Microsoft Office Word</Application>
  <DocSecurity>0</DocSecurity>
  <Lines>156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[SEC=OFFICIAL:Sensitive]</cp:keywords>
  <dc:description/>
  <cp:lastModifiedBy/>
  <cp:revision>1</cp:revision>
  <dcterms:created xsi:type="dcterms:W3CDTF">2025-06-04T09:29:00Z</dcterms:created>
  <dcterms:modified xsi:type="dcterms:W3CDTF">2025-06-04T09:54:00Z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v=2022.1;a=SHA256;h=8E566C54022851E0BD4FA3AA00FE025D9A12325257B3012DE3905771B5AE98E6</vt:lpwstr>
  </property>
  <property fmtid="{D5CDD505-2E9C-101B-9397-08002B2CF9AE}" pid="7" name="PM_Qualifier">
    <vt:lpwstr/>
  </property>
  <property fmtid="{D5CDD505-2E9C-101B-9397-08002B2CF9AE}" pid="8" name="PM_SecurityClassification">
    <vt:lpwstr>OFFICIAL:Sensitive</vt:lpwstr>
  </property>
  <property fmtid="{D5CDD505-2E9C-101B-9397-08002B2CF9AE}" pid="9" name="PM_ProtectiveMarkingValue_Header">
    <vt:lpwstr>OFFICIAL: Sensitive_x000d_
Legal privilege</vt:lpwstr>
  </property>
  <property fmtid="{D5CDD505-2E9C-101B-9397-08002B2CF9AE}" pid="10" name="PM_OriginationTimeStamp">
    <vt:lpwstr>2025-06-04T08:36:25Z</vt:lpwstr>
  </property>
  <property fmtid="{D5CDD505-2E9C-101B-9397-08002B2CF9AE}" pid="11" name="PM_Markers">
    <vt:lpwstr>Legal-Privilege</vt:lpwstr>
  </property>
  <property fmtid="{D5CDD505-2E9C-101B-9397-08002B2CF9AE}" pid="12" name="PM_InsertionValue">
    <vt:lpwstr>OFFICIAL: Sensitive</vt:lpwstr>
  </property>
  <property fmtid="{D5CDD505-2E9C-101B-9397-08002B2CF9AE}" pid="13" name="PM_Originator_Hash_SHA1">
    <vt:lpwstr>CC001E8AE00D75FFA54AF4AA42DDDB0FD82457D9</vt:lpwstr>
  </property>
  <property fmtid="{D5CDD505-2E9C-101B-9397-08002B2CF9AE}" pid="14" name="PM_DisplayValueSecClassificationWithQualifier">
    <vt:lpwstr>OFFICIAL: Sensitive Legal privilege</vt:lpwstr>
  </property>
  <property fmtid="{D5CDD505-2E9C-101B-9397-08002B2CF9AE}" pid="15" name="PM_Originating_FileId">
    <vt:lpwstr>40BCB6621C8C4EFD8BE6C23B6F542E59</vt:lpwstr>
  </property>
  <property fmtid="{D5CDD505-2E9C-101B-9397-08002B2CF9AE}" pid="16" name="PM_ProtectiveMarkingValue_Footer">
    <vt:lpwstr>Legal privilege_x000d_
OFFICIAL: Sensitive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OFFICIAL: Sensitive Legal privilege</vt:lpwstr>
  </property>
  <property fmtid="{D5CDD505-2E9C-101B-9397-08002B2CF9AE}" pid="20" name="PM_OriginatorUserAccountName_SHA256">
    <vt:lpwstr>84CC236A3B63D96F8E362E37143CE40946109991C455C0D630586A08F17FD53E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v=2022.2;d=gov.au;g=9838020E-D8A2-5FB0-ACAD-24AFC21961EB</vt:lpwstr>
  </property>
  <property fmtid="{D5CDD505-2E9C-101B-9397-08002B2CF9AE}" pid="23" name="PM_Hash_Version">
    <vt:lpwstr>2022.1</vt:lpwstr>
  </property>
  <property fmtid="{D5CDD505-2E9C-101B-9397-08002B2CF9AE}" pid="24" name="PM_Hash_Salt_Prev">
    <vt:lpwstr>6232441AB97C5D3F0E28FD7CF8CEFA2F</vt:lpwstr>
  </property>
  <property fmtid="{D5CDD505-2E9C-101B-9397-08002B2CF9AE}" pid="25" name="PM_Hash_Salt">
    <vt:lpwstr>06E69ADF8B836111B65022D15C847B59</vt:lpwstr>
  </property>
  <property fmtid="{D5CDD505-2E9C-101B-9397-08002B2CF9AE}" pid="26" name="PM_Hash_SHA1">
    <vt:lpwstr>E7BD417188401A692C333288BE8CD5127F881809</vt:lpwstr>
  </property>
  <property fmtid="{D5CDD505-2E9C-101B-9397-08002B2CF9AE}" pid="27" name="PM_SecurityClassification_Prev">
    <vt:lpwstr>OFFICIAL:Sensitive</vt:lpwstr>
  </property>
  <property fmtid="{D5CDD505-2E9C-101B-9397-08002B2CF9AE}" pid="28" name="PM_Qualifier_Prev">
    <vt:lpwstr/>
  </property>
</Properties>
</file>