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BD42E" w14:textId="77777777" w:rsidR="00EF7597" w:rsidRPr="00826286" w:rsidRDefault="00EF7597" w:rsidP="001A2125">
      <w:pPr>
        <w:pStyle w:val="Title"/>
        <w:pBdr>
          <w:bottom w:val="single" w:sz="4" w:space="4" w:color="auto"/>
        </w:pBdr>
        <w:spacing w:before="2520" w:after="0"/>
        <w:jc w:val="center"/>
        <w:rPr>
          <w:rFonts w:asciiTheme="minorHAnsi" w:hAnsiTheme="minorHAnsi" w:cstheme="minorHAnsi"/>
          <w:sz w:val="44"/>
          <w:szCs w:val="44"/>
        </w:rPr>
      </w:pPr>
      <w:r w:rsidRPr="00826286">
        <w:rPr>
          <w:rFonts w:asciiTheme="minorHAnsi" w:hAnsiTheme="minorHAnsi" w:cstheme="minorHAnsi"/>
          <w:sz w:val="44"/>
          <w:szCs w:val="44"/>
        </w:rPr>
        <w:t>Office of the Pacific Ocean Commissioner (OPOC)</w:t>
      </w:r>
    </w:p>
    <w:p w14:paraId="5117B7C2" w14:textId="77777777" w:rsidR="00EF7597" w:rsidRPr="00826286" w:rsidRDefault="00EF7597" w:rsidP="00EF7597">
      <w:pPr>
        <w:pStyle w:val="Title"/>
        <w:pBdr>
          <w:bottom w:val="single" w:sz="4" w:space="4" w:color="auto"/>
        </w:pBdr>
        <w:spacing w:after="0"/>
        <w:jc w:val="center"/>
        <w:rPr>
          <w:rFonts w:asciiTheme="minorHAnsi" w:hAnsiTheme="minorHAnsi" w:cstheme="minorHAnsi"/>
          <w:sz w:val="44"/>
          <w:szCs w:val="44"/>
        </w:rPr>
      </w:pPr>
      <w:r w:rsidRPr="00826286">
        <w:rPr>
          <w:rFonts w:asciiTheme="minorHAnsi" w:hAnsiTheme="minorHAnsi" w:cstheme="minorHAnsi"/>
          <w:sz w:val="44"/>
          <w:szCs w:val="44"/>
        </w:rPr>
        <w:t>Evaluation</w:t>
      </w:r>
    </w:p>
    <w:p w14:paraId="15F17F85" w14:textId="0C5D8B09" w:rsidR="00EF7597" w:rsidRDefault="00EF7597" w:rsidP="00EF7597">
      <w:pPr>
        <w:jc w:val="center"/>
        <w:rPr>
          <w:rFonts w:cstheme="minorHAnsi"/>
          <w:color w:val="44546A" w:themeColor="text2"/>
          <w:sz w:val="36"/>
          <w:szCs w:val="36"/>
        </w:rPr>
      </w:pPr>
      <w:r>
        <w:rPr>
          <w:rFonts w:cstheme="minorHAnsi"/>
          <w:color w:val="44546A" w:themeColor="text2"/>
          <w:sz w:val="36"/>
          <w:szCs w:val="36"/>
        </w:rPr>
        <w:t>October - November 2020</w:t>
      </w:r>
    </w:p>
    <w:p w14:paraId="40EADF1F" w14:textId="41F3AA61" w:rsidR="00EF7597" w:rsidRPr="001A2125" w:rsidRDefault="000519BE" w:rsidP="001A2125">
      <w:pPr>
        <w:jc w:val="center"/>
        <w:rPr>
          <w:rFonts w:cstheme="minorHAnsi"/>
          <w:i/>
          <w:iCs/>
          <w:color w:val="44546A" w:themeColor="text2"/>
          <w:sz w:val="24"/>
          <w:szCs w:val="24"/>
        </w:rPr>
      </w:pPr>
      <w:r>
        <w:rPr>
          <w:rFonts w:cstheme="minorHAnsi"/>
          <w:i/>
          <w:iCs/>
          <w:color w:val="44546A" w:themeColor="text2"/>
          <w:sz w:val="24"/>
          <w:szCs w:val="24"/>
        </w:rPr>
        <w:t xml:space="preserve">Final </w:t>
      </w:r>
      <w:r w:rsidR="00E676B9">
        <w:rPr>
          <w:rFonts w:cstheme="minorHAnsi"/>
          <w:i/>
          <w:iCs/>
          <w:color w:val="44546A" w:themeColor="text2"/>
          <w:sz w:val="24"/>
          <w:szCs w:val="24"/>
        </w:rPr>
        <w:t>Report</w:t>
      </w:r>
      <w:r>
        <w:rPr>
          <w:rFonts w:cstheme="minorHAnsi"/>
          <w:i/>
          <w:iCs/>
          <w:color w:val="44546A" w:themeColor="text2"/>
          <w:sz w:val="24"/>
          <w:szCs w:val="24"/>
        </w:rPr>
        <w:t xml:space="preserve"> 27.1.21</w:t>
      </w:r>
      <w:r w:rsidR="00EF7597">
        <w:rPr>
          <w:rFonts w:cstheme="minorHAnsi"/>
          <w:color w:val="44546A" w:themeColor="text2"/>
          <w:sz w:val="36"/>
          <w:szCs w:val="36"/>
        </w:rPr>
        <w:br w:type="page"/>
      </w:r>
    </w:p>
    <w:bookmarkStart w:id="0" w:name="_Toc425974655"/>
    <w:p w14:paraId="2C60B388" w14:textId="40511147" w:rsidR="00F955AB" w:rsidRDefault="00233B8F">
      <w:pPr>
        <w:pStyle w:val="TOC1"/>
        <w:rPr>
          <w:rFonts w:eastAsiaTheme="minorEastAsia"/>
          <w:noProof/>
          <w:sz w:val="24"/>
          <w:szCs w:val="24"/>
          <w:lang w:eastAsia="en-GB"/>
        </w:rPr>
      </w:pPr>
      <w:r>
        <w:rPr>
          <w:b/>
          <w:bCs/>
          <w:sz w:val="28"/>
          <w:szCs w:val="28"/>
          <w:lang w:eastAsia="en-US"/>
        </w:rPr>
        <w:lastRenderedPageBreak/>
        <w:fldChar w:fldCharType="begin"/>
      </w:r>
      <w:r>
        <w:rPr>
          <w:b/>
          <w:bCs/>
          <w:sz w:val="28"/>
          <w:szCs w:val="28"/>
          <w:lang w:eastAsia="en-US"/>
        </w:rPr>
        <w:instrText xml:space="preserve"> TOC \o "1-2" \h \z \u </w:instrText>
      </w:r>
      <w:r>
        <w:rPr>
          <w:b/>
          <w:bCs/>
          <w:sz w:val="28"/>
          <w:szCs w:val="28"/>
          <w:lang w:eastAsia="en-US"/>
        </w:rPr>
        <w:fldChar w:fldCharType="separate"/>
      </w:r>
      <w:hyperlink w:anchor="_Toc61867958" w:history="1">
        <w:r w:rsidR="00F955AB" w:rsidRPr="00F66ACB">
          <w:rPr>
            <w:rStyle w:val="Hyperlink"/>
            <w:b/>
            <w:noProof/>
          </w:rPr>
          <w:t>ACRONYMS AND ABBREVIATIONS</w:t>
        </w:r>
        <w:r w:rsidR="00F955AB">
          <w:rPr>
            <w:noProof/>
            <w:webHidden/>
          </w:rPr>
          <w:tab/>
        </w:r>
        <w:r w:rsidR="00F955AB">
          <w:rPr>
            <w:noProof/>
            <w:webHidden/>
          </w:rPr>
          <w:fldChar w:fldCharType="begin"/>
        </w:r>
        <w:r w:rsidR="00F955AB">
          <w:rPr>
            <w:noProof/>
            <w:webHidden/>
          </w:rPr>
          <w:instrText xml:space="preserve"> PAGEREF _Toc61867958 \h </w:instrText>
        </w:r>
        <w:r w:rsidR="00F955AB">
          <w:rPr>
            <w:noProof/>
            <w:webHidden/>
          </w:rPr>
        </w:r>
        <w:r w:rsidR="00F955AB">
          <w:rPr>
            <w:noProof/>
            <w:webHidden/>
          </w:rPr>
          <w:fldChar w:fldCharType="separate"/>
        </w:r>
        <w:r w:rsidR="0054172E">
          <w:rPr>
            <w:noProof/>
            <w:webHidden/>
          </w:rPr>
          <w:t>iii</w:t>
        </w:r>
        <w:r w:rsidR="00F955AB">
          <w:rPr>
            <w:noProof/>
            <w:webHidden/>
          </w:rPr>
          <w:fldChar w:fldCharType="end"/>
        </w:r>
      </w:hyperlink>
    </w:p>
    <w:p w14:paraId="14D43AC1" w14:textId="24C0A5A5" w:rsidR="00F955AB" w:rsidRDefault="00C85767">
      <w:pPr>
        <w:pStyle w:val="TOC1"/>
        <w:rPr>
          <w:rFonts w:eastAsiaTheme="minorEastAsia"/>
          <w:noProof/>
          <w:sz w:val="24"/>
          <w:szCs w:val="24"/>
          <w:lang w:eastAsia="en-GB"/>
        </w:rPr>
      </w:pPr>
      <w:hyperlink w:anchor="_Toc61867959" w:history="1">
        <w:r w:rsidR="00F955AB" w:rsidRPr="00F66ACB">
          <w:rPr>
            <w:rStyle w:val="Hyperlink"/>
            <w:b/>
            <w:noProof/>
          </w:rPr>
          <w:t>ACKNOWLEDGEMENTS</w:t>
        </w:r>
        <w:r w:rsidR="00F955AB">
          <w:rPr>
            <w:noProof/>
            <w:webHidden/>
          </w:rPr>
          <w:tab/>
        </w:r>
        <w:r w:rsidR="00F955AB">
          <w:rPr>
            <w:noProof/>
            <w:webHidden/>
          </w:rPr>
          <w:fldChar w:fldCharType="begin"/>
        </w:r>
        <w:r w:rsidR="00F955AB">
          <w:rPr>
            <w:noProof/>
            <w:webHidden/>
          </w:rPr>
          <w:instrText xml:space="preserve"> PAGEREF _Toc61867959 \h </w:instrText>
        </w:r>
        <w:r w:rsidR="00F955AB">
          <w:rPr>
            <w:noProof/>
            <w:webHidden/>
          </w:rPr>
        </w:r>
        <w:r w:rsidR="00F955AB">
          <w:rPr>
            <w:noProof/>
            <w:webHidden/>
          </w:rPr>
          <w:fldChar w:fldCharType="separate"/>
        </w:r>
        <w:r w:rsidR="0054172E">
          <w:rPr>
            <w:noProof/>
            <w:webHidden/>
          </w:rPr>
          <w:t>iv</w:t>
        </w:r>
        <w:r w:rsidR="00F955AB">
          <w:rPr>
            <w:noProof/>
            <w:webHidden/>
          </w:rPr>
          <w:fldChar w:fldCharType="end"/>
        </w:r>
      </w:hyperlink>
    </w:p>
    <w:p w14:paraId="2CDEC97E" w14:textId="3B28E4AA" w:rsidR="00F955AB" w:rsidRDefault="00C85767">
      <w:pPr>
        <w:pStyle w:val="TOC1"/>
        <w:rPr>
          <w:rFonts w:eastAsiaTheme="minorEastAsia"/>
          <w:noProof/>
          <w:sz w:val="24"/>
          <w:szCs w:val="24"/>
          <w:lang w:eastAsia="en-GB"/>
        </w:rPr>
      </w:pPr>
      <w:hyperlink w:anchor="_Toc61867960" w:history="1">
        <w:r w:rsidR="00F955AB" w:rsidRPr="00F66ACB">
          <w:rPr>
            <w:rStyle w:val="Hyperlink"/>
            <w:b/>
            <w:noProof/>
          </w:rPr>
          <w:t>EXECUTIVE SUMMARY</w:t>
        </w:r>
        <w:r w:rsidR="00F955AB">
          <w:rPr>
            <w:noProof/>
            <w:webHidden/>
          </w:rPr>
          <w:tab/>
        </w:r>
        <w:r w:rsidR="00F955AB">
          <w:rPr>
            <w:noProof/>
            <w:webHidden/>
          </w:rPr>
          <w:fldChar w:fldCharType="begin"/>
        </w:r>
        <w:r w:rsidR="00F955AB">
          <w:rPr>
            <w:noProof/>
            <w:webHidden/>
          </w:rPr>
          <w:instrText xml:space="preserve"> PAGEREF _Toc61867960 \h </w:instrText>
        </w:r>
        <w:r w:rsidR="00F955AB">
          <w:rPr>
            <w:noProof/>
            <w:webHidden/>
          </w:rPr>
        </w:r>
        <w:r w:rsidR="00F955AB">
          <w:rPr>
            <w:noProof/>
            <w:webHidden/>
          </w:rPr>
          <w:fldChar w:fldCharType="separate"/>
        </w:r>
        <w:r w:rsidR="0054172E">
          <w:rPr>
            <w:noProof/>
            <w:webHidden/>
          </w:rPr>
          <w:t>5</w:t>
        </w:r>
        <w:r w:rsidR="00F955AB">
          <w:rPr>
            <w:noProof/>
            <w:webHidden/>
          </w:rPr>
          <w:fldChar w:fldCharType="end"/>
        </w:r>
      </w:hyperlink>
    </w:p>
    <w:p w14:paraId="79E4B645" w14:textId="6943B992" w:rsidR="00F955AB" w:rsidRDefault="00C85767">
      <w:pPr>
        <w:pStyle w:val="TOC2"/>
        <w:tabs>
          <w:tab w:val="left" w:pos="720"/>
        </w:tabs>
        <w:rPr>
          <w:rFonts w:eastAsiaTheme="minorEastAsia"/>
          <w:noProof/>
          <w:sz w:val="24"/>
          <w:szCs w:val="24"/>
          <w:lang w:eastAsia="en-GB"/>
        </w:rPr>
      </w:pPr>
      <w:hyperlink w:anchor="_Toc61867961" w:history="1">
        <w:r w:rsidR="00F955AB" w:rsidRPr="00F66ACB">
          <w:rPr>
            <w:rStyle w:val="Hyperlink"/>
            <w:rFonts w:cstheme="minorHAnsi"/>
            <w:b/>
            <w:bCs/>
            <w:noProof/>
            <w:color w:val="023160" w:themeColor="hyperlink" w:themeShade="80"/>
          </w:rPr>
          <w:t>1.</w:t>
        </w:r>
        <w:r w:rsidR="00F955AB">
          <w:rPr>
            <w:rFonts w:eastAsiaTheme="minorEastAsia"/>
            <w:noProof/>
            <w:sz w:val="24"/>
            <w:szCs w:val="24"/>
            <w:lang w:eastAsia="en-GB"/>
          </w:rPr>
          <w:tab/>
        </w:r>
        <w:r w:rsidR="00F955AB" w:rsidRPr="00F66ACB">
          <w:rPr>
            <w:rStyle w:val="Hyperlink"/>
            <w:b/>
            <w:bCs/>
            <w:noProof/>
          </w:rPr>
          <w:t>INTRODUCTION</w:t>
        </w:r>
        <w:r w:rsidR="00F955AB">
          <w:rPr>
            <w:noProof/>
            <w:webHidden/>
          </w:rPr>
          <w:tab/>
        </w:r>
        <w:r w:rsidR="00F955AB">
          <w:rPr>
            <w:noProof/>
            <w:webHidden/>
          </w:rPr>
          <w:fldChar w:fldCharType="begin"/>
        </w:r>
        <w:r w:rsidR="00F955AB">
          <w:rPr>
            <w:noProof/>
            <w:webHidden/>
          </w:rPr>
          <w:instrText xml:space="preserve"> PAGEREF _Toc61867961 \h </w:instrText>
        </w:r>
        <w:r w:rsidR="00F955AB">
          <w:rPr>
            <w:noProof/>
            <w:webHidden/>
          </w:rPr>
        </w:r>
        <w:r w:rsidR="00F955AB">
          <w:rPr>
            <w:noProof/>
            <w:webHidden/>
          </w:rPr>
          <w:fldChar w:fldCharType="separate"/>
        </w:r>
        <w:r w:rsidR="0054172E">
          <w:rPr>
            <w:noProof/>
            <w:webHidden/>
          </w:rPr>
          <w:t>7</w:t>
        </w:r>
        <w:r w:rsidR="00F955AB">
          <w:rPr>
            <w:noProof/>
            <w:webHidden/>
          </w:rPr>
          <w:fldChar w:fldCharType="end"/>
        </w:r>
      </w:hyperlink>
    </w:p>
    <w:p w14:paraId="56316A8E" w14:textId="4BE9F3BF" w:rsidR="00F955AB" w:rsidRDefault="00C85767">
      <w:pPr>
        <w:pStyle w:val="TOC2"/>
        <w:rPr>
          <w:rFonts w:eastAsiaTheme="minorEastAsia"/>
          <w:noProof/>
          <w:sz w:val="24"/>
          <w:szCs w:val="24"/>
          <w:lang w:eastAsia="en-GB"/>
        </w:rPr>
      </w:pPr>
      <w:hyperlink w:anchor="_Toc61867962" w:history="1">
        <w:r w:rsidR="00F955AB" w:rsidRPr="00F66ACB">
          <w:rPr>
            <w:rStyle w:val="Hyperlink"/>
            <w:b/>
            <w:bCs/>
            <w:noProof/>
          </w:rPr>
          <w:t>1.1 Background to the Evaluation</w:t>
        </w:r>
        <w:r w:rsidR="00F955AB">
          <w:rPr>
            <w:noProof/>
            <w:webHidden/>
          </w:rPr>
          <w:tab/>
        </w:r>
        <w:r w:rsidR="00F955AB">
          <w:rPr>
            <w:noProof/>
            <w:webHidden/>
          </w:rPr>
          <w:fldChar w:fldCharType="begin"/>
        </w:r>
        <w:r w:rsidR="00F955AB">
          <w:rPr>
            <w:noProof/>
            <w:webHidden/>
          </w:rPr>
          <w:instrText xml:space="preserve"> PAGEREF _Toc61867962 \h </w:instrText>
        </w:r>
        <w:r w:rsidR="00F955AB">
          <w:rPr>
            <w:noProof/>
            <w:webHidden/>
          </w:rPr>
        </w:r>
        <w:r w:rsidR="00F955AB">
          <w:rPr>
            <w:noProof/>
            <w:webHidden/>
          </w:rPr>
          <w:fldChar w:fldCharType="separate"/>
        </w:r>
        <w:r w:rsidR="0054172E">
          <w:rPr>
            <w:noProof/>
            <w:webHidden/>
          </w:rPr>
          <w:t>7</w:t>
        </w:r>
        <w:r w:rsidR="00F955AB">
          <w:rPr>
            <w:noProof/>
            <w:webHidden/>
          </w:rPr>
          <w:fldChar w:fldCharType="end"/>
        </w:r>
      </w:hyperlink>
    </w:p>
    <w:p w14:paraId="40D19C3B" w14:textId="3FFFB095" w:rsidR="00F955AB" w:rsidRDefault="00C85767">
      <w:pPr>
        <w:pStyle w:val="TOC2"/>
        <w:rPr>
          <w:rFonts w:eastAsiaTheme="minorEastAsia"/>
          <w:noProof/>
          <w:sz w:val="24"/>
          <w:szCs w:val="24"/>
          <w:lang w:eastAsia="en-GB"/>
        </w:rPr>
      </w:pPr>
      <w:hyperlink w:anchor="_Toc61867963" w:history="1">
        <w:r w:rsidR="00F955AB" w:rsidRPr="00F66ACB">
          <w:rPr>
            <w:rStyle w:val="Hyperlink"/>
            <w:b/>
            <w:bCs/>
            <w:noProof/>
          </w:rPr>
          <w:t>1.2 Report Structure</w:t>
        </w:r>
        <w:r w:rsidR="00F955AB">
          <w:rPr>
            <w:noProof/>
            <w:webHidden/>
          </w:rPr>
          <w:tab/>
        </w:r>
        <w:r w:rsidR="00F955AB">
          <w:rPr>
            <w:noProof/>
            <w:webHidden/>
          </w:rPr>
          <w:fldChar w:fldCharType="begin"/>
        </w:r>
        <w:r w:rsidR="00F955AB">
          <w:rPr>
            <w:noProof/>
            <w:webHidden/>
          </w:rPr>
          <w:instrText xml:space="preserve"> PAGEREF _Toc61867963 \h </w:instrText>
        </w:r>
        <w:r w:rsidR="00F955AB">
          <w:rPr>
            <w:noProof/>
            <w:webHidden/>
          </w:rPr>
        </w:r>
        <w:r w:rsidR="00F955AB">
          <w:rPr>
            <w:noProof/>
            <w:webHidden/>
          </w:rPr>
          <w:fldChar w:fldCharType="separate"/>
        </w:r>
        <w:r w:rsidR="0054172E">
          <w:rPr>
            <w:noProof/>
            <w:webHidden/>
          </w:rPr>
          <w:t>8</w:t>
        </w:r>
        <w:r w:rsidR="00F955AB">
          <w:rPr>
            <w:noProof/>
            <w:webHidden/>
          </w:rPr>
          <w:fldChar w:fldCharType="end"/>
        </w:r>
      </w:hyperlink>
    </w:p>
    <w:p w14:paraId="44636AAF" w14:textId="015EC70B" w:rsidR="00F955AB" w:rsidRDefault="00C85767">
      <w:pPr>
        <w:pStyle w:val="TOC2"/>
        <w:rPr>
          <w:rFonts w:eastAsiaTheme="minorEastAsia"/>
          <w:noProof/>
          <w:sz w:val="24"/>
          <w:szCs w:val="24"/>
          <w:lang w:eastAsia="en-GB"/>
        </w:rPr>
      </w:pPr>
      <w:hyperlink w:anchor="_Toc61867964" w:history="1">
        <w:r w:rsidR="00F955AB" w:rsidRPr="00F66ACB">
          <w:rPr>
            <w:rStyle w:val="Hyperlink"/>
            <w:b/>
            <w:bCs/>
            <w:noProof/>
          </w:rPr>
          <w:t>1.3 Methodology</w:t>
        </w:r>
        <w:r w:rsidR="00F955AB">
          <w:rPr>
            <w:noProof/>
            <w:webHidden/>
          </w:rPr>
          <w:tab/>
        </w:r>
        <w:r w:rsidR="00F955AB">
          <w:rPr>
            <w:noProof/>
            <w:webHidden/>
          </w:rPr>
          <w:fldChar w:fldCharType="begin"/>
        </w:r>
        <w:r w:rsidR="00F955AB">
          <w:rPr>
            <w:noProof/>
            <w:webHidden/>
          </w:rPr>
          <w:instrText xml:space="preserve"> PAGEREF _Toc61867964 \h </w:instrText>
        </w:r>
        <w:r w:rsidR="00F955AB">
          <w:rPr>
            <w:noProof/>
            <w:webHidden/>
          </w:rPr>
        </w:r>
        <w:r w:rsidR="00F955AB">
          <w:rPr>
            <w:noProof/>
            <w:webHidden/>
          </w:rPr>
          <w:fldChar w:fldCharType="separate"/>
        </w:r>
        <w:r w:rsidR="0054172E">
          <w:rPr>
            <w:noProof/>
            <w:webHidden/>
          </w:rPr>
          <w:t>8</w:t>
        </w:r>
        <w:r w:rsidR="00F955AB">
          <w:rPr>
            <w:noProof/>
            <w:webHidden/>
          </w:rPr>
          <w:fldChar w:fldCharType="end"/>
        </w:r>
      </w:hyperlink>
    </w:p>
    <w:p w14:paraId="3500A0F4" w14:textId="12BE8BB7" w:rsidR="00F955AB" w:rsidRDefault="00C85767">
      <w:pPr>
        <w:pStyle w:val="TOC2"/>
        <w:tabs>
          <w:tab w:val="left" w:pos="720"/>
        </w:tabs>
        <w:rPr>
          <w:rFonts w:eastAsiaTheme="minorEastAsia"/>
          <w:noProof/>
          <w:sz w:val="24"/>
          <w:szCs w:val="24"/>
          <w:lang w:eastAsia="en-GB"/>
        </w:rPr>
      </w:pPr>
      <w:hyperlink w:anchor="_Toc61867965" w:history="1">
        <w:r w:rsidR="00F955AB" w:rsidRPr="00F66ACB">
          <w:rPr>
            <w:rStyle w:val="Hyperlink"/>
            <w:rFonts w:cstheme="minorHAnsi"/>
            <w:b/>
            <w:bCs/>
            <w:noProof/>
            <w:color w:val="023160" w:themeColor="hyperlink" w:themeShade="80"/>
          </w:rPr>
          <w:t>2.</w:t>
        </w:r>
        <w:r w:rsidR="00F955AB">
          <w:rPr>
            <w:rFonts w:eastAsiaTheme="minorEastAsia"/>
            <w:noProof/>
            <w:sz w:val="24"/>
            <w:szCs w:val="24"/>
            <w:lang w:eastAsia="en-GB"/>
          </w:rPr>
          <w:tab/>
        </w:r>
        <w:r w:rsidR="00F955AB" w:rsidRPr="00F66ACB">
          <w:rPr>
            <w:rStyle w:val="Hyperlink"/>
            <w:b/>
            <w:bCs/>
            <w:noProof/>
          </w:rPr>
          <w:t>EVALUATION FINDINGS</w:t>
        </w:r>
        <w:r w:rsidR="00F955AB">
          <w:rPr>
            <w:noProof/>
            <w:webHidden/>
          </w:rPr>
          <w:tab/>
        </w:r>
        <w:r w:rsidR="00F955AB">
          <w:rPr>
            <w:noProof/>
            <w:webHidden/>
          </w:rPr>
          <w:fldChar w:fldCharType="begin"/>
        </w:r>
        <w:r w:rsidR="00F955AB">
          <w:rPr>
            <w:noProof/>
            <w:webHidden/>
          </w:rPr>
          <w:instrText xml:space="preserve"> PAGEREF _Toc61867965 \h </w:instrText>
        </w:r>
        <w:r w:rsidR="00F955AB">
          <w:rPr>
            <w:noProof/>
            <w:webHidden/>
          </w:rPr>
        </w:r>
        <w:r w:rsidR="00F955AB">
          <w:rPr>
            <w:noProof/>
            <w:webHidden/>
          </w:rPr>
          <w:fldChar w:fldCharType="separate"/>
        </w:r>
        <w:r w:rsidR="0054172E">
          <w:rPr>
            <w:noProof/>
            <w:webHidden/>
          </w:rPr>
          <w:t>9</w:t>
        </w:r>
        <w:r w:rsidR="00F955AB">
          <w:rPr>
            <w:noProof/>
            <w:webHidden/>
          </w:rPr>
          <w:fldChar w:fldCharType="end"/>
        </w:r>
      </w:hyperlink>
    </w:p>
    <w:p w14:paraId="742B8143" w14:textId="0815CD8B" w:rsidR="00F955AB" w:rsidRDefault="00C85767">
      <w:pPr>
        <w:pStyle w:val="TOC2"/>
        <w:rPr>
          <w:rFonts w:eastAsiaTheme="minorEastAsia"/>
          <w:noProof/>
          <w:sz w:val="24"/>
          <w:szCs w:val="24"/>
          <w:lang w:eastAsia="en-GB"/>
        </w:rPr>
      </w:pPr>
      <w:hyperlink w:anchor="_Toc61867966" w:history="1">
        <w:r w:rsidR="00F955AB" w:rsidRPr="00F66ACB">
          <w:rPr>
            <w:rStyle w:val="Hyperlink"/>
            <w:b/>
            <w:bCs/>
            <w:noProof/>
          </w:rPr>
          <w:t>2.1 Relevance</w:t>
        </w:r>
        <w:r w:rsidR="00F955AB">
          <w:rPr>
            <w:noProof/>
            <w:webHidden/>
          </w:rPr>
          <w:tab/>
        </w:r>
        <w:r w:rsidR="00F955AB">
          <w:rPr>
            <w:noProof/>
            <w:webHidden/>
          </w:rPr>
          <w:fldChar w:fldCharType="begin"/>
        </w:r>
        <w:r w:rsidR="00F955AB">
          <w:rPr>
            <w:noProof/>
            <w:webHidden/>
          </w:rPr>
          <w:instrText xml:space="preserve"> PAGEREF _Toc61867966 \h </w:instrText>
        </w:r>
        <w:r w:rsidR="00F955AB">
          <w:rPr>
            <w:noProof/>
            <w:webHidden/>
          </w:rPr>
        </w:r>
        <w:r w:rsidR="00F955AB">
          <w:rPr>
            <w:noProof/>
            <w:webHidden/>
          </w:rPr>
          <w:fldChar w:fldCharType="separate"/>
        </w:r>
        <w:r w:rsidR="0054172E">
          <w:rPr>
            <w:noProof/>
            <w:webHidden/>
          </w:rPr>
          <w:t>9</w:t>
        </w:r>
        <w:r w:rsidR="00F955AB">
          <w:rPr>
            <w:noProof/>
            <w:webHidden/>
          </w:rPr>
          <w:fldChar w:fldCharType="end"/>
        </w:r>
      </w:hyperlink>
    </w:p>
    <w:p w14:paraId="440AD243" w14:textId="56584140" w:rsidR="00F955AB" w:rsidRDefault="00C85767">
      <w:pPr>
        <w:pStyle w:val="TOC2"/>
        <w:rPr>
          <w:rFonts w:eastAsiaTheme="minorEastAsia"/>
          <w:noProof/>
          <w:sz w:val="24"/>
          <w:szCs w:val="24"/>
          <w:lang w:eastAsia="en-GB"/>
        </w:rPr>
      </w:pPr>
      <w:hyperlink w:anchor="_Toc61867967" w:history="1">
        <w:r w:rsidR="00F955AB" w:rsidRPr="00F66ACB">
          <w:rPr>
            <w:rStyle w:val="Hyperlink"/>
            <w:b/>
            <w:bCs/>
            <w:noProof/>
          </w:rPr>
          <w:t>2.2 Effectiveness</w:t>
        </w:r>
        <w:r w:rsidR="00F955AB">
          <w:rPr>
            <w:noProof/>
            <w:webHidden/>
          </w:rPr>
          <w:tab/>
        </w:r>
        <w:r w:rsidR="00F955AB">
          <w:rPr>
            <w:noProof/>
            <w:webHidden/>
          </w:rPr>
          <w:fldChar w:fldCharType="begin"/>
        </w:r>
        <w:r w:rsidR="00F955AB">
          <w:rPr>
            <w:noProof/>
            <w:webHidden/>
          </w:rPr>
          <w:instrText xml:space="preserve"> PAGEREF _Toc61867967 \h </w:instrText>
        </w:r>
        <w:r w:rsidR="00F955AB">
          <w:rPr>
            <w:noProof/>
            <w:webHidden/>
          </w:rPr>
        </w:r>
        <w:r w:rsidR="00F955AB">
          <w:rPr>
            <w:noProof/>
            <w:webHidden/>
          </w:rPr>
          <w:fldChar w:fldCharType="separate"/>
        </w:r>
        <w:r w:rsidR="0054172E">
          <w:rPr>
            <w:noProof/>
            <w:webHidden/>
          </w:rPr>
          <w:t>11</w:t>
        </w:r>
        <w:r w:rsidR="00F955AB">
          <w:rPr>
            <w:noProof/>
            <w:webHidden/>
          </w:rPr>
          <w:fldChar w:fldCharType="end"/>
        </w:r>
      </w:hyperlink>
    </w:p>
    <w:p w14:paraId="6E3135F8" w14:textId="3BFA1ADC" w:rsidR="00F955AB" w:rsidRDefault="00C85767">
      <w:pPr>
        <w:pStyle w:val="TOC2"/>
        <w:rPr>
          <w:rFonts w:eastAsiaTheme="minorEastAsia"/>
          <w:noProof/>
          <w:sz w:val="24"/>
          <w:szCs w:val="24"/>
          <w:lang w:eastAsia="en-GB"/>
        </w:rPr>
      </w:pPr>
      <w:hyperlink w:anchor="_Toc61867968" w:history="1">
        <w:r w:rsidR="00F955AB" w:rsidRPr="00F66ACB">
          <w:rPr>
            <w:rStyle w:val="Hyperlink"/>
            <w:b/>
            <w:bCs/>
            <w:noProof/>
          </w:rPr>
          <w:t>2.3 Efficiency - Financial and Institutional Arrangements</w:t>
        </w:r>
        <w:r w:rsidR="00F955AB">
          <w:rPr>
            <w:noProof/>
            <w:webHidden/>
          </w:rPr>
          <w:tab/>
        </w:r>
        <w:r w:rsidR="00F955AB">
          <w:rPr>
            <w:noProof/>
            <w:webHidden/>
          </w:rPr>
          <w:fldChar w:fldCharType="begin"/>
        </w:r>
        <w:r w:rsidR="00F955AB">
          <w:rPr>
            <w:noProof/>
            <w:webHidden/>
          </w:rPr>
          <w:instrText xml:space="preserve"> PAGEREF _Toc61867968 \h </w:instrText>
        </w:r>
        <w:r w:rsidR="00F955AB">
          <w:rPr>
            <w:noProof/>
            <w:webHidden/>
          </w:rPr>
        </w:r>
        <w:r w:rsidR="00F955AB">
          <w:rPr>
            <w:noProof/>
            <w:webHidden/>
          </w:rPr>
          <w:fldChar w:fldCharType="separate"/>
        </w:r>
        <w:r w:rsidR="0054172E">
          <w:rPr>
            <w:noProof/>
            <w:webHidden/>
          </w:rPr>
          <w:t>17</w:t>
        </w:r>
        <w:r w:rsidR="00F955AB">
          <w:rPr>
            <w:noProof/>
            <w:webHidden/>
          </w:rPr>
          <w:fldChar w:fldCharType="end"/>
        </w:r>
      </w:hyperlink>
    </w:p>
    <w:p w14:paraId="70F05EEE" w14:textId="6AF7FAEA" w:rsidR="00F955AB" w:rsidRDefault="00C85767">
      <w:pPr>
        <w:pStyle w:val="TOC2"/>
        <w:rPr>
          <w:rFonts w:eastAsiaTheme="minorEastAsia"/>
          <w:noProof/>
          <w:sz w:val="24"/>
          <w:szCs w:val="24"/>
          <w:lang w:eastAsia="en-GB"/>
        </w:rPr>
      </w:pPr>
      <w:hyperlink w:anchor="_Toc61867969" w:history="1">
        <w:r w:rsidR="00F955AB" w:rsidRPr="00F66ACB">
          <w:rPr>
            <w:rStyle w:val="Hyperlink"/>
            <w:b/>
            <w:bCs/>
            <w:noProof/>
          </w:rPr>
          <w:t>2.4 Gender Equality and Social Inclusion (GESI)</w:t>
        </w:r>
        <w:r w:rsidR="00F955AB">
          <w:rPr>
            <w:noProof/>
            <w:webHidden/>
          </w:rPr>
          <w:tab/>
        </w:r>
        <w:r w:rsidR="00F955AB">
          <w:rPr>
            <w:noProof/>
            <w:webHidden/>
          </w:rPr>
          <w:fldChar w:fldCharType="begin"/>
        </w:r>
        <w:r w:rsidR="00F955AB">
          <w:rPr>
            <w:noProof/>
            <w:webHidden/>
          </w:rPr>
          <w:instrText xml:space="preserve"> PAGEREF _Toc61867969 \h </w:instrText>
        </w:r>
        <w:r w:rsidR="00F955AB">
          <w:rPr>
            <w:noProof/>
            <w:webHidden/>
          </w:rPr>
        </w:r>
        <w:r w:rsidR="00F955AB">
          <w:rPr>
            <w:noProof/>
            <w:webHidden/>
          </w:rPr>
          <w:fldChar w:fldCharType="separate"/>
        </w:r>
        <w:r w:rsidR="0054172E">
          <w:rPr>
            <w:noProof/>
            <w:webHidden/>
          </w:rPr>
          <w:t>20</w:t>
        </w:r>
        <w:r w:rsidR="00F955AB">
          <w:rPr>
            <w:noProof/>
            <w:webHidden/>
          </w:rPr>
          <w:fldChar w:fldCharType="end"/>
        </w:r>
      </w:hyperlink>
    </w:p>
    <w:p w14:paraId="5076C9C5" w14:textId="3184E0C0" w:rsidR="00F955AB" w:rsidRDefault="00C85767">
      <w:pPr>
        <w:pStyle w:val="TOC2"/>
        <w:rPr>
          <w:rFonts w:eastAsiaTheme="minorEastAsia"/>
          <w:noProof/>
          <w:sz w:val="24"/>
          <w:szCs w:val="24"/>
          <w:lang w:eastAsia="en-GB"/>
        </w:rPr>
      </w:pPr>
      <w:hyperlink w:anchor="_Toc61867970" w:history="1">
        <w:r w:rsidR="00F955AB" w:rsidRPr="00F66ACB">
          <w:rPr>
            <w:rStyle w:val="Hyperlink"/>
            <w:b/>
            <w:bCs/>
            <w:noProof/>
          </w:rPr>
          <w:t>2.5 COVID-19 Pandemic</w:t>
        </w:r>
        <w:r w:rsidR="00F955AB">
          <w:rPr>
            <w:noProof/>
            <w:webHidden/>
          </w:rPr>
          <w:tab/>
        </w:r>
        <w:r w:rsidR="00F955AB">
          <w:rPr>
            <w:noProof/>
            <w:webHidden/>
          </w:rPr>
          <w:fldChar w:fldCharType="begin"/>
        </w:r>
        <w:r w:rsidR="00F955AB">
          <w:rPr>
            <w:noProof/>
            <w:webHidden/>
          </w:rPr>
          <w:instrText xml:space="preserve"> PAGEREF _Toc61867970 \h </w:instrText>
        </w:r>
        <w:r w:rsidR="00F955AB">
          <w:rPr>
            <w:noProof/>
            <w:webHidden/>
          </w:rPr>
        </w:r>
        <w:r w:rsidR="00F955AB">
          <w:rPr>
            <w:noProof/>
            <w:webHidden/>
          </w:rPr>
          <w:fldChar w:fldCharType="separate"/>
        </w:r>
        <w:r w:rsidR="0054172E">
          <w:rPr>
            <w:noProof/>
            <w:webHidden/>
          </w:rPr>
          <w:t>20</w:t>
        </w:r>
        <w:r w:rsidR="00F955AB">
          <w:rPr>
            <w:noProof/>
            <w:webHidden/>
          </w:rPr>
          <w:fldChar w:fldCharType="end"/>
        </w:r>
      </w:hyperlink>
    </w:p>
    <w:p w14:paraId="78276766" w14:textId="414838C3" w:rsidR="00F955AB" w:rsidRDefault="00C85767">
      <w:pPr>
        <w:pStyle w:val="TOC2"/>
        <w:rPr>
          <w:rFonts w:eastAsiaTheme="minorEastAsia"/>
          <w:noProof/>
          <w:sz w:val="24"/>
          <w:szCs w:val="24"/>
          <w:lang w:eastAsia="en-GB"/>
        </w:rPr>
      </w:pPr>
      <w:hyperlink w:anchor="_Toc61867971" w:history="1">
        <w:r w:rsidR="00F955AB" w:rsidRPr="00F66ACB">
          <w:rPr>
            <w:rStyle w:val="Hyperlink"/>
            <w:b/>
            <w:bCs/>
            <w:noProof/>
          </w:rPr>
          <w:t>2.6 Sustainability</w:t>
        </w:r>
        <w:r w:rsidR="00F955AB">
          <w:rPr>
            <w:noProof/>
            <w:webHidden/>
          </w:rPr>
          <w:tab/>
        </w:r>
        <w:r w:rsidR="00F955AB">
          <w:rPr>
            <w:noProof/>
            <w:webHidden/>
          </w:rPr>
          <w:fldChar w:fldCharType="begin"/>
        </w:r>
        <w:r w:rsidR="00F955AB">
          <w:rPr>
            <w:noProof/>
            <w:webHidden/>
          </w:rPr>
          <w:instrText xml:space="preserve"> PAGEREF _Toc61867971 \h </w:instrText>
        </w:r>
        <w:r w:rsidR="00F955AB">
          <w:rPr>
            <w:noProof/>
            <w:webHidden/>
          </w:rPr>
        </w:r>
        <w:r w:rsidR="00F955AB">
          <w:rPr>
            <w:noProof/>
            <w:webHidden/>
          </w:rPr>
          <w:fldChar w:fldCharType="separate"/>
        </w:r>
        <w:r w:rsidR="0054172E">
          <w:rPr>
            <w:noProof/>
            <w:webHidden/>
          </w:rPr>
          <w:t>21</w:t>
        </w:r>
        <w:r w:rsidR="00F955AB">
          <w:rPr>
            <w:noProof/>
            <w:webHidden/>
          </w:rPr>
          <w:fldChar w:fldCharType="end"/>
        </w:r>
      </w:hyperlink>
    </w:p>
    <w:p w14:paraId="1AB6B648" w14:textId="11475C7C" w:rsidR="00F955AB" w:rsidRDefault="00C85767">
      <w:pPr>
        <w:pStyle w:val="TOC2"/>
        <w:tabs>
          <w:tab w:val="left" w:pos="720"/>
        </w:tabs>
        <w:rPr>
          <w:rFonts w:eastAsiaTheme="minorEastAsia"/>
          <w:noProof/>
          <w:sz w:val="24"/>
          <w:szCs w:val="24"/>
          <w:lang w:eastAsia="en-GB"/>
        </w:rPr>
      </w:pPr>
      <w:hyperlink w:anchor="_Toc61867972" w:history="1">
        <w:r w:rsidR="00F955AB" w:rsidRPr="00F66ACB">
          <w:rPr>
            <w:rStyle w:val="Hyperlink"/>
            <w:rFonts w:cstheme="minorHAnsi"/>
            <w:b/>
            <w:bCs/>
            <w:noProof/>
            <w:color w:val="023160" w:themeColor="hyperlink" w:themeShade="80"/>
          </w:rPr>
          <w:t>3.</w:t>
        </w:r>
        <w:r w:rsidR="00F955AB">
          <w:rPr>
            <w:rFonts w:eastAsiaTheme="minorEastAsia"/>
            <w:noProof/>
            <w:sz w:val="24"/>
            <w:szCs w:val="24"/>
            <w:lang w:eastAsia="en-GB"/>
          </w:rPr>
          <w:tab/>
        </w:r>
        <w:r w:rsidR="00F955AB" w:rsidRPr="00F66ACB">
          <w:rPr>
            <w:rStyle w:val="Hyperlink"/>
            <w:b/>
            <w:bCs/>
            <w:noProof/>
          </w:rPr>
          <w:t>CONCLUSIONS</w:t>
        </w:r>
        <w:r w:rsidR="00F955AB">
          <w:rPr>
            <w:noProof/>
            <w:webHidden/>
          </w:rPr>
          <w:tab/>
        </w:r>
        <w:r w:rsidR="00F955AB">
          <w:rPr>
            <w:noProof/>
            <w:webHidden/>
          </w:rPr>
          <w:fldChar w:fldCharType="begin"/>
        </w:r>
        <w:r w:rsidR="00F955AB">
          <w:rPr>
            <w:noProof/>
            <w:webHidden/>
          </w:rPr>
          <w:instrText xml:space="preserve"> PAGEREF _Toc61867972 \h </w:instrText>
        </w:r>
        <w:r w:rsidR="00F955AB">
          <w:rPr>
            <w:noProof/>
            <w:webHidden/>
          </w:rPr>
        </w:r>
        <w:r w:rsidR="00F955AB">
          <w:rPr>
            <w:noProof/>
            <w:webHidden/>
          </w:rPr>
          <w:fldChar w:fldCharType="separate"/>
        </w:r>
        <w:r w:rsidR="0054172E">
          <w:rPr>
            <w:noProof/>
            <w:webHidden/>
          </w:rPr>
          <w:t>22</w:t>
        </w:r>
        <w:r w:rsidR="00F955AB">
          <w:rPr>
            <w:noProof/>
            <w:webHidden/>
          </w:rPr>
          <w:fldChar w:fldCharType="end"/>
        </w:r>
      </w:hyperlink>
    </w:p>
    <w:p w14:paraId="6E7BB64E" w14:textId="7DB6EF22" w:rsidR="00F955AB" w:rsidRDefault="00C85767">
      <w:pPr>
        <w:pStyle w:val="TOC2"/>
        <w:tabs>
          <w:tab w:val="left" w:pos="720"/>
        </w:tabs>
        <w:rPr>
          <w:rFonts w:eastAsiaTheme="minorEastAsia"/>
          <w:noProof/>
          <w:sz w:val="24"/>
          <w:szCs w:val="24"/>
          <w:lang w:eastAsia="en-GB"/>
        </w:rPr>
      </w:pPr>
      <w:hyperlink w:anchor="_Toc61867973" w:history="1">
        <w:r w:rsidR="00F955AB" w:rsidRPr="00F66ACB">
          <w:rPr>
            <w:rStyle w:val="Hyperlink"/>
            <w:rFonts w:cstheme="minorHAnsi"/>
            <w:b/>
            <w:bCs/>
            <w:noProof/>
            <w:color w:val="023160" w:themeColor="hyperlink" w:themeShade="80"/>
          </w:rPr>
          <w:t>4.</w:t>
        </w:r>
        <w:r w:rsidR="00F955AB">
          <w:rPr>
            <w:rFonts w:eastAsiaTheme="minorEastAsia"/>
            <w:noProof/>
            <w:sz w:val="24"/>
            <w:szCs w:val="24"/>
            <w:lang w:eastAsia="en-GB"/>
          </w:rPr>
          <w:tab/>
        </w:r>
        <w:r w:rsidR="00F955AB" w:rsidRPr="00F66ACB">
          <w:rPr>
            <w:rStyle w:val="Hyperlink"/>
            <w:rFonts w:cstheme="minorHAnsi"/>
            <w:b/>
            <w:bCs/>
            <w:noProof/>
          </w:rPr>
          <w:t>RECOMMENDATIONS</w:t>
        </w:r>
        <w:r w:rsidR="00F955AB">
          <w:rPr>
            <w:noProof/>
            <w:webHidden/>
          </w:rPr>
          <w:tab/>
        </w:r>
        <w:r w:rsidR="00F955AB">
          <w:rPr>
            <w:noProof/>
            <w:webHidden/>
          </w:rPr>
          <w:fldChar w:fldCharType="begin"/>
        </w:r>
        <w:r w:rsidR="00F955AB">
          <w:rPr>
            <w:noProof/>
            <w:webHidden/>
          </w:rPr>
          <w:instrText xml:space="preserve"> PAGEREF _Toc61867973 \h </w:instrText>
        </w:r>
        <w:r w:rsidR="00F955AB">
          <w:rPr>
            <w:noProof/>
            <w:webHidden/>
          </w:rPr>
        </w:r>
        <w:r w:rsidR="00F955AB">
          <w:rPr>
            <w:noProof/>
            <w:webHidden/>
          </w:rPr>
          <w:fldChar w:fldCharType="separate"/>
        </w:r>
        <w:r w:rsidR="0054172E">
          <w:rPr>
            <w:noProof/>
            <w:webHidden/>
          </w:rPr>
          <w:t>23</w:t>
        </w:r>
        <w:r w:rsidR="00F955AB">
          <w:rPr>
            <w:noProof/>
            <w:webHidden/>
          </w:rPr>
          <w:fldChar w:fldCharType="end"/>
        </w:r>
      </w:hyperlink>
    </w:p>
    <w:p w14:paraId="3A553E6E" w14:textId="1B0DB97C" w:rsidR="00233B8F" w:rsidRDefault="00233B8F">
      <w:pPr>
        <w:spacing w:after="0" w:line="240" w:lineRule="auto"/>
        <w:rPr>
          <w:rFonts w:asciiTheme="majorHAnsi" w:eastAsiaTheme="majorEastAsia" w:hAnsiTheme="majorHAnsi" w:cstheme="majorBidi"/>
          <w:b/>
          <w:bCs/>
          <w:color w:val="2F5496" w:themeColor="accent1" w:themeShade="BF"/>
          <w:sz w:val="28"/>
          <w:szCs w:val="28"/>
          <w:lang w:eastAsia="en-US"/>
        </w:rPr>
      </w:pPr>
      <w:r>
        <w:rPr>
          <w:b/>
          <w:bCs/>
          <w:sz w:val="28"/>
          <w:szCs w:val="28"/>
          <w:lang w:eastAsia="en-US"/>
        </w:rPr>
        <w:fldChar w:fldCharType="end"/>
      </w:r>
      <w:r>
        <w:rPr>
          <w:b/>
          <w:bCs/>
          <w:sz w:val="28"/>
          <w:szCs w:val="28"/>
          <w:lang w:eastAsia="en-US"/>
        </w:rPr>
        <w:br w:type="page"/>
      </w:r>
    </w:p>
    <w:p w14:paraId="57F08C99" w14:textId="0F33C028" w:rsidR="00EF7597" w:rsidRPr="00A00F35" w:rsidRDefault="00C1514F" w:rsidP="00A00F35">
      <w:pPr>
        <w:pStyle w:val="Heading1"/>
        <w:spacing w:before="0" w:after="160" w:line="240" w:lineRule="auto"/>
        <w:rPr>
          <w:rFonts w:asciiTheme="minorHAnsi" w:hAnsiTheme="minorHAnsi"/>
          <w:b/>
          <w:color w:val="002060"/>
          <w:sz w:val="28"/>
          <w:szCs w:val="28"/>
        </w:rPr>
      </w:pPr>
      <w:bookmarkStart w:id="1" w:name="_Toc61867958"/>
      <w:r w:rsidRPr="00671B9F">
        <w:rPr>
          <w:rFonts w:asciiTheme="minorHAnsi" w:hAnsiTheme="minorHAnsi"/>
          <w:b/>
          <w:color w:val="002060"/>
          <w:sz w:val="28"/>
          <w:szCs w:val="28"/>
        </w:rPr>
        <w:lastRenderedPageBreak/>
        <w:t>ACRONYMS AND ABBREVIATIONS</w:t>
      </w:r>
      <w:bookmarkEnd w:id="0"/>
      <w:bookmarkEnd w:id="1"/>
    </w:p>
    <w:tbl>
      <w:tblPr>
        <w:tblStyle w:val="TableGrid"/>
        <w:tblW w:w="9918" w:type="dxa"/>
        <w:tblLook w:val="04A0" w:firstRow="1" w:lastRow="0" w:firstColumn="1" w:lastColumn="0" w:noHBand="0" w:noVBand="1"/>
      </w:tblPr>
      <w:tblGrid>
        <w:gridCol w:w="1836"/>
        <w:gridCol w:w="8082"/>
      </w:tblGrid>
      <w:tr w:rsidR="00D85D52" w14:paraId="17D164EF" w14:textId="77777777" w:rsidTr="00D85D52">
        <w:trPr>
          <w:trHeight w:val="440"/>
        </w:trPr>
        <w:tc>
          <w:tcPr>
            <w:tcW w:w="1836" w:type="dxa"/>
            <w:shd w:val="clear" w:color="auto" w:fill="D9E2F3" w:themeFill="accent1" w:themeFillTint="33"/>
          </w:tcPr>
          <w:p w14:paraId="40457842" w14:textId="58DADD54" w:rsidR="00D85D52" w:rsidRDefault="00D85D52" w:rsidP="0054172E">
            <w:pPr>
              <w:spacing w:after="0" w:line="240" w:lineRule="auto"/>
              <w:rPr>
                <w:b/>
              </w:rPr>
            </w:pPr>
            <w:r>
              <w:rPr>
                <w:b/>
              </w:rPr>
              <w:t>ACRONYM/ ABBREVIATION</w:t>
            </w:r>
          </w:p>
        </w:tc>
        <w:tc>
          <w:tcPr>
            <w:tcW w:w="8082" w:type="dxa"/>
            <w:shd w:val="clear" w:color="auto" w:fill="D9E2F3" w:themeFill="accent1" w:themeFillTint="33"/>
          </w:tcPr>
          <w:p w14:paraId="44234315" w14:textId="06715A15" w:rsidR="00D85D52" w:rsidRPr="00D85D52" w:rsidRDefault="00D85D52" w:rsidP="0054172E">
            <w:pPr>
              <w:spacing w:after="0" w:line="240" w:lineRule="auto"/>
              <w:rPr>
                <w:b/>
              </w:rPr>
            </w:pPr>
            <w:r w:rsidRPr="00D85D52">
              <w:rPr>
                <w:b/>
              </w:rPr>
              <w:t>DEFINITION</w:t>
            </w:r>
          </w:p>
        </w:tc>
      </w:tr>
      <w:tr w:rsidR="00EF7597" w14:paraId="4C8DBB94" w14:textId="77777777" w:rsidTr="00D85D52">
        <w:trPr>
          <w:trHeight w:val="440"/>
        </w:trPr>
        <w:tc>
          <w:tcPr>
            <w:tcW w:w="1836" w:type="dxa"/>
          </w:tcPr>
          <w:p w14:paraId="424EA42C" w14:textId="77777777" w:rsidR="00EF7597" w:rsidRDefault="00EF7597" w:rsidP="0054172E">
            <w:pPr>
              <w:spacing w:after="0" w:line="240" w:lineRule="auto"/>
              <w:rPr>
                <w:b/>
              </w:rPr>
            </w:pPr>
            <w:r>
              <w:rPr>
                <w:b/>
              </w:rPr>
              <w:t>AUD</w:t>
            </w:r>
          </w:p>
        </w:tc>
        <w:tc>
          <w:tcPr>
            <w:tcW w:w="8082" w:type="dxa"/>
          </w:tcPr>
          <w:p w14:paraId="5DFCF69D" w14:textId="77777777" w:rsidR="00EF7597" w:rsidRDefault="00EF7597" w:rsidP="0054172E">
            <w:pPr>
              <w:spacing w:after="0" w:line="240" w:lineRule="auto"/>
              <w:rPr>
                <w:rStyle w:val="normaltextrun"/>
                <w:rFonts w:cstheme="minorHAnsi"/>
              </w:rPr>
            </w:pPr>
            <w:r>
              <w:rPr>
                <w:rStyle w:val="normaltextrun"/>
                <w:rFonts w:cstheme="minorHAnsi"/>
              </w:rPr>
              <w:t>Australian Dollars</w:t>
            </w:r>
          </w:p>
        </w:tc>
      </w:tr>
      <w:tr w:rsidR="00EF7597" w14:paraId="53932D21" w14:textId="77777777" w:rsidTr="00D85D52">
        <w:trPr>
          <w:trHeight w:val="440"/>
        </w:trPr>
        <w:tc>
          <w:tcPr>
            <w:tcW w:w="1836" w:type="dxa"/>
          </w:tcPr>
          <w:p w14:paraId="7461EEBC" w14:textId="77777777" w:rsidR="00EF7597" w:rsidRPr="004136F6" w:rsidRDefault="00EF7597" w:rsidP="0054172E">
            <w:pPr>
              <w:spacing w:after="0" w:line="240" w:lineRule="auto"/>
              <w:rPr>
                <w:b/>
              </w:rPr>
            </w:pPr>
            <w:r>
              <w:rPr>
                <w:b/>
              </w:rPr>
              <w:t>BBNJ</w:t>
            </w:r>
          </w:p>
        </w:tc>
        <w:tc>
          <w:tcPr>
            <w:tcW w:w="8082" w:type="dxa"/>
          </w:tcPr>
          <w:p w14:paraId="6C10978F" w14:textId="77777777" w:rsidR="00EF7597" w:rsidRPr="00E706A8" w:rsidRDefault="00EF7597" w:rsidP="0054172E">
            <w:pPr>
              <w:spacing w:after="0" w:line="240" w:lineRule="auto"/>
            </w:pPr>
            <w:r>
              <w:rPr>
                <w:rStyle w:val="normaltextrun"/>
                <w:rFonts w:cstheme="minorHAnsi"/>
              </w:rPr>
              <w:t>Biological Diversity of Areas Beyond National Jurisdiction</w:t>
            </w:r>
          </w:p>
        </w:tc>
      </w:tr>
      <w:tr w:rsidR="0054172E" w14:paraId="5D3C2135" w14:textId="77777777" w:rsidTr="00D85D52">
        <w:trPr>
          <w:trHeight w:val="440"/>
        </w:trPr>
        <w:tc>
          <w:tcPr>
            <w:tcW w:w="1836" w:type="dxa"/>
          </w:tcPr>
          <w:p w14:paraId="03631E51" w14:textId="24DC8C74" w:rsidR="0054172E" w:rsidRDefault="0054172E" w:rsidP="0054172E">
            <w:pPr>
              <w:spacing w:after="0" w:line="240" w:lineRule="auto"/>
              <w:rPr>
                <w:b/>
              </w:rPr>
            </w:pPr>
            <w:r>
              <w:rPr>
                <w:b/>
              </w:rPr>
              <w:t>COVID-19</w:t>
            </w:r>
          </w:p>
        </w:tc>
        <w:tc>
          <w:tcPr>
            <w:tcW w:w="8082" w:type="dxa"/>
          </w:tcPr>
          <w:p w14:paraId="0C8ECC31" w14:textId="3C05094B" w:rsidR="0054172E" w:rsidRDefault="0054172E" w:rsidP="0054172E">
            <w:pPr>
              <w:spacing w:after="0" w:line="240" w:lineRule="auto"/>
              <w:rPr>
                <w:rStyle w:val="normaltextrun"/>
                <w:rFonts w:cstheme="minorHAnsi"/>
              </w:rPr>
            </w:pPr>
            <w:r>
              <w:t>Corona Virus Disease of 2019</w:t>
            </w:r>
          </w:p>
        </w:tc>
      </w:tr>
      <w:tr w:rsidR="0054172E" w14:paraId="2BCB4A51" w14:textId="77777777" w:rsidTr="00D85D52">
        <w:trPr>
          <w:trHeight w:val="440"/>
        </w:trPr>
        <w:tc>
          <w:tcPr>
            <w:tcW w:w="1836" w:type="dxa"/>
          </w:tcPr>
          <w:p w14:paraId="4F691790" w14:textId="28426334" w:rsidR="0054172E" w:rsidRDefault="0054172E" w:rsidP="0054172E">
            <w:pPr>
              <w:spacing w:after="0" w:line="240" w:lineRule="auto"/>
              <w:rPr>
                <w:b/>
              </w:rPr>
            </w:pPr>
            <w:r>
              <w:rPr>
                <w:b/>
              </w:rPr>
              <w:t>CROP</w:t>
            </w:r>
          </w:p>
        </w:tc>
        <w:tc>
          <w:tcPr>
            <w:tcW w:w="8082" w:type="dxa"/>
          </w:tcPr>
          <w:p w14:paraId="0DB9CBC7" w14:textId="15E49D62" w:rsidR="0054172E" w:rsidRDefault="0054172E" w:rsidP="0054172E">
            <w:pPr>
              <w:spacing w:after="0" w:line="240" w:lineRule="auto"/>
              <w:rPr>
                <w:rStyle w:val="normaltextrun"/>
                <w:rFonts w:cstheme="minorHAnsi"/>
              </w:rPr>
            </w:pPr>
            <w:r>
              <w:t>Council of Regional Organisations in the Pacific</w:t>
            </w:r>
          </w:p>
        </w:tc>
      </w:tr>
      <w:tr w:rsidR="0054172E" w14:paraId="1F0BA39F" w14:textId="77777777" w:rsidTr="00D85D52">
        <w:trPr>
          <w:trHeight w:val="440"/>
        </w:trPr>
        <w:tc>
          <w:tcPr>
            <w:tcW w:w="1836" w:type="dxa"/>
          </w:tcPr>
          <w:p w14:paraId="5092A5B9" w14:textId="77777777" w:rsidR="0054172E" w:rsidRDefault="0054172E" w:rsidP="0054172E">
            <w:pPr>
              <w:spacing w:after="0" w:line="240" w:lineRule="auto"/>
              <w:rPr>
                <w:b/>
              </w:rPr>
            </w:pPr>
            <w:r>
              <w:rPr>
                <w:b/>
              </w:rPr>
              <w:t>CSO</w:t>
            </w:r>
          </w:p>
        </w:tc>
        <w:tc>
          <w:tcPr>
            <w:tcW w:w="8082" w:type="dxa"/>
          </w:tcPr>
          <w:p w14:paraId="24EC79DC" w14:textId="77777777" w:rsidR="0054172E" w:rsidRDefault="0054172E" w:rsidP="0054172E">
            <w:pPr>
              <w:spacing w:after="0" w:line="240" w:lineRule="auto"/>
            </w:pPr>
            <w:r>
              <w:t>Civil Society Organisation</w:t>
            </w:r>
          </w:p>
        </w:tc>
      </w:tr>
      <w:tr w:rsidR="0054172E" w14:paraId="109A8651" w14:textId="77777777" w:rsidTr="00D85D52">
        <w:trPr>
          <w:trHeight w:val="440"/>
        </w:trPr>
        <w:tc>
          <w:tcPr>
            <w:tcW w:w="1836" w:type="dxa"/>
          </w:tcPr>
          <w:p w14:paraId="1C90D52B" w14:textId="77777777" w:rsidR="0054172E" w:rsidRPr="004136F6" w:rsidRDefault="0054172E" w:rsidP="0054172E">
            <w:pPr>
              <w:spacing w:after="0" w:line="240" w:lineRule="auto"/>
              <w:rPr>
                <w:b/>
              </w:rPr>
            </w:pPr>
            <w:r w:rsidRPr="004136F6">
              <w:rPr>
                <w:b/>
              </w:rPr>
              <w:t>DFAT</w:t>
            </w:r>
          </w:p>
        </w:tc>
        <w:tc>
          <w:tcPr>
            <w:tcW w:w="8082" w:type="dxa"/>
          </w:tcPr>
          <w:p w14:paraId="7B4E9441" w14:textId="1D2018F7" w:rsidR="0054172E" w:rsidRPr="00E706A8" w:rsidRDefault="0054172E" w:rsidP="0054172E">
            <w:pPr>
              <w:spacing w:after="0" w:line="240" w:lineRule="auto"/>
            </w:pPr>
            <w:r w:rsidRPr="00E706A8">
              <w:t>Department of Foreign Affairs and Trade, Australia</w:t>
            </w:r>
          </w:p>
        </w:tc>
      </w:tr>
      <w:tr w:rsidR="0054172E" w14:paraId="5E0942BD" w14:textId="77777777" w:rsidTr="00D85D52">
        <w:trPr>
          <w:trHeight w:val="440"/>
        </w:trPr>
        <w:tc>
          <w:tcPr>
            <w:tcW w:w="1836" w:type="dxa"/>
          </w:tcPr>
          <w:p w14:paraId="131F78EB" w14:textId="77777777" w:rsidR="0054172E" w:rsidRPr="004136F6" w:rsidRDefault="0054172E" w:rsidP="0054172E">
            <w:pPr>
              <w:spacing w:after="0" w:line="240" w:lineRule="auto"/>
              <w:rPr>
                <w:b/>
              </w:rPr>
            </w:pPr>
            <w:r>
              <w:rPr>
                <w:b/>
              </w:rPr>
              <w:t>EPOG</w:t>
            </w:r>
          </w:p>
        </w:tc>
        <w:tc>
          <w:tcPr>
            <w:tcW w:w="8082" w:type="dxa"/>
          </w:tcPr>
          <w:p w14:paraId="396E7848" w14:textId="77777777" w:rsidR="0054172E" w:rsidRPr="00E706A8" w:rsidRDefault="0054172E" w:rsidP="0054172E">
            <w:pPr>
              <w:spacing w:after="0" w:line="240" w:lineRule="auto"/>
            </w:pPr>
            <w:r>
              <w:t>Enhancing Pacific Ocean Governance</w:t>
            </w:r>
          </w:p>
        </w:tc>
      </w:tr>
      <w:tr w:rsidR="0054172E" w14:paraId="733BD1D4" w14:textId="77777777" w:rsidTr="00D85D52">
        <w:trPr>
          <w:trHeight w:val="440"/>
        </w:trPr>
        <w:tc>
          <w:tcPr>
            <w:tcW w:w="1836" w:type="dxa"/>
          </w:tcPr>
          <w:p w14:paraId="24522BAC" w14:textId="77777777" w:rsidR="0054172E" w:rsidRDefault="0054172E" w:rsidP="0054172E">
            <w:pPr>
              <w:spacing w:after="0" w:line="240" w:lineRule="auto"/>
              <w:rPr>
                <w:b/>
              </w:rPr>
            </w:pPr>
            <w:r>
              <w:rPr>
                <w:b/>
              </w:rPr>
              <w:t>FFA</w:t>
            </w:r>
          </w:p>
        </w:tc>
        <w:tc>
          <w:tcPr>
            <w:tcW w:w="8082" w:type="dxa"/>
          </w:tcPr>
          <w:p w14:paraId="7F62253F" w14:textId="77777777" w:rsidR="0054172E" w:rsidRDefault="0054172E" w:rsidP="0054172E">
            <w:pPr>
              <w:spacing w:after="0" w:line="240" w:lineRule="auto"/>
            </w:pPr>
            <w:r>
              <w:t>Forum Fisheries Agency</w:t>
            </w:r>
          </w:p>
        </w:tc>
      </w:tr>
      <w:tr w:rsidR="0054172E" w14:paraId="5CCF55B3" w14:textId="77777777" w:rsidTr="00D85D52">
        <w:trPr>
          <w:trHeight w:val="440"/>
        </w:trPr>
        <w:tc>
          <w:tcPr>
            <w:tcW w:w="1836" w:type="dxa"/>
          </w:tcPr>
          <w:p w14:paraId="58ED9A3D" w14:textId="77777777" w:rsidR="0054172E" w:rsidRDefault="0054172E" w:rsidP="0054172E">
            <w:pPr>
              <w:spacing w:after="0" w:line="240" w:lineRule="auto"/>
              <w:rPr>
                <w:b/>
              </w:rPr>
            </w:pPr>
            <w:r>
              <w:rPr>
                <w:b/>
              </w:rPr>
              <w:t>FPO</w:t>
            </w:r>
          </w:p>
        </w:tc>
        <w:tc>
          <w:tcPr>
            <w:tcW w:w="8082" w:type="dxa"/>
          </w:tcPr>
          <w:p w14:paraId="2E43097A" w14:textId="77777777" w:rsidR="0054172E" w:rsidRDefault="0054172E" w:rsidP="0054172E">
            <w:pPr>
              <w:spacing w:after="0" w:line="240" w:lineRule="auto"/>
            </w:pPr>
            <w:r>
              <w:t>Framework for a Pacific Oceanscape</w:t>
            </w:r>
          </w:p>
        </w:tc>
      </w:tr>
      <w:tr w:rsidR="0054172E" w14:paraId="21284829" w14:textId="77777777" w:rsidTr="00D85D52">
        <w:trPr>
          <w:trHeight w:val="440"/>
        </w:trPr>
        <w:tc>
          <w:tcPr>
            <w:tcW w:w="1836" w:type="dxa"/>
          </w:tcPr>
          <w:p w14:paraId="19179FB4" w14:textId="77777777" w:rsidR="0054172E" w:rsidRDefault="0054172E" w:rsidP="0054172E">
            <w:pPr>
              <w:spacing w:after="0" w:line="240" w:lineRule="auto"/>
              <w:rPr>
                <w:b/>
              </w:rPr>
            </w:pPr>
            <w:r>
              <w:rPr>
                <w:b/>
              </w:rPr>
              <w:t>GEM</w:t>
            </w:r>
          </w:p>
        </w:tc>
        <w:tc>
          <w:tcPr>
            <w:tcW w:w="8082" w:type="dxa"/>
          </w:tcPr>
          <w:p w14:paraId="3A56708B" w14:textId="77777777" w:rsidR="0054172E" w:rsidRPr="00044D9B" w:rsidRDefault="0054172E" w:rsidP="0054172E">
            <w:pPr>
              <w:spacing w:after="0" w:line="240" w:lineRule="auto"/>
              <w:rPr>
                <w:rFonts w:cstheme="minorHAnsi"/>
              </w:rPr>
            </w:pPr>
            <w:r w:rsidRPr="00044D9B">
              <w:rPr>
                <w:rFonts w:cstheme="minorHAnsi"/>
                <w:shd w:val="clear" w:color="auto" w:fill="FFFFFF"/>
              </w:rPr>
              <w:t>Geoscience, Energy and Maritime Division, SPC</w:t>
            </w:r>
          </w:p>
        </w:tc>
      </w:tr>
      <w:tr w:rsidR="0054172E" w14:paraId="7E4F8742" w14:textId="77777777" w:rsidTr="00D85D52">
        <w:trPr>
          <w:trHeight w:val="440"/>
        </w:trPr>
        <w:tc>
          <w:tcPr>
            <w:tcW w:w="1836" w:type="dxa"/>
          </w:tcPr>
          <w:p w14:paraId="21650132" w14:textId="77777777" w:rsidR="0054172E" w:rsidRDefault="0054172E" w:rsidP="0054172E">
            <w:pPr>
              <w:spacing w:after="0" w:line="240" w:lineRule="auto"/>
              <w:rPr>
                <w:b/>
              </w:rPr>
            </w:pPr>
            <w:r>
              <w:rPr>
                <w:b/>
              </w:rPr>
              <w:t xml:space="preserve">GESI </w:t>
            </w:r>
          </w:p>
        </w:tc>
        <w:tc>
          <w:tcPr>
            <w:tcW w:w="8082" w:type="dxa"/>
          </w:tcPr>
          <w:p w14:paraId="3AEBACC3" w14:textId="77777777" w:rsidR="0054172E" w:rsidRPr="00044D9B" w:rsidRDefault="0054172E" w:rsidP="0054172E">
            <w:pPr>
              <w:spacing w:after="0" w:line="240" w:lineRule="auto"/>
              <w:rPr>
                <w:rFonts w:cstheme="minorHAnsi"/>
                <w:shd w:val="clear" w:color="auto" w:fill="FFFFFF"/>
              </w:rPr>
            </w:pPr>
            <w:r>
              <w:rPr>
                <w:rFonts w:cstheme="minorHAnsi"/>
                <w:shd w:val="clear" w:color="auto" w:fill="FFFFFF"/>
              </w:rPr>
              <w:t>G</w:t>
            </w:r>
            <w:r>
              <w:rPr>
                <w:shd w:val="clear" w:color="auto" w:fill="FFFFFF"/>
              </w:rPr>
              <w:t xml:space="preserve">ender Equality and Social Inclusion </w:t>
            </w:r>
          </w:p>
        </w:tc>
      </w:tr>
      <w:tr w:rsidR="0054172E" w14:paraId="701CD0CB" w14:textId="77777777" w:rsidTr="00D85D52">
        <w:trPr>
          <w:trHeight w:val="440"/>
        </w:trPr>
        <w:tc>
          <w:tcPr>
            <w:tcW w:w="1836" w:type="dxa"/>
          </w:tcPr>
          <w:p w14:paraId="4C04E7B0" w14:textId="77777777" w:rsidR="0054172E" w:rsidRDefault="0054172E" w:rsidP="0054172E">
            <w:pPr>
              <w:spacing w:after="0" w:line="240" w:lineRule="auto"/>
              <w:rPr>
                <w:b/>
              </w:rPr>
            </w:pPr>
            <w:r>
              <w:rPr>
                <w:b/>
              </w:rPr>
              <w:t>MEL</w:t>
            </w:r>
          </w:p>
        </w:tc>
        <w:tc>
          <w:tcPr>
            <w:tcW w:w="8082" w:type="dxa"/>
          </w:tcPr>
          <w:p w14:paraId="73391663" w14:textId="77777777" w:rsidR="0054172E" w:rsidRDefault="0054172E" w:rsidP="0054172E">
            <w:pPr>
              <w:spacing w:after="0" w:line="240" w:lineRule="auto"/>
            </w:pPr>
            <w:r>
              <w:t>Monitoring, Evaluation and Learning</w:t>
            </w:r>
          </w:p>
        </w:tc>
      </w:tr>
      <w:tr w:rsidR="0054172E" w14:paraId="381592F8" w14:textId="77777777" w:rsidTr="00D85D52">
        <w:trPr>
          <w:trHeight w:val="440"/>
        </w:trPr>
        <w:tc>
          <w:tcPr>
            <w:tcW w:w="1836" w:type="dxa"/>
          </w:tcPr>
          <w:p w14:paraId="1C82ED44" w14:textId="77777777" w:rsidR="0054172E" w:rsidRDefault="0054172E" w:rsidP="0054172E">
            <w:pPr>
              <w:spacing w:after="0" w:line="240" w:lineRule="auto"/>
              <w:rPr>
                <w:b/>
              </w:rPr>
            </w:pPr>
            <w:r>
              <w:rPr>
                <w:b/>
              </w:rPr>
              <w:t>MFAT</w:t>
            </w:r>
          </w:p>
        </w:tc>
        <w:tc>
          <w:tcPr>
            <w:tcW w:w="8082" w:type="dxa"/>
          </w:tcPr>
          <w:p w14:paraId="65D5045F" w14:textId="77777777" w:rsidR="0054172E" w:rsidRDefault="0054172E" w:rsidP="0054172E">
            <w:pPr>
              <w:spacing w:after="0" w:line="240" w:lineRule="auto"/>
            </w:pPr>
            <w:r>
              <w:t>Ministry of Foreign Affairs and Trade, New Zealand</w:t>
            </w:r>
          </w:p>
        </w:tc>
      </w:tr>
      <w:tr w:rsidR="0054172E" w14:paraId="7E2546AC" w14:textId="77777777" w:rsidTr="00D85D52">
        <w:trPr>
          <w:trHeight w:val="440"/>
        </w:trPr>
        <w:tc>
          <w:tcPr>
            <w:tcW w:w="1836" w:type="dxa"/>
          </w:tcPr>
          <w:p w14:paraId="2EB4017F" w14:textId="77777777" w:rsidR="0054172E" w:rsidRDefault="0054172E" w:rsidP="0054172E">
            <w:pPr>
              <w:spacing w:after="0" w:line="240" w:lineRule="auto"/>
              <w:rPr>
                <w:b/>
              </w:rPr>
            </w:pPr>
            <w:r>
              <w:rPr>
                <w:b/>
              </w:rPr>
              <w:t>MSWG</w:t>
            </w:r>
          </w:p>
        </w:tc>
        <w:tc>
          <w:tcPr>
            <w:tcW w:w="8082" w:type="dxa"/>
          </w:tcPr>
          <w:p w14:paraId="4AAA30F7" w14:textId="77777777" w:rsidR="0054172E" w:rsidRDefault="0054172E" w:rsidP="0054172E">
            <w:pPr>
              <w:spacing w:after="0" w:line="240" w:lineRule="auto"/>
            </w:pPr>
            <w:r>
              <w:t>Marine Sector Working Group</w:t>
            </w:r>
          </w:p>
        </w:tc>
      </w:tr>
      <w:tr w:rsidR="0054172E" w14:paraId="0970BC9E" w14:textId="77777777" w:rsidTr="00D85D52">
        <w:trPr>
          <w:trHeight w:val="440"/>
        </w:trPr>
        <w:tc>
          <w:tcPr>
            <w:tcW w:w="1836" w:type="dxa"/>
          </w:tcPr>
          <w:p w14:paraId="7715379B" w14:textId="77777777" w:rsidR="0054172E" w:rsidRDefault="0054172E" w:rsidP="0054172E">
            <w:pPr>
              <w:spacing w:after="0" w:line="240" w:lineRule="auto"/>
              <w:rPr>
                <w:b/>
              </w:rPr>
            </w:pPr>
            <w:r>
              <w:rPr>
                <w:b/>
              </w:rPr>
              <w:t>OPOC</w:t>
            </w:r>
          </w:p>
        </w:tc>
        <w:tc>
          <w:tcPr>
            <w:tcW w:w="8082" w:type="dxa"/>
          </w:tcPr>
          <w:p w14:paraId="040330B8" w14:textId="77777777" w:rsidR="0054172E" w:rsidRDefault="0054172E" w:rsidP="0054172E">
            <w:pPr>
              <w:spacing w:after="0" w:line="240" w:lineRule="auto"/>
            </w:pPr>
            <w:r>
              <w:t>Office of the Pacific Ocean Commissioner</w:t>
            </w:r>
          </w:p>
        </w:tc>
      </w:tr>
      <w:tr w:rsidR="0054172E" w14:paraId="46712C3C" w14:textId="77777777" w:rsidTr="00D85D52">
        <w:trPr>
          <w:trHeight w:val="440"/>
        </w:trPr>
        <w:tc>
          <w:tcPr>
            <w:tcW w:w="1836" w:type="dxa"/>
          </w:tcPr>
          <w:p w14:paraId="4500AE99" w14:textId="77777777" w:rsidR="0054172E" w:rsidRDefault="0054172E" w:rsidP="0054172E">
            <w:pPr>
              <w:spacing w:after="0" w:line="240" w:lineRule="auto"/>
              <w:rPr>
                <w:b/>
              </w:rPr>
            </w:pPr>
            <w:r>
              <w:rPr>
                <w:b/>
              </w:rPr>
              <w:t>POA</w:t>
            </w:r>
          </w:p>
        </w:tc>
        <w:tc>
          <w:tcPr>
            <w:tcW w:w="8082" w:type="dxa"/>
          </w:tcPr>
          <w:p w14:paraId="4636FC13" w14:textId="77777777" w:rsidR="0054172E" w:rsidRDefault="0054172E" w:rsidP="0054172E">
            <w:pPr>
              <w:spacing w:after="0" w:line="240" w:lineRule="auto"/>
            </w:pPr>
            <w:r>
              <w:t xml:space="preserve">Pacific Ocean Alliance </w:t>
            </w:r>
          </w:p>
        </w:tc>
      </w:tr>
      <w:tr w:rsidR="0054172E" w14:paraId="1F608361" w14:textId="77777777" w:rsidTr="00D85D52">
        <w:trPr>
          <w:trHeight w:val="440"/>
        </w:trPr>
        <w:tc>
          <w:tcPr>
            <w:tcW w:w="1836" w:type="dxa"/>
          </w:tcPr>
          <w:p w14:paraId="7EBAD0A3" w14:textId="77777777" w:rsidR="0054172E" w:rsidRDefault="0054172E" w:rsidP="0054172E">
            <w:pPr>
              <w:spacing w:after="0" w:line="240" w:lineRule="auto"/>
              <w:rPr>
                <w:b/>
              </w:rPr>
            </w:pPr>
            <w:r>
              <w:rPr>
                <w:b/>
              </w:rPr>
              <w:t>POC</w:t>
            </w:r>
          </w:p>
        </w:tc>
        <w:tc>
          <w:tcPr>
            <w:tcW w:w="8082" w:type="dxa"/>
          </w:tcPr>
          <w:p w14:paraId="5FE2EB0F" w14:textId="77777777" w:rsidR="0054172E" w:rsidRDefault="0054172E" w:rsidP="0054172E">
            <w:pPr>
              <w:spacing w:after="0" w:line="240" w:lineRule="auto"/>
            </w:pPr>
            <w:r>
              <w:t>Pacific Ocean Commissioner</w:t>
            </w:r>
          </w:p>
        </w:tc>
      </w:tr>
      <w:tr w:rsidR="0054172E" w14:paraId="5625C30E" w14:textId="77777777" w:rsidTr="00D85D52">
        <w:trPr>
          <w:trHeight w:val="440"/>
        </w:trPr>
        <w:tc>
          <w:tcPr>
            <w:tcW w:w="1836" w:type="dxa"/>
          </w:tcPr>
          <w:p w14:paraId="549CED6A" w14:textId="77777777" w:rsidR="0054172E" w:rsidRDefault="0054172E" w:rsidP="0054172E">
            <w:pPr>
              <w:spacing w:after="0" w:line="240" w:lineRule="auto"/>
              <w:rPr>
                <w:b/>
              </w:rPr>
            </w:pPr>
            <w:r>
              <w:rPr>
                <w:b/>
              </w:rPr>
              <w:t>PIC</w:t>
            </w:r>
          </w:p>
        </w:tc>
        <w:tc>
          <w:tcPr>
            <w:tcW w:w="8082" w:type="dxa"/>
          </w:tcPr>
          <w:p w14:paraId="234CD8CC" w14:textId="77777777" w:rsidR="0054172E" w:rsidRDefault="0054172E" w:rsidP="0054172E">
            <w:pPr>
              <w:spacing w:after="0" w:line="240" w:lineRule="auto"/>
            </w:pPr>
            <w:r>
              <w:t>Pacific Island Country</w:t>
            </w:r>
          </w:p>
        </w:tc>
      </w:tr>
      <w:tr w:rsidR="0054172E" w14:paraId="3C6BFE56" w14:textId="77777777" w:rsidTr="00D85D52">
        <w:trPr>
          <w:trHeight w:val="440"/>
        </w:trPr>
        <w:tc>
          <w:tcPr>
            <w:tcW w:w="1836" w:type="dxa"/>
          </w:tcPr>
          <w:p w14:paraId="01B8CBBA" w14:textId="77777777" w:rsidR="0054172E" w:rsidRDefault="0054172E" w:rsidP="0054172E">
            <w:pPr>
              <w:spacing w:after="0" w:line="240" w:lineRule="auto"/>
              <w:rPr>
                <w:b/>
              </w:rPr>
            </w:pPr>
            <w:r>
              <w:rPr>
                <w:b/>
              </w:rPr>
              <w:t>PIF</w:t>
            </w:r>
          </w:p>
        </w:tc>
        <w:tc>
          <w:tcPr>
            <w:tcW w:w="8082" w:type="dxa"/>
          </w:tcPr>
          <w:p w14:paraId="296C57AB" w14:textId="77777777" w:rsidR="0054172E" w:rsidRDefault="0054172E" w:rsidP="0054172E">
            <w:pPr>
              <w:spacing w:after="0" w:line="240" w:lineRule="auto"/>
            </w:pPr>
            <w:r>
              <w:t>Pacific Islands Forum</w:t>
            </w:r>
          </w:p>
        </w:tc>
      </w:tr>
      <w:tr w:rsidR="0054172E" w14:paraId="1DD6339B" w14:textId="77777777" w:rsidTr="00D85D52">
        <w:trPr>
          <w:trHeight w:val="440"/>
        </w:trPr>
        <w:tc>
          <w:tcPr>
            <w:tcW w:w="1836" w:type="dxa"/>
          </w:tcPr>
          <w:p w14:paraId="1608F11A" w14:textId="77777777" w:rsidR="0054172E" w:rsidRDefault="0054172E" w:rsidP="0054172E">
            <w:pPr>
              <w:spacing w:after="0" w:line="240" w:lineRule="auto"/>
              <w:rPr>
                <w:b/>
              </w:rPr>
            </w:pPr>
            <w:r>
              <w:rPr>
                <w:b/>
              </w:rPr>
              <w:t>PIFS</w:t>
            </w:r>
          </w:p>
        </w:tc>
        <w:tc>
          <w:tcPr>
            <w:tcW w:w="8082" w:type="dxa"/>
          </w:tcPr>
          <w:p w14:paraId="70162D56" w14:textId="77777777" w:rsidR="0054172E" w:rsidRDefault="0054172E" w:rsidP="0054172E">
            <w:pPr>
              <w:spacing w:after="0" w:line="240" w:lineRule="auto"/>
            </w:pPr>
            <w:r>
              <w:t>Pacific Islands Forum Secretariat</w:t>
            </w:r>
          </w:p>
        </w:tc>
      </w:tr>
      <w:tr w:rsidR="0054172E" w14:paraId="5DA4EBCA" w14:textId="77777777" w:rsidTr="00D85D52">
        <w:trPr>
          <w:trHeight w:val="440"/>
        </w:trPr>
        <w:tc>
          <w:tcPr>
            <w:tcW w:w="1836" w:type="dxa"/>
          </w:tcPr>
          <w:p w14:paraId="3D86826C" w14:textId="77777777" w:rsidR="0054172E" w:rsidRDefault="0054172E" w:rsidP="0054172E">
            <w:pPr>
              <w:spacing w:after="0" w:line="240" w:lineRule="auto"/>
              <w:rPr>
                <w:b/>
              </w:rPr>
            </w:pPr>
            <w:r>
              <w:rPr>
                <w:b/>
              </w:rPr>
              <w:t xml:space="preserve">PROP </w:t>
            </w:r>
          </w:p>
        </w:tc>
        <w:tc>
          <w:tcPr>
            <w:tcW w:w="8082" w:type="dxa"/>
          </w:tcPr>
          <w:p w14:paraId="6C463D27" w14:textId="77777777" w:rsidR="0054172E" w:rsidRDefault="0054172E" w:rsidP="0054172E">
            <w:pPr>
              <w:spacing w:after="0" w:line="240" w:lineRule="auto"/>
            </w:pPr>
            <w:r w:rsidRPr="00C12A3C">
              <w:t>Pacific Islands Regional Oceanscape Program</w:t>
            </w:r>
          </w:p>
        </w:tc>
      </w:tr>
      <w:tr w:rsidR="0054172E" w14:paraId="6131A9F3" w14:textId="77777777" w:rsidTr="00D85D52">
        <w:trPr>
          <w:trHeight w:val="440"/>
        </w:trPr>
        <w:tc>
          <w:tcPr>
            <w:tcW w:w="1836" w:type="dxa"/>
          </w:tcPr>
          <w:p w14:paraId="1AF69082" w14:textId="77777777" w:rsidR="0054172E" w:rsidRDefault="0054172E" w:rsidP="0054172E">
            <w:pPr>
              <w:spacing w:after="0" w:line="240" w:lineRule="auto"/>
              <w:rPr>
                <w:b/>
              </w:rPr>
            </w:pPr>
            <w:r>
              <w:rPr>
                <w:b/>
              </w:rPr>
              <w:t>SDG</w:t>
            </w:r>
          </w:p>
        </w:tc>
        <w:tc>
          <w:tcPr>
            <w:tcW w:w="8082" w:type="dxa"/>
          </w:tcPr>
          <w:p w14:paraId="001282D4" w14:textId="77777777" w:rsidR="0054172E" w:rsidRDefault="0054172E" w:rsidP="0054172E">
            <w:pPr>
              <w:spacing w:after="0" w:line="240" w:lineRule="auto"/>
            </w:pPr>
            <w:r>
              <w:t xml:space="preserve">Sustainable Development Goal </w:t>
            </w:r>
          </w:p>
        </w:tc>
      </w:tr>
      <w:tr w:rsidR="0054172E" w14:paraId="6BAAB243" w14:textId="77777777" w:rsidTr="00D85D52">
        <w:trPr>
          <w:trHeight w:val="440"/>
        </w:trPr>
        <w:tc>
          <w:tcPr>
            <w:tcW w:w="1836" w:type="dxa"/>
          </w:tcPr>
          <w:p w14:paraId="0973B841" w14:textId="755F2C49" w:rsidR="0054172E" w:rsidRDefault="0054172E" w:rsidP="0054172E">
            <w:pPr>
              <w:spacing w:after="0" w:line="240" w:lineRule="auto"/>
              <w:rPr>
                <w:b/>
              </w:rPr>
            </w:pPr>
            <w:r>
              <w:rPr>
                <w:b/>
              </w:rPr>
              <w:t>SLR</w:t>
            </w:r>
          </w:p>
        </w:tc>
        <w:tc>
          <w:tcPr>
            <w:tcW w:w="8082" w:type="dxa"/>
          </w:tcPr>
          <w:p w14:paraId="37705647" w14:textId="11CBF0BC" w:rsidR="0054172E" w:rsidRDefault="0054172E" w:rsidP="0054172E">
            <w:pPr>
              <w:spacing w:after="0" w:line="240" w:lineRule="auto"/>
            </w:pPr>
            <w:r>
              <w:t>Sea Level Rise</w:t>
            </w:r>
          </w:p>
        </w:tc>
      </w:tr>
      <w:tr w:rsidR="0054172E" w14:paraId="1F819969" w14:textId="77777777" w:rsidTr="00D85D52">
        <w:trPr>
          <w:trHeight w:val="440"/>
        </w:trPr>
        <w:tc>
          <w:tcPr>
            <w:tcW w:w="1836" w:type="dxa"/>
          </w:tcPr>
          <w:p w14:paraId="4951AC31" w14:textId="77777777" w:rsidR="0054172E" w:rsidRDefault="0054172E" w:rsidP="0054172E">
            <w:pPr>
              <w:spacing w:after="0" w:line="240" w:lineRule="auto"/>
              <w:rPr>
                <w:b/>
              </w:rPr>
            </w:pPr>
            <w:r>
              <w:rPr>
                <w:b/>
              </w:rPr>
              <w:t>SG</w:t>
            </w:r>
          </w:p>
        </w:tc>
        <w:tc>
          <w:tcPr>
            <w:tcW w:w="8082" w:type="dxa"/>
          </w:tcPr>
          <w:p w14:paraId="5D479DE7" w14:textId="77777777" w:rsidR="0054172E" w:rsidRDefault="0054172E" w:rsidP="0054172E">
            <w:pPr>
              <w:spacing w:after="0" w:line="240" w:lineRule="auto"/>
            </w:pPr>
            <w:r>
              <w:t>Secretary General of the Pacific Islands Forum Secretariat</w:t>
            </w:r>
          </w:p>
        </w:tc>
      </w:tr>
      <w:tr w:rsidR="0054172E" w14:paraId="1545621A" w14:textId="77777777" w:rsidTr="00D85D52">
        <w:trPr>
          <w:trHeight w:val="440"/>
        </w:trPr>
        <w:tc>
          <w:tcPr>
            <w:tcW w:w="1836" w:type="dxa"/>
          </w:tcPr>
          <w:p w14:paraId="49E7199A" w14:textId="77777777" w:rsidR="0054172E" w:rsidRDefault="0054172E" w:rsidP="0054172E">
            <w:pPr>
              <w:spacing w:after="0" w:line="240" w:lineRule="auto"/>
              <w:rPr>
                <w:b/>
              </w:rPr>
            </w:pPr>
            <w:r>
              <w:rPr>
                <w:b/>
              </w:rPr>
              <w:t>SPC</w:t>
            </w:r>
          </w:p>
        </w:tc>
        <w:tc>
          <w:tcPr>
            <w:tcW w:w="8082" w:type="dxa"/>
          </w:tcPr>
          <w:p w14:paraId="41CDF539" w14:textId="57DF0ECC" w:rsidR="0054172E" w:rsidRPr="00E706A8" w:rsidRDefault="0054172E" w:rsidP="0054172E">
            <w:pPr>
              <w:spacing w:after="0" w:line="240" w:lineRule="auto"/>
            </w:pPr>
            <w:r>
              <w:t>Pacific Community</w:t>
            </w:r>
          </w:p>
        </w:tc>
      </w:tr>
      <w:tr w:rsidR="0054172E" w14:paraId="228B2E02" w14:textId="77777777" w:rsidTr="00D85D52">
        <w:trPr>
          <w:trHeight w:val="440"/>
        </w:trPr>
        <w:tc>
          <w:tcPr>
            <w:tcW w:w="1836" w:type="dxa"/>
          </w:tcPr>
          <w:p w14:paraId="21D1437B" w14:textId="77777777" w:rsidR="0054172E" w:rsidRDefault="0054172E" w:rsidP="0054172E">
            <w:pPr>
              <w:spacing w:after="0" w:line="240" w:lineRule="auto"/>
              <w:rPr>
                <w:b/>
              </w:rPr>
            </w:pPr>
            <w:r>
              <w:rPr>
                <w:b/>
              </w:rPr>
              <w:t>SPREP</w:t>
            </w:r>
          </w:p>
        </w:tc>
        <w:tc>
          <w:tcPr>
            <w:tcW w:w="8082" w:type="dxa"/>
          </w:tcPr>
          <w:p w14:paraId="74169CD3" w14:textId="77777777" w:rsidR="0054172E" w:rsidRPr="00890FF0" w:rsidRDefault="0054172E" w:rsidP="0054172E">
            <w:pPr>
              <w:spacing w:after="0" w:line="240" w:lineRule="auto"/>
              <w:rPr>
                <w:rFonts w:cstheme="minorHAnsi"/>
              </w:rPr>
            </w:pPr>
            <w:r w:rsidRPr="00890FF0">
              <w:rPr>
                <w:rFonts w:cstheme="minorHAnsi"/>
                <w:shd w:val="clear" w:color="auto" w:fill="FFFFFF"/>
              </w:rPr>
              <w:t>Secretariat of the Pacific Regional Environment Programme</w:t>
            </w:r>
          </w:p>
        </w:tc>
      </w:tr>
      <w:tr w:rsidR="0054172E" w14:paraId="32A9FF98" w14:textId="77777777" w:rsidTr="00D85D52">
        <w:trPr>
          <w:trHeight w:val="440"/>
        </w:trPr>
        <w:tc>
          <w:tcPr>
            <w:tcW w:w="1836" w:type="dxa"/>
          </w:tcPr>
          <w:p w14:paraId="5070D72C" w14:textId="77777777" w:rsidR="0054172E" w:rsidRPr="004136F6" w:rsidRDefault="0054172E" w:rsidP="0054172E">
            <w:pPr>
              <w:spacing w:after="0" w:line="240" w:lineRule="auto"/>
              <w:rPr>
                <w:b/>
              </w:rPr>
            </w:pPr>
            <w:r>
              <w:rPr>
                <w:b/>
              </w:rPr>
              <w:t>UN</w:t>
            </w:r>
          </w:p>
        </w:tc>
        <w:tc>
          <w:tcPr>
            <w:tcW w:w="8082" w:type="dxa"/>
          </w:tcPr>
          <w:p w14:paraId="13FB81A9" w14:textId="77777777" w:rsidR="0054172E" w:rsidRPr="00E706A8" w:rsidRDefault="0054172E" w:rsidP="0054172E">
            <w:pPr>
              <w:spacing w:after="0" w:line="240" w:lineRule="auto"/>
            </w:pPr>
            <w:r>
              <w:t xml:space="preserve">United Nations </w:t>
            </w:r>
          </w:p>
        </w:tc>
      </w:tr>
    </w:tbl>
    <w:p w14:paraId="3EBF43D5" w14:textId="77777777" w:rsidR="00EF7597" w:rsidRDefault="00EF7597" w:rsidP="00EF7597"/>
    <w:p w14:paraId="3F8D5749" w14:textId="41BD1204" w:rsidR="00EF7597" w:rsidRPr="00287CA8" w:rsidRDefault="00EF7597" w:rsidP="00287CA8">
      <w:pPr>
        <w:pStyle w:val="Heading1"/>
        <w:spacing w:before="0" w:after="160" w:line="240" w:lineRule="auto"/>
        <w:rPr>
          <w:rFonts w:asciiTheme="minorHAnsi" w:hAnsiTheme="minorHAnsi"/>
          <w:b/>
          <w:color w:val="002060"/>
          <w:sz w:val="28"/>
          <w:szCs w:val="28"/>
        </w:rPr>
      </w:pPr>
      <w:bookmarkStart w:id="2" w:name="_Toc425974656"/>
      <w:bookmarkStart w:id="3" w:name="_Toc61867959"/>
      <w:r w:rsidRPr="00287CA8">
        <w:rPr>
          <w:rFonts w:asciiTheme="minorHAnsi" w:hAnsiTheme="minorHAnsi"/>
          <w:b/>
          <w:color w:val="002060"/>
          <w:sz w:val="28"/>
          <w:szCs w:val="28"/>
        </w:rPr>
        <w:lastRenderedPageBreak/>
        <w:t>ACKNOWLEDGEMENTS</w:t>
      </w:r>
      <w:bookmarkEnd w:id="2"/>
      <w:bookmarkEnd w:id="3"/>
    </w:p>
    <w:p w14:paraId="2C5A61D7" w14:textId="77777777" w:rsidR="00EF7597" w:rsidRDefault="00EF7597" w:rsidP="00EF7597">
      <w:pPr>
        <w:spacing w:after="0"/>
      </w:pPr>
    </w:p>
    <w:p w14:paraId="12599D40" w14:textId="7706CDEB" w:rsidR="00601B91" w:rsidRDefault="00EF7597" w:rsidP="00601B91">
      <w:pPr>
        <w:jc w:val="both"/>
      </w:pPr>
      <w:r>
        <w:t>The Evaluators w</w:t>
      </w:r>
      <w:r w:rsidRPr="00D05557">
        <w:t xml:space="preserve">ould like to thank </w:t>
      </w:r>
      <w:r>
        <w:t xml:space="preserve">everyone who was </w:t>
      </w:r>
      <w:r w:rsidRPr="00D05557">
        <w:t xml:space="preserve">consulted </w:t>
      </w:r>
      <w:r>
        <w:t xml:space="preserve">for giving their time and for providing valuable insights which informed the findings and recommendations made in this report. Special thanks are extended to the </w:t>
      </w:r>
      <w:r w:rsidRPr="004F2F38">
        <w:t>Pacific Ocean Commissioner Dame Meg Taylor, Peni Suveinakama</w:t>
      </w:r>
      <w:r>
        <w:t xml:space="preserve"> and staff of</w:t>
      </w:r>
      <w:r w:rsidRPr="004F2F38">
        <w:t xml:space="preserve"> the Office of the Pacific Ocean Commissioner</w:t>
      </w:r>
      <w:r>
        <w:t xml:space="preserve">, Joanna Anderson and Anita Edgecombe from the New Zealand Ministry of Foreign Affairs and Trade, and Dr Liz Brierley, Dominic Ransom-Cooper and Matthew Teh from the Australian Department of Foreign Affairs and Trade, for their advice and guidance and ensuring that the Evaluators had access to a broad range of information and perspectives. </w:t>
      </w:r>
      <w:r w:rsidR="00601B91">
        <w:br w:type="page"/>
      </w:r>
    </w:p>
    <w:p w14:paraId="12F25CDF" w14:textId="77777777" w:rsidR="00EF7597" w:rsidRPr="00032954" w:rsidRDefault="00EF7597" w:rsidP="00EF7597">
      <w:pPr>
        <w:pStyle w:val="Heading1"/>
        <w:spacing w:before="0" w:after="160" w:line="262" w:lineRule="auto"/>
        <w:ind w:hanging="446"/>
        <w:rPr>
          <w:rFonts w:asciiTheme="minorHAnsi" w:hAnsiTheme="minorHAnsi"/>
          <w:b/>
          <w:color w:val="002060"/>
          <w:sz w:val="28"/>
          <w:szCs w:val="28"/>
        </w:rPr>
      </w:pPr>
      <w:bookmarkStart w:id="4" w:name="_Toc425974657"/>
      <w:bookmarkStart w:id="5" w:name="_Toc61867960"/>
      <w:r>
        <w:rPr>
          <w:rFonts w:asciiTheme="minorHAnsi" w:hAnsiTheme="minorHAnsi"/>
          <w:b/>
          <w:color w:val="002060"/>
          <w:sz w:val="28"/>
          <w:szCs w:val="28"/>
        </w:rPr>
        <w:lastRenderedPageBreak/>
        <w:t>EXECUTIVE SUMMARY</w:t>
      </w:r>
      <w:bookmarkEnd w:id="4"/>
      <w:bookmarkEnd w:id="5"/>
      <w:r>
        <w:rPr>
          <w:rFonts w:asciiTheme="minorHAnsi" w:hAnsiTheme="minorHAnsi"/>
          <w:b/>
          <w:color w:val="002060"/>
          <w:sz w:val="28"/>
          <w:szCs w:val="28"/>
        </w:rPr>
        <w:t xml:space="preserve"> </w:t>
      </w:r>
    </w:p>
    <w:p w14:paraId="76E18876" w14:textId="77777777" w:rsidR="00EF7597" w:rsidRPr="00540FD4" w:rsidRDefault="00EF7597" w:rsidP="00EF7597">
      <w:pPr>
        <w:jc w:val="both"/>
        <w:rPr>
          <w:b/>
          <w:color w:val="002060"/>
          <w:sz w:val="24"/>
          <w:szCs w:val="24"/>
        </w:rPr>
      </w:pPr>
      <w:r w:rsidRPr="00540FD4">
        <w:rPr>
          <w:b/>
          <w:color w:val="002060"/>
          <w:sz w:val="24"/>
          <w:szCs w:val="24"/>
        </w:rPr>
        <w:t xml:space="preserve">Purpose of the Evaluation </w:t>
      </w:r>
    </w:p>
    <w:p w14:paraId="453D1293" w14:textId="77777777" w:rsidR="00EF7597" w:rsidRPr="00B46251" w:rsidRDefault="00EF7597" w:rsidP="00EF7597">
      <w:pPr>
        <w:spacing w:line="276" w:lineRule="auto"/>
        <w:jc w:val="both"/>
      </w:pPr>
      <w:r w:rsidRPr="00B46251">
        <w:t xml:space="preserve">This </w:t>
      </w:r>
      <w:r>
        <w:t>I</w:t>
      </w:r>
      <w:r w:rsidRPr="00B46251">
        <w:t xml:space="preserve">ndependent evaluation of the </w:t>
      </w:r>
      <w:r>
        <w:t xml:space="preserve">Office of the Pacific Ocean Commissioner (OPOC) </w:t>
      </w:r>
      <w:r w:rsidRPr="00B46251">
        <w:t xml:space="preserve">was commissioned by the </w:t>
      </w:r>
      <w:r>
        <w:t xml:space="preserve">Australian </w:t>
      </w:r>
      <w:r w:rsidRPr="00B46251">
        <w:t xml:space="preserve">Department of Foreign Affairs and Trade (DFAT) and conducted over October </w:t>
      </w:r>
      <w:r>
        <w:t xml:space="preserve">- November </w:t>
      </w:r>
      <w:r w:rsidRPr="00B46251">
        <w:t xml:space="preserve">2020. </w:t>
      </w:r>
      <w:r>
        <w:t>DFAT and the New Zealand Ministry of Foreign Affairs and Trade (MFAT) have been providing grant funding for OPOC since December 2017.</w:t>
      </w:r>
      <w:r>
        <w:rPr>
          <w:rStyle w:val="FootnoteReference"/>
        </w:rPr>
        <w:footnoteReference w:id="1"/>
      </w:r>
      <w:r>
        <w:t xml:space="preserve"> The Grant Arrangement is scheduled to conclude on 30 June 2021. The purpose of the evaluation is to assess</w:t>
      </w:r>
      <w:r w:rsidRPr="44804502">
        <w:t xml:space="preserve"> the extent to which DFAT and MFAT’s investment in OPOC has been an effective way to assist advocacy and attention to Pacific Ocean priorities, decisions, and processes at national, regional and international levels.</w:t>
      </w:r>
      <w:r w:rsidRPr="44804502">
        <w:rPr>
          <w:i/>
          <w:iCs/>
        </w:rPr>
        <w:t> </w:t>
      </w:r>
      <w:r w:rsidRPr="44804502">
        <w:t>The results of the evaluation will help inform both DFAT and MFAT on options for future support and may also be informative for the</w:t>
      </w:r>
      <w:r>
        <w:t xml:space="preserve"> Pacific Islands Forum (PIF) Leaders and the </w:t>
      </w:r>
      <w:r w:rsidRPr="44804502">
        <w:t xml:space="preserve">new </w:t>
      </w:r>
      <w:r>
        <w:t>PIF</w:t>
      </w:r>
      <w:r w:rsidRPr="44804502">
        <w:t xml:space="preserve"> Secretary</w:t>
      </w:r>
      <w:r>
        <w:t>-</w:t>
      </w:r>
      <w:r w:rsidRPr="44804502">
        <w:t>General</w:t>
      </w:r>
      <w:r>
        <w:t xml:space="preserve"> (SG) and </w:t>
      </w:r>
      <w:r w:rsidRPr="44804502">
        <w:t>P</w:t>
      </w:r>
      <w:r>
        <w:t>acific Ocean Commissioner</w:t>
      </w:r>
      <w:r w:rsidRPr="44804502">
        <w:t xml:space="preserve"> </w:t>
      </w:r>
      <w:r>
        <w:t>(yet to be appointed), who should take up the role from January 2021</w:t>
      </w:r>
      <w:r w:rsidRPr="44804502">
        <w:t xml:space="preserve">. </w:t>
      </w:r>
    </w:p>
    <w:p w14:paraId="52FE670B" w14:textId="3178D1D5" w:rsidR="00EF7597" w:rsidRPr="00B46251" w:rsidRDefault="00EF7597" w:rsidP="00EF7597">
      <w:pPr>
        <w:jc w:val="both"/>
        <w:rPr>
          <w:b/>
          <w:color w:val="002060"/>
        </w:rPr>
      </w:pPr>
      <w:r w:rsidRPr="00540FD4">
        <w:rPr>
          <w:b/>
          <w:color w:val="002060"/>
          <w:sz w:val="24"/>
          <w:szCs w:val="24"/>
        </w:rPr>
        <w:t>Methodology</w:t>
      </w:r>
    </w:p>
    <w:p w14:paraId="04C40271" w14:textId="5A577319" w:rsidR="00EF7597" w:rsidRDefault="00EF7597" w:rsidP="00EF7597">
      <w:pPr>
        <w:jc w:val="both"/>
        <w:rPr>
          <w:bCs/>
        </w:rPr>
      </w:pPr>
      <w:r w:rsidRPr="00B46251">
        <w:rPr>
          <w:bCs/>
        </w:rPr>
        <w:t xml:space="preserve">The </w:t>
      </w:r>
      <w:r>
        <w:rPr>
          <w:bCs/>
        </w:rPr>
        <w:t xml:space="preserve">formative </w:t>
      </w:r>
      <w:r w:rsidRPr="00B46251">
        <w:rPr>
          <w:bCs/>
        </w:rPr>
        <w:t>evaluation was completed by three independent evaluators</w:t>
      </w:r>
      <w:r>
        <w:rPr>
          <w:bCs/>
        </w:rPr>
        <w:t>. T</w:t>
      </w:r>
      <w:r w:rsidRPr="00B46251">
        <w:rPr>
          <w:bCs/>
        </w:rPr>
        <w:t xml:space="preserve">he methodology featured document review, interviews with key project stakeholders, application of a modified Outcome Harvest methodology, </w:t>
      </w:r>
      <w:r>
        <w:rPr>
          <w:bCs/>
        </w:rPr>
        <w:t xml:space="preserve">use of a sustainability assessment framework </w:t>
      </w:r>
      <w:r w:rsidRPr="00B46251">
        <w:rPr>
          <w:bCs/>
        </w:rPr>
        <w:t xml:space="preserve">and validation </w:t>
      </w:r>
      <w:r>
        <w:rPr>
          <w:bCs/>
        </w:rPr>
        <w:t>discussions</w:t>
      </w:r>
      <w:r w:rsidRPr="00B46251">
        <w:rPr>
          <w:bCs/>
        </w:rPr>
        <w:t xml:space="preserve"> to test findings and clarify details with select stakeholders.</w:t>
      </w:r>
    </w:p>
    <w:p w14:paraId="1567006F" w14:textId="77777777" w:rsidR="00FD7F56" w:rsidRDefault="00FD7F56" w:rsidP="00FD7F56">
      <w:pPr>
        <w:jc w:val="both"/>
        <w:rPr>
          <w:b/>
          <w:color w:val="002060"/>
          <w:sz w:val="24"/>
          <w:szCs w:val="24"/>
        </w:rPr>
      </w:pPr>
    </w:p>
    <w:p w14:paraId="17A06CF3" w14:textId="3A8BB3F5" w:rsidR="00FD7F56" w:rsidRDefault="00FD7F56" w:rsidP="00FD7F56">
      <w:pPr>
        <w:jc w:val="both"/>
        <w:rPr>
          <w:b/>
          <w:color w:val="002060"/>
          <w:sz w:val="24"/>
          <w:szCs w:val="24"/>
        </w:rPr>
      </w:pPr>
      <w:r>
        <w:rPr>
          <w:b/>
          <w:color w:val="002060"/>
          <w:sz w:val="24"/>
          <w:szCs w:val="24"/>
        </w:rPr>
        <w:t>Conclusions</w:t>
      </w:r>
    </w:p>
    <w:p w14:paraId="02C0A739" w14:textId="77777777" w:rsidR="00E23479" w:rsidRDefault="00E23479" w:rsidP="00E23479">
      <w:pPr>
        <w:jc w:val="both"/>
        <w:rPr>
          <w:bCs/>
        </w:rPr>
      </w:pPr>
      <w:r>
        <w:rPr>
          <w:bCs/>
        </w:rPr>
        <w:t>B</w:t>
      </w:r>
      <w:r w:rsidRPr="00FD7F56">
        <w:rPr>
          <w:bCs/>
        </w:rPr>
        <w:t xml:space="preserve">ased </w:t>
      </w:r>
      <w:r>
        <w:rPr>
          <w:bCs/>
        </w:rPr>
        <w:t xml:space="preserve">on the evaluation findings, the Evaluators make the following conclusions:  </w:t>
      </w:r>
    </w:p>
    <w:p w14:paraId="33DBD601" w14:textId="77777777" w:rsidR="00E23479" w:rsidRPr="002A1CC4" w:rsidRDefault="00E23479" w:rsidP="00E23479">
      <w:pPr>
        <w:pStyle w:val="ListParagraph"/>
        <w:numPr>
          <w:ilvl w:val="0"/>
          <w:numId w:val="19"/>
        </w:numPr>
        <w:spacing w:line="276" w:lineRule="auto"/>
        <w:jc w:val="both"/>
        <w:rPr>
          <w:rStyle w:val="eop"/>
          <w:rFonts w:asciiTheme="minorHAnsi" w:eastAsia="MS Mincho" w:hAnsiTheme="minorHAnsi" w:cstheme="minorBidi"/>
          <w:b/>
          <w:bCs/>
          <w:color w:val="222222"/>
          <w:lang w:eastAsia="ja-JP"/>
        </w:rPr>
      </w:pPr>
      <w:r w:rsidRPr="002A1CC4">
        <w:rPr>
          <w:rStyle w:val="eop"/>
          <w:rFonts w:asciiTheme="minorHAnsi" w:eastAsia="MS Mincho" w:hAnsiTheme="minorHAnsi" w:cstheme="minorBidi"/>
          <w:b/>
          <w:bCs/>
          <w:color w:val="222222"/>
          <w:lang w:eastAsia="ja-JP"/>
        </w:rPr>
        <w:t xml:space="preserve">OPOC is highly relevant </w:t>
      </w:r>
      <w:r>
        <w:rPr>
          <w:rStyle w:val="eop"/>
          <w:rFonts w:asciiTheme="minorHAnsi" w:eastAsia="MS Mincho" w:hAnsiTheme="minorHAnsi" w:cstheme="minorBidi"/>
          <w:b/>
          <w:bCs/>
          <w:color w:val="222222"/>
          <w:lang w:eastAsia="ja-JP"/>
        </w:rPr>
        <w:t xml:space="preserve">for the Pacific through its professional support of the POC and its functions as a convenor, coordinator and advocate, and the link it makes between priority regional and international ocean issues. </w:t>
      </w:r>
      <w:r>
        <w:rPr>
          <w:rStyle w:val="eop"/>
          <w:rFonts w:asciiTheme="minorHAnsi" w:eastAsia="MS Mincho" w:hAnsiTheme="minorHAnsi" w:cstheme="minorBidi"/>
          <w:color w:val="222222"/>
          <w:lang w:eastAsia="ja-JP"/>
        </w:rPr>
        <w:t xml:space="preserve">Its relevance will continue to increase with the growing prominence and importance of the ocean for the Pacific region in a range of intersecting policy and program areas. </w:t>
      </w:r>
    </w:p>
    <w:p w14:paraId="13ADA2DC" w14:textId="77777777" w:rsidR="00E23479" w:rsidRPr="00CD5D9E" w:rsidRDefault="00E23479" w:rsidP="00E23479">
      <w:pPr>
        <w:pStyle w:val="ListParagraph"/>
        <w:numPr>
          <w:ilvl w:val="0"/>
          <w:numId w:val="19"/>
        </w:numPr>
        <w:spacing w:line="276" w:lineRule="auto"/>
        <w:jc w:val="both"/>
        <w:rPr>
          <w:rStyle w:val="eop"/>
          <w:rFonts w:asciiTheme="minorHAnsi" w:eastAsia="MS Mincho" w:hAnsiTheme="minorHAnsi" w:cstheme="minorBidi"/>
          <w:b/>
          <w:bCs/>
          <w:color w:val="222222"/>
          <w:lang w:eastAsia="ja-JP"/>
        </w:rPr>
      </w:pPr>
      <w:r>
        <w:rPr>
          <w:rStyle w:val="eop"/>
          <w:rFonts w:asciiTheme="minorHAnsi" w:eastAsia="MS Mincho" w:hAnsiTheme="minorHAnsi" w:cstheme="minorBidi"/>
          <w:b/>
          <w:bCs/>
          <w:color w:val="222222"/>
          <w:lang w:eastAsia="ja-JP"/>
        </w:rPr>
        <w:t>The value of OPOC is not universally recognised or endorsed by regional stakeholders who hold a diversity of views regarding the policy areas that OPOC should to engage on and contribute to</w:t>
      </w:r>
      <w:r>
        <w:rPr>
          <w:rStyle w:val="eop"/>
          <w:rFonts w:asciiTheme="minorHAnsi" w:eastAsia="MS Mincho" w:hAnsiTheme="minorHAnsi" w:cstheme="minorBidi"/>
          <w:color w:val="222222"/>
          <w:lang w:eastAsia="ja-JP"/>
        </w:rPr>
        <w:t xml:space="preserve">. By adopting a focused approach and through more consistent engagement with stakeholders (for example through the BBNJ process), OPOC has started to better articulate and demonstrate its value within the crowded and contested space of ocean policy in the Pacific. </w:t>
      </w:r>
    </w:p>
    <w:p w14:paraId="074D88C6" w14:textId="77777777" w:rsidR="00E23479" w:rsidRDefault="00E23479" w:rsidP="00E23479">
      <w:pPr>
        <w:pStyle w:val="ListParagraph"/>
        <w:numPr>
          <w:ilvl w:val="0"/>
          <w:numId w:val="19"/>
        </w:numPr>
        <w:spacing w:line="276" w:lineRule="auto"/>
        <w:jc w:val="both"/>
        <w:rPr>
          <w:rStyle w:val="eop"/>
          <w:rFonts w:asciiTheme="minorHAnsi" w:eastAsia="MS Mincho" w:hAnsiTheme="minorHAnsi" w:cstheme="minorBidi"/>
          <w:b/>
          <w:bCs/>
          <w:color w:val="222222"/>
          <w:lang w:eastAsia="ja-JP"/>
        </w:rPr>
      </w:pPr>
      <w:r>
        <w:rPr>
          <w:rStyle w:val="eop"/>
          <w:rFonts w:asciiTheme="minorHAnsi" w:eastAsia="MS Mincho" w:hAnsiTheme="minorHAnsi" w:cstheme="minorBidi"/>
          <w:b/>
          <w:bCs/>
          <w:color w:val="222222"/>
          <w:lang w:eastAsia="ja-JP"/>
        </w:rPr>
        <w:t>A sufficient level of funding for staffing and operations of OPOC has been provided by MFAT and DFAT, h</w:t>
      </w:r>
      <w:r w:rsidRPr="00F44492">
        <w:rPr>
          <w:rStyle w:val="eop"/>
          <w:rFonts w:asciiTheme="minorHAnsi" w:eastAsia="MS Mincho" w:hAnsiTheme="minorHAnsi" w:cstheme="minorBidi"/>
          <w:b/>
          <w:bCs/>
          <w:color w:val="222222"/>
          <w:lang w:eastAsia="ja-JP"/>
        </w:rPr>
        <w:t xml:space="preserve">owever </w:t>
      </w:r>
      <w:r>
        <w:rPr>
          <w:rStyle w:val="eop"/>
          <w:rFonts w:asciiTheme="minorHAnsi" w:eastAsia="MS Mincho" w:hAnsiTheme="minorHAnsi" w:cstheme="minorBidi"/>
          <w:b/>
          <w:bCs/>
          <w:color w:val="222222"/>
          <w:lang w:eastAsia="ja-JP"/>
        </w:rPr>
        <w:t>(</w:t>
      </w:r>
      <w:r w:rsidRPr="00F44492">
        <w:rPr>
          <w:rStyle w:val="eop"/>
          <w:rFonts w:asciiTheme="minorHAnsi" w:eastAsia="MS Mincho" w:hAnsiTheme="minorHAnsi" w:cstheme="minorBidi"/>
          <w:b/>
          <w:bCs/>
          <w:color w:val="222222"/>
          <w:lang w:eastAsia="ja-JP"/>
        </w:rPr>
        <w:t>due to a freeze on recruitment</w:t>
      </w:r>
      <w:r>
        <w:rPr>
          <w:rStyle w:val="eop"/>
          <w:rFonts w:asciiTheme="minorHAnsi" w:eastAsia="MS Mincho" w:hAnsiTheme="minorHAnsi" w:cstheme="minorBidi"/>
          <w:b/>
          <w:bCs/>
          <w:color w:val="222222"/>
          <w:lang w:eastAsia="ja-JP"/>
        </w:rPr>
        <w:t xml:space="preserve"> by PIFS),</w:t>
      </w:r>
      <w:r w:rsidRPr="00F44492">
        <w:rPr>
          <w:rStyle w:val="eop"/>
          <w:rFonts w:asciiTheme="minorHAnsi" w:eastAsia="MS Mincho" w:hAnsiTheme="minorHAnsi" w:cstheme="minorBidi"/>
          <w:b/>
          <w:bCs/>
          <w:color w:val="222222"/>
          <w:lang w:eastAsia="ja-JP"/>
        </w:rPr>
        <w:t xml:space="preserve"> </w:t>
      </w:r>
      <w:r>
        <w:rPr>
          <w:rStyle w:val="eop"/>
          <w:rFonts w:asciiTheme="minorHAnsi" w:eastAsia="MS Mincho" w:hAnsiTheme="minorHAnsi" w:cstheme="minorBidi"/>
          <w:b/>
          <w:bCs/>
          <w:color w:val="222222"/>
          <w:lang w:eastAsia="ja-JP"/>
        </w:rPr>
        <w:t xml:space="preserve">the current staffing levels are insufficient to support consistent quality and well-time delivery of the approved </w:t>
      </w:r>
      <w:r w:rsidRPr="009F619B">
        <w:rPr>
          <w:rStyle w:val="eop"/>
          <w:rFonts w:asciiTheme="minorHAnsi" w:eastAsia="MS Mincho" w:hAnsiTheme="minorHAnsi" w:cstheme="minorBidi"/>
          <w:b/>
          <w:bCs/>
          <w:color w:val="222222"/>
          <w:lang w:eastAsia="ja-JP"/>
        </w:rPr>
        <w:t>program of work.</w:t>
      </w:r>
      <w:r w:rsidRPr="00F44492">
        <w:rPr>
          <w:rStyle w:val="eop"/>
          <w:rFonts w:asciiTheme="minorHAnsi" w:eastAsia="MS Mincho" w:hAnsiTheme="minorHAnsi" w:cstheme="minorBidi"/>
          <w:color w:val="222222"/>
          <w:lang w:eastAsia="ja-JP"/>
        </w:rPr>
        <w:t xml:space="preserve"> </w:t>
      </w:r>
      <w:r>
        <w:rPr>
          <w:rStyle w:val="eop"/>
          <w:rFonts w:asciiTheme="minorHAnsi" w:eastAsia="MS Mincho" w:hAnsiTheme="minorHAnsi" w:cstheme="minorBidi"/>
          <w:color w:val="222222"/>
          <w:lang w:eastAsia="ja-JP"/>
        </w:rPr>
        <w:t>A</w:t>
      </w:r>
      <w:r w:rsidRPr="00F44492">
        <w:rPr>
          <w:rStyle w:val="eop"/>
          <w:rFonts w:asciiTheme="minorHAnsi" w:eastAsia="MS Mincho" w:hAnsiTheme="minorHAnsi" w:cstheme="minorBidi"/>
          <w:color w:val="222222"/>
          <w:lang w:eastAsia="ja-JP"/>
        </w:rPr>
        <w:t xml:space="preserve">dditional </w:t>
      </w:r>
      <w:r>
        <w:rPr>
          <w:rStyle w:val="eop"/>
          <w:rFonts w:asciiTheme="minorHAnsi" w:eastAsia="MS Mincho" w:hAnsiTheme="minorHAnsi" w:cstheme="minorBidi"/>
          <w:color w:val="222222"/>
          <w:lang w:eastAsia="ja-JP"/>
        </w:rPr>
        <w:t xml:space="preserve">human resource </w:t>
      </w:r>
      <w:r w:rsidRPr="00F44492">
        <w:rPr>
          <w:rStyle w:val="eop"/>
          <w:rFonts w:asciiTheme="minorHAnsi" w:eastAsia="MS Mincho" w:hAnsiTheme="minorHAnsi" w:cstheme="minorBidi"/>
          <w:color w:val="222222"/>
          <w:lang w:eastAsia="ja-JP"/>
        </w:rPr>
        <w:t xml:space="preserve">capacity is required for </w:t>
      </w:r>
      <w:r>
        <w:rPr>
          <w:rStyle w:val="eop"/>
          <w:rFonts w:asciiTheme="minorHAnsi" w:eastAsia="MS Mincho" w:hAnsiTheme="minorHAnsi" w:cstheme="minorBidi"/>
          <w:color w:val="222222"/>
          <w:lang w:eastAsia="ja-JP"/>
        </w:rPr>
        <w:t>OPOC</w:t>
      </w:r>
      <w:r w:rsidRPr="00F44492">
        <w:rPr>
          <w:rStyle w:val="eop"/>
          <w:rFonts w:asciiTheme="minorHAnsi" w:eastAsia="MS Mincho" w:hAnsiTheme="minorHAnsi" w:cstheme="minorBidi"/>
          <w:color w:val="222222"/>
          <w:lang w:eastAsia="ja-JP"/>
        </w:rPr>
        <w:t xml:space="preserve"> to be well placed to </w:t>
      </w:r>
      <w:r>
        <w:rPr>
          <w:rStyle w:val="eop"/>
          <w:rFonts w:asciiTheme="minorHAnsi" w:eastAsia="MS Mincho" w:hAnsiTheme="minorHAnsi" w:cstheme="minorBidi"/>
          <w:color w:val="222222"/>
          <w:lang w:eastAsia="ja-JP"/>
        </w:rPr>
        <w:t xml:space="preserve">effectively </w:t>
      </w:r>
      <w:r w:rsidRPr="00F44492">
        <w:rPr>
          <w:rStyle w:val="eop"/>
          <w:rFonts w:asciiTheme="minorHAnsi" w:eastAsia="MS Mincho" w:hAnsiTheme="minorHAnsi" w:cstheme="minorBidi"/>
          <w:color w:val="222222"/>
          <w:lang w:eastAsia="ja-JP"/>
        </w:rPr>
        <w:t xml:space="preserve">meet </w:t>
      </w:r>
      <w:r>
        <w:rPr>
          <w:rStyle w:val="eop"/>
          <w:rFonts w:asciiTheme="minorHAnsi" w:eastAsia="MS Mincho" w:hAnsiTheme="minorHAnsi" w:cstheme="minorBidi"/>
          <w:color w:val="222222"/>
          <w:lang w:eastAsia="ja-JP"/>
        </w:rPr>
        <w:t>future</w:t>
      </w:r>
      <w:r w:rsidRPr="00F44492">
        <w:rPr>
          <w:rStyle w:val="eop"/>
          <w:rFonts w:asciiTheme="minorHAnsi" w:eastAsia="MS Mincho" w:hAnsiTheme="minorHAnsi" w:cstheme="minorBidi"/>
          <w:color w:val="222222"/>
          <w:lang w:eastAsia="ja-JP"/>
        </w:rPr>
        <w:t xml:space="preserve"> demands.</w:t>
      </w:r>
      <w:r>
        <w:rPr>
          <w:rStyle w:val="eop"/>
          <w:rFonts w:asciiTheme="minorHAnsi" w:eastAsia="MS Mincho" w:hAnsiTheme="minorHAnsi" w:cstheme="minorBidi"/>
          <w:b/>
          <w:bCs/>
          <w:color w:val="222222"/>
          <w:lang w:eastAsia="ja-JP"/>
        </w:rPr>
        <w:t xml:space="preserve">   </w:t>
      </w:r>
    </w:p>
    <w:p w14:paraId="4484C5E8" w14:textId="77777777" w:rsidR="00E23479" w:rsidRDefault="00E23479" w:rsidP="00E23479">
      <w:pPr>
        <w:pStyle w:val="ListParagraph"/>
        <w:numPr>
          <w:ilvl w:val="0"/>
          <w:numId w:val="19"/>
        </w:numPr>
        <w:spacing w:line="276" w:lineRule="auto"/>
        <w:jc w:val="both"/>
        <w:rPr>
          <w:rStyle w:val="eop"/>
          <w:rFonts w:asciiTheme="minorHAnsi" w:eastAsia="MS Mincho" w:hAnsiTheme="minorHAnsi" w:cstheme="minorBidi"/>
          <w:color w:val="222222"/>
          <w:lang w:eastAsia="ja-JP"/>
        </w:rPr>
      </w:pPr>
      <w:r>
        <w:rPr>
          <w:rStyle w:val="eop"/>
          <w:rFonts w:asciiTheme="minorHAnsi" w:eastAsia="MS Mincho" w:hAnsiTheme="minorHAnsi" w:cstheme="minorBidi"/>
          <w:b/>
          <w:bCs/>
          <w:color w:val="222222"/>
          <w:lang w:eastAsia="ja-JP"/>
        </w:rPr>
        <w:lastRenderedPageBreak/>
        <w:t xml:space="preserve">As the prominence and the scale and scope of ocean work regionally and internationally continues to increase, the institutional arrangements that were put in place in 2010 as an interim measure (whereby OPOC is located within PIFS and the role of POC sits with the SG) warrant review within the current context. </w:t>
      </w:r>
      <w:r w:rsidRPr="00A41585">
        <w:rPr>
          <w:rStyle w:val="eop"/>
          <w:rFonts w:asciiTheme="minorHAnsi" w:eastAsia="MS Mincho" w:hAnsiTheme="minorHAnsi" w:cstheme="minorBidi"/>
          <w:color w:val="222222"/>
          <w:lang w:eastAsia="ja-JP"/>
        </w:rPr>
        <w:t xml:space="preserve">While </w:t>
      </w:r>
      <w:r>
        <w:rPr>
          <w:rStyle w:val="eop"/>
          <w:rFonts w:asciiTheme="minorHAnsi" w:eastAsia="MS Mincho" w:hAnsiTheme="minorHAnsi" w:cstheme="minorBidi"/>
          <w:color w:val="222222"/>
          <w:lang w:eastAsia="ja-JP"/>
        </w:rPr>
        <w:t>co-location supports</w:t>
      </w:r>
      <w:r w:rsidRPr="00A41585">
        <w:rPr>
          <w:rStyle w:val="eop"/>
          <w:rFonts w:asciiTheme="minorHAnsi" w:eastAsia="MS Mincho" w:hAnsiTheme="minorHAnsi" w:cstheme="minorBidi"/>
          <w:color w:val="222222"/>
          <w:lang w:eastAsia="ja-JP"/>
        </w:rPr>
        <w:t xml:space="preserve"> cost efficiencies, </w:t>
      </w:r>
      <w:r>
        <w:rPr>
          <w:rStyle w:val="eop"/>
          <w:rFonts w:asciiTheme="minorHAnsi" w:eastAsia="MS Mincho" w:hAnsiTheme="minorHAnsi" w:cstheme="minorBidi"/>
          <w:color w:val="222222"/>
          <w:lang w:eastAsia="ja-JP"/>
        </w:rPr>
        <w:t xml:space="preserve">the current arrangements may slow certain processes and limit the ability of OPOC to effectively support the POC to advocate and drive new thinking and initiatives within outside the region. </w:t>
      </w:r>
    </w:p>
    <w:p w14:paraId="34A9350A" w14:textId="77777777" w:rsidR="00E23479" w:rsidRDefault="00E23479" w:rsidP="00E23479">
      <w:pPr>
        <w:pStyle w:val="ListParagraph"/>
        <w:numPr>
          <w:ilvl w:val="0"/>
          <w:numId w:val="19"/>
        </w:numPr>
        <w:spacing w:line="276" w:lineRule="auto"/>
        <w:jc w:val="both"/>
        <w:rPr>
          <w:rStyle w:val="eop"/>
          <w:rFonts w:asciiTheme="minorHAnsi" w:eastAsia="MS Mincho" w:hAnsiTheme="minorHAnsi" w:cstheme="minorBidi"/>
          <w:color w:val="222222"/>
          <w:lang w:eastAsia="ja-JP"/>
        </w:rPr>
      </w:pPr>
      <w:r>
        <w:rPr>
          <w:rStyle w:val="eop"/>
          <w:rFonts w:asciiTheme="minorHAnsi" w:eastAsia="MS Mincho" w:hAnsiTheme="minorHAnsi" w:cstheme="minorBidi"/>
          <w:b/>
          <w:bCs/>
          <w:color w:val="222222"/>
          <w:lang w:eastAsia="ja-JP"/>
        </w:rPr>
        <w:t xml:space="preserve">Further efforts are required to strengthen the conditions that will support the forward sustainability of OPOC. </w:t>
      </w:r>
      <w:r>
        <w:rPr>
          <w:rStyle w:val="eop"/>
          <w:rFonts w:asciiTheme="minorHAnsi" w:eastAsia="MS Mincho" w:hAnsiTheme="minorHAnsi" w:cstheme="minorBidi"/>
          <w:color w:val="222222"/>
          <w:lang w:eastAsia="ja-JP"/>
        </w:rPr>
        <w:t xml:space="preserve">Increasing commitment and understanding of OPOC’s role and contribution by PICs, CROP agencies and CSO stakeholders within the region, seeking ways to diversify funding to manage the current high dependence on MFAT and DFAT are critical conditions towards sustainability that need to be enhanced. </w:t>
      </w:r>
    </w:p>
    <w:p w14:paraId="15C2D435" w14:textId="77777777" w:rsidR="00991088" w:rsidRPr="00633E17" w:rsidRDefault="00991088" w:rsidP="00991088">
      <w:pPr>
        <w:jc w:val="both"/>
      </w:pPr>
    </w:p>
    <w:p w14:paraId="6E53BC6F" w14:textId="19D0D152" w:rsidR="00991088" w:rsidRPr="00540FD4" w:rsidRDefault="00991088" w:rsidP="00991088">
      <w:pPr>
        <w:jc w:val="both"/>
        <w:rPr>
          <w:b/>
          <w:color w:val="002060"/>
          <w:sz w:val="24"/>
          <w:szCs w:val="24"/>
        </w:rPr>
      </w:pPr>
      <w:r w:rsidRPr="00540FD4">
        <w:rPr>
          <w:b/>
          <w:color w:val="002060"/>
          <w:sz w:val="24"/>
          <w:szCs w:val="24"/>
        </w:rPr>
        <w:t>Recommendations</w:t>
      </w:r>
    </w:p>
    <w:p w14:paraId="1D70DD98" w14:textId="77777777" w:rsidR="00991088" w:rsidRDefault="00991088" w:rsidP="00991088">
      <w:pPr>
        <w:pStyle w:val="ListParagraph"/>
        <w:spacing w:after="160" w:line="276" w:lineRule="auto"/>
        <w:ind w:left="0"/>
        <w:jc w:val="both"/>
        <w:rPr>
          <w:rFonts w:asciiTheme="minorHAnsi" w:hAnsiTheme="minorHAnsi" w:cstheme="minorHAnsi"/>
        </w:rPr>
      </w:pPr>
      <w:r>
        <w:rPr>
          <w:rFonts w:asciiTheme="minorHAnsi" w:hAnsiTheme="minorHAnsi" w:cstheme="minorHAnsi"/>
        </w:rPr>
        <w:t>The Evaluators submit the following recommendations</w:t>
      </w:r>
      <w:r w:rsidRPr="00F83787">
        <w:rPr>
          <w:rFonts w:asciiTheme="minorHAnsi" w:hAnsiTheme="minorHAnsi" w:cstheme="minorHAnsi"/>
        </w:rPr>
        <w:t>:</w:t>
      </w:r>
    </w:p>
    <w:p w14:paraId="0DF1E005" w14:textId="77777777" w:rsidR="00991088" w:rsidRPr="00F95E41" w:rsidRDefault="00991088" w:rsidP="00991088">
      <w:pPr>
        <w:spacing w:line="276" w:lineRule="auto"/>
        <w:jc w:val="both"/>
        <w:rPr>
          <w:rFonts w:cstheme="minorHAnsi"/>
        </w:rPr>
      </w:pPr>
      <w:r w:rsidRPr="003771FB">
        <w:rPr>
          <w:rFonts w:eastAsia="Calibri" w:cstheme="minorHAnsi"/>
          <w:b/>
          <w:bCs/>
          <w:color w:val="000000" w:themeColor="text1"/>
          <w:u w:val="single"/>
        </w:rPr>
        <w:t>Recommendation 1</w:t>
      </w:r>
      <w:r w:rsidRPr="003771FB">
        <w:rPr>
          <w:rFonts w:eastAsia="Calibri" w:cstheme="minorHAnsi"/>
          <w:color w:val="000000" w:themeColor="text1"/>
        </w:rPr>
        <w:t xml:space="preserve">: </w:t>
      </w:r>
      <w:r w:rsidRPr="003771FB">
        <w:rPr>
          <w:rFonts w:eastAsia="Calibri" w:cstheme="minorHAnsi"/>
          <w:b/>
          <w:bCs/>
          <w:color w:val="000000" w:themeColor="text1"/>
        </w:rPr>
        <w:t>Clarify</w:t>
      </w:r>
      <w:r w:rsidRPr="003771FB">
        <w:rPr>
          <w:rFonts w:eastAsia="Calibri" w:cstheme="minorHAnsi"/>
          <w:color w:val="000000" w:themeColor="text1"/>
        </w:rPr>
        <w:t xml:space="preserve"> </w:t>
      </w:r>
      <w:r w:rsidRPr="003771FB">
        <w:rPr>
          <w:rFonts w:eastAsia="Calibri" w:cstheme="minorHAnsi"/>
          <w:b/>
          <w:bCs/>
          <w:color w:val="000000" w:themeColor="text1"/>
        </w:rPr>
        <w:t>OPOC’s mandate, priorities and responsibilities and strategically engage and communicate these clearly to key stakeholders</w:t>
      </w:r>
      <w:r w:rsidRPr="003771FB">
        <w:rPr>
          <w:rFonts w:eastAsia="Calibri" w:cstheme="minorHAnsi"/>
          <w:color w:val="000000" w:themeColor="text1"/>
        </w:rPr>
        <w:t xml:space="preserve">, with a view to gaining stronger </w:t>
      </w:r>
      <w:r>
        <w:rPr>
          <w:rFonts w:eastAsia="Calibri" w:cstheme="minorHAnsi"/>
          <w:color w:val="000000" w:themeColor="text1"/>
        </w:rPr>
        <w:t xml:space="preserve">stakeholder commitment on </w:t>
      </w:r>
      <w:r w:rsidRPr="003771FB">
        <w:rPr>
          <w:rFonts w:eastAsia="Calibri" w:cstheme="minorHAnsi"/>
          <w:color w:val="000000" w:themeColor="text1"/>
        </w:rPr>
        <w:t>engagement</w:t>
      </w:r>
      <w:r>
        <w:rPr>
          <w:rFonts w:eastAsia="Calibri" w:cstheme="minorHAnsi"/>
          <w:color w:val="000000" w:themeColor="text1"/>
        </w:rPr>
        <w:t xml:space="preserve"> with the </w:t>
      </w:r>
      <w:r w:rsidRPr="003771FB">
        <w:rPr>
          <w:rFonts w:eastAsia="Calibri" w:cstheme="minorHAnsi"/>
          <w:color w:val="000000" w:themeColor="text1"/>
        </w:rPr>
        <w:t xml:space="preserve">POC and OPOC </w:t>
      </w:r>
      <w:r>
        <w:rPr>
          <w:rFonts w:eastAsia="Calibri" w:cstheme="minorHAnsi"/>
          <w:color w:val="000000" w:themeColor="text1"/>
        </w:rPr>
        <w:t xml:space="preserve">and contributing guidance </w:t>
      </w:r>
      <w:r w:rsidRPr="003771FB">
        <w:rPr>
          <w:rFonts w:eastAsia="Calibri" w:cstheme="minorHAnsi"/>
          <w:color w:val="000000" w:themeColor="text1"/>
        </w:rPr>
        <w:t>in setting forward workplans.</w:t>
      </w:r>
    </w:p>
    <w:p w14:paraId="132BE474" w14:textId="77777777" w:rsidR="00991088" w:rsidRPr="00F95E41" w:rsidRDefault="00991088" w:rsidP="00991088">
      <w:pPr>
        <w:spacing w:line="276" w:lineRule="auto"/>
        <w:jc w:val="both"/>
        <w:rPr>
          <w:rFonts w:cstheme="minorHAnsi"/>
        </w:rPr>
      </w:pPr>
      <w:r w:rsidRPr="00F95E41">
        <w:rPr>
          <w:rFonts w:eastAsia="Calibri" w:cstheme="minorHAnsi"/>
          <w:b/>
          <w:bCs/>
          <w:color w:val="000000" w:themeColor="text1"/>
          <w:u w:val="single"/>
        </w:rPr>
        <w:t>Recommendation 2</w:t>
      </w:r>
      <w:r w:rsidRPr="00F95E41">
        <w:rPr>
          <w:rFonts w:eastAsia="Calibri" w:cstheme="minorHAnsi"/>
          <w:b/>
          <w:bCs/>
          <w:color w:val="000000" w:themeColor="text1"/>
        </w:rPr>
        <w:t xml:space="preserve">: </w:t>
      </w:r>
      <w:r w:rsidRPr="00E65528">
        <w:rPr>
          <w:rFonts w:eastAsia="Calibri" w:cstheme="minorHAnsi"/>
          <w:b/>
          <w:bCs/>
          <w:color w:val="000000" w:themeColor="text1"/>
        </w:rPr>
        <w:t>Refine the POC and OPOC’s</w:t>
      </w:r>
      <w:r w:rsidRPr="00F95E41">
        <w:rPr>
          <w:rFonts w:eastAsia="Calibri" w:cstheme="minorHAnsi"/>
          <w:color w:val="000000" w:themeColor="text1"/>
        </w:rPr>
        <w:t xml:space="preserve"> </w:t>
      </w:r>
      <w:r w:rsidRPr="00F95E41">
        <w:rPr>
          <w:rFonts w:eastAsia="Calibri" w:cstheme="minorHAnsi"/>
          <w:b/>
          <w:bCs/>
          <w:color w:val="000000" w:themeColor="text1"/>
        </w:rPr>
        <w:t xml:space="preserve">institutional arrangements </w:t>
      </w:r>
      <w:r>
        <w:rPr>
          <w:rFonts w:eastAsia="Calibri" w:cstheme="minorHAnsi"/>
          <w:color w:val="000000" w:themeColor="text1"/>
        </w:rPr>
        <w:t>to align</w:t>
      </w:r>
      <w:r w:rsidRPr="00F95E41">
        <w:rPr>
          <w:rFonts w:eastAsia="Calibri" w:cstheme="minorHAnsi"/>
          <w:color w:val="000000" w:themeColor="text1"/>
        </w:rPr>
        <w:t xml:space="preserve"> with OPOC’</w:t>
      </w:r>
      <w:r>
        <w:rPr>
          <w:rFonts w:eastAsia="Calibri" w:cstheme="minorHAnsi"/>
          <w:color w:val="000000" w:themeColor="text1"/>
        </w:rPr>
        <w:t>s</w:t>
      </w:r>
      <w:r w:rsidRPr="00F95E41">
        <w:rPr>
          <w:rFonts w:eastAsia="Calibri" w:cstheme="minorHAnsi"/>
          <w:color w:val="000000" w:themeColor="text1"/>
        </w:rPr>
        <w:t xml:space="preserve"> </w:t>
      </w:r>
      <w:r>
        <w:rPr>
          <w:rFonts w:eastAsia="Calibri" w:cstheme="minorHAnsi"/>
          <w:color w:val="000000" w:themeColor="text1"/>
        </w:rPr>
        <w:t xml:space="preserve">clarified </w:t>
      </w:r>
      <w:r w:rsidRPr="00F95E41">
        <w:rPr>
          <w:rFonts w:eastAsia="Calibri" w:cstheme="minorHAnsi"/>
          <w:color w:val="000000" w:themeColor="text1"/>
        </w:rPr>
        <w:t>mandate</w:t>
      </w:r>
      <w:r>
        <w:rPr>
          <w:rFonts w:eastAsia="Calibri" w:cstheme="minorHAnsi"/>
          <w:color w:val="000000" w:themeColor="text1"/>
        </w:rPr>
        <w:t xml:space="preserve"> (Recommendation 1 above)</w:t>
      </w:r>
      <w:r w:rsidRPr="00F95E41">
        <w:rPr>
          <w:rFonts w:eastAsia="Calibri" w:cstheme="minorHAnsi"/>
          <w:color w:val="000000" w:themeColor="text1"/>
        </w:rPr>
        <w:t>.</w:t>
      </w:r>
    </w:p>
    <w:p w14:paraId="15E7F84E" w14:textId="77777777" w:rsidR="00991088" w:rsidRDefault="00991088" w:rsidP="00991088">
      <w:pPr>
        <w:spacing w:line="276" w:lineRule="auto"/>
        <w:jc w:val="both"/>
        <w:rPr>
          <w:rFonts w:eastAsia="Calibri" w:cstheme="minorHAnsi"/>
          <w:color w:val="000000" w:themeColor="text1"/>
        </w:rPr>
      </w:pPr>
      <w:r w:rsidRPr="00F95E41">
        <w:rPr>
          <w:rFonts w:eastAsia="Calibri" w:cstheme="minorHAnsi"/>
          <w:b/>
          <w:bCs/>
          <w:color w:val="000000" w:themeColor="text1"/>
          <w:u w:val="single"/>
        </w:rPr>
        <w:t>Recommendation 3</w:t>
      </w:r>
      <w:r w:rsidRPr="00F95E41">
        <w:rPr>
          <w:rFonts w:eastAsia="Calibri" w:cstheme="minorHAnsi"/>
          <w:b/>
          <w:bCs/>
          <w:color w:val="000000" w:themeColor="text1"/>
        </w:rPr>
        <w:t xml:space="preserve">: </w:t>
      </w:r>
      <w:r>
        <w:rPr>
          <w:rFonts w:eastAsia="Calibri" w:cstheme="minorHAnsi"/>
          <w:b/>
          <w:bCs/>
          <w:color w:val="000000" w:themeColor="text1"/>
        </w:rPr>
        <w:t>Provide</w:t>
      </w:r>
      <w:r w:rsidRPr="00F95E41">
        <w:rPr>
          <w:rFonts w:eastAsia="Calibri" w:cstheme="minorHAnsi"/>
          <w:b/>
          <w:bCs/>
          <w:color w:val="000000" w:themeColor="text1"/>
        </w:rPr>
        <w:t xml:space="preserve"> </w:t>
      </w:r>
      <w:r>
        <w:rPr>
          <w:rFonts w:eastAsia="Calibri" w:cstheme="minorHAnsi"/>
          <w:b/>
          <w:bCs/>
          <w:color w:val="000000" w:themeColor="text1"/>
        </w:rPr>
        <w:t xml:space="preserve">OPOC with the requisite </w:t>
      </w:r>
      <w:r w:rsidRPr="00F95E41">
        <w:rPr>
          <w:rFonts w:eastAsia="Calibri" w:cstheme="minorHAnsi"/>
          <w:b/>
          <w:bCs/>
          <w:color w:val="000000" w:themeColor="text1"/>
        </w:rPr>
        <w:t>budget and staff</w:t>
      </w:r>
      <w:r>
        <w:rPr>
          <w:rFonts w:eastAsia="Calibri" w:cstheme="minorHAnsi"/>
          <w:b/>
          <w:bCs/>
          <w:color w:val="000000" w:themeColor="text1"/>
        </w:rPr>
        <w:t>ing profile</w:t>
      </w:r>
      <w:r w:rsidRPr="00F95E41">
        <w:rPr>
          <w:rFonts w:eastAsia="Calibri" w:cstheme="minorHAnsi"/>
          <w:color w:val="000000" w:themeColor="text1"/>
        </w:rPr>
        <w:t xml:space="preserve"> </w:t>
      </w:r>
      <w:r>
        <w:rPr>
          <w:rFonts w:eastAsia="Calibri" w:cstheme="minorHAnsi"/>
          <w:color w:val="000000" w:themeColor="text1"/>
        </w:rPr>
        <w:t>(covering</w:t>
      </w:r>
      <w:r w:rsidRPr="00F95E41">
        <w:rPr>
          <w:rFonts w:eastAsia="Calibri" w:cstheme="minorHAnsi"/>
          <w:color w:val="000000" w:themeColor="text1"/>
        </w:rPr>
        <w:t xml:space="preserve"> policy, technical, communications, and administrative skills</w:t>
      </w:r>
      <w:r>
        <w:rPr>
          <w:rFonts w:eastAsia="Calibri" w:cstheme="minorHAnsi"/>
          <w:color w:val="000000" w:themeColor="text1"/>
        </w:rPr>
        <w:t>)</w:t>
      </w:r>
      <w:r w:rsidRPr="00F95E41">
        <w:rPr>
          <w:rFonts w:eastAsia="Calibri" w:cstheme="minorHAnsi"/>
          <w:color w:val="000000" w:themeColor="text1"/>
        </w:rPr>
        <w:t xml:space="preserve"> to effectively deliver on OPOC’s agreed scope of work in the short-term. Over the</w:t>
      </w:r>
      <w:r>
        <w:rPr>
          <w:rFonts w:eastAsia="Calibri" w:cstheme="minorHAnsi"/>
          <w:color w:val="000000" w:themeColor="text1"/>
        </w:rPr>
        <w:t xml:space="preserve"> </w:t>
      </w:r>
      <w:r w:rsidRPr="00F95E41">
        <w:rPr>
          <w:rFonts w:eastAsia="Calibri" w:cstheme="minorHAnsi"/>
          <w:color w:val="000000" w:themeColor="text1"/>
        </w:rPr>
        <w:t>long</w:t>
      </w:r>
      <w:r>
        <w:rPr>
          <w:rFonts w:eastAsia="Calibri" w:cstheme="minorHAnsi"/>
          <w:color w:val="000000" w:themeColor="text1"/>
        </w:rPr>
        <w:t>er</w:t>
      </w:r>
      <w:r w:rsidRPr="00F95E41">
        <w:rPr>
          <w:rFonts w:eastAsia="Calibri" w:cstheme="minorHAnsi"/>
          <w:color w:val="000000" w:themeColor="text1"/>
        </w:rPr>
        <w:t xml:space="preserve"> term, </w:t>
      </w:r>
      <w:r>
        <w:rPr>
          <w:rFonts w:eastAsia="Calibri" w:cstheme="minorHAnsi"/>
          <w:color w:val="000000" w:themeColor="text1"/>
        </w:rPr>
        <w:t xml:space="preserve">ensure OPOC’s budget and staffing profile remain </w:t>
      </w:r>
      <w:r w:rsidRPr="00F95E41">
        <w:rPr>
          <w:rFonts w:eastAsia="Calibri" w:cstheme="minorHAnsi"/>
          <w:color w:val="000000" w:themeColor="text1"/>
        </w:rPr>
        <w:t>align</w:t>
      </w:r>
      <w:r>
        <w:rPr>
          <w:rFonts w:eastAsia="Calibri" w:cstheme="minorHAnsi"/>
          <w:color w:val="000000" w:themeColor="text1"/>
        </w:rPr>
        <w:t>ed</w:t>
      </w:r>
      <w:r w:rsidRPr="00F95E41">
        <w:rPr>
          <w:rFonts w:eastAsia="Calibri" w:cstheme="minorHAnsi"/>
          <w:color w:val="000000" w:themeColor="text1"/>
        </w:rPr>
        <w:t xml:space="preserve"> with </w:t>
      </w:r>
      <w:r>
        <w:rPr>
          <w:rFonts w:eastAsia="Calibri" w:cstheme="minorHAnsi"/>
          <w:color w:val="000000" w:themeColor="text1"/>
        </w:rPr>
        <w:t xml:space="preserve">any </w:t>
      </w:r>
      <w:r w:rsidRPr="00F95E41">
        <w:rPr>
          <w:rFonts w:eastAsia="Calibri" w:cstheme="minorHAnsi"/>
          <w:color w:val="000000" w:themeColor="text1"/>
        </w:rPr>
        <w:t>revision</w:t>
      </w:r>
      <w:r>
        <w:rPr>
          <w:rFonts w:eastAsia="Calibri" w:cstheme="minorHAnsi"/>
          <w:color w:val="000000" w:themeColor="text1"/>
        </w:rPr>
        <w:t>s</w:t>
      </w:r>
      <w:r w:rsidRPr="00F95E41">
        <w:rPr>
          <w:rFonts w:eastAsia="Calibri" w:cstheme="minorHAnsi"/>
          <w:color w:val="000000" w:themeColor="text1"/>
        </w:rPr>
        <w:t xml:space="preserve"> to </w:t>
      </w:r>
      <w:r>
        <w:rPr>
          <w:rFonts w:eastAsia="Calibri" w:cstheme="minorHAnsi"/>
          <w:color w:val="000000" w:themeColor="text1"/>
        </w:rPr>
        <w:t xml:space="preserve">OPOC’s </w:t>
      </w:r>
      <w:r w:rsidRPr="00F95E41">
        <w:rPr>
          <w:rFonts w:eastAsia="Calibri" w:cstheme="minorHAnsi"/>
          <w:color w:val="000000" w:themeColor="text1"/>
        </w:rPr>
        <w:t xml:space="preserve">mandate </w:t>
      </w:r>
      <w:r>
        <w:rPr>
          <w:rFonts w:eastAsia="Calibri" w:cstheme="minorHAnsi"/>
          <w:color w:val="000000" w:themeColor="text1"/>
        </w:rPr>
        <w:t>(per Recommendations 1 and 2 above)</w:t>
      </w:r>
      <w:r w:rsidRPr="00F95E41">
        <w:rPr>
          <w:rFonts w:eastAsia="Calibri" w:cstheme="minorHAnsi"/>
          <w:color w:val="000000" w:themeColor="text1"/>
        </w:rPr>
        <w:t xml:space="preserve">.    </w:t>
      </w:r>
    </w:p>
    <w:p w14:paraId="7F2D8AB8" w14:textId="77777777" w:rsidR="00991088" w:rsidRPr="006B4473" w:rsidRDefault="00991088" w:rsidP="00991088">
      <w:pPr>
        <w:spacing w:line="276" w:lineRule="auto"/>
        <w:jc w:val="both"/>
      </w:pPr>
      <w:r w:rsidRPr="25A7353F">
        <w:rPr>
          <w:rFonts w:eastAsia="Calibri"/>
          <w:b/>
          <w:bCs/>
          <w:color w:val="000000" w:themeColor="text1"/>
          <w:u w:val="single"/>
        </w:rPr>
        <w:t>Recommendation 4</w:t>
      </w:r>
      <w:r w:rsidRPr="25A7353F">
        <w:rPr>
          <w:rFonts w:eastAsia="Calibri"/>
          <w:b/>
          <w:bCs/>
          <w:color w:val="000000" w:themeColor="text1"/>
        </w:rPr>
        <w:t xml:space="preserve">: Strengthen collaboration with the POA: </w:t>
      </w:r>
      <w:r w:rsidRPr="25A7353F">
        <w:rPr>
          <w:rFonts w:eastAsia="Calibri"/>
          <w:color w:val="000000" w:themeColor="text1"/>
        </w:rPr>
        <w:t>there is potential for OPOC to more effecti</w:t>
      </w:r>
      <w:r w:rsidRPr="006B4473">
        <w:rPr>
          <w:rFonts w:eastAsia="Calibri"/>
          <w:color w:val="000000" w:themeColor="text1"/>
        </w:rPr>
        <w:t>vely and strategically draw on POA resources and engage with POA members to help inform OPOC’s work. But given POA membership is a ‘broad church’, a clear OPOC / POA delineation is essential to limit duplication, confusion and even tension. Implementation of Recommendations 1 and 2 above should assist with OPOC/POA delineation, enabling stronger OPOC / POA member collaboration over the medium term.</w:t>
      </w:r>
    </w:p>
    <w:p w14:paraId="112FB280" w14:textId="77777777" w:rsidR="00991088" w:rsidRPr="006B4473" w:rsidRDefault="00991088" w:rsidP="00991088">
      <w:pPr>
        <w:spacing w:line="276" w:lineRule="auto"/>
        <w:jc w:val="both"/>
      </w:pPr>
      <w:r w:rsidRPr="006B4473">
        <w:rPr>
          <w:rFonts w:eastAsia="Calibri"/>
          <w:b/>
          <w:bCs/>
          <w:color w:val="000000" w:themeColor="text1"/>
          <w:u w:val="single"/>
        </w:rPr>
        <w:t>Recommendation 5</w:t>
      </w:r>
      <w:r w:rsidRPr="006B4473">
        <w:rPr>
          <w:rFonts w:eastAsia="Calibri"/>
          <w:b/>
          <w:bCs/>
          <w:color w:val="000000" w:themeColor="text1"/>
        </w:rPr>
        <w:t xml:space="preserve">: Strengthen GESI: </w:t>
      </w:r>
      <w:r w:rsidRPr="006B4473">
        <w:rPr>
          <w:rFonts w:eastAsia="Calibri"/>
          <w:color w:val="000000" w:themeColor="text1"/>
        </w:rPr>
        <w:t>upon implementation of Recommendations 1-3 above, OPOC should consider developing a simple GESI strategy and implementation plan to ensure OPOC incorporates GESI when planning and delivering its work (including events, thematic areas and communications). Noting OPOC’s limited capabilities in this area, GESI advisers from PIFS, DFAT and/or MFAT may support this process.</w:t>
      </w:r>
    </w:p>
    <w:p w14:paraId="6DDFA380" w14:textId="77777777" w:rsidR="00991088" w:rsidRPr="006B4473" w:rsidRDefault="00991088" w:rsidP="00991088">
      <w:pPr>
        <w:spacing w:line="276" w:lineRule="auto"/>
        <w:jc w:val="both"/>
        <w:rPr>
          <w:rFonts w:eastAsia="Calibri" w:cstheme="minorHAnsi"/>
          <w:color w:val="000000" w:themeColor="text1"/>
        </w:rPr>
      </w:pPr>
      <w:r w:rsidRPr="006B4473">
        <w:rPr>
          <w:rFonts w:eastAsia="Calibri" w:cstheme="minorHAnsi"/>
          <w:b/>
          <w:bCs/>
          <w:color w:val="000000" w:themeColor="text1"/>
          <w:u w:val="single"/>
        </w:rPr>
        <w:t>Recommendation 6</w:t>
      </w:r>
      <w:r w:rsidRPr="006B4473">
        <w:rPr>
          <w:rFonts w:eastAsia="Calibri" w:cstheme="minorHAnsi"/>
          <w:b/>
          <w:bCs/>
          <w:color w:val="000000" w:themeColor="text1"/>
        </w:rPr>
        <w:t xml:space="preserve">: Strengthen monitoring, evaluation and learning </w:t>
      </w:r>
      <w:r w:rsidRPr="006B4473">
        <w:rPr>
          <w:rFonts w:eastAsia="Calibri" w:cstheme="minorHAnsi"/>
          <w:color w:val="000000" w:themeColor="text1"/>
        </w:rPr>
        <w:t xml:space="preserve">in relation to OPOC’s performance, to ensure it remains aligned to emerging regional priorities. These efforts should be tied to OPOC’s work developing its website and dashboard for tracking ocean initiatives that align with the strategic priorities of the </w:t>
      </w:r>
      <w:r w:rsidRPr="006B4473">
        <w:rPr>
          <w:rFonts w:cstheme="minorHAnsi"/>
        </w:rPr>
        <w:t>2010 Framework for a Pacific Oceanscape (FPO</w:t>
      </w:r>
      <w:r w:rsidRPr="006B4473">
        <w:rPr>
          <w:rFonts w:eastAsia="Calibri" w:cstheme="minorHAnsi"/>
          <w:color w:val="000000" w:themeColor="text1"/>
        </w:rPr>
        <w:t xml:space="preserve">). </w:t>
      </w:r>
    </w:p>
    <w:p w14:paraId="1B81B78B" w14:textId="505A590A" w:rsidR="006B4473" w:rsidRDefault="006B4473" w:rsidP="006B4473">
      <w:pPr>
        <w:pStyle w:val="Heading2"/>
        <w:numPr>
          <w:ilvl w:val="0"/>
          <w:numId w:val="10"/>
        </w:numPr>
        <w:spacing w:before="0" w:after="160" w:line="240" w:lineRule="auto"/>
        <w:rPr>
          <w:rFonts w:asciiTheme="minorHAnsi" w:hAnsiTheme="minorHAnsi"/>
          <w:b/>
          <w:bCs/>
          <w:color w:val="002060"/>
          <w:sz w:val="28"/>
          <w:szCs w:val="28"/>
        </w:rPr>
      </w:pPr>
      <w:r w:rsidRPr="006B4473">
        <w:rPr>
          <w:rFonts w:cstheme="minorHAnsi"/>
          <w:b/>
          <w:bCs/>
          <w:color w:val="000000" w:themeColor="text1"/>
          <w:highlight w:val="yellow"/>
        </w:rPr>
        <w:br w:type="page"/>
      </w:r>
      <w:bookmarkStart w:id="6" w:name="_Toc61867961"/>
      <w:r w:rsidRPr="00233B8F">
        <w:rPr>
          <w:rFonts w:asciiTheme="minorHAnsi" w:hAnsiTheme="minorHAnsi"/>
          <w:b/>
          <w:bCs/>
          <w:color w:val="002060"/>
          <w:sz w:val="28"/>
          <w:szCs w:val="28"/>
        </w:rPr>
        <w:lastRenderedPageBreak/>
        <w:t>INTRODUCTION</w:t>
      </w:r>
      <w:bookmarkStart w:id="7" w:name="_Toc425974658"/>
      <w:bookmarkEnd w:id="6"/>
    </w:p>
    <w:p w14:paraId="3516AEB3" w14:textId="77777777" w:rsidR="00A00F35" w:rsidRPr="00A00F35" w:rsidRDefault="00A00F35" w:rsidP="00A00F35"/>
    <w:p w14:paraId="5C9915AD" w14:textId="4427055B" w:rsidR="006B4473" w:rsidRPr="006B4473" w:rsidRDefault="006B4473" w:rsidP="006B4473">
      <w:pPr>
        <w:pStyle w:val="Heading2"/>
        <w:spacing w:before="0" w:after="160" w:line="240" w:lineRule="auto"/>
        <w:rPr>
          <w:rFonts w:asciiTheme="minorHAnsi" w:hAnsiTheme="minorHAnsi"/>
          <w:b/>
          <w:bCs/>
          <w:color w:val="002060"/>
          <w:sz w:val="24"/>
          <w:szCs w:val="24"/>
        </w:rPr>
      </w:pPr>
      <w:bookmarkStart w:id="8" w:name="_Toc425974659"/>
      <w:bookmarkStart w:id="9" w:name="_Toc61867962"/>
      <w:bookmarkEnd w:id="7"/>
      <w:r>
        <w:rPr>
          <w:rFonts w:asciiTheme="minorHAnsi" w:hAnsiTheme="minorHAnsi"/>
          <w:b/>
          <w:bCs/>
          <w:color w:val="002060"/>
          <w:sz w:val="24"/>
          <w:szCs w:val="24"/>
        </w:rPr>
        <w:t xml:space="preserve">1.1 </w:t>
      </w:r>
      <w:r w:rsidR="00D74D43" w:rsidRPr="2D6340E8">
        <w:rPr>
          <w:rFonts w:asciiTheme="minorHAnsi" w:hAnsiTheme="minorHAnsi"/>
          <w:b/>
          <w:bCs/>
          <w:color w:val="002060"/>
          <w:sz w:val="24"/>
          <w:szCs w:val="24"/>
        </w:rPr>
        <w:t xml:space="preserve">Background </w:t>
      </w:r>
      <w:r w:rsidR="00D74D43">
        <w:rPr>
          <w:rFonts w:asciiTheme="minorHAnsi" w:hAnsiTheme="minorHAnsi"/>
          <w:b/>
          <w:bCs/>
          <w:color w:val="002060"/>
          <w:sz w:val="24"/>
          <w:szCs w:val="24"/>
        </w:rPr>
        <w:t>t</w:t>
      </w:r>
      <w:r w:rsidR="00D74D43" w:rsidRPr="2D6340E8">
        <w:rPr>
          <w:rFonts w:asciiTheme="minorHAnsi" w:hAnsiTheme="minorHAnsi"/>
          <w:b/>
          <w:bCs/>
          <w:color w:val="002060"/>
          <w:sz w:val="24"/>
          <w:szCs w:val="24"/>
        </w:rPr>
        <w:t xml:space="preserve">o </w:t>
      </w:r>
      <w:r w:rsidR="00D74D43">
        <w:rPr>
          <w:rFonts w:asciiTheme="minorHAnsi" w:hAnsiTheme="minorHAnsi"/>
          <w:b/>
          <w:bCs/>
          <w:color w:val="002060"/>
          <w:sz w:val="24"/>
          <w:szCs w:val="24"/>
        </w:rPr>
        <w:t>t</w:t>
      </w:r>
      <w:r w:rsidR="00D74D43" w:rsidRPr="2D6340E8">
        <w:rPr>
          <w:rFonts w:asciiTheme="minorHAnsi" w:hAnsiTheme="minorHAnsi"/>
          <w:b/>
          <w:bCs/>
          <w:color w:val="002060"/>
          <w:sz w:val="24"/>
          <w:szCs w:val="24"/>
        </w:rPr>
        <w:t>he Evaluation</w:t>
      </w:r>
      <w:bookmarkEnd w:id="8"/>
      <w:bookmarkEnd w:id="9"/>
    </w:p>
    <w:p w14:paraId="7CA2F4A5" w14:textId="77777777" w:rsidR="006B4473" w:rsidRDefault="006B4473" w:rsidP="006B4473">
      <w:pPr>
        <w:spacing w:line="276" w:lineRule="auto"/>
        <w:jc w:val="both"/>
        <w:rPr>
          <w:rFonts w:cstheme="minorHAnsi"/>
        </w:rPr>
      </w:pPr>
      <w:r>
        <w:rPr>
          <w:rFonts w:cstheme="minorHAnsi"/>
        </w:rPr>
        <w:t xml:space="preserve">In 2010, the PIF Leaders mandated the establishment of OPOC, reflecting Strategic Priority 2 (Good Ocean Governance) of the </w:t>
      </w:r>
      <w:bookmarkStart w:id="10" w:name="_Hlk57619770"/>
      <w:r>
        <w:rPr>
          <w:rFonts w:cstheme="minorHAnsi"/>
        </w:rPr>
        <w:t xml:space="preserve">2010 Framework for a Pacific Oceanscape </w:t>
      </w:r>
      <w:bookmarkEnd w:id="10"/>
      <w:r>
        <w:rPr>
          <w:rFonts w:cstheme="minorHAnsi"/>
        </w:rPr>
        <w:t xml:space="preserve">(FPO): </w:t>
      </w:r>
    </w:p>
    <w:p w14:paraId="12904EA3" w14:textId="77777777" w:rsidR="006B4473" w:rsidRPr="00564B85" w:rsidRDefault="006B4473" w:rsidP="006B4473">
      <w:pPr>
        <w:spacing w:line="276" w:lineRule="auto"/>
        <w:ind w:left="720"/>
        <w:jc w:val="both"/>
        <w:rPr>
          <w:rFonts w:cstheme="minorHAnsi"/>
        </w:rPr>
      </w:pPr>
      <w:r w:rsidRPr="001F31C8">
        <w:rPr>
          <w:rFonts w:cstheme="minorHAnsi"/>
          <w:i/>
          <w:iCs/>
        </w:rPr>
        <w:t xml:space="preserve">Establishment of a Regional Ocean Commissioner, with dedicated professional support, would provide the necessary high-level representation and commitment that is urgently required to ensure dedicated </w:t>
      </w:r>
      <w:r w:rsidRPr="00DB143E">
        <w:rPr>
          <w:rFonts w:cstheme="minorHAnsi"/>
        </w:rPr>
        <w:t>advocacy</w:t>
      </w:r>
      <w:r w:rsidRPr="001F31C8">
        <w:rPr>
          <w:rFonts w:cstheme="minorHAnsi"/>
          <w:i/>
          <w:iCs/>
        </w:rPr>
        <w:t xml:space="preserve"> and attention to ocean priorities, decisions and processes at national, regional and international levels.</w:t>
      </w:r>
      <w:r>
        <w:rPr>
          <w:rStyle w:val="FootnoteReference"/>
          <w:rFonts w:cstheme="minorHAnsi"/>
          <w:i/>
          <w:iCs/>
        </w:rPr>
        <w:footnoteReference w:id="2"/>
      </w:r>
      <w:r w:rsidRPr="001F31C8">
        <w:rPr>
          <w:rFonts w:cstheme="minorHAnsi"/>
          <w:i/>
          <w:iCs/>
        </w:rPr>
        <w:t> </w:t>
      </w:r>
      <w:r w:rsidRPr="001F31C8">
        <w:rPr>
          <w:rFonts w:cstheme="minorHAnsi"/>
        </w:rPr>
        <w:t> </w:t>
      </w:r>
    </w:p>
    <w:p w14:paraId="45257DE2" w14:textId="77777777" w:rsidR="006B4473" w:rsidRDefault="006B4473" w:rsidP="006B4473">
      <w:pPr>
        <w:spacing w:line="276" w:lineRule="auto"/>
        <w:jc w:val="both"/>
        <w:rPr>
          <w:rFonts w:cstheme="minorHAnsi"/>
        </w:rPr>
      </w:pPr>
      <w:r w:rsidRPr="001B704E">
        <w:rPr>
          <w:rFonts w:cstheme="minorHAnsi"/>
        </w:rPr>
        <w:t xml:space="preserve">The </w:t>
      </w:r>
      <w:r>
        <w:rPr>
          <w:rFonts w:cstheme="minorHAnsi"/>
        </w:rPr>
        <w:t xml:space="preserve">SG, </w:t>
      </w:r>
      <w:r w:rsidRPr="001B704E">
        <w:rPr>
          <w:rFonts w:cstheme="minorHAnsi"/>
        </w:rPr>
        <w:t xml:space="preserve">Dame Meg Taylor, is the current POC. 2020 is her final year in the role. </w:t>
      </w:r>
    </w:p>
    <w:p w14:paraId="4A5B298F" w14:textId="07204770" w:rsidR="006B4473" w:rsidRDefault="006B4473" w:rsidP="006B4473">
      <w:pPr>
        <w:spacing w:line="276" w:lineRule="auto"/>
        <w:jc w:val="both"/>
        <w:rPr>
          <w:rFonts w:cstheme="minorHAnsi"/>
        </w:rPr>
      </w:pPr>
      <w:r>
        <w:rPr>
          <w:rFonts w:cstheme="minorHAnsi"/>
        </w:rPr>
        <w:t xml:space="preserve">The Pacific Island Forum Secretariat (PIFS) managed support for the role of POC until 2014. At that time the Government of Australia provided in-kind dedicated support through secondment of staff and </w:t>
      </w:r>
      <w:r w:rsidR="0051066D">
        <w:rPr>
          <w:rFonts w:cstheme="minorHAnsi"/>
        </w:rPr>
        <w:t xml:space="preserve">of </w:t>
      </w:r>
      <w:r>
        <w:rPr>
          <w:rFonts w:cstheme="minorHAnsi"/>
        </w:rPr>
        <w:t xml:space="preserve">an Australian Volunteer in International Development to </w:t>
      </w:r>
      <w:r w:rsidRPr="001B704E">
        <w:rPr>
          <w:rFonts w:cstheme="minorHAnsi"/>
        </w:rPr>
        <w:t>establish</w:t>
      </w:r>
      <w:r>
        <w:rPr>
          <w:rFonts w:cstheme="minorHAnsi"/>
        </w:rPr>
        <w:t xml:space="preserve"> OPOC as a </w:t>
      </w:r>
      <w:r w:rsidR="0036233D">
        <w:rPr>
          <w:rFonts w:cstheme="minorHAnsi"/>
        </w:rPr>
        <w:t>stand-alone</w:t>
      </w:r>
      <w:r>
        <w:rPr>
          <w:rFonts w:cstheme="minorHAnsi"/>
        </w:rPr>
        <w:t xml:space="preserve"> office to </w:t>
      </w:r>
      <w:r w:rsidRPr="001B704E">
        <w:rPr>
          <w:rFonts w:cstheme="minorHAnsi"/>
        </w:rPr>
        <w:t xml:space="preserve">provide policy coordination and </w:t>
      </w:r>
      <w:r>
        <w:rPr>
          <w:rFonts w:cstheme="minorHAnsi"/>
        </w:rPr>
        <w:t>professional</w:t>
      </w:r>
      <w:r w:rsidRPr="001B704E">
        <w:rPr>
          <w:rFonts w:cstheme="minorHAnsi"/>
        </w:rPr>
        <w:t xml:space="preserve"> support to the POC. </w:t>
      </w:r>
      <w:r>
        <w:rPr>
          <w:rFonts w:cstheme="minorHAnsi"/>
        </w:rPr>
        <w:t xml:space="preserve">Funding was then made available in 2016 to appoint OPOC staff.  </w:t>
      </w:r>
    </w:p>
    <w:p w14:paraId="2656205A" w14:textId="77777777" w:rsidR="006B4473" w:rsidRDefault="006B4473" w:rsidP="006B4473">
      <w:pPr>
        <w:spacing w:line="276" w:lineRule="auto"/>
        <w:jc w:val="both"/>
        <w:rPr>
          <w:rFonts w:cstheme="minorHAnsi"/>
        </w:rPr>
      </w:pPr>
      <w:r>
        <w:rPr>
          <w:rFonts w:cstheme="minorHAnsi"/>
        </w:rPr>
        <w:t>The 2017 OPOC Concept Note</w:t>
      </w:r>
      <w:r w:rsidRPr="001B704E">
        <w:rPr>
          <w:rFonts w:cstheme="minorHAnsi"/>
        </w:rPr>
        <w:t xml:space="preserve"> </w:t>
      </w:r>
      <w:r>
        <w:rPr>
          <w:rFonts w:cstheme="minorHAnsi"/>
        </w:rPr>
        <w:t xml:space="preserve">sets out OPOC’s responsibilities to include: </w:t>
      </w:r>
      <w:r w:rsidRPr="0063697D">
        <w:rPr>
          <w:rFonts w:cstheme="minorHAnsi"/>
        </w:rPr>
        <w:t xml:space="preserve">support the POC </w:t>
      </w:r>
      <w:r>
        <w:rPr>
          <w:rFonts w:cstheme="minorHAnsi"/>
        </w:rPr>
        <w:t>on advocacy</w:t>
      </w:r>
      <w:r w:rsidRPr="0063697D">
        <w:rPr>
          <w:rFonts w:cstheme="minorHAnsi"/>
        </w:rPr>
        <w:t xml:space="preserve"> regionally and internationally; coordination with relevant CROP</w:t>
      </w:r>
      <w:r>
        <w:rPr>
          <w:rFonts w:cstheme="minorHAnsi"/>
        </w:rPr>
        <w:t xml:space="preserve"> agencies</w:t>
      </w:r>
      <w:r w:rsidRPr="0063697D">
        <w:rPr>
          <w:rFonts w:cstheme="minorHAnsi"/>
        </w:rPr>
        <w:t xml:space="preserve">, civil society organisations and </w:t>
      </w:r>
      <w:r>
        <w:rPr>
          <w:rFonts w:cstheme="minorHAnsi"/>
        </w:rPr>
        <w:t xml:space="preserve">the </w:t>
      </w:r>
      <w:r w:rsidRPr="0063697D">
        <w:rPr>
          <w:rFonts w:cstheme="minorHAnsi"/>
        </w:rPr>
        <w:t xml:space="preserve">private sector and as appropriate and required provide support to achieve FPO aims and The Pacific Islands Regional Ocean Policy (PIROP) priorities; </w:t>
      </w:r>
      <w:r>
        <w:rPr>
          <w:rFonts w:cstheme="minorHAnsi"/>
        </w:rPr>
        <w:t xml:space="preserve">coordination with the POA; coordination of reporting and communication on the FPO; </w:t>
      </w:r>
      <w:r w:rsidRPr="00CB3A57">
        <w:rPr>
          <w:rFonts w:cstheme="minorHAnsi"/>
        </w:rPr>
        <w:t>maintain a register of Pacific Ocean initiatives and projects;</w:t>
      </w:r>
      <w:r>
        <w:rPr>
          <w:rFonts w:cstheme="minorHAnsi"/>
        </w:rPr>
        <w:t xml:space="preserve"> </w:t>
      </w:r>
      <w:r w:rsidRPr="00CB3A57">
        <w:rPr>
          <w:rFonts w:cstheme="minorHAnsi"/>
        </w:rPr>
        <w:t>support national ocean governance and policy processes; support Pacific Permanent Missions to the United Nations (UN) on ocean issues; and support regional preparatory processes to identify issues and report progress on Sustainable Development Goal (SDG) 14</w:t>
      </w:r>
      <w:r>
        <w:rPr>
          <w:rFonts w:cstheme="minorHAnsi"/>
        </w:rPr>
        <w:t xml:space="preserve"> (Life Below Water)</w:t>
      </w:r>
      <w:r w:rsidRPr="00CB3A57">
        <w:rPr>
          <w:rFonts w:cstheme="minorHAnsi"/>
        </w:rPr>
        <w:t xml:space="preserve"> and other related SDGs.</w:t>
      </w:r>
      <w:r>
        <w:rPr>
          <w:rStyle w:val="FootnoteReference"/>
          <w:rFonts w:cstheme="minorHAnsi"/>
        </w:rPr>
        <w:footnoteReference w:id="3"/>
      </w:r>
      <w:r w:rsidRPr="00CB3A57">
        <w:rPr>
          <w:rFonts w:cstheme="minorHAnsi"/>
        </w:rPr>
        <w:t xml:space="preserve"> </w:t>
      </w:r>
    </w:p>
    <w:p w14:paraId="5123E886" w14:textId="77777777" w:rsidR="006B4473" w:rsidRDefault="006B4473" w:rsidP="006B4473">
      <w:pPr>
        <w:spacing w:line="276" w:lineRule="auto"/>
        <w:jc w:val="both"/>
      </w:pPr>
      <w:r>
        <w:t>DFAT and MFAT have been providing grant funding for OPOC since December 2017.</w:t>
      </w:r>
      <w:r>
        <w:rPr>
          <w:rStyle w:val="FootnoteReference"/>
        </w:rPr>
        <w:footnoteReference w:id="4"/>
      </w:r>
      <w:r>
        <w:t xml:space="preserve"> The Grant Arrangement is scheduled to conclude on 30 June 2021. It is </w:t>
      </w:r>
      <w:r w:rsidRPr="2A5875B8">
        <w:t xml:space="preserve">therefore an appropriate time to </w:t>
      </w:r>
      <w:r>
        <w:t>assess</w:t>
      </w:r>
      <w:r w:rsidRPr="44804502">
        <w:t xml:space="preserve"> the extent to which DFAT and MFAT’s investment in OPOC has been an effective way to assist advocacy and attention to Pacific Ocean priorities, decisions and processes at national, regional and international levels.</w:t>
      </w:r>
      <w:r w:rsidRPr="44804502">
        <w:rPr>
          <w:i/>
          <w:iCs/>
        </w:rPr>
        <w:t> </w:t>
      </w:r>
      <w:r w:rsidRPr="44804502">
        <w:t>The results of the evaluation will help inform both DFAT and MFAT on options for future support and may also be informative for the</w:t>
      </w:r>
      <w:r>
        <w:t xml:space="preserve"> Pacific Forum Leaders and the </w:t>
      </w:r>
      <w:r w:rsidRPr="44804502">
        <w:t xml:space="preserve">new </w:t>
      </w:r>
      <w:r>
        <w:t xml:space="preserve">SG and </w:t>
      </w:r>
      <w:r w:rsidRPr="44804502">
        <w:t xml:space="preserve">POC </w:t>
      </w:r>
      <w:r>
        <w:t>(yet to be appointed), who should take up the role from January 2021</w:t>
      </w:r>
      <w:r w:rsidRPr="44804502">
        <w:t xml:space="preserve">. </w:t>
      </w:r>
    </w:p>
    <w:p w14:paraId="699C2FA0" w14:textId="77777777" w:rsidR="006B4473" w:rsidRPr="00EF2C99" w:rsidRDefault="006B4473" w:rsidP="006B4473">
      <w:pPr>
        <w:spacing w:line="276" w:lineRule="auto"/>
        <w:jc w:val="both"/>
      </w:pPr>
      <w:r w:rsidRPr="001B704E">
        <w:t xml:space="preserve">This is a formative evaluation, whereby the evaluation </w:t>
      </w:r>
      <w:r>
        <w:t>is intended to inform</w:t>
      </w:r>
      <w:r w:rsidRPr="001B704E">
        <w:t xml:space="preserve"> consideration of future options and continuous improvement based on analysis of the experiences and results achieved to date.</w:t>
      </w:r>
      <w:r w:rsidRPr="001B704E">
        <w:rPr>
          <w:rFonts w:cstheme="minorHAnsi"/>
          <w:i/>
          <w:iCs/>
        </w:rPr>
        <w:t> </w:t>
      </w:r>
    </w:p>
    <w:p w14:paraId="27DBE9E3" w14:textId="2A342286" w:rsidR="006B4473" w:rsidRDefault="006B4473" w:rsidP="006B4473">
      <w:pPr>
        <w:pStyle w:val="Heading2"/>
        <w:spacing w:before="0" w:after="160" w:line="240" w:lineRule="auto"/>
        <w:ind w:hanging="446"/>
        <w:rPr>
          <w:rFonts w:asciiTheme="minorHAnsi" w:hAnsiTheme="minorHAnsi"/>
          <w:b/>
          <w:bCs/>
          <w:color w:val="002060"/>
          <w:sz w:val="24"/>
          <w:szCs w:val="24"/>
        </w:rPr>
      </w:pPr>
      <w:bookmarkStart w:id="11" w:name="_Toc61867963"/>
      <w:r>
        <w:rPr>
          <w:rFonts w:asciiTheme="minorHAnsi" w:hAnsiTheme="minorHAnsi"/>
          <w:b/>
          <w:bCs/>
          <w:color w:val="002060"/>
          <w:sz w:val="24"/>
          <w:szCs w:val="24"/>
        </w:rPr>
        <w:lastRenderedPageBreak/>
        <w:t xml:space="preserve">1.2 </w:t>
      </w:r>
      <w:r w:rsidR="00D74D43">
        <w:rPr>
          <w:rFonts w:asciiTheme="minorHAnsi" w:hAnsiTheme="minorHAnsi"/>
          <w:b/>
          <w:bCs/>
          <w:color w:val="002060"/>
          <w:sz w:val="24"/>
          <w:szCs w:val="24"/>
        </w:rPr>
        <w:t xml:space="preserve">Report </w:t>
      </w:r>
      <w:r w:rsidR="00D74D43" w:rsidRPr="2D6340E8">
        <w:rPr>
          <w:rFonts w:asciiTheme="minorHAnsi" w:hAnsiTheme="minorHAnsi"/>
          <w:b/>
          <w:bCs/>
          <w:color w:val="002060"/>
          <w:sz w:val="24"/>
          <w:szCs w:val="24"/>
        </w:rPr>
        <w:t>Structure</w:t>
      </w:r>
      <w:bookmarkEnd w:id="11"/>
    </w:p>
    <w:p w14:paraId="3AA87E5C" w14:textId="77777777" w:rsidR="006B4473" w:rsidRPr="006C71FE" w:rsidRDefault="006B4473" w:rsidP="006B4473">
      <w:pPr>
        <w:spacing w:line="276" w:lineRule="auto"/>
        <w:jc w:val="both"/>
        <w:rPr>
          <w:rFonts w:cstheme="minorHAnsi"/>
        </w:rPr>
      </w:pPr>
      <w:r>
        <w:rPr>
          <w:rFonts w:cstheme="minorHAnsi"/>
        </w:rPr>
        <w:t>This document sets out the findings of the OPOC Evaluation conducted over October – November 2020. While the primary audience is POC and OPOC, DFAT and MFAT, and the Forum leaders, it is a short, concise report intended for wide readership. It responds to and is structured according to the evaluation questions,</w:t>
      </w:r>
      <w:r>
        <w:rPr>
          <w:rStyle w:val="FootnoteReference"/>
          <w:rFonts w:cstheme="minorHAnsi"/>
        </w:rPr>
        <w:footnoteReference w:id="5"/>
      </w:r>
      <w:r>
        <w:rPr>
          <w:rFonts w:cstheme="minorHAnsi"/>
        </w:rPr>
        <w:t xml:space="preserve"> and concludes with recommendations for future support for OPOC. The report also presents</w:t>
      </w:r>
      <w:r w:rsidRPr="00C74487">
        <w:rPr>
          <w:rFonts w:cstheme="minorHAnsi"/>
        </w:rPr>
        <w:t xml:space="preserve"> </w:t>
      </w:r>
      <w:r>
        <w:rPr>
          <w:rFonts w:cstheme="minorHAnsi"/>
        </w:rPr>
        <w:t xml:space="preserve">three brief </w:t>
      </w:r>
      <w:r w:rsidRPr="00C74487">
        <w:rPr>
          <w:rFonts w:cstheme="minorHAnsi"/>
        </w:rPr>
        <w:t>case studies</w:t>
      </w:r>
      <w:r>
        <w:rPr>
          <w:rFonts w:cstheme="minorHAnsi"/>
        </w:rPr>
        <w:t xml:space="preserve"> that illustrate OPOC’s responsibilities, extent of effectiveness, and ways of working with stakeholders on oceans issues.</w:t>
      </w:r>
    </w:p>
    <w:p w14:paraId="6D04618A" w14:textId="3F7CD034" w:rsidR="006B4473" w:rsidRDefault="006B4473" w:rsidP="006B4473">
      <w:pPr>
        <w:pStyle w:val="Heading2"/>
        <w:spacing w:before="0" w:after="160" w:line="240" w:lineRule="auto"/>
        <w:ind w:hanging="446"/>
        <w:rPr>
          <w:rFonts w:asciiTheme="minorHAnsi" w:hAnsiTheme="minorHAnsi"/>
          <w:b/>
          <w:bCs/>
          <w:color w:val="002060"/>
          <w:sz w:val="24"/>
          <w:szCs w:val="24"/>
        </w:rPr>
      </w:pPr>
      <w:bookmarkStart w:id="12" w:name="_Toc425974660"/>
      <w:bookmarkStart w:id="13" w:name="_Toc61867964"/>
      <w:r>
        <w:rPr>
          <w:rFonts w:asciiTheme="minorHAnsi" w:hAnsiTheme="minorHAnsi"/>
          <w:b/>
          <w:bCs/>
          <w:color w:val="002060"/>
          <w:sz w:val="24"/>
          <w:szCs w:val="24"/>
        </w:rPr>
        <w:t xml:space="preserve">1.3 </w:t>
      </w:r>
      <w:r w:rsidR="00D74D43" w:rsidRPr="2D6340E8">
        <w:rPr>
          <w:rFonts w:asciiTheme="minorHAnsi" w:hAnsiTheme="minorHAnsi"/>
          <w:b/>
          <w:bCs/>
          <w:color w:val="002060"/>
          <w:sz w:val="24"/>
          <w:szCs w:val="24"/>
        </w:rPr>
        <w:t>Methodology</w:t>
      </w:r>
      <w:bookmarkEnd w:id="12"/>
      <w:bookmarkEnd w:id="13"/>
    </w:p>
    <w:p w14:paraId="5C1EEE55" w14:textId="77777777" w:rsidR="006B4473" w:rsidRPr="0072544F" w:rsidRDefault="006B4473" w:rsidP="006B4473">
      <w:pPr>
        <w:spacing w:line="276" w:lineRule="auto"/>
        <w:jc w:val="both"/>
      </w:pPr>
      <w:r w:rsidRPr="00773DF6">
        <w:t xml:space="preserve">The </w:t>
      </w:r>
      <w:r>
        <w:t xml:space="preserve">evaluation was conducted by three independent consultants whose Terms of Reference can be found in </w:t>
      </w:r>
      <w:r w:rsidRPr="004222E5">
        <w:rPr>
          <w:bCs/>
        </w:rPr>
        <w:t>Annex 1.</w:t>
      </w:r>
      <w:r>
        <w:t xml:space="preserve">  The detailed evaluation methodology is at </w:t>
      </w:r>
      <w:r w:rsidRPr="004222E5">
        <w:t>Annex 2.</w:t>
      </w:r>
    </w:p>
    <w:p w14:paraId="29AA0ED1" w14:textId="77777777" w:rsidR="006B4473" w:rsidRPr="001D680C" w:rsidRDefault="006B4473" w:rsidP="006B4473">
      <w:pPr>
        <w:pStyle w:val="Heading3"/>
        <w:spacing w:before="0" w:after="160" w:line="240" w:lineRule="auto"/>
        <w:ind w:hanging="446"/>
        <w:rPr>
          <w:rFonts w:asciiTheme="minorHAnsi" w:hAnsiTheme="minorHAnsi"/>
          <w:b/>
          <w:color w:val="002060"/>
          <w:sz w:val="22"/>
          <w:szCs w:val="22"/>
          <w:u w:val="single"/>
        </w:rPr>
      </w:pPr>
      <w:r w:rsidRPr="001D680C">
        <w:rPr>
          <w:rFonts w:asciiTheme="minorHAnsi" w:hAnsiTheme="minorHAnsi"/>
          <w:b/>
          <w:color w:val="002060"/>
          <w:sz w:val="22"/>
          <w:szCs w:val="22"/>
          <w:u w:val="single"/>
        </w:rPr>
        <w:t>Scope of the Evaluation</w:t>
      </w:r>
    </w:p>
    <w:p w14:paraId="7C073CE4" w14:textId="77777777" w:rsidR="006B4473" w:rsidRDefault="006B4473" w:rsidP="006B4473">
      <w:pPr>
        <w:spacing w:line="276" w:lineRule="auto"/>
        <w:jc w:val="both"/>
        <w:textAlignment w:val="baseline"/>
        <w:rPr>
          <w:rFonts w:ascii="Calibri" w:eastAsia="Times New Roman" w:hAnsi="Calibri" w:cs="Calibri"/>
          <w:b/>
          <w:bCs/>
          <w:lang w:eastAsia="en-AU"/>
        </w:rPr>
      </w:pPr>
      <w:r>
        <w:rPr>
          <w:rFonts w:ascii="Calibri" w:eastAsia="Times New Roman" w:hAnsi="Calibri" w:cs="Calibri"/>
          <w:b/>
          <w:bCs/>
          <w:lang w:eastAsia="en-AU"/>
        </w:rPr>
        <w:t>In-scope</w:t>
      </w:r>
    </w:p>
    <w:p w14:paraId="3CB7F648" w14:textId="77777777" w:rsidR="006B4473" w:rsidRPr="00AF4611" w:rsidRDefault="006B4473" w:rsidP="006B4473">
      <w:pPr>
        <w:spacing w:line="276" w:lineRule="auto"/>
        <w:jc w:val="both"/>
        <w:textAlignment w:val="baseline"/>
        <w:rPr>
          <w:rFonts w:ascii="Calibri" w:eastAsia="Times New Roman" w:hAnsi="Calibri" w:cs="Calibri"/>
          <w:b/>
          <w:bCs/>
          <w:lang w:eastAsia="en-AU"/>
        </w:rPr>
      </w:pPr>
      <w:r>
        <w:rPr>
          <w:rFonts w:ascii="Calibri" w:eastAsia="Times New Roman" w:hAnsi="Calibri" w:cs="Calibri"/>
          <w:lang w:eastAsia="en-AU"/>
        </w:rPr>
        <w:t xml:space="preserve">The effectiveness of Australia </w:t>
      </w:r>
      <w:r w:rsidRPr="00105F03">
        <w:rPr>
          <w:rFonts w:ascii="Calibri" w:eastAsia="Times New Roman" w:hAnsi="Calibri" w:cs="Calibri"/>
          <w:lang w:eastAsia="en-AU"/>
        </w:rPr>
        <w:t>and New Zealand’s investment to support the high-level objectives, expected results, and deliverables of OPOC and how this investment has supported: </w:t>
      </w:r>
    </w:p>
    <w:p w14:paraId="787000F1" w14:textId="77777777" w:rsidR="006B4473" w:rsidRDefault="006B4473" w:rsidP="006B4473">
      <w:pPr>
        <w:pStyle w:val="ListParagraph"/>
        <w:numPr>
          <w:ilvl w:val="0"/>
          <w:numId w:val="2"/>
        </w:numPr>
        <w:spacing w:after="160" w:line="276" w:lineRule="auto"/>
        <w:ind w:left="0"/>
        <w:jc w:val="both"/>
        <w:textAlignment w:val="baseline"/>
        <w:rPr>
          <w:rFonts w:ascii="Calibri" w:eastAsia="Times New Roman" w:hAnsi="Calibri" w:cs="Calibri"/>
          <w:lang w:eastAsia="en-AU"/>
        </w:rPr>
      </w:pPr>
      <w:r w:rsidRPr="006D11B9">
        <w:rPr>
          <w:rFonts w:ascii="Calibri" w:eastAsia="Times New Roman" w:hAnsi="Calibri" w:cs="Calibri"/>
          <w:shd w:val="clear" w:color="auto" w:fill="FFFFFF"/>
          <w:lang w:val="en-GB" w:eastAsia="en-AU"/>
        </w:rPr>
        <w:t>The function, roles</w:t>
      </w:r>
      <w:r>
        <w:rPr>
          <w:rFonts w:ascii="Calibri" w:eastAsia="Times New Roman" w:hAnsi="Calibri" w:cs="Calibri"/>
          <w:shd w:val="clear" w:color="auto" w:fill="FFFFFF"/>
          <w:lang w:val="en-GB" w:eastAsia="en-AU"/>
        </w:rPr>
        <w:t xml:space="preserve"> </w:t>
      </w:r>
      <w:r w:rsidRPr="006D11B9">
        <w:rPr>
          <w:rFonts w:ascii="Calibri" w:eastAsia="Times New Roman" w:hAnsi="Calibri" w:cs="Calibri"/>
          <w:shd w:val="clear" w:color="auto" w:fill="FFFFFF"/>
          <w:lang w:val="en-GB" w:eastAsia="en-AU"/>
        </w:rPr>
        <w:t>and responsibilities of OPOC</w:t>
      </w:r>
      <w:r w:rsidRPr="006D11B9">
        <w:rPr>
          <w:rFonts w:ascii="Calibri" w:eastAsia="Times New Roman" w:hAnsi="Calibri" w:cs="Calibri"/>
          <w:lang w:eastAsia="en-AU"/>
        </w:rPr>
        <w:t> </w:t>
      </w:r>
    </w:p>
    <w:p w14:paraId="7BE1271E" w14:textId="77777777" w:rsidR="006B4473" w:rsidRDefault="006B4473" w:rsidP="006B4473">
      <w:pPr>
        <w:pStyle w:val="ListParagraph"/>
        <w:numPr>
          <w:ilvl w:val="0"/>
          <w:numId w:val="2"/>
        </w:numPr>
        <w:spacing w:after="160" w:line="276" w:lineRule="auto"/>
        <w:ind w:left="0"/>
        <w:jc w:val="both"/>
        <w:textAlignment w:val="baseline"/>
        <w:rPr>
          <w:rFonts w:ascii="Calibri" w:eastAsia="Times New Roman" w:hAnsi="Calibri" w:cs="Calibri"/>
          <w:lang w:eastAsia="en-AU"/>
        </w:rPr>
      </w:pPr>
      <w:r w:rsidRPr="006D11B9">
        <w:rPr>
          <w:rFonts w:ascii="Calibri" w:eastAsia="Times New Roman" w:hAnsi="Calibri" w:cs="Calibri"/>
          <w:shd w:val="clear" w:color="auto" w:fill="FFFFFF"/>
          <w:lang w:val="en-GB" w:eastAsia="en-AU"/>
        </w:rPr>
        <w:t>The capacity of OPOC to fulfil its responsibilities and deliver its activities and function</w:t>
      </w:r>
      <w:r w:rsidRPr="006D11B9">
        <w:rPr>
          <w:rFonts w:ascii="Calibri" w:eastAsia="Times New Roman" w:hAnsi="Calibri" w:cs="Calibri"/>
          <w:lang w:eastAsia="en-AU"/>
        </w:rPr>
        <w:t> </w:t>
      </w:r>
    </w:p>
    <w:p w14:paraId="07A696A0" w14:textId="77777777" w:rsidR="006B4473" w:rsidRPr="006D11B9" w:rsidRDefault="006B4473" w:rsidP="006B4473">
      <w:pPr>
        <w:pStyle w:val="ListParagraph"/>
        <w:numPr>
          <w:ilvl w:val="0"/>
          <w:numId w:val="2"/>
        </w:numPr>
        <w:spacing w:after="160" w:line="276" w:lineRule="auto"/>
        <w:ind w:left="0"/>
        <w:jc w:val="both"/>
        <w:textAlignment w:val="baseline"/>
        <w:rPr>
          <w:rFonts w:ascii="Calibri" w:eastAsia="Times New Roman" w:hAnsi="Calibri" w:cs="Calibri"/>
          <w:lang w:eastAsia="en-AU"/>
        </w:rPr>
      </w:pPr>
      <w:r w:rsidRPr="006D11B9">
        <w:rPr>
          <w:rFonts w:ascii="Calibri" w:eastAsia="Times New Roman" w:hAnsi="Calibri" w:cs="Calibri"/>
          <w:shd w:val="clear" w:color="auto" w:fill="FFFFFF"/>
          <w:lang w:val="en-GB" w:eastAsia="en-AU"/>
        </w:rPr>
        <w:t>The partnership agreement and implementation arrangements between OPOC, DFAT and MFAT </w:t>
      </w:r>
    </w:p>
    <w:p w14:paraId="1CED1AD2" w14:textId="77777777" w:rsidR="006B4473" w:rsidRDefault="006B4473" w:rsidP="006B4473">
      <w:pPr>
        <w:spacing w:line="276" w:lineRule="auto"/>
        <w:jc w:val="both"/>
        <w:textAlignment w:val="baseline"/>
        <w:rPr>
          <w:rFonts w:ascii="Calibri" w:eastAsia="Times New Roman" w:hAnsi="Calibri" w:cs="Calibri"/>
          <w:b/>
          <w:bCs/>
          <w:lang w:eastAsia="en-AU"/>
        </w:rPr>
      </w:pPr>
      <w:r w:rsidRPr="006D11B9">
        <w:rPr>
          <w:rFonts w:ascii="Calibri" w:eastAsia="Times New Roman" w:hAnsi="Calibri" w:cs="Calibri"/>
          <w:b/>
          <w:bCs/>
          <w:lang w:eastAsia="en-AU"/>
        </w:rPr>
        <w:t>Out-of-scope</w:t>
      </w:r>
    </w:p>
    <w:p w14:paraId="4F2AA196" w14:textId="77777777" w:rsidR="006B4473" w:rsidRPr="006D11B9" w:rsidRDefault="006B4473" w:rsidP="006B4473">
      <w:pPr>
        <w:pStyle w:val="ListParagraph"/>
        <w:numPr>
          <w:ilvl w:val="0"/>
          <w:numId w:val="3"/>
        </w:numPr>
        <w:spacing w:after="160" w:line="276" w:lineRule="auto"/>
        <w:ind w:left="0"/>
        <w:jc w:val="both"/>
        <w:textAlignment w:val="baseline"/>
        <w:rPr>
          <w:rFonts w:ascii="Calibri" w:eastAsia="Times New Roman" w:hAnsi="Calibri" w:cs="Calibri"/>
          <w:b/>
          <w:bCs/>
          <w:lang w:eastAsia="en-AU"/>
        </w:rPr>
      </w:pPr>
      <w:r w:rsidRPr="006D11B9">
        <w:rPr>
          <w:rFonts w:ascii="Calibri" w:eastAsia="Times New Roman" w:hAnsi="Calibri" w:cs="Calibri"/>
          <w:shd w:val="clear" w:color="auto" w:fill="FFFFFF"/>
          <w:lang w:val="en-GB" w:eastAsia="en-AU"/>
        </w:rPr>
        <w:t>The performance of the </w:t>
      </w:r>
      <w:r>
        <w:rPr>
          <w:rFonts w:ascii="Calibri" w:eastAsia="Times New Roman" w:hAnsi="Calibri" w:cs="Calibri"/>
          <w:shd w:val="clear" w:color="auto" w:fill="FFFFFF"/>
          <w:lang w:val="en-GB" w:eastAsia="en-AU"/>
        </w:rPr>
        <w:t>POC</w:t>
      </w:r>
      <w:r w:rsidRPr="006D11B9">
        <w:rPr>
          <w:rFonts w:ascii="Calibri" w:eastAsia="Times New Roman" w:hAnsi="Calibri" w:cs="Calibri"/>
          <w:lang w:eastAsia="en-AU"/>
        </w:rPr>
        <w:t> </w:t>
      </w:r>
    </w:p>
    <w:p w14:paraId="3185D348" w14:textId="77777777" w:rsidR="006B4473" w:rsidRPr="006D11B9" w:rsidRDefault="006B4473" w:rsidP="006B4473">
      <w:pPr>
        <w:pStyle w:val="ListParagraph"/>
        <w:numPr>
          <w:ilvl w:val="0"/>
          <w:numId w:val="3"/>
        </w:numPr>
        <w:spacing w:after="160" w:line="276" w:lineRule="auto"/>
        <w:ind w:left="0"/>
        <w:jc w:val="both"/>
        <w:textAlignment w:val="baseline"/>
        <w:rPr>
          <w:rFonts w:ascii="Calibri" w:eastAsia="Times New Roman" w:hAnsi="Calibri" w:cs="Calibri"/>
          <w:b/>
          <w:bCs/>
          <w:lang w:eastAsia="en-AU"/>
        </w:rPr>
      </w:pPr>
      <w:r w:rsidRPr="006D11B9">
        <w:rPr>
          <w:rFonts w:ascii="Calibri" w:eastAsia="Times New Roman" w:hAnsi="Calibri" w:cs="Calibri"/>
          <w:lang w:val="en-GB" w:eastAsia="en-AU"/>
        </w:rPr>
        <w:t>The performance of OPOC staff</w:t>
      </w:r>
      <w:r w:rsidRPr="006D11B9">
        <w:rPr>
          <w:rFonts w:ascii="Calibri" w:eastAsia="Times New Roman" w:hAnsi="Calibri" w:cs="Calibri"/>
          <w:lang w:eastAsia="en-AU"/>
        </w:rPr>
        <w:t> </w:t>
      </w:r>
    </w:p>
    <w:p w14:paraId="7607382F" w14:textId="77777777" w:rsidR="006B4473" w:rsidRPr="006D11B9" w:rsidRDefault="006B4473" w:rsidP="006B4473">
      <w:pPr>
        <w:pStyle w:val="ListParagraph"/>
        <w:numPr>
          <w:ilvl w:val="0"/>
          <w:numId w:val="3"/>
        </w:numPr>
        <w:spacing w:after="160" w:line="276" w:lineRule="auto"/>
        <w:ind w:left="0"/>
        <w:jc w:val="both"/>
        <w:textAlignment w:val="baseline"/>
        <w:rPr>
          <w:rFonts w:ascii="Calibri" w:eastAsia="Times New Roman" w:hAnsi="Calibri" w:cs="Calibri"/>
          <w:b/>
          <w:bCs/>
          <w:lang w:eastAsia="en-AU"/>
        </w:rPr>
      </w:pPr>
      <w:r w:rsidRPr="006D11B9">
        <w:rPr>
          <w:rFonts w:ascii="Calibri" w:eastAsia="Times New Roman" w:hAnsi="Calibri" w:cs="Calibri"/>
          <w:shd w:val="clear" w:color="auto" w:fill="FFFFFF"/>
          <w:lang w:val="en-GB" w:eastAsia="en-AU"/>
        </w:rPr>
        <w:t>The </w:t>
      </w:r>
      <w:r w:rsidRPr="006D11B9">
        <w:rPr>
          <w:rFonts w:ascii="Calibri" w:eastAsia="Times New Roman" w:hAnsi="Calibri" w:cs="Calibri"/>
          <w:lang w:eastAsia="en-AU"/>
        </w:rPr>
        <w:t>2010 Framework for a Pacific Oceanscape </w:t>
      </w:r>
    </w:p>
    <w:p w14:paraId="0E036AC6" w14:textId="77777777" w:rsidR="006B4473" w:rsidRPr="001D680C" w:rsidRDefault="006B4473" w:rsidP="006B4473">
      <w:pPr>
        <w:pStyle w:val="Heading3"/>
        <w:spacing w:before="0" w:after="160" w:line="240" w:lineRule="auto"/>
        <w:ind w:hanging="446"/>
        <w:rPr>
          <w:rFonts w:asciiTheme="minorHAnsi" w:hAnsiTheme="minorHAnsi"/>
          <w:b/>
          <w:color w:val="002060"/>
          <w:sz w:val="22"/>
          <w:szCs w:val="22"/>
          <w:u w:val="single"/>
        </w:rPr>
      </w:pPr>
      <w:r w:rsidRPr="001D680C">
        <w:rPr>
          <w:rFonts w:asciiTheme="minorHAnsi" w:hAnsiTheme="minorHAnsi"/>
          <w:b/>
          <w:color w:val="002060"/>
          <w:sz w:val="22"/>
          <w:szCs w:val="22"/>
          <w:u w:val="single"/>
        </w:rPr>
        <w:t>Approach to Data Collection</w:t>
      </w:r>
    </w:p>
    <w:p w14:paraId="3423DF9C" w14:textId="77777777" w:rsidR="006B4473" w:rsidRDefault="006B4473" w:rsidP="006B4473">
      <w:pPr>
        <w:spacing w:line="276" w:lineRule="auto"/>
        <w:jc w:val="both"/>
        <w:textAlignment w:val="baseline"/>
      </w:pPr>
      <w:r>
        <w:t xml:space="preserve">To answer the evaluation questions, the methodology featured a mixed-methods approach involving: review of available documentation about OPOC and other relevant policy and development aid program documents; </w:t>
      </w:r>
      <w:r w:rsidRPr="00440C36">
        <w:t>semi</w:t>
      </w:r>
      <w:r>
        <w:t>-structured interviews with stakeholders (</w:t>
      </w:r>
      <w:r>
        <w:rPr>
          <w:rStyle w:val="normaltextrun"/>
          <w:rFonts w:ascii="Calibri" w:hAnsi="Calibri" w:cs="Calibri"/>
          <w:color w:val="000000"/>
          <w:shd w:val="clear" w:color="auto" w:fill="FFFFFF"/>
        </w:rPr>
        <w:t xml:space="preserve">POC, OPOC staff and consultant, PIC representatives, relevant CROP agencies, donors, civil society and United Nations representatives) </w:t>
      </w:r>
      <w:r>
        <w:t>conducted over Zoom due to the COVID-19 pandemic; application of a Sustainability Framework and Outcome Harvest methodology;</w:t>
      </w:r>
      <w:r>
        <w:rPr>
          <w:rStyle w:val="FootnoteReference"/>
        </w:rPr>
        <w:footnoteReference w:id="6"/>
      </w:r>
      <w:r>
        <w:t xml:space="preserve"> and validation discussions to test findings and clarify details with select stakeholders. Where interviews were unable to be completed, short written responses were received from informants. </w:t>
      </w:r>
    </w:p>
    <w:p w14:paraId="5F46278E" w14:textId="77777777" w:rsidR="006B4473" w:rsidRPr="008E3223" w:rsidRDefault="006B4473" w:rsidP="006B4473">
      <w:pPr>
        <w:spacing w:line="276" w:lineRule="auto"/>
        <w:jc w:val="both"/>
        <w:textAlignment w:val="baseline"/>
      </w:pPr>
      <w:r>
        <w:lastRenderedPageBreak/>
        <w:t xml:space="preserve">The POC and staff of OPOC were interviewed by the evaluators. Thirty-one representatives from Pacific Island States (8), Australia (3) and New Zealand (2) located at capital and in delegations in the USA were interviewed or responded by written reply (7). Interviews were also completed with four CROP agencies, seven non-government organisations and the UN Special Envoy for Oceans. The full list is provided in Annex 5. </w:t>
      </w:r>
    </w:p>
    <w:p w14:paraId="21686228" w14:textId="77777777" w:rsidR="006B4473" w:rsidRPr="001D680C" w:rsidRDefault="006B4473" w:rsidP="006B4473">
      <w:pPr>
        <w:pStyle w:val="Heading3"/>
        <w:spacing w:before="0" w:after="160" w:line="240" w:lineRule="auto"/>
        <w:ind w:hanging="446"/>
        <w:rPr>
          <w:rFonts w:asciiTheme="minorHAnsi" w:hAnsiTheme="minorHAnsi"/>
          <w:b/>
          <w:color w:val="002060"/>
          <w:sz w:val="22"/>
          <w:szCs w:val="22"/>
          <w:u w:val="single"/>
        </w:rPr>
      </w:pPr>
      <w:r w:rsidRPr="001D680C">
        <w:rPr>
          <w:rFonts w:asciiTheme="minorHAnsi" w:hAnsiTheme="minorHAnsi"/>
          <w:b/>
          <w:color w:val="002060"/>
          <w:sz w:val="22"/>
          <w:szCs w:val="22"/>
          <w:u w:val="single"/>
        </w:rPr>
        <w:t>Ethical Considerations</w:t>
      </w:r>
    </w:p>
    <w:p w14:paraId="2CCB678F" w14:textId="7C615AF1" w:rsidR="000961AA" w:rsidRDefault="006B4473" w:rsidP="00FB2E61">
      <w:pPr>
        <w:spacing w:after="240" w:line="276" w:lineRule="auto"/>
        <w:jc w:val="both"/>
        <w:textAlignment w:val="baseline"/>
        <w:rPr>
          <w:rFonts w:eastAsiaTheme="majorEastAsia" w:cstheme="majorBidi"/>
          <w:b/>
          <w:color w:val="002060"/>
          <w:sz w:val="28"/>
          <w:szCs w:val="28"/>
        </w:rPr>
      </w:pPr>
      <w:r w:rsidRPr="00C34B16">
        <w:rPr>
          <w:rFonts w:eastAsia="Times New Roman" w:cstheme="minorHAnsi"/>
          <w:lang w:eastAsia="en-AU"/>
        </w:rPr>
        <w:t xml:space="preserve">The Evaluators started each interview with a clear description of the purposes of the evaluation and that their participation was voluntary. The Evaluators emphasised that information provided would be treated confidentially, and that there would be no direct attribution of views to any individual. Attribution of information shared by specific countries </w:t>
      </w:r>
      <w:r>
        <w:rPr>
          <w:rFonts w:eastAsia="Times New Roman" w:cstheme="minorHAnsi"/>
          <w:lang w:eastAsia="en-AU"/>
        </w:rPr>
        <w:t xml:space="preserve">and organisations </w:t>
      </w:r>
      <w:r w:rsidRPr="00C34B16">
        <w:rPr>
          <w:rFonts w:eastAsia="Times New Roman" w:cstheme="minorHAnsi"/>
          <w:lang w:eastAsia="en-AU"/>
        </w:rPr>
        <w:t>was also minimised. Given that most stakeholders were very open about their views and were prepared to provide</w:t>
      </w:r>
      <w:r>
        <w:rPr>
          <w:rFonts w:eastAsia="Times New Roman" w:cstheme="minorHAnsi"/>
          <w:lang w:eastAsia="en-AU"/>
        </w:rPr>
        <w:t xml:space="preserve"> </w:t>
      </w:r>
      <w:r w:rsidRPr="00C34B16">
        <w:rPr>
          <w:rFonts w:eastAsia="Times New Roman" w:cstheme="minorHAnsi"/>
          <w:lang w:eastAsia="en-AU"/>
        </w:rPr>
        <w:t>a critical assessment of the project, the Evaluators consider that this approach was successful.</w:t>
      </w:r>
      <w:r w:rsidRPr="00C34B16">
        <w:rPr>
          <w:rFonts w:eastAsiaTheme="majorEastAsia" w:cstheme="majorBidi"/>
          <w:b/>
          <w:color w:val="002060"/>
          <w:sz w:val="28"/>
          <w:szCs w:val="28"/>
        </w:rPr>
        <w:t> </w:t>
      </w:r>
    </w:p>
    <w:p w14:paraId="3DEAC5CA" w14:textId="77777777" w:rsidR="0036233D" w:rsidRDefault="0036233D" w:rsidP="00FB2E61">
      <w:pPr>
        <w:spacing w:after="240" w:line="276" w:lineRule="auto"/>
        <w:jc w:val="both"/>
        <w:textAlignment w:val="baseline"/>
        <w:rPr>
          <w:rFonts w:eastAsiaTheme="majorEastAsia" w:cstheme="majorBidi"/>
          <w:b/>
          <w:color w:val="002060"/>
          <w:sz w:val="28"/>
          <w:szCs w:val="28"/>
        </w:rPr>
      </w:pPr>
    </w:p>
    <w:p w14:paraId="0A7EBE4A" w14:textId="77777777" w:rsidR="000961AA" w:rsidRPr="000961AA" w:rsidRDefault="000961AA" w:rsidP="000961AA">
      <w:pPr>
        <w:pStyle w:val="Heading2"/>
        <w:numPr>
          <w:ilvl w:val="0"/>
          <w:numId w:val="10"/>
        </w:numPr>
        <w:spacing w:before="0" w:after="160" w:line="240" w:lineRule="auto"/>
        <w:rPr>
          <w:rFonts w:asciiTheme="minorHAnsi" w:hAnsiTheme="minorHAnsi"/>
          <w:b/>
          <w:bCs/>
          <w:color w:val="002060"/>
          <w:sz w:val="28"/>
          <w:szCs w:val="28"/>
        </w:rPr>
      </w:pPr>
      <w:bookmarkStart w:id="14" w:name="_Toc57708291"/>
      <w:bookmarkStart w:id="15" w:name="_Toc61867965"/>
      <w:r w:rsidRPr="000961AA">
        <w:rPr>
          <w:rFonts w:asciiTheme="minorHAnsi" w:hAnsiTheme="minorHAnsi"/>
          <w:b/>
          <w:bCs/>
          <w:color w:val="002060"/>
          <w:sz w:val="28"/>
          <w:szCs w:val="28"/>
        </w:rPr>
        <w:t>EVALUATION FINDINGS</w:t>
      </w:r>
      <w:bookmarkEnd w:id="14"/>
      <w:bookmarkEnd w:id="15"/>
    </w:p>
    <w:p w14:paraId="5DD1E657" w14:textId="69060B32" w:rsidR="000961AA" w:rsidRPr="00855B12" w:rsidRDefault="000961AA" w:rsidP="00855B12">
      <w:pPr>
        <w:spacing w:line="276" w:lineRule="auto"/>
        <w:jc w:val="both"/>
      </w:pPr>
      <w:r w:rsidRPr="008326C0">
        <w:t>The following</w:t>
      </w:r>
      <w:r>
        <w:t xml:space="preserve"> paragraphs present the findings of the evaluation. They address the OECD Development Assistance Committee (DAC) evaluation criteria</w:t>
      </w:r>
      <w:r w:rsidRPr="008326C0">
        <w:t xml:space="preserve"> </w:t>
      </w:r>
      <w:r>
        <w:t xml:space="preserve">including: Relevance, Effectiveness, Efficiency (Financial and Institutional Arrangements), GESI and Sustainability. There is also discussion on the impact of the COVID-19 pandemic, as well as three brief case studies further examining OPOC’s role and effectiveness. </w:t>
      </w:r>
    </w:p>
    <w:p w14:paraId="54299FD2" w14:textId="6AD1F4DA" w:rsidR="006C27CF" w:rsidRPr="00855B12" w:rsidRDefault="00855B12" w:rsidP="00855B12">
      <w:pPr>
        <w:pStyle w:val="Heading2"/>
        <w:spacing w:before="0" w:after="160" w:line="240" w:lineRule="auto"/>
        <w:ind w:hanging="446"/>
        <w:rPr>
          <w:rFonts w:asciiTheme="minorHAnsi" w:hAnsiTheme="minorHAnsi"/>
          <w:b/>
          <w:bCs/>
          <w:color w:val="002060"/>
          <w:sz w:val="24"/>
          <w:szCs w:val="24"/>
        </w:rPr>
      </w:pPr>
      <w:bookmarkStart w:id="16" w:name="_Toc57708292"/>
      <w:bookmarkStart w:id="17" w:name="_Toc61867966"/>
      <w:r>
        <w:rPr>
          <w:rFonts w:asciiTheme="minorHAnsi" w:hAnsiTheme="minorHAnsi"/>
          <w:b/>
          <w:bCs/>
          <w:color w:val="002060"/>
          <w:sz w:val="24"/>
          <w:szCs w:val="24"/>
        </w:rPr>
        <w:t xml:space="preserve">2.1 </w:t>
      </w:r>
      <w:r w:rsidR="00D74D43" w:rsidRPr="003771FB">
        <w:rPr>
          <w:rFonts w:asciiTheme="minorHAnsi" w:hAnsiTheme="minorHAnsi"/>
          <w:b/>
          <w:bCs/>
          <w:color w:val="002060"/>
          <w:sz w:val="24"/>
          <w:szCs w:val="24"/>
        </w:rPr>
        <w:t>Relevance</w:t>
      </w:r>
      <w:bookmarkEnd w:id="16"/>
      <w:bookmarkEnd w:id="17"/>
    </w:p>
    <w:p w14:paraId="55F5F638" w14:textId="3C837A2A" w:rsidR="006C27CF" w:rsidRDefault="006C27CF" w:rsidP="006C27CF">
      <w:pPr>
        <w:spacing w:after="0" w:line="276" w:lineRule="auto"/>
        <w:jc w:val="both"/>
        <w:textAlignment w:val="baseline"/>
        <w:rPr>
          <w:rStyle w:val="normaltextrun"/>
          <w:rFonts w:cstheme="minorHAnsi"/>
        </w:rPr>
      </w:pPr>
      <w:r w:rsidRPr="003771FB">
        <w:t>There was consistent agreement from stakeholders that OPOC is relevant for the Pacific as a convenor, coordinator and advocate on oceans issues. OPOC’s relevance also comes from the link it provides between regional and international priorities. For example, OPOC helps ensure that Pacific efforts internationally (such as in New York fora) align with regional priorities and positions. Likewise, OPOC helps</w:t>
      </w:r>
      <w:r>
        <w:rPr>
          <w:rStyle w:val="normaltextrun"/>
          <w:rFonts w:cstheme="minorHAnsi"/>
        </w:rPr>
        <w:t xml:space="preserve"> </w:t>
      </w:r>
      <w:r w:rsidRPr="003771FB">
        <w:t>in communicating the outcomes of international deliberations to Pacific stakeholders. Interviews indicated that OPOC’s relevance will only increase with the growing prominence and importance of the ocean </w:t>
      </w:r>
      <w:r w:rsidRPr="000A3F67">
        <w:rPr>
          <w:rStyle w:val="normaltextrun"/>
          <w:rFonts w:cstheme="minorHAnsi"/>
        </w:rPr>
        <w:t>for the Pacific in a range of intersecting economic, environmental, social, cultural, and geo-political issues</w:t>
      </w:r>
      <w:r w:rsidRPr="003771FB">
        <w:rPr>
          <w:rStyle w:val="normaltextrun"/>
          <w:rFonts w:cstheme="minorHAnsi"/>
        </w:rPr>
        <w:t>.</w:t>
      </w:r>
    </w:p>
    <w:p w14:paraId="57F3A879" w14:textId="77777777" w:rsidR="006C27CF" w:rsidRDefault="006C27CF" w:rsidP="006C27CF">
      <w:pPr>
        <w:spacing w:after="0" w:line="276" w:lineRule="auto"/>
        <w:jc w:val="both"/>
        <w:textAlignment w:val="baseline"/>
        <w:rPr>
          <w:rStyle w:val="normaltextrun"/>
        </w:rPr>
      </w:pPr>
    </w:p>
    <w:p w14:paraId="39930A8A" w14:textId="77777777" w:rsidR="006C27CF" w:rsidRPr="00855B12" w:rsidRDefault="006C27CF" w:rsidP="00855B12">
      <w:pPr>
        <w:pStyle w:val="Heading3"/>
        <w:spacing w:before="0" w:after="160" w:line="240" w:lineRule="auto"/>
        <w:ind w:hanging="446"/>
        <w:rPr>
          <w:rFonts w:asciiTheme="minorHAnsi" w:hAnsiTheme="minorHAnsi"/>
          <w:b/>
          <w:color w:val="002060"/>
          <w:sz w:val="22"/>
          <w:szCs w:val="22"/>
          <w:u w:val="single"/>
        </w:rPr>
      </w:pPr>
      <w:r w:rsidRPr="00855B12">
        <w:rPr>
          <w:rFonts w:asciiTheme="minorHAnsi" w:hAnsiTheme="minorHAnsi"/>
          <w:b/>
          <w:color w:val="002060"/>
          <w:sz w:val="22"/>
          <w:szCs w:val="22"/>
          <w:u w:val="single"/>
        </w:rPr>
        <w:t>Mandate and Function</w:t>
      </w:r>
    </w:p>
    <w:p w14:paraId="59082F24" w14:textId="72B2A222" w:rsidR="006C27CF" w:rsidRDefault="006C27CF" w:rsidP="00FB2E61">
      <w:pPr>
        <w:spacing w:line="276" w:lineRule="auto"/>
        <w:jc w:val="both"/>
        <w:textAlignment w:val="baseline"/>
        <w:rPr>
          <w:rStyle w:val="normaltextrun"/>
          <w:rFonts w:cstheme="minorHAnsi"/>
        </w:rPr>
      </w:pPr>
      <w:r w:rsidRPr="00367B42">
        <w:rPr>
          <w:rStyle w:val="normaltextrun"/>
          <w:rFonts w:cstheme="minorHAnsi"/>
        </w:rPr>
        <w:t xml:space="preserve">In addition to OPOC, several CROP agencies are working on oceans issues, including the Pacific Community (SPC), Secretariat of the Pacific Regional Environment Programme (SPREP), Forum Fisheries Agency (FFA) and the University of the South Pacific (USP). Stakeholders reported </w:t>
      </w:r>
      <w:r w:rsidR="007F18BC">
        <w:rPr>
          <w:rStyle w:val="normaltextrun"/>
          <w:rFonts w:cstheme="minorHAnsi"/>
        </w:rPr>
        <w:t xml:space="preserve">in this crowded space </w:t>
      </w:r>
      <w:r w:rsidRPr="00367B42">
        <w:rPr>
          <w:rStyle w:val="normaltextrun"/>
          <w:rFonts w:cstheme="minorHAnsi"/>
        </w:rPr>
        <w:t xml:space="preserve">some overlap and duplication of </w:t>
      </w:r>
      <w:r w:rsidR="007F18BC">
        <w:rPr>
          <w:rStyle w:val="normaltextrun"/>
          <w:rFonts w:cstheme="minorHAnsi"/>
        </w:rPr>
        <w:t>functions,</w:t>
      </w:r>
      <w:r w:rsidRPr="00367B42">
        <w:rPr>
          <w:rStyle w:val="normaltextrun"/>
          <w:rFonts w:cstheme="minorHAnsi"/>
        </w:rPr>
        <w:t xml:space="preserve"> and at times competition between </w:t>
      </w:r>
      <w:r w:rsidR="007F18BC">
        <w:rPr>
          <w:rStyle w:val="normaltextrun"/>
          <w:rFonts w:cstheme="minorHAnsi"/>
        </w:rPr>
        <w:t xml:space="preserve">the </w:t>
      </w:r>
      <w:r w:rsidRPr="00367B42">
        <w:rPr>
          <w:rStyle w:val="normaltextrun"/>
          <w:rFonts w:cstheme="minorHAnsi"/>
        </w:rPr>
        <w:t>agencie</w:t>
      </w:r>
      <w:r w:rsidR="007F18BC">
        <w:rPr>
          <w:rStyle w:val="normaltextrun"/>
          <w:rFonts w:cstheme="minorHAnsi"/>
        </w:rPr>
        <w:t>s</w:t>
      </w:r>
      <w:r w:rsidRPr="00367B42">
        <w:rPr>
          <w:rStyle w:val="normaltextrun"/>
          <w:rFonts w:cstheme="minorHAnsi"/>
        </w:rPr>
        <w:t>.</w:t>
      </w:r>
      <w:r w:rsidR="007F18BC">
        <w:rPr>
          <w:rStyle w:val="normaltextrun"/>
          <w:rFonts w:cstheme="minorHAnsi"/>
        </w:rPr>
        <w:t xml:space="preserve"> </w:t>
      </w:r>
      <w:r w:rsidR="007D6A38">
        <w:rPr>
          <w:rStyle w:val="normaltextrun"/>
          <w:rFonts w:cstheme="minorHAnsi"/>
        </w:rPr>
        <w:t>OPOC’s relevance within this context is less clear when</w:t>
      </w:r>
      <w:r>
        <w:rPr>
          <w:rStyle w:val="normaltextrun"/>
          <w:rFonts w:cstheme="minorHAnsi"/>
        </w:rPr>
        <w:t xml:space="preserve"> regional organisations </w:t>
      </w:r>
      <w:r w:rsidR="007D6A38">
        <w:rPr>
          <w:rStyle w:val="normaltextrun"/>
          <w:rFonts w:cstheme="minorHAnsi"/>
        </w:rPr>
        <w:t xml:space="preserve">already are </w:t>
      </w:r>
      <w:r>
        <w:rPr>
          <w:rStyle w:val="normaltextrun"/>
          <w:rFonts w:cstheme="minorHAnsi"/>
        </w:rPr>
        <w:t>taking responsibility for coordination of certain streams of ocean work, and whe</w:t>
      </w:r>
      <w:r w:rsidR="007D6A38">
        <w:rPr>
          <w:rStyle w:val="normaltextrun"/>
          <w:rFonts w:cstheme="minorHAnsi"/>
        </w:rPr>
        <w:t>n</w:t>
      </w:r>
      <w:r>
        <w:rPr>
          <w:rStyle w:val="normaltextrun"/>
          <w:rFonts w:cstheme="minorHAnsi"/>
        </w:rPr>
        <w:t xml:space="preserve"> CROP agencies </w:t>
      </w:r>
      <w:r w:rsidR="007D6A38">
        <w:rPr>
          <w:rStyle w:val="normaltextrun"/>
          <w:rFonts w:cstheme="minorHAnsi"/>
        </w:rPr>
        <w:t xml:space="preserve">have </w:t>
      </w:r>
      <w:r>
        <w:rPr>
          <w:rStyle w:val="normaltextrun"/>
          <w:rFonts w:cstheme="minorHAnsi"/>
        </w:rPr>
        <w:t>broaden</w:t>
      </w:r>
      <w:r w:rsidR="007D6A38">
        <w:rPr>
          <w:rStyle w:val="normaltextrun"/>
          <w:rFonts w:cstheme="minorHAnsi"/>
        </w:rPr>
        <w:t>ed</w:t>
      </w:r>
      <w:r>
        <w:rPr>
          <w:rStyle w:val="normaltextrun"/>
          <w:rFonts w:cstheme="minorHAnsi"/>
        </w:rPr>
        <w:t xml:space="preserve"> their scientific and technical mandate to include </w:t>
      </w:r>
      <w:r w:rsidR="00FB4ED7">
        <w:rPr>
          <w:rStyle w:val="normaltextrun"/>
          <w:rFonts w:cstheme="minorHAnsi"/>
        </w:rPr>
        <w:t xml:space="preserve">policy coordination and advocacy around </w:t>
      </w:r>
      <w:r w:rsidR="007D6A38">
        <w:rPr>
          <w:rStyle w:val="normaltextrun"/>
          <w:rFonts w:cstheme="minorHAnsi"/>
        </w:rPr>
        <w:t xml:space="preserve">ocean </w:t>
      </w:r>
      <w:r w:rsidR="00FB4ED7">
        <w:rPr>
          <w:rStyle w:val="normaltextrun"/>
          <w:rFonts w:cstheme="minorHAnsi"/>
        </w:rPr>
        <w:t>issues.</w:t>
      </w:r>
      <w:r>
        <w:rPr>
          <w:rStyle w:val="normaltextrun"/>
          <w:rFonts w:cstheme="minorHAnsi"/>
        </w:rPr>
        <w:t xml:space="preserve"> </w:t>
      </w:r>
    </w:p>
    <w:p w14:paraId="1BED3375" w14:textId="1B8BC95E" w:rsidR="006C27CF" w:rsidRDefault="006C27CF" w:rsidP="00FB2E61">
      <w:pPr>
        <w:spacing w:line="276" w:lineRule="auto"/>
        <w:jc w:val="both"/>
        <w:textAlignment w:val="baseline"/>
        <w:rPr>
          <w:rStyle w:val="normaltextrun"/>
          <w:rFonts w:cstheme="minorHAnsi"/>
        </w:rPr>
      </w:pPr>
      <w:r w:rsidRPr="00573443">
        <w:rPr>
          <w:rStyle w:val="normaltextrun"/>
          <w:rFonts w:cstheme="minorHAnsi"/>
        </w:rPr>
        <w:lastRenderedPageBreak/>
        <w:t xml:space="preserve">Within this crowded </w:t>
      </w:r>
      <w:r>
        <w:rPr>
          <w:rStyle w:val="normaltextrun"/>
          <w:rFonts w:cstheme="minorHAnsi"/>
        </w:rPr>
        <w:t xml:space="preserve">and at times </w:t>
      </w:r>
      <w:r w:rsidR="007F18BC">
        <w:rPr>
          <w:rStyle w:val="normaltextrun"/>
          <w:rFonts w:cstheme="minorHAnsi"/>
        </w:rPr>
        <w:t>contested space</w:t>
      </w:r>
      <w:r w:rsidRPr="00573443">
        <w:rPr>
          <w:rStyle w:val="normaltextrun"/>
          <w:rFonts w:cstheme="minorHAnsi"/>
        </w:rPr>
        <w:t xml:space="preserve">, OPOC has demonstrated most relevance when fulfilling its core responsibilities of advocacy and coordination through bringing together the interests and expertise of different regional </w:t>
      </w:r>
      <w:r>
        <w:rPr>
          <w:rStyle w:val="normaltextrun"/>
          <w:rFonts w:cstheme="minorHAnsi"/>
        </w:rPr>
        <w:t>stakeholders (CROP agencies, civil society and private sector)</w:t>
      </w:r>
      <w:r w:rsidRPr="00573443">
        <w:rPr>
          <w:rStyle w:val="normaltextrun"/>
          <w:rFonts w:cstheme="minorHAnsi"/>
        </w:rPr>
        <w:t xml:space="preserve"> around new and emerging issues where the mandate does not sit with one regional organisation alone, and until such time that Forum members determine which organisation is best suited to take carriage of a particular issue.  </w:t>
      </w:r>
      <w:r>
        <w:rPr>
          <w:rStyle w:val="normaltextrun"/>
          <w:rFonts w:cstheme="minorHAnsi"/>
        </w:rPr>
        <w:t xml:space="preserve">Multiple stakeholders cited the example of the BBNJ </w:t>
      </w:r>
      <w:r w:rsidRPr="00C34B16">
        <w:rPr>
          <w:rStyle w:val="normaltextrun"/>
          <w:rFonts w:cstheme="minorHAnsi"/>
        </w:rPr>
        <w:t xml:space="preserve">negotiations </w:t>
      </w:r>
      <w:r>
        <w:rPr>
          <w:rStyle w:val="normaltextrun"/>
          <w:rFonts w:cstheme="minorHAnsi"/>
        </w:rPr>
        <w:t>as</w:t>
      </w:r>
      <w:r w:rsidRPr="00C34B16">
        <w:rPr>
          <w:rStyle w:val="normaltextrun"/>
          <w:rFonts w:cstheme="minorHAnsi"/>
        </w:rPr>
        <w:t xml:space="preserve"> clearly demonstrat</w:t>
      </w:r>
      <w:r>
        <w:rPr>
          <w:rStyle w:val="normaltextrun"/>
          <w:rFonts w:cstheme="minorHAnsi"/>
        </w:rPr>
        <w:t>ing</w:t>
      </w:r>
      <w:r w:rsidRPr="00C34B16">
        <w:rPr>
          <w:rStyle w:val="normaltextrun"/>
          <w:rFonts w:cstheme="minorHAnsi"/>
        </w:rPr>
        <w:t xml:space="preserve"> </w:t>
      </w:r>
      <w:r>
        <w:rPr>
          <w:rStyle w:val="normaltextrun"/>
          <w:rFonts w:cstheme="minorHAnsi"/>
        </w:rPr>
        <w:t>OPOC’s</w:t>
      </w:r>
      <w:r w:rsidRPr="00C34B16">
        <w:rPr>
          <w:rStyle w:val="normaltextrun"/>
          <w:rFonts w:cstheme="minorHAnsi"/>
        </w:rPr>
        <w:t xml:space="preserve"> relevance and effectiveness. </w:t>
      </w:r>
      <w:r>
        <w:rPr>
          <w:rStyle w:val="normaltextrun"/>
          <w:rFonts w:cstheme="minorHAnsi"/>
        </w:rPr>
        <w:t>OPOC’s</w:t>
      </w:r>
      <w:r w:rsidRPr="00C34B16">
        <w:rPr>
          <w:rStyle w:val="normaltextrun"/>
          <w:rFonts w:cstheme="minorHAnsi"/>
        </w:rPr>
        <w:t xml:space="preserve"> approach and positive </w:t>
      </w:r>
      <w:r>
        <w:rPr>
          <w:rStyle w:val="normaltextrun"/>
          <w:rFonts w:cstheme="minorHAnsi"/>
        </w:rPr>
        <w:t>outcomes in the BBNJ context (discussed at Case Study 1 below)</w:t>
      </w:r>
      <w:r w:rsidRPr="00C34B16">
        <w:rPr>
          <w:rStyle w:val="normaltextrun"/>
          <w:rFonts w:cstheme="minorHAnsi"/>
        </w:rPr>
        <w:t> </w:t>
      </w:r>
      <w:r>
        <w:rPr>
          <w:rStyle w:val="normaltextrun"/>
          <w:rFonts w:cstheme="minorHAnsi"/>
        </w:rPr>
        <w:t>are a possible model for</w:t>
      </w:r>
      <w:r w:rsidRPr="00C34B16">
        <w:rPr>
          <w:rStyle w:val="normaltextrun"/>
          <w:rFonts w:cstheme="minorHAnsi"/>
        </w:rPr>
        <w:t xml:space="preserve"> other </w:t>
      </w:r>
      <w:r>
        <w:rPr>
          <w:rStyle w:val="normaltextrun"/>
          <w:rFonts w:cstheme="minorHAnsi"/>
        </w:rPr>
        <w:t>areas</w:t>
      </w:r>
      <w:r w:rsidRPr="00C34B16">
        <w:rPr>
          <w:rStyle w:val="normaltextrun"/>
          <w:rFonts w:cstheme="minorHAnsi"/>
        </w:rPr>
        <w:t xml:space="preserve"> </w:t>
      </w:r>
      <w:r>
        <w:rPr>
          <w:rStyle w:val="normaltextrun"/>
          <w:rFonts w:cstheme="minorHAnsi"/>
        </w:rPr>
        <w:t>where</w:t>
      </w:r>
      <w:r w:rsidRPr="00C34B16">
        <w:rPr>
          <w:rStyle w:val="normaltextrun"/>
          <w:rFonts w:cstheme="minorHAnsi"/>
        </w:rPr>
        <w:t xml:space="preserve"> OPOC could </w:t>
      </w:r>
      <w:r>
        <w:rPr>
          <w:rStyle w:val="normaltextrun"/>
          <w:rFonts w:cstheme="minorHAnsi"/>
        </w:rPr>
        <w:t xml:space="preserve">fulfil similar coordination responsibilities for priority regional issues. </w:t>
      </w:r>
    </w:p>
    <w:p w14:paraId="0C8BB512" w14:textId="5E7A9AC3" w:rsidR="006C27CF" w:rsidRDefault="006C27CF" w:rsidP="00FB2E61">
      <w:pPr>
        <w:spacing w:line="276" w:lineRule="auto"/>
        <w:jc w:val="both"/>
        <w:textAlignment w:val="baseline"/>
        <w:rPr>
          <w:rStyle w:val="normaltextrun"/>
          <w:rFonts w:cstheme="minorHAnsi"/>
        </w:rPr>
      </w:pPr>
      <w:r>
        <w:rPr>
          <w:rStyle w:val="normaltextrun"/>
          <w:rFonts w:cstheme="minorHAnsi"/>
        </w:rPr>
        <w:t>Overall, there is a</w:t>
      </w:r>
      <w:r w:rsidRPr="00D1158B">
        <w:rPr>
          <w:rStyle w:val="normaltextrun"/>
          <w:rFonts w:cstheme="minorHAnsi"/>
        </w:rPr>
        <w:t xml:space="preserve"> divergence in perspectives </w:t>
      </w:r>
      <w:r>
        <w:rPr>
          <w:rStyle w:val="normaltextrun"/>
          <w:rFonts w:cstheme="minorHAnsi"/>
        </w:rPr>
        <w:t xml:space="preserve">of stakeholders </w:t>
      </w:r>
      <w:r w:rsidRPr="00D1158B">
        <w:rPr>
          <w:rStyle w:val="normaltextrun"/>
          <w:rFonts w:cstheme="minorHAnsi"/>
        </w:rPr>
        <w:t xml:space="preserve">regarding </w:t>
      </w:r>
      <w:r>
        <w:rPr>
          <w:rStyle w:val="normaltextrun"/>
          <w:rFonts w:cstheme="minorHAnsi"/>
        </w:rPr>
        <w:t xml:space="preserve">areas where OPOC’s contribution may be most relevant. Stakeholders highlighted sea level rise, climate change and </w:t>
      </w:r>
      <w:r>
        <w:rPr>
          <w:rStyle w:val="normaltextrun"/>
          <w:rFonts w:ascii="Calibri" w:hAnsi="Calibri" w:cs="Calibri"/>
          <w:color w:val="000000"/>
          <w:shd w:val="clear" w:color="auto" w:fill="FFFFFF"/>
        </w:rPr>
        <w:t xml:space="preserve">maritime boundaries as areas where OPOC potentially could play a similar coordination role to that of the BBNJ. </w:t>
      </w:r>
      <w:r>
        <w:rPr>
          <w:rStyle w:val="normaltextrun"/>
          <w:rFonts w:cstheme="minorHAnsi"/>
        </w:rPr>
        <w:t>PICs also indicated that OPOC could provide greater support for coordinating technical inputs and sharing examples of good practice on national ocean-related policies. Other areas suggested by interview informants for OPOC to coordinate include</w:t>
      </w:r>
      <w:r w:rsidRPr="00C34B16">
        <w:rPr>
          <w:rStyle w:val="normaltextrun"/>
          <w:rFonts w:cstheme="minorHAnsi"/>
        </w:rPr>
        <w:t xml:space="preserve"> </w:t>
      </w:r>
      <w:r>
        <w:rPr>
          <w:rStyle w:val="normaltextrun"/>
          <w:rFonts w:cstheme="minorHAnsi"/>
        </w:rPr>
        <w:t>implementation of</w:t>
      </w:r>
      <w:r w:rsidRPr="00C34B16">
        <w:rPr>
          <w:rStyle w:val="normaltextrun"/>
          <w:rFonts w:cstheme="minorHAnsi"/>
        </w:rPr>
        <w:t xml:space="preserve"> UNCLOS </w:t>
      </w:r>
      <w:r>
        <w:rPr>
          <w:rStyle w:val="normaltextrun"/>
          <w:rFonts w:cstheme="minorHAnsi"/>
        </w:rPr>
        <w:t>in the Pacific</w:t>
      </w:r>
      <w:r w:rsidRPr="00C34B16">
        <w:rPr>
          <w:rStyle w:val="normaltextrun"/>
          <w:rFonts w:cstheme="minorHAnsi"/>
        </w:rPr>
        <w:t xml:space="preserve">, </w:t>
      </w:r>
      <w:r>
        <w:rPr>
          <w:rStyle w:val="normaltextrun"/>
          <w:rFonts w:cstheme="minorHAnsi"/>
        </w:rPr>
        <w:t xml:space="preserve">offshore energy, greening of shipping, aquaculture, </w:t>
      </w:r>
      <w:r w:rsidRPr="00BA22DA">
        <w:rPr>
          <w:rStyle w:val="normaltextrun"/>
          <w:rFonts w:cstheme="minorHAnsi"/>
        </w:rPr>
        <w:t xml:space="preserve">and in progressing certain aspects related to ocean issues of the 2050 Blue Pacific Strategy. </w:t>
      </w:r>
    </w:p>
    <w:p w14:paraId="454BF165" w14:textId="20900AE6" w:rsidR="006C27CF" w:rsidRDefault="006C27CF" w:rsidP="00FB2E61">
      <w:pPr>
        <w:spacing w:line="276" w:lineRule="auto"/>
        <w:jc w:val="both"/>
        <w:textAlignment w:val="baseline"/>
        <w:rPr>
          <w:rStyle w:val="normaltextrun"/>
          <w:rFonts w:cstheme="minorHAnsi"/>
        </w:rPr>
      </w:pPr>
      <w:r w:rsidRPr="008229DF">
        <w:rPr>
          <w:rStyle w:val="normaltextrun"/>
          <w:rFonts w:cstheme="minorHAnsi"/>
        </w:rPr>
        <w:t xml:space="preserve">Deep-sea mining was raised often in the interviews as an emerging (and contentious) issue for OPOC’s possible attention. One view was that OPOC should advise Pacific governments on developing sound legislation (including governing the actions of transnational companies), and that OPOC should also provide scientific and technical advice on the topic. However, OPOC clearly </w:t>
      </w:r>
      <w:r>
        <w:rPr>
          <w:rStyle w:val="normaltextrun"/>
          <w:rFonts w:cstheme="minorHAnsi"/>
        </w:rPr>
        <w:t xml:space="preserve">does not have the mandate or capabilities to provide technical inputs, and it would not be appropriate to introduce this capability that already exists within SPC.  </w:t>
      </w:r>
      <w:r w:rsidRPr="008229DF">
        <w:rPr>
          <w:rStyle w:val="normaltextrun"/>
          <w:rFonts w:cstheme="minorHAnsi"/>
        </w:rPr>
        <w:t>Other informants viewed OPOC as playing a convenor role for deep-sea mining, to facilitate discussion between diverse actors with different points-of-view on the topic, rather than fulfilling a technical role. This suggestion merits consideration as it aligns with OPOC’s responsibilities as a coordinator and convenor on new and emergent issues that are not located with other organisations</w:t>
      </w:r>
      <w:r>
        <w:rPr>
          <w:rStyle w:val="normaltextrun"/>
          <w:rFonts w:cstheme="minorHAnsi"/>
        </w:rPr>
        <w:t>.</w:t>
      </w:r>
    </w:p>
    <w:p w14:paraId="0D789BF7" w14:textId="6363CF86" w:rsidR="006C27CF" w:rsidRDefault="006C27CF" w:rsidP="00FB2E61">
      <w:pPr>
        <w:spacing w:line="276" w:lineRule="auto"/>
        <w:jc w:val="both"/>
        <w:textAlignment w:val="baseline"/>
        <w:rPr>
          <w:rStyle w:val="normaltextrun"/>
          <w:rFonts w:cstheme="minorHAnsi"/>
        </w:rPr>
      </w:pPr>
      <w:r>
        <w:rPr>
          <w:rStyle w:val="normaltextrun"/>
          <w:rFonts w:cstheme="minorHAnsi"/>
        </w:rPr>
        <w:t xml:space="preserve">The broad range of views expressed </w:t>
      </w:r>
      <w:r w:rsidRPr="007C554F">
        <w:rPr>
          <w:rStyle w:val="normaltextrun"/>
          <w:rFonts w:cstheme="minorHAnsi"/>
        </w:rPr>
        <w:t>points to a broader question about the lack of consistency of view and understanding by stakeholders about OPOC’s mandate and function.</w:t>
      </w:r>
      <w:r>
        <w:rPr>
          <w:rStyle w:val="normaltextrun"/>
          <w:rFonts w:cstheme="minorHAnsi"/>
        </w:rPr>
        <w:t xml:space="preserve"> OPOC, in its 2019 Annual Progress Report articulated that it will continue to focus efforts and target </w:t>
      </w:r>
      <w:r w:rsidR="00FB4ED7">
        <w:rPr>
          <w:rStyle w:val="normaltextrun"/>
          <w:rFonts w:cstheme="minorHAnsi"/>
        </w:rPr>
        <w:t xml:space="preserve">work </w:t>
      </w:r>
      <w:r>
        <w:rPr>
          <w:rStyle w:val="normaltextrun"/>
          <w:rFonts w:cstheme="minorHAnsi"/>
        </w:rPr>
        <w:t xml:space="preserve">areas where the staff believe it can be most relevant. This will be </w:t>
      </w:r>
      <w:r w:rsidR="00FB4ED7">
        <w:rPr>
          <w:rStyle w:val="normaltextrun"/>
          <w:rFonts w:cstheme="minorHAnsi"/>
        </w:rPr>
        <w:t xml:space="preserve">done by </w:t>
      </w:r>
      <w:r>
        <w:rPr>
          <w:rStyle w:val="normaltextrun"/>
          <w:rFonts w:cstheme="minorHAnsi"/>
        </w:rPr>
        <w:t>proactively focusing coordination on new and emerging priority issues that are of regional importance and have been tas</w:t>
      </w:r>
      <w:r w:rsidR="00FB4ED7">
        <w:rPr>
          <w:rStyle w:val="normaltextrun"/>
          <w:rFonts w:cstheme="minorHAnsi"/>
        </w:rPr>
        <w:t>k</w:t>
      </w:r>
      <w:r>
        <w:rPr>
          <w:rStyle w:val="normaltextrun"/>
          <w:rFonts w:cstheme="minorHAnsi"/>
        </w:rPr>
        <w:t xml:space="preserve">ed to OPOC by the Leaders. The areas of work should be cross sectoral in nature and </w:t>
      </w:r>
      <w:r w:rsidR="00FB4ED7">
        <w:rPr>
          <w:rStyle w:val="normaltextrun"/>
          <w:rFonts w:cstheme="minorHAnsi"/>
        </w:rPr>
        <w:t xml:space="preserve">ones </w:t>
      </w:r>
      <w:r>
        <w:rPr>
          <w:rStyle w:val="normaltextrun"/>
          <w:rFonts w:cstheme="minorHAnsi"/>
        </w:rPr>
        <w:t xml:space="preserve">where there is a gap in coverage by other regional organisations.  </w:t>
      </w:r>
      <w:r w:rsidR="0036233D">
        <w:rPr>
          <w:rStyle w:val="normaltextrun"/>
          <w:rFonts w:cstheme="minorHAnsi"/>
        </w:rPr>
        <w:t xml:space="preserve">In the 2020 OPOC Annual Progress Report, staff report that by focusing coordination on new and emerging issues, </w:t>
      </w:r>
      <w:r>
        <w:rPr>
          <w:rStyle w:val="normaltextrun"/>
          <w:rFonts w:cstheme="minorHAnsi"/>
        </w:rPr>
        <w:t>stakeholder</w:t>
      </w:r>
      <w:r w:rsidR="00FB4ED7">
        <w:rPr>
          <w:rStyle w:val="normaltextrun"/>
          <w:rFonts w:cstheme="minorHAnsi"/>
        </w:rPr>
        <w:t xml:space="preserve">s </w:t>
      </w:r>
      <w:r w:rsidR="0036233D">
        <w:rPr>
          <w:rStyle w:val="normaltextrun"/>
          <w:rFonts w:cstheme="minorHAnsi"/>
        </w:rPr>
        <w:t xml:space="preserve">now </w:t>
      </w:r>
      <w:r>
        <w:rPr>
          <w:rStyle w:val="normaltextrun"/>
          <w:rFonts w:cstheme="minorHAnsi"/>
        </w:rPr>
        <w:t xml:space="preserve">better recognise and understand the relevance </w:t>
      </w:r>
      <w:r w:rsidR="00FB4ED7">
        <w:rPr>
          <w:rStyle w:val="normaltextrun"/>
          <w:rFonts w:cstheme="minorHAnsi"/>
        </w:rPr>
        <w:t>the role of</w:t>
      </w:r>
      <w:r>
        <w:rPr>
          <w:rStyle w:val="normaltextrun"/>
          <w:rFonts w:cstheme="minorHAnsi"/>
        </w:rPr>
        <w:t xml:space="preserve"> the POC and OPOC</w:t>
      </w:r>
      <w:r w:rsidR="0036233D">
        <w:rPr>
          <w:rStyle w:val="normaltextrun"/>
          <w:rFonts w:cstheme="minorHAnsi"/>
        </w:rPr>
        <w:t>. In the report it is noted that feedback received by OPOC</w:t>
      </w:r>
      <w:r>
        <w:rPr>
          <w:rStyle w:val="normaltextrun"/>
          <w:rFonts w:cstheme="minorHAnsi"/>
        </w:rPr>
        <w:t xml:space="preserve"> from CROP agencies and other state actors indicate</w:t>
      </w:r>
      <w:r w:rsidR="0036233D">
        <w:rPr>
          <w:rStyle w:val="normaltextrun"/>
          <w:rFonts w:cstheme="minorHAnsi"/>
        </w:rPr>
        <w:t>s</w:t>
      </w:r>
      <w:r>
        <w:rPr>
          <w:rStyle w:val="normaltextrun"/>
          <w:rFonts w:cstheme="minorHAnsi"/>
        </w:rPr>
        <w:t xml:space="preserve"> that OPOC</w:t>
      </w:r>
      <w:r w:rsidR="00FB4ED7">
        <w:rPr>
          <w:rStyle w:val="normaltextrun"/>
          <w:rFonts w:cstheme="minorHAnsi"/>
        </w:rPr>
        <w:t xml:space="preserve">’s place within the </w:t>
      </w:r>
      <w:r>
        <w:rPr>
          <w:rStyle w:val="normaltextrun"/>
          <w:rFonts w:cstheme="minorHAnsi"/>
        </w:rPr>
        <w:t>regional ocean architecture</w:t>
      </w:r>
      <w:r w:rsidR="006936B9">
        <w:rPr>
          <w:rStyle w:val="normaltextrun"/>
          <w:rFonts w:cstheme="minorHAnsi"/>
        </w:rPr>
        <w:t xml:space="preserve"> is becoming clearer</w:t>
      </w:r>
      <w:r>
        <w:rPr>
          <w:rStyle w:val="normaltextrun"/>
          <w:rFonts w:cstheme="minorHAnsi"/>
        </w:rPr>
        <w:t xml:space="preserve">. </w:t>
      </w:r>
    </w:p>
    <w:p w14:paraId="67041843" w14:textId="77777777" w:rsidR="006C27CF" w:rsidRDefault="006C27CF" w:rsidP="006C27CF">
      <w:pPr>
        <w:spacing w:after="0" w:line="276" w:lineRule="auto"/>
        <w:jc w:val="both"/>
        <w:textAlignment w:val="baseline"/>
        <w:rPr>
          <w:rStyle w:val="normaltextrun"/>
          <w:rFonts w:cstheme="minorHAnsi"/>
        </w:rPr>
      </w:pPr>
    </w:p>
    <w:p w14:paraId="2323B1C3" w14:textId="77777777" w:rsidR="006C27CF" w:rsidRPr="00855B12" w:rsidRDefault="006C27CF" w:rsidP="00855B12">
      <w:pPr>
        <w:pStyle w:val="Heading3"/>
        <w:spacing w:before="0" w:after="160" w:line="240" w:lineRule="auto"/>
        <w:ind w:hanging="446"/>
        <w:rPr>
          <w:rFonts w:asciiTheme="minorHAnsi" w:hAnsiTheme="minorHAnsi"/>
          <w:b/>
          <w:color w:val="002060"/>
          <w:sz w:val="22"/>
          <w:szCs w:val="22"/>
          <w:u w:val="single"/>
        </w:rPr>
      </w:pPr>
      <w:r w:rsidRPr="00855B12">
        <w:rPr>
          <w:rFonts w:asciiTheme="minorHAnsi" w:hAnsiTheme="minorHAnsi"/>
          <w:b/>
          <w:color w:val="002060"/>
          <w:sz w:val="22"/>
          <w:szCs w:val="22"/>
          <w:u w:val="single"/>
        </w:rPr>
        <w:t>Regional Coordination Mechanisms</w:t>
      </w:r>
    </w:p>
    <w:p w14:paraId="2B673D23" w14:textId="6DB13945" w:rsidR="006C27CF" w:rsidRDefault="006C27CF" w:rsidP="00FB2E61">
      <w:pPr>
        <w:spacing w:after="0"/>
        <w:jc w:val="both"/>
        <w:rPr>
          <w:rStyle w:val="normaltextrun"/>
          <w:rFonts w:cstheme="minorHAnsi"/>
        </w:rPr>
      </w:pPr>
      <w:r>
        <w:rPr>
          <w:rStyle w:val="normaltextrun"/>
          <w:rFonts w:cstheme="minorHAnsi"/>
        </w:rPr>
        <w:t>A</w:t>
      </w:r>
      <w:r w:rsidRPr="00D01FA9">
        <w:rPr>
          <w:rStyle w:val="normaltextrun"/>
          <w:rFonts w:cstheme="minorHAnsi"/>
        </w:rPr>
        <w:t xml:space="preserve"> number of longstanding coordination mechanisms </w:t>
      </w:r>
      <w:r>
        <w:rPr>
          <w:rStyle w:val="normaltextrun"/>
          <w:rFonts w:cstheme="minorHAnsi"/>
        </w:rPr>
        <w:t xml:space="preserve">exist </w:t>
      </w:r>
      <w:r w:rsidRPr="00D01FA9">
        <w:rPr>
          <w:rStyle w:val="normaltextrun"/>
          <w:rFonts w:cstheme="minorHAnsi"/>
        </w:rPr>
        <w:t xml:space="preserve">within the </w:t>
      </w:r>
      <w:r>
        <w:rPr>
          <w:rStyle w:val="normaltextrun"/>
          <w:rFonts w:cstheme="minorHAnsi"/>
        </w:rPr>
        <w:t>Pacific regional ocean space</w:t>
      </w:r>
      <w:r w:rsidRPr="00D01FA9">
        <w:rPr>
          <w:rStyle w:val="normaltextrun"/>
          <w:rFonts w:cstheme="minorHAnsi"/>
        </w:rPr>
        <w:t xml:space="preserve">. </w:t>
      </w:r>
      <w:r>
        <w:rPr>
          <w:rStyle w:val="normaltextrun"/>
          <w:rFonts w:cstheme="minorHAnsi"/>
        </w:rPr>
        <w:t xml:space="preserve">OPOC </w:t>
      </w:r>
      <w:r w:rsidRPr="00BA22DA">
        <w:rPr>
          <w:rStyle w:val="normaltextrun"/>
          <w:rFonts w:cstheme="minorHAnsi"/>
        </w:rPr>
        <w:t xml:space="preserve">staff identified in the 2019 Annual Progress Report the importance of OPOC determining the </w:t>
      </w:r>
      <w:r w:rsidRPr="00BA22DA">
        <w:rPr>
          <w:rStyle w:val="normaltextrun"/>
          <w:rFonts w:cstheme="minorHAnsi"/>
        </w:rPr>
        <w:lastRenderedPageBreak/>
        <w:t>most relevant approach and useful role for OPOC in relation to these existing mechanisms. One example is the Marine Sector Working Group (MSWG) that</w:t>
      </w:r>
      <w:r>
        <w:rPr>
          <w:rStyle w:val="normaltextrun"/>
          <w:rFonts w:cstheme="minorHAnsi"/>
        </w:rPr>
        <w:t xml:space="preserve"> is</w:t>
      </w:r>
      <w:r w:rsidRPr="00D01FA9">
        <w:rPr>
          <w:rStyle w:val="normaltextrun"/>
          <w:rFonts w:cstheme="minorHAnsi"/>
        </w:rPr>
        <w:t xml:space="preserve"> the coordination vehicle at the technical level for CROP agencies on marine and ocean issues. It </w:t>
      </w:r>
      <w:r w:rsidRPr="00BA22DA">
        <w:rPr>
          <w:rStyle w:val="normaltextrun"/>
          <w:rFonts w:cstheme="minorHAnsi"/>
        </w:rPr>
        <w:t>was established</w:t>
      </w:r>
      <w:r>
        <w:rPr>
          <w:rStyle w:val="normaltextrun"/>
          <w:rFonts w:cstheme="minorHAnsi"/>
        </w:rPr>
        <w:t xml:space="preserve"> to </w:t>
      </w:r>
      <w:r w:rsidRPr="00BA22DA">
        <w:rPr>
          <w:rStyle w:val="normaltextrun"/>
          <w:rFonts w:cstheme="minorHAnsi"/>
        </w:rPr>
        <w:t xml:space="preserve">facilitate coordination </w:t>
      </w:r>
      <w:r>
        <w:rPr>
          <w:rStyle w:val="normaltextrun"/>
          <w:rFonts w:cstheme="minorHAnsi"/>
        </w:rPr>
        <w:t xml:space="preserve">between agencies </w:t>
      </w:r>
      <w:r w:rsidRPr="00BA22DA">
        <w:rPr>
          <w:rStyle w:val="normaltextrun"/>
          <w:rFonts w:cstheme="minorHAnsi"/>
        </w:rPr>
        <w:t xml:space="preserve">on </w:t>
      </w:r>
      <w:r>
        <w:rPr>
          <w:rStyle w:val="normaltextrun"/>
          <w:rFonts w:cstheme="minorHAnsi"/>
        </w:rPr>
        <w:t xml:space="preserve">issues </w:t>
      </w:r>
      <w:r w:rsidRPr="00BA22DA">
        <w:rPr>
          <w:rStyle w:val="normaltextrun"/>
          <w:rFonts w:cstheme="minorHAnsi"/>
        </w:rPr>
        <w:t xml:space="preserve">that cross more than two CROP agency agendas.  Currently the MSWG is dormant, </w:t>
      </w:r>
      <w:r>
        <w:rPr>
          <w:rStyle w:val="normaltextrun"/>
          <w:rFonts w:cstheme="minorHAnsi"/>
        </w:rPr>
        <w:t>and to some extent in its absence</w:t>
      </w:r>
      <w:r w:rsidR="00855B12">
        <w:rPr>
          <w:rStyle w:val="normaltextrun"/>
          <w:rFonts w:cstheme="minorHAnsi"/>
        </w:rPr>
        <w:t xml:space="preserve"> OPOC has</w:t>
      </w:r>
      <w:r>
        <w:rPr>
          <w:rStyle w:val="normaltextrun"/>
          <w:rFonts w:cstheme="minorHAnsi"/>
        </w:rPr>
        <w:t xml:space="preserve"> </w:t>
      </w:r>
      <w:r w:rsidR="00855B12">
        <w:rPr>
          <w:rStyle w:val="normaltextrun"/>
          <w:rFonts w:cstheme="minorHAnsi"/>
        </w:rPr>
        <w:t>fulfilled</w:t>
      </w:r>
      <w:r>
        <w:rPr>
          <w:rStyle w:val="normaltextrun"/>
          <w:rFonts w:cstheme="minorHAnsi"/>
        </w:rPr>
        <w:t xml:space="preserve"> some aspects of </w:t>
      </w:r>
      <w:r w:rsidR="006936B9">
        <w:rPr>
          <w:rStyle w:val="normaltextrun"/>
          <w:rFonts w:cstheme="minorHAnsi"/>
        </w:rPr>
        <w:t xml:space="preserve">its </w:t>
      </w:r>
      <w:r>
        <w:rPr>
          <w:rStyle w:val="normaltextrun"/>
          <w:rFonts w:cstheme="minorHAnsi"/>
        </w:rPr>
        <w:t xml:space="preserve">coordination function. </w:t>
      </w:r>
    </w:p>
    <w:p w14:paraId="174E6780" w14:textId="77777777" w:rsidR="00FB2E61" w:rsidRDefault="00FB2E61" w:rsidP="00FB2E61">
      <w:pPr>
        <w:spacing w:after="0"/>
        <w:jc w:val="both"/>
        <w:rPr>
          <w:rStyle w:val="normaltextrun"/>
          <w:rFonts w:cstheme="minorHAnsi"/>
        </w:rPr>
      </w:pPr>
    </w:p>
    <w:p w14:paraId="32A14381" w14:textId="7A1C2F92" w:rsidR="006C27CF" w:rsidRDefault="006C27CF" w:rsidP="006C27CF">
      <w:pPr>
        <w:jc w:val="both"/>
        <w:rPr>
          <w:rStyle w:val="normaltextrun"/>
          <w:rFonts w:cstheme="minorHAnsi"/>
        </w:rPr>
      </w:pPr>
      <w:r>
        <w:rPr>
          <w:rStyle w:val="normaltextrun"/>
          <w:rFonts w:cstheme="minorHAnsi"/>
        </w:rPr>
        <w:t xml:space="preserve">The CROP Heads (in 2020) recently decided </w:t>
      </w:r>
      <w:r w:rsidR="006936B9">
        <w:rPr>
          <w:rStyle w:val="normaltextrun"/>
          <w:rFonts w:cstheme="minorHAnsi"/>
        </w:rPr>
        <w:t>a</w:t>
      </w:r>
      <w:r>
        <w:rPr>
          <w:rStyle w:val="normaltextrun"/>
          <w:rFonts w:cstheme="minorHAnsi"/>
        </w:rPr>
        <w:t xml:space="preserve"> review of the MSWG Terms of Reference and </w:t>
      </w:r>
      <w:r w:rsidR="006936B9">
        <w:rPr>
          <w:rStyle w:val="normaltextrun"/>
          <w:rFonts w:cstheme="minorHAnsi"/>
        </w:rPr>
        <w:t>a</w:t>
      </w:r>
      <w:r>
        <w:rPr>
          <w:rStyle w:val="normaltextrun"/>
          <w:rFonts w:cstheme="minorHAnsi"/>
        </w:rPr>
        <w:t xml:space="preserve"> mapping of current work on oceans by CROP agencies be completed</w:t>
      </w:r>
      <w:r w:rsidR="006936B9">
        <w:rPr>
          <w:rStyle w:val="normaltextrun"/>
          <w:rFonts w:cstheme="minorHAnsi"/>
        </w:rPr>
        <w:t xml:space="preserve"> by the FFA and SPC that co-chair the group</w:t>
      </w:r>
      <w:r>
        <w:rPr>
          <w:rStyle w:val="normaltextrun"/>
          <w:rFonts w:cstheme="minorHAnsi"/>
        </w:rPr>
        <w:t xml:space="preserve">. </w:t>
      </w:r>
      <w:r w:rsidR="006936B9">
        <w:rPr>
          <w:rStyle w:val="normaltextrun"/>
          <w:rFonts w:cstheme="minorHAnsi"/>
        </w:rPr>
        <w:t>The</w:t>
      </w:r>
      <w:r>
        <w:rPr>
          <w:rStyle w:val="normaltextrun"/>
          <w:rFonts w:cstheme="minorHAnsi"/>
        </w:rPr>
        <w:t xml:space="preserve"> outcomes of this </w:t>
      </w:r>
      <w:r w:rsidR="006936B9">
        <w:rPr>
          <w:rStyle w:val="normaltextrun"/>
          <w:rFonts w:cstheme="minorHAnsi"/>
        </w:rPr>
        <w:t>review will inform on the future of the MSWG</w:t>
      </w:r>
      <w:r>
        <w:rPr>
          <w:rStyle w:val="normaltextrun"/>
          <w:rFonts w:cstheme="minorHAnsi"/>
        </w:rPr>
        <w:t xml:space="preserve">. If </w:t>
      </w:r>
      <w:r w:rsidR="006936B9">
        <w:rPr>
          <w:rStyle w:val="normaltextrun"/>
          <w:rFonts w:cstheme="minorHAnsi"/>
        </w:rPr>
        <w:t>the MSWG is reactivated</w:t>
      </w:r>
      <w:r>
        <w:rPr>
          <w:rStyle w:val="normaltextrun"/>
          <w:rFonts w:cstheme="minorHAnsi"/>
        </w:rPr>
        <w:t>, OPOC staff anticipate that this will</w:t>
      </w:r>
      <w:r w:rsidRPr="007876BA">
        <w:rPr>
          <w:rStyle w:val="normaltextrun"/>
          <w:rFonts w:cstheme="minorHAnsi"/>
        </w:rPr>
        <w:t xml:space="preserve"> assist </w:t>
      </w:r>
      <w:r>
        <w:rPr>
          <w:rStyle w:val="normaltextrun"/>
          <w:rFonts w:cstheme="minorHAnsi"/>
        </w:rPr>
        <w:t xml:space="preserve">coordination between </w:t>
      </w:r>
      <w:r w:rsidRPr="007876BA">
        <w:rPr>
          <w:rStyle w:val="normaltextrun"/>
          <w:rFonts w:cstheme="minorHAnsi"/>
        </w:rPr>
        <w:t xml:space="preserve">OPOC </w:t>
      </w:r>
      <w:r>
        <w:rPr>
          <w:rStyle w:val="normaltextrun"/>
          <w:rFonts w:cstheme="minorHAnsi"/>
        </w:rPr>
        <w:t>and</w:t>
      </w:r>
      <w:r w:rsidRPr="007876BA">
        <w:rPr>
          <w:rStyle w:val="normaltextrun"/>
          <w:rFonts w:cstheme="minorHAnsi"/>
        </w:rPr>
        <w:t xml:space="preserve"> CROP agencie</w:t>
      </w:r>
      <w:r w:rsidR="00855B12">
        <w:rPr>
          <w:rStyle w:val="normaltextrun"/>
          <w:rFonts w:cstheme="minorHAnsi"/>
        </w:rPr>
        <w:t>s,</w:t>
      </w:r>
      <w:r>
        <w:rPr>
          <w:rStyle w:val="normaltextrun"/>
          <w:rFonts w:cstheme="minorHAnsi"/>
        </w:rPr>
        <w:t xml:space="preserve"> and support coordination with </w:t>
      </w:r>
      <w:r w:rsidRPr="007876BA">
        <w:rPr>
          <w:rStyle w:val="normaltextrun"/>
          <w:rFonts w:cstheme="minorHAnsi"/>
        </w:rPr>
        <w:t xml:space="preserve">other stakeholder groups (national and international) around aspects of ocean management on regional cross-sectoral issues. For this coordination mechanism to work effectively, </w:t>
      </w:r>
      <w:r>
        <w:rPr>
          <w:rStyle w:val="normaltextrun"/>
          <w:rFonts w:cstheme="minorHAnsi"/>
        </w:rPr>
        <w:t xml:space="preserve">and to avoid risks of duplication or conflict, </w:t>
      </w:r>
      <w:r w:rsidRPr="007876BA">
        <w:rPr>
          <w:rStyle w:val="normaltextrun"/>
          <w:rFonts w:cstheme="minorHAnsi"/>
        </w:rPr>
        <w:t xml:space="preserve">it will be important that clear </w:t>
      </w:r>
      <w:r>
        <w:rPr>
          <w:rStyle w:val="normaltextrun"/>
          <w:rFonts w:cstheme="minorHAnsi"/>
        </w:rPr>
        <w:t xml:space="preserve">means of </w:t>
      </w:r>
      <w:r w:rsidRPr="007876BA">
        <w:rPr>
          <w:rStyle w:val="normaltextrun"/>
          <w:rFonts w:cstheme="minorHAnsi"/>
        </w:rPr>
        <w:t>communication and cooperation between OPOC and MSWG is established.</w:t>
      </w:r>
      <w:r w:rsidRPr="00BA22DA">
        <w:rPr>
          <w:rStyle w:val="normaltextrun"/>
          <w:rFonts w:cstheme="minorHAnsi"/>
        </w:rPr>
        <w:t xml:space="preserve"> </w:t>
      </w:r>
    </w:p>
    <w:p w14:paraId="1BB5E602" w14:textId="0476332A" w:rsidR="002C1307" w:rsidRDefault="006C27CF" w:rsidP="006C27CF">
      <w:pPr>
        <w:jc w:val="both"/>
        <w:rPr>
          <w:rStyle w:val="normaltextrun"/>
          <w:rFonts w:cstheme="minorHAnsi"/>
        </w:rPr>
      </w:pPr>
      <w:r w:rsidRPr="003771FB">
        <w:rPr>
          <w:rStyle w:val="normaltextrun"/>
          <w:rFonts w:cstheme="minorHAnsi"/>
        </w:rPr>
        <w:t xml:space="preserve">In late 2020 </w:t>
      </w:r>
      <w:r>
        <w:rPr>
          <w:rStyle w:val="normaltextrun"/>
          <w:rFonts w:cstheme="minorHAnsi"/>
        </w:rPr>
        <w:t>through the</w:t>
      </w:r>
      <w:r w:rsidRPr="003771FB">
        <w:rPr>
          <w:rStyle w:val="normaltextrun"/>
          <w:rFonts w:cstheme="minorHAnsi"/>
        </w:rPr>
        <w:t xml:space="preserve"> </w:t>
      </w:r>
      <w:r>
        <w:rPr>
          <w:rStyle w:val="normaltextrun"/>
          <w:rFonts w:cstheme="minorHAnsi"/>
        </w:rPr>
        <w:t xml:space="preserve">Leaders directive a new coordination mechanism </w:t>
      </w:r>
      <w:r w:rsidR="005056CB">
        <w:rPr>
          <w:rStyle w:val="normaltextrun"/>
          <w:rFonts w:cstheme="minorHAnsi"/>
        </w:rPr>
        <w:t xml:space="preserve">– </w:t>
      </w:r>
      <w:r>
        <w:rPr>
          <w:rStyle w:val="normaltextrun"/>
          <w:rFonts w:cstheme="minorHAnsi"/>
        </w:rPr>
        <w:t>the</w:t>
      </w:r>
      <w:r w:rsidR="005056CB">
        <w:rPr>
          <w:rStyle w:val="normaltextrun"/>
          <w:rFonts w:cstheme="minorHAnsi"/>
        </w:rPr>
        <w:t xml:space="preserve"> </w:t>
      </w:r>
      <w:r w:rsidRPr="003771FB">
        <w:rPr>
          <w:rStyle w:val="normaltextrun"/>
          <w:rFonts w:cstheme="minorHAnsi"/>
        </w:rPr>
        <w:t>Ocean Taskforce</w:t>
      </w:r>
      <w:r>
        <w:rPr>
          <w:rStyle w:val="normaltextrun"/>
          <w:rFonts w:cstheme="minorHAnsi"/>
        </w:rPr>
        <w:t xml:space="preserve"> </w:t>
      </w:r>
      <w:r w:rsidR="005056CB">
        <w:rPr>
          <w:rStyle w:val="normaltextrun"/>
          <w:rFonts w:cstheme="minorHAnsi"/>
        </w:rPr>
        <w:t xml:space="preserve">– </w:t>
      </w:r>
      <w:r>
        <w:rPr>
          <w:rStyle w:val="normaltextrun"/>
          <w:rFonts w:cstheme="minorHAnsi"/>
        </w:rPr>
        <w:t>was</w:t>
      </w:r>
      <w:r w:rsidR="005056CB">
        <w:rPr>
          <w:rStyle w:val="normaltextrun"/>
          <w:rFonts w:cstheme="minorHAnsi"/>
        </w:rPr>
        <w:t xml:space="preserve"> </w:t>
      </w:r>
      <w:r>
        <w:rPr>
          <w:rStyle w:val="normaltextrun"/>
          <w:rFonts w:cstheme="minorHAnsi"/>
        </w:rPr>
        <w:t>established</w:t>
      </w:r>
      <w:r w:rsidRPr="003771FB">
        <w:rPr>
          <w:rStyle w:val="normaltextrun"/>
          <w:rFonts w:cstheme="minorHAnsi"/>
        </w:rPr>
        <w:t>. Th</w:t>
      </w:r>
      <w:r>
        <w:rPr>
          <w:rStyle w:val="normaltextrun"/>
          <w:rFonts w:cstheme="minorHAnsi"/>
        </w:rPr>
        <w:t>e</w:t>
      </w:r>
      <w:r w:rsidRPr="003771FB">
        <w:rPr>
          <w:rStyle w:val="normaltextrun"/>
          <w:rFonts w:cstheme="minorHAnsi"/>
        </w:rPr>
        <w:t xml:space="preserve"> </w:t>
      </w:r>
      <w:r>
        <w:rPr>
          <w:rStyle w:val="normaltextrun"/>
          <w:rFonts w:cstheme="minorHAnsi"/>
        </w:rPr>
        <w:t>POC is co-Chair and OPOC is the Secretariat of the Taskforce that will coordinate regional engagement and advocacy on key international and regional ocean events in 2021. Establishing this T</w:t>
      </w:r>
      <w:r w:rsidRPr="003771FB">
        <w:rPr>
          <w:rStyle w:val="normaltextrun"/>
          <w:rFonts w:cstheme="minorHAnsi"/>
        </w:rPr>
        <w:t xml:space="preserve">askforce </w:t>
      </w:r>
      <w:r>
        <w:rPr>
          <w:rStyle w:val="normaltextrun"/>
          <w:rFonts w:cstheme="minorHAnsi"/>
        </w:rPr>
        <w:t xml:space="preserve">is an important step forward </w:t>
      </w:r>
      <w:r w:rsidR="006936B9">
        <w:rPr>
          <w:rStyle w:val="normaltextrun"/>
          <w:rFonts w:cstheme="minorHAnsi"/>
        </w:rPr>
        <w:t>towards</w:t>
      </w:r>
      <w:r>
        <w:rPr>
          <w:rStyle w:val="normaltextrun"/>
          <w:rFonts w:cstheme="minorHAnsi"/>
        </w:rPr>
        <w:t xml:space="preserve"> progressing a regionally recognised coordination mechanism</w:t>
      </w:r>
      <w:r w:rsidR="00483C28">
        <w:rPr>
          <w:rStyle w:val="normaltextrun"/>
          <w:rFonts w:cstheme="minorHAnsi"/>
        </w:rPr>
        <w:t xml:space="preserve">, and the </w:t>
      </w:r>
      <w:r w:rsidR="006936B9">
        <w:rPr>
          <w:rStyle w:val="normaltextrun"/>
          <w:rFonts w:cstheme="minorHAnsi"/>
        </w:rPr>
        <w:t xml:space="preserve">prominent role of the POC and OPOC in this Taskforce </w:t>
      </w:r>
      <w:r w:rsidRPr="00E62702">
        <w:rPr>
          <w:rStyle w:val="normaltextrun"/>
          <w:rFonts w:cstheme="minorHAnsi"/>
        </w:rPr>
        <w:t xml:space="preserve">should help to further enhance visibility and demonstrate </w:t>
      </w:r>
      <w:r w:rsidR="00483C28">
        <w:rPr>
          <w:rStyle w:val="normaltextrun"/>
          <w:rFonts w:cstheme="minorHAnsi"/>
        </w:rPr>
        <w:t xml:space="preserve">their </w:t>
      </w:r>
      <w:r w:rsidRPr="00E62702">
        <w:rPr>
          <w:rStyle w:val="normaltextrun"/>
          <w:rFonts w:cstheme="minorHAnsi"/>
        </w:rPr>
        <w:t>relevanc</w:t>
      </w:r>
      <w:r w:rsidR="006936B9">
        <w:rPr>
          <w:rStyle w:val="normaltextrun"/>
          <w:rFonts w:cstheme="minorHAnsi"/>
        </w:rPr>
        <w:t>e</w:t>
      </w:r>
      <w:r w:rsidR="00483C28">
        <w:rPr>
          <w:rStyle w:val="normaltextrun"/>
          <w:rFonts w:cstheme="minorHAnsi"/>
        </w:rPr>
        <w:t xml:space="preserve"> within the region</w:t>
      </w:r>
      <w:r w:rsidR="006936B9">
        <w:rPr>
          <w:rStyle w:val="normaltextrun"/>
          <w:rFonts w:cstheme="minorHAnsi"/>
        </w:rPr>
        <w:t xml:space="preserve">. </w:t>
      </w:r>
    </w:p>
    <w:p w14:paraId="55A268A7" w14:textId="77777777" w:rsidR="002C1307" w:rsidRDefault="002C1307" w:rsidP="002C1307">
      <w:pPr>
        <w:spacing w:line="276" w:lineRule="auto"/>
        <w:jc w:val="both"/>
        <w:textAlignment w:val="baseline"/>
        <w:rPr>
          <w:rStyle w:val="normaltextrun"/>
          <w:rFonts w:cstheme="minorHAnsi"/>
        </w:rPr>
      </w:pPr>
    </w:p>
    <w:p w14:paraId="5295A18A" w14:textId="518AF1EB" w:rsidR="002C1307" w:rsidRPr="003771FB" w:rsidRDefault="002C1307" w:rsidP="002C1307">
      <w:pPr>
        <w:pStyle w:val="Heading2"/>
        <w:spacing w:before="0" w:after="160" w:line="240" w:lineRule="auto"/>
        <w:ind w:hanging="446"/>
        <w:rPr>
          <w:rFonts w:asciiTheme="minorHAnsi" w:hAnsiTheme="minorHAnsi"/>
          <w:b/>
          <w:bCs/>
          <w:color w:val="002060"/>
          <w:sz w:val="24"/>
          <w:szCs w:val="24"/>
        </w:rPr>
      </w:pPr>
      <w:bookmarkStart w:id="18" w:name="_Toc57708293"/>
      <w:bookmarkStart w:id="19" w:name="_Toc61867967"/>
      <w:r>
        <w:rPr>
          <w:rFonts w:asciiTheme="minorHAnsi" w:hAnsiTheme="minorHAnsi"/>
          <w:b/>
          <w:bCs/>
          <w:color w:val="002060"/>
          <w:sz w:val="24"/>
          <w:szCs w:val="24"/>
        </w:rPr>
        <w:t xml:space="preserve">2.2 </w:t>
      </w:r>
      <w:r w:rsidR="00E62152" w:rsidRPr="003771FB">
        <w:rPr>
          <w:rFonts w:asciiTheme="minorHAnsi" w:hAnsiTheme="minorHAnsi"/>
          <w:b/>
          <w:bCs/>
          <w:color w:val="002060"/>
          <w:sz w:val="24"/>
          <w:szCs w:val="24"/>
        </w:rPr>
        <w:t>Effectiveness</w:t>
      </w:r>
      <w:bookmarkEnd w:id="18"/>
      <w:bookmarkEnd w:id="19"/>
      <w:r w:rsidRPr="003771FB">
        <w:rPr>
          <w:rFonts w:asciiTheme="minorHAnsi" w:hAnsiTheme="minorHAnsi"/>
          <w:b/>
          <w:bCs/>
          <w:color w:val="002060"/>
          <w:sz w:val="24"/>
          <w:szCs w:val="24"/>
        </w:rPr>
        <w:t xml:space="preserve"> </w:t>
      </w:r>
    </w:p>
    <w:p w14:paraId="5E275D1C" w14:textId="7DA8F57E" w:rsidR="002C1307" w:rsidRDefault="002C1307" w:rsidP="002C1307">
      <w:pPr>
        <w:spacing w:line="276" w:lineRule="auto"/>
        <w:ind w:hanging="17"/>
        <w:jc w:val="both"/>
      </w:pPr>
      <w:r>
        <w:t xml:space="preserve">This section of the report presents the findings of OPOC’s progress against its high-level objective (articulated in the </w:t>
      </w:r>
      <w:r>
        <w:rPr>
          <w:rFonts w:cstheme="minorHAnsi"/>
        </w:rPr>
        <w:t>2010 Framework for a Pacific Oceanscape - FPO)</w:t>
      </w:r>
      <w:r w:rsidR="009D09FF">
        <w:rPr>
          <w:rFonts w:cstheme="minorHAnsi"/>
        </w:rPr>
        <w:t xml:space="preserve"> and </w:t>
      </w:r>
      <w:r>
        <w:t>OPOC’s progress against each of the key agreed deliverables articulated in the OPOC Concept Note (2017)</w:t>
      </w:r>
      <w:r w:rsidR="009D09FF">
        <w:t>.</w:t>
      </w:r>
      <w:r>
        <w:t xml:space="preserve"> </w:t>
      </w:r>
      <w:r w:rsidR="009D09FF">
        <w:t>T</w:t>
      </w:r>
      <w:r>
        <w:t xml:space="preserve">he findings of OPOC’s progress in </w:t>
      </w:r>
      <w:r w:rsidRPr="0063697D">
        <w:rPr>
          <w:rFonts w:cstheme="minorHAnsi"/>
        </w:rPr>
        <w:t>support</w:t>
      </w:r>
      <w:r>
        <w:rPr>
          <w:rFonts w:cstheme="minorHAnsi"/>
        </w:rPr>
        <w:t>ing the</w:t>
      </w:r>
      <w:r w:rsidRPr="0063697D">
        <w:rPr>
          <w:rFonts w:cstheme="minorHAnsi"/>
        </w:rPr>
        <w:t xml:space="preserve"> FPO aims</w:t>
      </w:r>
      <w:r>
        <w:rPr>
          <w:rFonts w:cstheme="minorHAnsi"/>
        </w:rPr>
        <w:t>, as mandated in the FPO itself</w:t>
      </w:r>
      <w:r w:rsidR="009D09FF">
        <w:rPr>
          <w:rFonts w:cstheme="minorHAnsi"/>
        </w:rPr>
        <w:t xml:space="preserve"> is also shared, and by </w:t>
      </w:r>
      <w:r>
        <w:t xml:space="preserve">illustration, this section then concludes with three key OPOC case studies. </w:t>
      </w:r>
    </w:p>
    <w:p w14:paraId="003ECF36" w14:textId="77777777" w:rsidR="002C1307" w:rsidRDefault="002C1307" w:rsidP="002C1307">
      <w:pPr>
        <w:spacing w:line="276" w:lineRule="auto"/>
        <w:ind w:hanging="17"/>
        <w:jc w:val="both"/>
      </w:pPr>
    </w:p>
    <w:p w14:paraId="272BF349" w14:textId="77777777" w:rsidR="002C1307" w:rsidRPr="002C1307" w:rsidRDefault="002C1307" w:rsidP="002C1307">
      <w:pPr>
        <w:pStyle w:val="Heading3"/>
        <w:spacing w:before="0" w:after="160" w:line="240" w:lineRule="auto"/>
        <w:ind w:hanging="446"/>
        <w:rPr>
          <w:rFonts w:asciiTheme="minorHAnsi" w:hAnsiTheme="minorHAnsi"/>
          <w:b/>
          <w:color w:val="002060"/>
          <w:sz w:val="22"/>
          <w:szCs w:val="22"/>
          <w:u w:val="single"/>
        </w:rPr>
      </w:pPr>
      <w:bookmarkStart w:id="20" w:name="_Toc57708294"/>
      <w:r w:rsidRPr="002C1307">
        <w:rPr>
          <w:rFonts w:asciiTheme="minorHAnsi" w:hAnsiTheme="minorHAnsi"/>
          <w:b/>
          <w:color w:val="002060"/>
          <w:sz w:val="22"/>
          <w:szCs w:val="22"/>
          <w:u w:val="single"/>
        </w:rPr>
        <w:t>Progress on OPOC’s High-Level Objective</w:t>
      </w:r>
      <w:bookmarkEnd w:id="20"/>
      <w:r w:rsidRPr="002C1307">
        <w:rPr>
          <w:rFonts w:asciiTheme="minorHAnsi" w:hAnsiTheme="minorHAnsi"/>
          <w:b/>
          <w:color w:val="002060"/>
          <w:sz w:val="22"/>
          <w:szCs w:val="22"/>
          <w:u w:val="single"/>
        </w:rPr>
        <w:t xml:space="preserve"> </w:t>
      </w:r>
    </w:p>
    <w:p w14:paraId="5C20F183" w14:textId="77777777" w:rsidR="002C1307" w:rsidRPr="003771FB" w:rsidRDefault="002C1307" w:rsidP="002C1307">
      <w:pPr>
        <w:spacing w:line="276" w:lineRule="auto"/>
        <w:jc w:val="both"/>
        <w:rPr>
          <w:color w:val="000000" w:themeColor="text1"/>
        </w:rPr>
      </w:pPr>
      <w:r w:rsidRPr="003771FB">
        <w:rPr>
          <w:color w:val="000000" w:themeColor="text1"/>
        </w:rPr>
        <w:t>Overall, OPOC has made</w:t>
      </w:r>
      <w:r>
        <w:rPr>
          <w:color w:val="000000" w:themeColor="text1"/>
        </w:rPr>
        <w:t xml:space="preserve"> inconsistent </w:t>
      </w:r>
      <w:r w:rsidRPr="003771FB">
        <w:rPr>
          <w:color w:val="000000" w:themeColor="text1"/>
        </w:rPr>
        <w:t>progress towards the expectations articulated in its high-level objective from the FPO</w:t>
      </w:r>
      <w:r w:rsidRPr="003771FB">
        <w:rPr>
          <w:rFonts w:cstheme="minorHAnsi"/>
          <w:color w:val="000000" w:themeColor="text1"/>
        </w:rPr>
        <w:t>:</w:t>
      </w:r>
      <w:r w:rsidRPr="003771FB">
        <w:rPr>
          <w:color w:val="000000" w:themeColor="text1"/>
        </w:rPr>
        <w:t xml:space="preserve"> </w:t>
      </w:r>
      <w:r w:rsidRPr="003771FB">
        <w:rPr>
          <w:i/>
          <w:iCs/>
          <w:color w:val="000000" w:themeColor="text1"/>
        </w:rPr>
        <w:t>To provide the necessary high-level representation and commitment needed to ensure dedicated attention and cohesion to ocean priorities, decisions, and processes in the Pacific - at national, regional and international levels</w:t>
      </w:r>
      <w:r w:rsidRPr="003771FB">
        <w:rPr>
          <w:color w:val="000000" w:themeColor="text1"/>
        </w:rPr>
        <w:t xml:space="preserve">. </w:t>
      </w:r>
    </w:p>
    <w:p w14:paraId="76DE1F0E" w14:textId="61AEE32E" w:rsidR="002C1307" w:rsidRPr="003771FB" w:rsidRDefault="002C1307" w:rsidP="002C1307">
      <w:pPr>
        <w:spacing w:line="276" w:lineRule="auto"/>
        <w:jc w:val="both"/>
        <w:rPr>
          <w:color w:val="000000" w:themeColor="text1"/>
        </w:rPr>
      </w:pPr>
      <w:r w:rsidRPr="003771FB">
        <w:rPr>
          <w:color w:val="000000" w:themeColor="text1"/>
        </w:rPr>
        <w:t xml:space="preserve">The evidence from the </w:t>
      </w:r>
      <w:r w:rsidR="00B521FD">
        <w:rPr>
          <w:color w:val="000000" w:themeColor="text1"/>
        </w:rPr>
        <w:t>E</w:t>
      </w:r>
      <w:r w:rsidRPr="003771FB">
        <w:rPr>
          <w:color w:val="000000" w:themeColor="text1"/>
        </w:rPr>
        <w:t>valuation interviews with stakeholders</w:t>
      </w:r>
      <w:r>
        <w:rPr>
          <w:color w:val="000000" w:themeColor="text1"/>
        </w:rPr>
        <w:t xml:space="preserve"> consistently </w:t>
      </w:r>
      <w:r w:rsidRPr="003771FB">
        <w:rPr>
          <w:color w:val="000000" w:themeColor="text1"/>
        </w:rPr>
        <w:t xml:space="preserve"> indicates that OPOC is most effective when its role and purpose in relation to an issue or process is clear and there are sufficient resources and capacity in place to deliver, as was demonstrated by OPOC’s role in support of a Pacific regional approach to the BBNJ negotiation process that took place at an international level. </w:t>
      </w:r>
    </w:p>
    <w:p w14:paraId="1D854C39" w14:textId="4CBE0EFB" w:rsidR="002C1307" w:rsidRPr="002C1307" w:rsidRDefault="002C1307" w:rsidP="002C1307">
      <w:pPr>
        <w:spacing w:line="276" w:lineRule="auto"/>
        <w:jc w:val="both"/>
        <w:rPr>
          <w:color w:val="000000" w:themeColor="text1"/>
        </w:rPr>
      </w:pPr>
      <w:r w:rsidRPr="002C1307">
        <w:rPr>
          <w:color w:val="000000" w:themeColor="text1"/>
        </w:rPr>
        <w:t xml:space="preserve">The OPOC Annual Progress Reports (2019 and 2020) provides qualitative output and some outcome information from the OPOC staff perspective. Overall </w:t>
      </w:r>
      <w:r>
        <w:rPr>
          <w:color w:val="000000" w:themeColor="text1"/>
        </w:rPr>
        <w:t xml:space="preserve">the </w:t>
      </w:r>
      <w:r w:rsidRPr="002C1307">
        <w:rPr>
          <w:color w:val="000000" w:themeColor="text1"/>
        </w:rPr>
        <w:t xml:space="preserve">staff present a positive picture of progress in these reports through examples of results achieved and </w:t>
      </w:r>
      <w:r>
        <w:rPr>
          <w:color w:val="000000" w:themeColor="text1"/>
        </w:rPr>
        <w:t xml:space="preserve">the </w:t>
      </w:r>
      <w:r w:rsidRPr="002C1307">
        <w:rPr>
          <w:color w:val="000000" w:themeColor="text1"/>
        </w:rPr>
        <w:t>resulting impact</w:t>
      </w:r>
      <w:r>
        <w:rPr>
          <w:color w:val="000000" w:themeColor="text1"/>
        </w:rPr>
        <w:t>s</w:t>
      </w:r>
      <w:r w:rsidRPr="002C1307">
        <w:rPr>
          <w:color w:val="000000" w:themeColor="text1"/>
        </w:rPr>
        <w:t xml:space="preserve">. The lessons learned (provided in the 2019 report) and implications in regard to future focus and priorities for OPOC are </w:t>
      </w:r>
      <w:r w:rsidRPr="002C1307">
        <w:rPr>
          <w:color w:val="000000" w:themeColor="text1"/>
        </w:rPr>
        <w:lastRenderedPageBreak/>
        <w:t xml:space="preserve">helpful and indicate strategies applied </w:t>
      </w:r>
      <w:r w:rsidR="00B521FD">
        <w:rPr>
          <w:color w:val="000000" w:themeColor="text1"/>
        </w:rPr>
        <w:t xml:space="preserve">by the staff </w:t>
      </w:r>
      <w:r w:rsidR="00B4469C">
        <w:rPr>
          <w:color w:val="000000" w:themeColor="text1"/>
        </w:rPr>
        <w:t>have contributed to</w:t>
      </w:r>
      <w:r w:rsidRPr="002C1307">
        <w:rPr>
          <w:color w:val="000000" w:themeColor="text1"/>
        </w:rPr>
        <w:t xml:space="preserve"> improved effectiveness and impactful results in 2020</w:t>
      </w:r>
      <w:r w:rsidR="00B4469C">
        <w:rPr>
          <w:color w:val="000000" w:themeColor="text1"/>
        </w:rPr>
        <w:t xml:space="preserve">. </w:t>
      </w:r>
      <w:r w:rsidRPr="002C1307">
        <w:rPr>
          <w:color w:val="000000" w:themeColor="text1"/>
        </w:rPr>
        <w:t>However, the</w:t>
      </w:r>
      <w:r>
        <w:rPr>
          <w:color w:val="000000" w:themeColor="text1"/>
        </w:rPr>
        <w:t xml:space="preserve"> assessment made by staff regarding OPOC’s effectiveness and contribution is </w:t>
      </w:r>
      <w:r w:rsidRPr="002C1307">
        <w:rPr>
          <w:color w:val="000000" w:themeColor="text1"/>
        </w:rPr>
        <w:t xml:space="preserve">not consistently supported by the findings from the </w:t>
      </w:r>
      <w:r>
        <w:rPr>
          <w:color w:val="000000" w:themeColor="text1"/>
        </w:rPr>
        <w:t>stakeholder</w:t>
      </w:r>
      <w:r w:rsidRPr="002C1307">
        <w:rPr>
          <w:color w:val="000000" w:themeColor="text1"/>
        </w:rPr>
        <w:t xml:space="preserve"> interviews</w:t>
      </w:r>
      <w:r w:rsidR="00957AD7">
        <w:rPr>
          <w:color w:val="000000" w:themeColor="text1"/>
        </w:rPr>
        <w:t>. Stakeholders identified certain areas of weaknesses of quality and gaps in delivery that do not concur with assessment pre</w:t>
      </w:r>
      <w:r w:rsidR="00B4469C">
        <w:rPr>
          <w:color w:val="000000" w:themeColor="text1"/>
        </w:rPr>
        <w:t>se</w:t>
      </w:r>
      <w:r w:rsidR="00957AD7">
        <w:rPr>
          <w:color w:val="000000" w:themeColor="text1"/>
        </w:rPr>
        <w:t>nted in the Progress Reports. Examples of these areas</w:t>
      </w:r>
      <w:r w:rsidR="00B4469C">
        <w:rPr>
          <w:color w:val="000000" w:themeColor="text1"/>
        </w:rPr>
        <w:t xml:space="preserve"> of weakness </w:t>
      </w:r>
      <w:r w:rsidR="0051066D">
        <w:rPr>
          <w:color w:val="000000" w:themeColor="text1"/>
        </w:rPr>
        <w:t>is</w:t>
      </w:r>
      <w:r>
        <w:rPr>
          <w:color w:val="000000" w:themeColor="text1"/>
        </w:rPr>
        <w:t xml:space="preserve"> </w:t>
      </w:r>
      <w:r w:rsidR="00957AD7">
        <w:rPr>
          <w:color w:val="000000" w:themeColor="text1"/>
        </w:rPr>
        <w:t xml:space="preserve">given in the relevant key result areas and </w:t>
      </w:r>
      <w:r w:rsidR="00866834">
        <w:rPr>
          <w:color w:val="000000" w:themeColor="text1"/>
        </w:rPr>
        <w:t xml:space="preserve">in the </w:t>
      </w:r>
      <w:r w:rsidR="00957AD7">
        <w:rPr>
          <w:color w:val="000000" w:themeColor="text1"/>
        </w:rPr>
        <w:t>case studies</w:t>
      </w:r>
      <w:r w:rsidR="00B4469C">
        <w:rPr>
          <w:color w:val="000000" w:themeColor="text1"/>
        </w:rPr>
        <w:t xml:space="preserve"> in the following section of the report</w:t>
      </w:r>
      <w:r w:rsidR="00957AD7">
        <w:rPr>
          <w:color w:val="000000" w:themeColor="text1"/>
        </w:rPr>
        <w:t xml:space="preserve">. </w:t>
      </w:r>
    </w:p>
    <w:p w14:paraId="7F28C88D" w14:textId="77777777" w:rsidR="005F18D6" w:rsidRPr="006E3E3A" w:rsidRDefault="005F18D6" w:rsidP="005F18D6">
      <w:pPr>
        <w:spacing w:after="2" w:line="249" w:lineRule="auto"/>
        <w:ind w:right="6"/>
        <w:jc w:val="both"/>
        <w:rPr>
          <w:rFonts w:ascii="Times New Roman" w:hAnsi="Times New Roman" w:cs="Times New Roman"/>
          <w:color w:val="000000"/>
          <w:lang w:val="en-GB"/>
        </w:rPr>
      </w:pPr>
    </w:p>
    <w:p w14:paraId="5AA2D723" w14:textId="77777777" w:rsidR="005F18D6" w:rsidRPr="00DD7A2B" w:rsidRDefault="005F18D6" w:rsidP="005F18D6">
      <w:pPr>
        <w:pStyle w:val="Heading3"/>
        <w:spacing w:before="0" w:after="160"/>
        <w:jc w:val="both"/>
        <w:rPr>
          <w:rFonts w:ascii="Calibri" w:eastAsia="Calibri" w:hAnsi="Calibri" w:cs="Calibri"/>
          <w:b/>
          <w:bCs/>
          <w:color w:val="002060"/>
          <w:sz w:val="22"/>
          <w:szCs w:val="22"/>
          <w:u w:val="single"/>
        </w:rPr>
      </w:pPr>
      <w:bookmarkStart w:id="21" w:name="_Toc57708295"/>
      <w:r>
        <w:rPr>
          <w:rFonts w:ascii="Calibri" w:eastAsia="Calibri" w:hAnsi="Calibri" w:cs="Calibri"/>
          <w:b/>
          <w:bCs/>
          <w:color w:val="002060"/>
          <w:sz w:val="22"/>
          <w:szCs w:val="22"/>
          <w:u w:val="single"/>
        </w:rPr>
        <w:t>Key R</w:t>
      </w:r>
      <w:r w:rsidRPr="00DD7A2B">
        <w:rPr>
          <w:rFonts w:ascii="Calibri" w:eastAsia="Calibri" w:hAnsi="Calibri" w:cs="Calibri"/>
          <w:b/>
          <w:bCs/>
          <w:color w:val="002060"/>
          <w:sz w:val="22"/>
          <w:szCs w:val="22"/>
          <w:u w:val="single"/>
        </w:rPr>
        <w:t xml:space="preserve">esults against OPOC’s </w:t>
      </w:r>
      <w:r>
        <w:rPr>
          <w:rFonts w:ascii="Calibri" w:eastAsia="Calibri" w:hAnsi="Calibri" w:cs="Calibri"/>
          <w:b/>
          <w:bCs/>
          <w:color w:val="002060"/>
          <w:sz w:val="22"/>
          <w:szCs w:val="22"/>
          <w:u w:val="single"/>
        </w:rPr>
        <w:t>Agreed O</w:t>
      </w:r>
      <w:r w:rsidRPr="00DD7A2B">
        <w:rPr>
          <w:rFonts w:ascii="Calibri" w:eastAsia="Calibri" w:hAnsi="Calibri" w:cs="Calibri"/>
          <w:b/>
          <w:bCs/>
          <w:color w:val="002060"/>
          <w:sz w:val="22"/>
          <w:szCs w:val="22"/>
          <w:u w:val="single"/>
        </w:rPr>
        <w:t xml:space="preserve">bjectives and </w:t>
      </w:r>
      <w:r>
        <w:rPr>
          <w:rFonts w:ascii="Calibri" w:eastAsia="Calibri" w:hAnsi="Calibri" w:cs="Calibri"/>
          <w:b/>
          <w:bCs/>
          <w:color w:val="002060"/>
          <w:sz w:val="22"/>
          <w:szCs w:val="22"/>
          <w:u w:val="single"/>
        </w:rPr>
        <w:t>D</w:t>
      </w:r>
      <w:r w:rsidRPr="00DD7A2B">
        <w:rPr>
          <w:rFonts w:ascii="Calibri" w:eastAsia="Calibri" w:hAnsi="Calibri" w:cs="Calibri"/>
          <w:b/>
          <w:bCs/>
          <w:color w:val="002060"/>
          <w:sz w:val="22"/>
          <w:szCs w:val="22"/>
          <w:u w:val="single"/>
        </w:rPr>
        <w:t>eliverables</w:t>
      </w:r>
      <w:bookmarkEnd w:id="21"/>
      <w:r w:rsidRPr="00DD7A2B">
        <w:rPr>
          <w:rFonts w:ascii="Calibri" w:eastAsia="Calibri" w:hAnsi="Calibri" w:cs="Calibri"/>
          <w:b/>
          <w:bCs/>
          <w:color w:val="002060"/>
          <w:sz w:val="22"/>
          <w:szCs w:val="22"/>
          <w:u w:val="single"/>
        </w:rPr>
        <w:t xml:space="preserve"> </w:t>
      </w:r>
    </w:p>
    <w:p w14:paraId="342434C1" w14:textId="77777777" w:rsidR="005F18D6" w:rsidRPr="005A37EE" w:rsidRDefault="005F18D6" w:rsidP="005F18D6">
      <w:pPr>
        <w:spacing w:line="276" w:lineRule="auto"/>
        <w:jc w:val="both"/>
        <w:rPr>
          <w:rFonts w:ascii="Calibri" w:eastAsia="Calibri" w:hAnsi="Calibri" w:cs="Calibri"/>
          <w:b/>
          <w:bCs/>
          <w:color w:val="000000" w:themeColor="text1"/>
        </w:rPr>
      </w:pPr>
      <w:r>
        <w:rPr>
          <w:rFonts w:ascii="Calibri" w:eastAsia="Calibri" w:hAnsi="Calibri" w:cs="Calibri"/>
          <w:color w:val="000000" w:themeColor="text1"/>
        </w:rPr>
        <w:t xml:space="preserve">OPOC’s work is focused around seven deliverables articulated in its Concept Note (2017).  </w:t>
      </w:r>
    </w:p>
    <w:p w14:paraId="6C089E30" w14:textId="77777777" w:rsidR="005F18D6" w:rsidRPr="005A37EE" w:rsidRDefault="005F18D6" w:rsidP="005F18D6">
      <w:pPr>
        <w:pStyle w:val="ListParagraph"/>
        <w:numPr>
          <w:ilvl w:val="0"/>
          <w:numId w:val="11"/>
        </w:numPr>
        <w:shd w:val="pct10" w:color="auto" w:fill="auto"/>
        <w:spacing w:after="160" w:line="240" w:lineRule="auto"/>
        <w:ind w:left="0"/>
        <w:contextualSpacing/>
        <w:jc w:val="both"/>
        <w:rPr>
          <w:rFonts w:ascii="Calibri" w:hAnsi="Calibri" w:cs="Calibri"/>
          <w:b/>
          <w:bCs/>
          <w:color w:val="000000" w:themeColor="text1"/>
        </w:rPr>
      </w:pPr>
      <w:r w:rsidRPr="005A37EE">
        <w:rPr>
          <w:rFonts w:ascii="Calibri" w:hAnsi="Calibri" w:cs="Calibri"/>
          <w:b/>
          <w:bCs/>
          <w:color w:val="000000" w:themeColor="text1"/>
        </w:rPr>
        <w:t>Administration and functioning of the Office of the Pacific Ocean Commissioner.</w:t>
      </w:r>
    </w:p>
    <w:p w14:paraId="3172AEB8" w14:textId="53B920CA" w:rsidR="00796C26" w:rsidRDefault="005F18D6" w:rsidP="00B4469C">
      <w:pPr>
        <w:contextualSpacing/>
        <w:jc w:val="both"/>
        <w:rPr>
          <w:rFonts w:ascii="Calibri" w:eastAsia="Calibri" w:hAnsi="Calibri" w:cs="Calibri"/>
          <w:color w:val="000000" w:themeColor="text1"/>
        </w:rPr>
      </w:pPr>
      <w:r w:rsidRPr="00DB43B1">
        <w:rPr>
          <w:rFonts w:ascii="Calibri" w:eastAsia="Calibri" w:hAnsi="Calibri" w:cs="Calibri"/>
          <w:color w:val="000000" w:themeColor="text1"/>
        </w:rPr>
        <w:t xml:space="preserve">OPOC consists of a functioning office comprising three staff and one consultant adviser. </w:t>
      </w:r>
      <w:r w:rsidR="00DB43B1">
        <w:rPr>
          <w:rFonts w:ascii="Calibri" w:eastAsia="Calibri" w:hAnsi="Calibri" w:cs="Calibri"/>
          <w:color w:val="000000" w:themeColor="text1"/>
        </w:rPr>
        <w:t>S</w:t>
      </w:r>
      <w:r w:rsidR="00DB43B1" w:rsidRPr="00DB43B1">
        <w:rPr>
          <w:rFonts w:ascii="Calibri" w:eastAsia="Calibri" w:hAnsi="Calibri" w:cs="Calibri"/>
          <w:color w:val="000000" w:themeColor="text1"/>
        </w:rPr>
        <w:t xml:space="preserve">takeholders </w:t>
      </w:r>
      <w:r w:rsidR="00DB43B1">
        <w:rPr>
          <w:rFonts w:ascii="Calibri" w:eastAsia="Calibri" w:hAnsi="Calibri" w:cs="Calibri"/>
          <w:color w:val="000000" w:themeColor="text1"/>
        </w:rPr>
        <w:t xml:space="preserve">recognised the strong </w:t>
      </w:r>
      <w:r w:rsidR="00DB43B1" w:rsidRPr="00DB43B1">
        <w:rPr>
          <w:rFonts w:ascii="Calibri" w:eastAsia="Calibri" w:hAnsi="Calibri" w:cs="Calibri"/>
          <w:color w:val="000000" w:themeColor="text1"/>
        </w:rPr>
        <w:t>commitment and hard work</w:t>
      </w:r>
      <w:r w:rsidR="00DB43B1">
        <w:rPr>
          <w:rFonts w:ascii="Calibri" w:eastAsia="Calibri" w:hAnsi="Calibri" w:cs="Calibri"/>
          <w:color w:val="000000" w:themeColor="text1"/>
        </w:rPr>
        <w:t xml:space="preserve"> of the staff</w:t>
      </w:r>
      <w:r w:rsidR="00DB43B1" w:rsidRPr="00DB43B1">
        <w:rPr>
          <w:rFonts w:ascii="Calibri" w:eastAsia="Calibri" w:hAnsi="Calibri" w:cs="Calibri"/>
          <w:color w:val="000000" w:themeColor="text1"/>
        </w:rPr>
        <w:t>, and the</w:t>
      </w:r>
      <w:r w:rsidR="00B521FD">
        <w:rPr>
          <w:rFonts w:ascii="Calibri" w:eastAsia="Calibri" w:hAnsi="Calibri" w:cs="Calibri"/>
          <w:color w:val="000000" w:themeColor="text1"/>
        </w:rPr>
        <w:t>ir</w:t>
      </w:r>
      <w:r w:rsidR="00DB43B1" w:rsidRPr="00DB43B1">
        <w:rPr>
          <w:rFonts w:ascii="Calibri" w:eastAsia="Calibri" w:hAnsi="Calibri" w:cs="Calibri"/>
          <w:color w:val="000000" w:themeColor="text1"/>
        </w:rPr>
        <w:t xml:space="preserve"> sensitive and diplomatic approach used </w:t>
      </w:r>
      <w:r w:rsidR="00DB43B1">
        <w:rPr>
          <w:rFonts w:ascii="Calibri" w:eastAsia="Calibri" w:hAnsi="Calibri" w:cs="Calibri"/>
          <w:color w:val="000000" w:themeColor="text1"/>
        </w:rPr>
        <w:t xml:space="preserve">in stakeholder engagement and to </w:t>
      </w:r>
      <w:r w:rsidR="00DB43B1" w:rsidRPr="00DB43B1">
        <w:rPr>
          <w:rFonts w:ascii="Calibri" w:eastAsia="Calibri" w:hAnsi="Calibri" w:cs="Calibri"/>
          <w:color w:val="000000" w:themeColor="text1"/>
        </w:rPr>
        <w:t>effectively facilitate processes that help build a regional perspective on</w:t>
      </w:r>
      <w:r w:rsidR="009D09FF">
        <w:rPr>
          <w:rFonts w:ascii="Calibri" w:eastAsia="Calibri" w:hAnsi="Calibri" w:cs="Calibri"/>
          <w:color w:val="000000" w:themeColor="text1"/>
        </w:rPr>
        <w:t xml:space="preserve"> what</w:t>
      </w:r>
      <w:r w:rsidR="00DB43B1" w:rsidRPr="00DB43B1">
        <w:rPr>
          <w:rFonts w:ascii="Calibri" w:eastAsia="Calibri" w:hAnsi="Calibri" w:cs="Calibri"/>
          <w:color w:val="000000" w:themeColor="text1"/>
        </w:rPr>
        <w:t xml:space="preserve"> at times </w:t>
      </w:r>
      <w:r w:rsidR="009D09FF">
        <w:rPr>
          <w:rFonts w:ascii="Calibri" w:eastAsia="Calibri" w:hAnsi="Calibri" w:cs="Calibri"/>
          <w:color w:val="000000" w:themeColor="text1"/>
        </w:rPr>
        <w:t xml:space="preserve">are </w:t>
      </w:r>
      <w:r w:rsidR="00DB43B1" w:rsidRPr="00DB43B1">
        <w:rPr>
          <w:rFonts w:ascii="Calibri" w:eastAsia="Calibri" w:hAnsi="Calibri" w:cs="Calibri"/>
          <w:color w:val="000000" w:themeColor="text1"/>
        </w:rPr>
        <w:t>contentious issues</w:t>
      </w:r>
      <w:r w:rsidR="00DB43B1">
        <w:rPr>
          <w:rFonts w:ascii="Calibri" w:eastAsia="Calibri" w:hAnsi="Calibri" w:cs="Calibri"/>
          <w:color w:val="000000" w:themeColor="text1"/>
        </w:rPr>
        <w:t xml:space="preserve">. </w:t>
      </w:r>
      <w:r w:rsidR="00DB43B1" w:rsidRPr="00DB43B1">
        <w:rPr>
          <w:rFonts w:ascii="Calibri" w:eastAsia="Calibri" w:hAnsi="Calibri" w:cs="Calibri"/>
          <w:color w:val="000000" w:themeColor="text1"/>
        </w:rPr>
        <w:t xml:space="preserve"> </w:t>
      </w:r>
    </w:p>
    <w:p w14:paraId="6BCDCCA3" w14:textId="77777777" w:rsidR="00D5552C" w:rsidRDefault="00D5552C" w:rsidP="00D5552C">
      <w:pPr>
        <w:contextualSpacing/>
        <w:rPr>
          <w:rFonts w:ascii="Calibri" w:eastAsia="Calibri" w:hAnsi="Calibri" w:cs="Calibri"/>
          <w:color w:val="000000" w:themeColor="text1"/>
        </w:rPr>
      </w:pPr>
    </w:p>
    <w:p w14:paraId="7DF830B0" w14:textId="1F2AA5B8" w:rsidR="005F18D6" w:rsidRDefault="005F18D6" w:rsidP="00796C26">
      <w:pPr>
        <w:spacing w:line="276" w:lineRule="auto"/>
        <w:jc w:val="both"/>
        <w:rPr>
          <w:rFonts w:ascii="Calibri" w:eastAsia="Calibri" w:hAnsi="Calibri" w:cs="Calibri"/>
          <w:color w:val="000000" w:themeColor="text1"/>
        </w:rPr>
      </w:pPr>
      <w:r w:rsidRPr="25A7353F">
        <w:rPr>
          <w:rFonts w:ascii="Calibri" w:eastAsia="Calibri" w:hAnsi="Calibri" w:cs="Calibri"/>
          <w:color w:val="000000" w:themeColor="text1"/>
        </w:rPr>
        <w:t xml:space="preserve">The office is located within PIFS and delivers administrative functions as mandated. To meet the growing demand and scale of OPOC work, additional budget has been made available by MFAT to increase </w:t>
      </w:r>
      <w:r>
        <w:rPr>
          <w:rFonts w:ascii="Calibri" w:eastAsia="Calibri" w:hAnsi="Calibri" w:cs="Calibri"/>
          <w:color w:val="000000" w:themeColor="text1"/>
        </w:rPr>
        <w:t xml:space="preserve">the </w:t>
      </w:r>
      <w:r w:rsidRPr="25A7353F">
        <w:rPr>
          <w:rFonts w:ascii="Calibri" w:eastAsia="Calibri" w:hAnsi="Calibri" w:cs="Calibri"/>
          <w:color w:val="000000" w:themeColor="text1"/>
        </w:rPr>
        <w:t xml:space="preserve">level of staffing to assist OPOC to be able to respond to the demand from the region. </w:t>
      </w:r>
      <w:r w:rsidRPr="00DB43B1">
        <w:rPr>
          <w:rFonts w:ascii="Calibri" w:eastAsia="Calibri" w:hAnsi="Calibri" w:cs="Calibri"/>
          <w:color w:val="000000" w:themeColor="text1"/>
        </w:rPr>
        <w:t>Due to C</w:t>
      </w:r>
      <w:r w:rsidR="00DB43B1">
        <w:rPr>
          <w:rFonts w:ascii="Calibri" w:eastAsia="Calibri" w:hAnsi="Calibri" w:cs="Calibri"/>
          <w:color w:val="000000" w:themeColor="text1"/>
        </w:rPr>
        <w:t>OVID</w:t>
      </w:r>
      <w:r w:rsidRPr="00DB43B1">
        <w:rPr>
          <w:rFonts w:ascii="Calibri" w:eastAsia="Calibri" w:hAnsi="Calibri" w:cs="Calibri"/>
          <w:color w:val="000000" w:themeColor="text1"/>
        </w:rPr>
        <w:t xml:space="preserve">-19 and the </w:t>
      </w:r>
      <w:r w:rsidR="00B521FD">
        <w:rPr>
          <w:rFonts w:ascii="Calibri" w:eastAsia="Calibri" w:hAnsi="Calibri" w:cs="Calibri"/>
          <w:color w:val="000000" w:themeColor="text1"/>
        </w:rPr>
        <w:t xml:space="preserve">freeze on staff recruitment </w:t>
      </w:r>
      <w:r w:rsidRPr="00DB43B1">
        <w:rPr>
          <w:rFonts w:ascii="Calibri" w:eastAsia="Calibri" w:hAnsi="Calibri" w:cs="Calibri"/>
          <w:color w:val="000000" w:themeColor="text1"/>
        </w:rPr>
        <w:t xml:space="preserve">put in place by </w:t>
      </w:r>
      <w:r w:rsidR="00DB43B1">
        <w:rPr>
          <w:rFonts w:ascii="Calibri" w:eastAsia="Calibri" w:hAnsi="Calibri" w:cs="Calibri"/>
          <w:color w:val="000000" w:themeColor="text1"/>
        </w:rPr>
        <w:t>PIFS</w:t>
      </w:r>
      <w:r w:rsidRPr="00DB43B1">
        <w:rPr>
          <w:rFonts w:ascii="Calibri" w:eastAsia="Calibri" w:hAnsi="Calibri" w:cs="Calibri"/>
          <w:color w:val="000000" w:themeColor="text1"/>
        </w:rPr>
        <w:t xml:space="preserve">, the hiring of additional </w:t>
      </w:r>
      <w:r w:rsidR="00DB43B1">
        <w:rPr>
          <w:rFonts w:ascii="Calibri" w:eastAsia="Calibri" w:hAnsi="Calibri" w:cs="Calibri"/>
          <w:color w:val="000000" w:themeColor="text1"/>
        </w:rPr>
        <w:t xml:space="preserve">personnel that </w:t>
      </w:r>
      <w:r w:rsidR="00DB43B1" w:rsidRPr="00DB43B1">
        <w:rPr>
          <w:rFonts w:ascii="Calibri" w:eastAsia="Calibri" w:hAnsi="Calibri" w:cs="Calibri"/>
          <w:color w:val="000000" w:themeColor="text1"/>
        </w:rPr>
        <w:t xml:space="preserve">had been planned in 2020 </w:t>
      </w:r>
      <w:r w:rsidRPr="00DB43B1">
        <w:rPr>
          <w:rFonts w:ascii="Calibri" w:eastAsia="Calibri" w:hAnsi="Calibri" w:cs="Calibri"/>
          <w:color w:val="000000" w:themeColor="text1"/>
        </w:rPr>
        <w:t xml:space="preserve">had been put on hold. </w:t>
      </w:r>
      <w:r w:rsidR="00DB43B1">
        <w:rPr>
          <w:rFonts w:ascii="Calibri" w:eastAsia="Calibri" w:hAnsi="Calibri" w:cs="Calibri"/>
          <w:color w:val="000000" w:themeColor="text1"/>
        </w:rPr>
        <w:t>Further d</w:t>
      </w:r>
      <w:r w:rsidRPr="25A7353F">
        <w:rPr>
          <w:rFonts w:ascii="Calibri" w:eastAsia="Calibri" w:hAnsi="Calibri" w:cs="Calibri"/>
          <w:color w:val="000000" w:themeColor="text1"/>
        </w:rPr>
        <w:t xml:space="preserve">etails of the budget </w:t>
      </w:r>
      <w:r>
        <w:rPr>
          <w:rFonts w:ascii="Calibri" w:eastAsia="Calibri" w:hAnsi="Calibri" w:cs="Calibri"/>
          <w:color w:val="000000" w:themeColor="text1"/>
        </w:rPr>
        <w:t>are</w:t>
      </w:r>
      <w:r w:rsidRPr="25A7353F">
        <w:rPr>
          <w:rFonts w:ascii="Calibri" w:eastAsia="Calibri" w:hAnsi="Calibri" w:cs="Calibri"/>
          <w:color w:val="000000" w:themeColor="text1"/>
        </w:rPr>
        <w:t xml:space="preserve"> provided below in the Financial and Institutional Arrangements Section.  </w:t>
      </w:r>
    </w:p>
    <w:p w14:paraId="3570DD67" w14:textId="77777777" w:rsidR="005F18D6" w:rsidRPr="005A37EE" w:rsidRDefault="005F18D6" w:rsidP="005F18D6">
      <w:pPr>
        <w:pStyle w:val="ListParagraph"/>
        <w:numPr>
          <w:ilvl w:val="0"/>
          <w:numId w:val="11"/>
        </w:numPr>
        <w:shd w:val="pct10" w:color="auto" w:fill="auto"/>
        <w:spacing w:after="160" w:line="240" w:lineRule="auto"/>
        <w:ind w:left="0"/>
        <w:contextualSpacing/>
        <w:jc w:val="both"/>
        <w:rPr>
          <w:rFonts w:ascii="Calibri" w:hAnsi="Calibri" w:cs="Calibri"/>
          <w:b/>
          <w:bCs/>
          <w:color w:val="000000" w:themeColor="text1"/>
        </w:rPr>
      </w:pPr>
      <w:r w:rsidRPr="005A37EE">
        <w:rPr>
          <w:rFonts w:ascii="Calibri" w:hAnsi="Calibri" w:cs="Calibri"/>
          <w:b/>
          <w:bCs/>
          <w:color w:val="000000" w:themeColor="text1"/>
        </w:rPr>
        <w:t>Promoting ocean policy coordination and advocacy across the Pacific region, in close coordination with other regional agencies and organisations in CROP and the POA.</w:t>
      </w:r>
    </w:p>
    <w:p w14:paraId="45EA8FDC" w14:textId="3E9854FA" w:rsidR="005F18D6" w:rsidRDefault="005F18D6" w:rsidP="005F18D6">
      <w:pPr>
        <w:spacing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OPOC is known by national and regional stakeholders in the Pacific as the coordination point on Pacific Ocean matters. Overall, OPOC’s coordination approach is based around specific events or initiatives, </w:t>
      </w:r>
      <w:r w:rsidRPr="004807ED">
        <w:rPr>
          <w:rFonts w:ascii="Calibri" w:eastAsia="Calibri" w:hAnsi="Calibri" w:cs="Calibri"/>
          <w:color w:val="000000" w:themeColor="text1"/>
        </w:rPr>
        <w:t>and communication is through email updates on specific relevant issues that is disseminated through the POA member distribution list</w:t>
      </w:r>
      <w:r w:rsidR="00D07667">
        <w:rPr>
          <w:rFonts w:ascii="Calibri" w:eastAsia="Calibri" w:hAnsi="Calibri" w:cs="Calibri"/>
          <w:color w:val="000000" w:themeColor="text1"/>
        </w:rPr>
        <w:t>. P</w:t>
      </w:r>
      <w:r w:rsidR="00796C26" w:rsidRPr="004807ED">
        <w:rPr>
          <w:rFonts w:ascii="Calibri" w:eastAsia="Calibri" w:hAnsi="Calibri" w:cs="Calibri"/>
          <w:color w:val="000000" w:themeColor="text1"/>
        </w:rPr>
        <w:t xml:space="preserve">ositive individual working relationships </w:t>
      </w:r>
      <w:r w:rsidR="00D07667">
        <w:rPr>
          <w:rFonts w:ascii="Calibri" w:eastAsia="Calibri" w:hAnsi="Calibri" w:cs="Calibri"/>
          <w:color w:val="000000" w:themeColor="text1"/>
        </w:rPr>
        <w:t xml:space="preserve">further </w:t>
      </w:r>
      <w:r w:rsidR="00796C26" w:rsidRPr="004807ED">
        <w:rPr>
          <w:rFonts w:ascii="Calibri" w:eastAsia="Calibri" w:hAnsi="Calibri" w:cs="Calibri"/>
          <w:color w:val="000000" w:themeColor="text1"/>
        </w:rPr>
        <w:t>help</w:t>
      </w:r>
      <w:r w:rsidR="00D07667">
        <w:rPr>
          <w:rFonts w:ascii="Calibri" w:eastAsia="Calibri" w:hAnsi="Calibri" w:cs="Calibri"/>
          <w:color w:val="000000" w:themeColor="text1"/>
        </w:rPr>
        <w:t>s to</w:t>
      </w:r>
      <w:r w:rsidR="00796C26" w:rsidRPr="004807ED">
        <w:rPr>
          <w:rFonts w:ascii="Calibri" w:eastAsia="Calibri" w:hAnsi="Calibri" w:cs="Calibri"/>
          <w:color w:val="000000" w:themeColor="text1"/>
        </w:rPr>
        <w:t xml:space="preserve"> maintain </w:t>
      </w:r>
      <w:r w:rsidRPr="004807ED">
        <w:rPr>
          <w:rFonts w:ascii="Calibri" w:eastAsia="Calibri" w:hAnsi="Calibri" w:cs="Calibri"/>
          <w:color w:val="000000" w:themeColor="text1"/>
        </w:rPr>
        <w:t>informal links and communicatio</w:t>
      </w:r>
      <w:r w:rsidR="00796C26" w:rsidRPr="004807ED">
        <w:rPr>
          <w:rFonts w:ascii="Calibri" w:eastAsia="Calibri" w:hAnsi="Calibri" w:cs="Calibri"/>
          <w:color w:val="000000" w:themeColor="text1"/>
        </w:rPr>
        <w:t>n</w:t>
      </w:r>
      <w:r w:rsidRPr="004807ED">
        <w:rPr>
          <w:rFonts w:ascii="Calibri" w:eastAsia="Calibri" w:hAnsi="Calibri" w:cs="Calibri"/>
          <w:color w:val="000000" w:themeColor="text1"/>
        </w:rPr>
        <w:t xml:space="preserve">. OPOC facilitated cooperation between POA members (CROP and civil society) and drew on their capabilities to provide technical advice and support </w:t>
      </w:r>
      <w:r w:rsidR="00D07667">
        <w:rPr>
          <w:rFonts w:ascii="Calibri" w:eastAsia="Calibri" w:hAnsi="Calibri" w:cs="Calibri"/>
          <w:color w:val="000000" w:themeColor="text1"/>
        </w:rPr>
        <w:t>in the development of</w:t>
      </w:r>
      <w:r w:rsidRPr="004807ED">
        <w:rPr>
          <w:rFonts w:ascii="Calibri" w:eastAsia="Calibri" w:hAnsi="Calibri" w:cs="Calibri"/>
          <w:color w:val="000000" w:themeColor="text1"/>
        </w:rPr>
        <w:t xml:space="preserve"> information material and presentations at the 2019 POA conference</w:t>
      </w:r>
      <w:r w:rsidR="00D07667">
        <w:rPr>
          <w:rFonts w:ascii="Calibri" w:eastAsia="Calibri" w:hAnsi="Calibri" w:cs="Calibri"/>
          <w:color w:val="000000" w:themeColor="text1"/>
        </w:rPr>
        <w:t>,</w:t>
      </w:r>
      <w:r w:rsidRPr="004807ED">
        <w:rPr>
          <w:rFonts w:ascii="Calibri" w:eastAsia="Calibri" w:hAnsi="Calibri" w:cs="Calibri"/>
          <w:color w:val="000000" w:themeColor="text1"/>
        </w:rPr>
        <w:t xml:space="preserve"> and </w:t>
      </w:r>
      <w:r w:rsidR="00D07667">
        <w:rPr>
          <w:rFonts w:ascii="Calibri" w:eastAsia="Calibri" w:hAnsi="Calibri" w:cs="Calibri"/>
          <w:color w:val="000000" w:themeColor="text1"/>
        </w:rPr>
        <w:t>for</w:t>
      </w:r>
      <w:r w:rsidRPr="004807ED">
        <w:rPr>
          <w:rFonts w:ascii="Calibri" w:eastAsia="Calibri" w:hAnsi="Calibri" w:cs="Calibri"/>
          <w:color w:val="000000" w:themeColor="text1"/>
        </w:rPr>
        <w:t xml:space="preserve"> the Blue Pacific Ocean Report (2020). </w:t>
      </w:r>
      <w:r w:rsidR="004807ED">
        <w:rPr>
          <w:rFonts w:ascii="Calibri" w:eastAsia="Calibri" w:hAnsi="Calibri" w:cs="Calibri"/>
          <w:color w:val="000000" w:themeColor="text1"/>
        </w:rPr>
        <w:t xml:space="preserve">Both of these significant </w:t>
      </w:r>
      <w:r w:rsidR="00D07667">
        <w:rPr>
          <w:rFonts w:ascii="Calibri" w:eastAsia="Calibri" w:hAnsi="Calibri" w:cs="Calibri"/>
          <w:color w:val="000000" w:themeColor="text1"/>
        </w:rPr>
        <w:t>activities</w:t>
      </w:r>
      <w:r w:rsidR="004807ED">
        <w:rPr>
          <w:rFonts w:ascii="Calibri" w:eastAsia="Calibri" w:hAnsi="Calibri" w:cs="Calibri"/>
          <w:color w:val="000000" w:themeColor="text1"/>
        </w:rPr>
        <w:t xml:space="preserve"> </w:t>
      </w:r>
      <w:r w:rsidR="00D07667">
        <w:rPr>
          <w:rFonts w:ascii="Calibri" w:eastAsia="Calibri" w:hAnsi="Calibri" w:cs="Calibri"/>
          <w:color w:val="000000" w:themeColor="text1"/>
        </w:rPr>
        <w:t>helped strengthened coordination between regional stakeholders and to generate a</w:t>
      </w:r>
      <w:r w:rsidR="004807ED">
        <w:rPr>
          <w:rFonts w:ascii="Calibri" w:eastAsia="Calibri" w:hAnsi="Calibri" w:cs="Calibri"/>
          <w:color w:val="000000" w:themeColor="text1"/>
        </w:rPr>
        <w:t xml:space="preserve"> more holistic view of the scope of ocean issues and </w:t>
      </w:r>
      <w:r w:rsidR="00D07667">
        <w:rPr>
          <w:rFonts w:ascii="Calibri" w:eastAsia="Calibri" w:hAnsi="Calibri" w:cs="Calibri"/>
          <w:color w:val="000000" w:themeColor="text1"/>
        </w:rPr>
        <w:t xml:space="preserve">improved shared </w:t>
      </w:r>
      <w:r w:rsidR="004807ED">
        <w:rPr>
          <w:rFonts w:ascii="Calibri" w:eastAsia="Calibri" w:hAnsi="Calibri" w:cs="Calibri"/>
          <w:color w:val="000000" w:themeColor="text1"/>
        </w:rPr>
        <w:t>understand</w:t>
      </w:r>
      <w:r w:rsidR="00D07667">
        <w:rPr>
          <w:rFonts w:ascii="Calibri" w:eastAsia="Calibri" w:hAnsi="Calibri" w:cs="Calibri"/>
          <w:color w:val="000000" w:themeColor="text1"/>
        </w:rPr>
        <w:t>ing about</w:t>
      </w:r>
      <w:r w:rsidR="004807ED">
        <w:rPr>
          <w:rFonts w:ascii="Calibri" w:eastAsia="Calibri" w:hAnsi="Calibri" w:cs="Calibri"/>
          <w:color w:val="000000" w:themeColor="text1"/>
        </w:rPr>
        <w:t xml:space="preserve"> the progress made and </w:t>
      </w:r>
      <w:r w:rsidR="00D07667">
        <w:rPr>
          <w:rFonts w:ascii="Calibri" w:eastAsia="Calibri" w:hAnsi="Calibri" w:cs="Calibri"/>
          <w:color w:val="000000" w:themeColor="text1"/>
        </w:rPr>
        <w:t xml:space="preserve">where there is dissent of perspectives, and </w:t>
      </w:r>
      <w:r w:rsidR="004807ED">
        <w:rPr>
          <w:rFonts w:ascii="Calibri" w:eastAsia="Calibri" w:hAnsi="Calibri" w:cs="Calibri"/>
          <w:color w:val="000000" w:themeColor="text1"/>
        </w:rPr>
        <w:t xml:space="preserve">challenges </w:t>
      </w:r>
      <w:r w:rsidR="00D07667">
        <w:rPr>
          <w:rFonts w:ascii="Calibri" w:eastAsia="Calibri" w:hAnsi="Calibri" w:cs="Calibri"/>
          <w:color w:val="000000" w:themeColor="text1"/>
        </w:rPr>
        <w:t>within the region</w:t>
      </w:r>
      <w:r w:rsidR="004807ED">
        <w:rPr>
          <w:rFonts w:ascii="Calibri" w:eastAsia="Calibri" w:hAnsi="Calibri" w:cs="Calibri"/>
          <w:color w:val="000000" w:themeColor="text1"/>
        </w:rPr>
        <w:t>.</w:t>
      </w:r>
    </w:p>
    <w:p w14:paraId="0EBA47CD" w14:textId="492C4535" w:rsidR="00E33915" w:rsidRDefault="005F18D6" w:rsidP="005F18D6">
      <w:pPr>
        <w:spacing w:line="276" w:lineRule="auto"/>
        <w:jc w:val="both"/>
        <w:rPr>
          <w:rFonts w:ascii="Calibri" w:eastAsia="Calibri" w:hAnsi="Calibri" w:cs="Calibri"/>
          <w:color w:val="000000" w:themeColor="text1"/>
        </w:rPr>
      </w:pPr>
      <w:r w:rsidRPr="004807ED">
        <w:rPr>
          <w:rFonts w:ascii="Calibri" w:eastAsia="Calibri" w:hAnsi="Calibri" w:cs="Calibri"/>
          <w:color w:val="000000" w:themeColor="text1"/>
        </w:rPr>
        <w:t>Beyond these initiatives, OPOC does not have a</w:t>
      </w:r>
      <w:r w:rsidR="001A1AD8">
        <w:rPr>
          <w:rFonts w:ascii="Calibri" w:eastAsia="Calibri" w:hAnsi="Calibri" w:cs="Calibri"/>
          <w:color w:val="000000" w:themeColor="text1"/>
        </w:rPr>
        <w:t xml:space="preserve"> </w:t>
      </w:r>
      <w:r w:rsidRPr="004807ED">
        <w:rPr>
          <w:rFonts w:ascii="Calibri" w:eastAsia="Calibri" w:hAnsi="Calibri" w:cs="Calibri"/>
          <w:color w:val="000000" w:themeColor="text1"/>
        </w:rPr>
        <w:t xml:space="preserve">routine system of institutional engagement between the various key agencies and CSO members of the POA. </w:t>
      </w:r>
      <w:r w:rsidR="004807ED">
        <w:rPr>
          <w:rFonts w:ascii="Calibri" w:eastAsia="Calibri" w:hAnsi="Calibri" w:cs="Calibri"/>
          <w:color w:val="000000" w:themeColor="text1"/>
        </w:rPr>
        <w:t xml:space="preserve">The newly formed Ocean Taskforce should help to provide a more consistent and </w:t>
      </w:r>
      <w:r w:rsidR="00796C26" w:rsidRPr="004807ED">
        <w:rPr>
          <w:rFonts w:ascii="Calibri" w:eastAsia="Calibri" w:hAnsi="Calibri" w:cs="Calibri"/>
          <w:color w:val="000000" w:themeColor="text1"/>
        </w:rPr>
        <w:t xml:space="preserve">systematic approach </w:t>
      </w:r>
      <w:r w:rsidR="00E50AB6">
        <w:rPr>
          <w:rFonts w:ascii="Calibri" w:eastAsia="Calibri" w:hAnsi="Calibri" w:cs="Calibri"/>
          <w:color w:val="000000" w:themeColor="text1"/>
        </w:rPr>
        <w:t xml:space="preserve">for engagement and advocacy between the broad range state and non-state agencies and organisations. </w:t>
      </w:r>
    </w:p>
    <w:p w14:paraId="7F378F66" w14:textId="5727473C" w:rsidR="00E33915" w:rsidRDefault="00E33915" w:rsidP="005F18D6">
      <w:pPr>
        <w:spacing w:line="276" w:lineRule="auto"/>
        <w:jc w:val="both"/>
        <w:rPr>
          <w:rFonts w:ascii="Calibri" w:eastAsia="Calibri" w:hAnsi="Calibri" w:cs="Calibri"/>
          <w:color w:val="000000" w:themeColor="text1"/>
        </w:rPr>
      </w:pPr>
      <w:r w:rsidRPr="00E33915">
        <w:rPr>
          <w:rFonts w:ascii="Calibri" w:eastAsia="Calibri" w:hAnsi="Calibri" w:cs="Calibri"/>
          <w:color w:val="000000" w:themeColor="text1"/>
        </w:rPr>
        <w:t xml:space="preserve">The issue of equitable and fair representation of members in POA </w:t>
      </w:r>
      <w:r w:rsidR="00D07667">
        <w:rPr>
          <w:rFonts w:ascii="Calibri" w:eastAsia="Calibri" w:hAnsi="Calibri" w:cs="Calibri"/>
          <w:color w:val="000000" w:themeColor="text1"/>
        </w:rPr>
        <w:t xml:space="preserve">events </w:t>
      </w:r>
      <w:r w:rsidRPr="00E33915">
        <w:rPr>
          <w:rFonts w:ascii="Calibri" w:eastAsia="Calibri" w:hAnsi="Calibri" w:cs="Calibri"/>
          <w:color w:val="000000" w:themeColor="text1"/>
        </w:rPr>
        <w:t>was raised in the Blue Pacific Ocean Report</w:t>
      </w:r>
      <w:r w:rsidR="00D07667">
        <w:rPr>
          <w:rFonts w:ascii="Calibri" w:eastAsia="Calibri" w:hAnsi="Calibri" w:cs="Calibri"/>
          <w:color w:val="000000" w:themeColor="text1"/>
        </w:rPr>
        <w:t xml:space="preserve"> (2020)</w:t>
      </w:r>
      <w:r w:rsidRPr="00E33915">
        <w:rPr>
          <w:rFonts w:ascii="Calibri" w:eastAsia="Calibri" w:hAnsi="Calibri" w:cs="Calibri"/>
          <w:color w:val="000000" w:themeColor="text1"/>
        </w:rPr>
        <w:t xml:space="preserve">. </w:t>
      </w:r>
      <w:r w:rsidR="00D31F19">
        <w:rPr>
          <w:rFonts w:ascii="Calibri" w:eastAsia="Calibri" w:hAnsi="Calibri" w:cs="Calibri"/>
          <w:color w:val="000000" w:themeColor="text1"/>
        </w:rPr>
        <w:t>The report</w:t>
      </w:r>
      <w:r w:rsidRPr="00E33915">
        <w:rPr>
          <w:rFonts w:ascii="Calibri" w:eastAsia="Calibri" w:hAnsi="Calibri" w:cs="Calibri"/>
          <w:color w:val="000000" w:themeColor="text1"/>
        </w:rPr>
        <w:t xml:space="preserve"> noted that all of the POA meetings have been held in Fiji, in a regional hub where many of the CROP organisations and big international NGOs have representation. Government representative island members are usually provided travel support</w:t>
      </w:r>
      <w:r w:rsidR="00D31F19">
        <w:rPr>
          <w:rFonts w:ascii="Calibri" w:eastAsia="Calibri" w:hAnsi="Calibri" w:cs="Calibri"/>
          <w:color w:val="000000" w:themeColor="text1"/>
        </w:rPr>
        <w:t xml:space="preserve"> to attend meetings</w:t>
      </w:r>
      <w:r w:rsidRPr="00E33915">
        <w:rPr>
          <w:rFonts w:ascii="Calibri" w:eastAsia="Calibri" w:hAnsi="Calibri" w:cs="Calibri"/>
          <w:color w:val="000000" w:themeColor="text1"/>
        </w:rPr>
        <w:t xml:space="preserve">, </w:t>
      </w:r>
      <w:r w:rsidRPr="00E33915">
        <w:rPr>
          <w:rFonts w:ascii="Calibri" w:eastAsia="Calibri" w:hAnsi="Calibri" w:cs="Calibri"/>
          <w:color w:val="000000" w:themeColor="text1"/>
        </w:rPr>
        <w:lastRenderedPageBreak/>
        <w:t>but other stakeholders</w:t>
      </w:r>
      <w:r w:rsidR="00D31F19">
        <w:rPr>
          <w:rFonts w:ascii="Calibri" w:eastAsia="Calibri" w:hAnsi="Calibri" w:cs="Calibri"/>
          <w:color w:val="000000" w:themeColor="text1"/>
        </w:rPr>
        <w:t xml:space="preserve"> must cover their</w:t>
      </w:r>
      <w:r w:rsidRPr="00E33915">
        <w:rPr>
          <w:rFonts w:ascii="Calibri" w:eastAsia="Calibri" w:hAnsi="Calibri" w:cs="Calibri"/>
          <w:color w:val="000000" w:themeColor="text1"/>
        </w:rPr>
        <w:t xml:space="preserve"> own cost. As a result,</w:t>
      </w:r>
      <w:r w:rsidR="00D31F19">
        <w:rPr>
          <w:rFonts w:ascii="Calibri" w:eastAsia="Calibri" w:hAnsi="Calibri" w:cs="Calibri"/>
          <w:color w:val="000000" w:themeColor="text1"/>
        </w:rPr>
        <w:t xml:space="preserve"> the </w:t>
      </w:r>
      <w:r w:rsidRPr="00E33915">
        <w:rPr>
          <w:rFonts w:ascii="Calibri" w:eastAsia="Calibri" w:hAnsi="Calibri" w:cs="Calibri"/>
          <w:color w:val="000000" w:themeColor="text1"/>
        </w:rPr>
        <w:t xml:space="preserve">information </w:t>
      </w:r>
      <w:r w:rsidR="00D31F19" w:rsidRPr="00E33915">
        <w:rPr>
          <w:rFonts w:ascii="Calibri" w:eastAsia="Calibri" w:hAnsi="Calibri" w:cs="Calibri"/>
          <w:color w:val="000000" w:themeColor="text1"/>
        </w:rPr>
        <w:t>shared,</w:t>
      </w:r>
      <w:r w:rsidRPr="00E33915">
        <w:rPr>
          <w:rFonts w:ascii="Calibri" w:eastAsia="Calibri" w:hAnsi="Calibri" w:cs="Calibri"/>
          <w:color w:val="000000" w:themeColor="text1"/>
        </w:rPr>
        <w:t xml:space="preserve"> and topics discussed may </w:t>
      </w:r>
      <w:r>
        <w:rPr>
          <w:rFonts w:ascii="Calibri" w:eastAsia="Calibri" w:hAnsi="Calibri" w:cs="Calibri"/>
          <w:color w:val="000000" w:themeColor="text1"/>
        </w:rPr>
        <w:t>not adequately represent the views and expertise of the breadth of the POA members</w:t>
      </w:r>
      <w:r w:rsidRPr="00E33915">
        <w:rPr>
          <w:rFonts w:ascii="Calibri" w:eastAsia="Calibri" w:hAnsi="Calibri" w:cs="Calibri"/>
          <w:color w:val="000000" w:themeColor="text1"/>
        </w:rPr>
        <w:t xml:space="preserve">. The change to </w:t>
      </w:r>
      <w:r w:rsidR="00D31F19">
        <w:rPr>
          <w:rFonts w:ascii="Calibri" w:eastAsia="Calibri" w:hAnsi="Calibri" w:cs="Calibri"/>
          <w:color w:val="000000" w:themeColor="text1"/>
        </w:rPr>
        <w:t>virtual meetings</w:t>
      </w:r>
      <w:r w:rsidR="009D09FF">
        <w:rPr>
          <w:rFonts w:ascii="Calibri" w:eastAsia="Calibri" w:hAnsi="Calibri" w:cs="Calibri"/>
          <w:color w:val="000000" w:themeColor="text1"/>
        </w:rPr>
        <w:t>, i</w:t>
      </w:r>
      <w:r w:rsidRPr="00E33915">
        <w:rPr>
          <w:rFonts w:ascii="Calibri" w:eastAsia="Calibri" w:hAnsi="Calibri" w:cs="Calibri"/>
          <w:color w:val="000000" w:themeColor="text1"/>
        </w:rPr>
        <w:t xml:space="preserve">n response to </w:t>
      </w:r>
      <w:r w:rsidR="009D09FF">
        <w:rPr>
          <w:rFonts w:ascii="Calibri" w:eastAsia="Calibri" w:hAnsi="Calibri" w:cs="Calibri"/>
          <w:color w:val="000000" w:themeColor="text1"/>
        </w:rPr>
        <w:t xml:space="preserve">travel </w:t>
      </w:r>
      <w:r w:rsidRPr="00E33915">
        <w:rPr>
          <w:rFonts w:ascii="Calibri" w:eastAsia="Calibri" w:hAnsi="Calibri" w:cs="Calibri"/>
          <w:color w:val="000000" w:themeColor="text1"/>
        </w:rPr>
        <w:t xml:space="preserve">restrictions </w:t>
      </w:r>
      <w:r w:rsidR="00D31F19">
        <w:rPr>
          <w:rFonts w:ascii="Calibri" w:eastAsia="Calibri" w:hAnsi="Calibri" w:cs="Calibri"/>
          <w:color w:val="000000" w:themeColor="text1"/>
        </w:rPr>
        <w:t xml:space="preserve">imposed </w:t>
      </w:r>
      <w:r w:rsidRPr="00E33915">
        <w:rPr>
          <w:rFonts w:ascii="Calibri" w:eastAsia="Calibri" w:hAnsi="Calibri" w:cs="Calibri"/>
          <w:color w:val="000000" w:themeColor="text1"/>
        </w:rPr>
        <w:t>during the COVID-19 pandemic</w:t>
      </w:r>
      <w:r w:rsidR="009D09FF">
        <w:rPr>
          <w:rFonts w:ascii="Calibri" w:eastAsia="Calibri" w:hAnsi="Calibri" w:cs="Calibri"/>
          <w:color w:val="000000" w:themeColor="text1"/>
        </w:rPr>
        <w:t>,</w:t>
      </w:r>
      <w:r w:rsidRPr="00E33915">
        <w:rPr>
          <w:rFonts w:ascii="Calibri" w:eastAsia="Calibri" w:hAnsi="Calibri" w:cs="Calibri"/>
          <w:color w:val="000000" w:themeColor="text1"/>
        </w:rPr>
        <w:t xml:space="preserve"> </w:t>
      </w:r>
      <w:r w:rsidR="00D31F19">
        <w:rPr>
          <w:rFonts w:ascii="Calibri" w:eastAsia="Calibri" w:hAnsi="Calibri" w:cs="Calibri"/>
          <w:color w:val="000000" w:themeColor="text1"/>
        </w:rPr>
        <w:t xml:space="preserve">has </w:t>
      </w:r>
      <w:r w:rsidRPr="00E33915">
        <w:rPr>
          <w:rFonts w:ascii="Calibri" w:eastAsia="Calibri" w:hAnsi="Calibri" w:cs="Calibri"/>
          <w:color w:val="000000" w:themeColor="text1"/>
        </w:rPr>
        <w:t>demonstrated the usefulness of online sessions</w:t>
      </w:r>
      <w:r w:rsidR="009D09FF">
        <w:rPr>
          <w:rFonts w:ascii="Calibri" w:eastAsia="Calibri" w:hAnsi="Calibri" w:cs="Calibri"/>
          <w:color w:val="000000" w:themeColor="text1"/>
        </w:rPr>
        <w:t>. There is</w:t>
      </w:r>
      <w:r w:rsidRPr="00E33915">
        <w:rPr>
          <w:rFonts w:ascii="Calibri" w:eastAsia="Calibri" w:hAnsi="Calibri" w:cs="Calibri"/>
          <w:color w:val="000000" w:themeColor="text1"/>
        </w:rPr>
        <w:t xml:space="preserve"> potential for </w:t>
      </w:r>
      <w:r w:rsidR="009D09FF">
        <w:rPr>
          <w:rFonts w:ascii="Calibri" w:eastAsia="Calibri" w:hAnsi="Calibri" w:cs="Calibri"/>
          <w:color w:val="000000" w:themeColor="text1"/>
        </w:rPr>
        <w:t xml:space="preserve">the virtual </w:t>
      </w:r>
      <w:r w:rsidRPr="00E33915">
        <w:rPr>
          <w:rFonts w:ascii="Calibri" w:eastAsia="Calibri" w:hAnsi="Calibri" w:cs="Calibri"/>
          <w:color w:val="000000" w:themeColor="text1"/>
        </w:rPr>
        <w:t xml:space="preserve">modality to continue </w:t>
      </w:r>
      <w:r w:rsidR="009D09FF">
        <w:rPr>
          <w:rFonts w:ascii="Calibri" w:eastAsia="Calibri" w:hAnsi="Calibri" w:cs="Calibri"/>
          <w:color w:val="000000" w:themeColor="text1"/>
        </w:rPr>
        <w:t xml:space="preserve">to be employed to </w:t>
      </w:r>
      <w:r w:rsidRPr="00E33915">
        <w:rPr>
          <w:rFonts w:ascii="Calibri" w:eastAsia="Calibri" w:hAnsi="Calibri" w:cs="Calibri"/>
          <w:color w:val="000000" w:themeColor="text1"/>
        </w:rPr>
        <w:t xml:space="preserve">help increase inclusivity and representation of the POA. </w:t>
      </w:r>
    </w:p>
    <w:p w14:paraId="096CE032" w14:textId="15F4122D" w:rsidR="005F18D6" w:rsidRDefault="00866834" w:rsidP="00D5552C">
      <w:pPr>
        <w:spacing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Under this objective, OPOC </w:t>
      </w:r>
      <w:r w:rsidR="00D31F19">
        <w:rPr>
          <w:rFonts w:ascii="Calibri" w:eastAsia="Calibri" w:hAnsi="Calibri" w:cs="Calibri"/>
          <w:color w:val="000000" w:themeColor="text1"/>
        </w:rPr>
        <w:t xml:space="preserve">reported it </w:t>
      </w:r>
      <w:r>
        <w:rPr>
          <w:rFonts w:ascii="Calibri" w:eastAsia="Calibri" w:hAnsi="Calibri" w:cs="Calibri"/>
          <w:color w:val="000000" w:themeColor="text1"/>
        </w:rPr>
        <w:t>has engaged with two national governments (Fiji and PNG) on ocean issues including supporting national policy consultations</w:t>
      </w:r>
      <w:r w:rsidR="009D09FF">
        <w:rPr>
          <w:rFonts w:ascii="Calibri" w:eastAsia="Calibri" w:hAnsi="Calibri" w:cs="Calibri"/>
          <w:color w:val="000000" w:themeColor="text1"/>
        </w:rPr>
        <w:t>. D</w:t>
      </w:r>
      <w:r w:rsidR="00D31F19">
        <w:rPr>
          <w:rFonts w:ascii="Calibri" w:eastAsia="Calibri" w:hAnsi="Calibri" w:cs="Calibri"/>
          <w:color w:val="000000" w:themeColor="text1"/>
        </w:rPr>
        <w:t xml:space="preserve">uring the </w:t>
      </w:r>
      <w:r w:rsidR="005F46FE">
        <w:rPr>
          <w:rFonts w:ascii="Calibri" w:eastAsia="Calibri" w:hAnsi="Calibri" w:cs="Calibri"/>
          <w:color w:val="000000" w:themeColor="text1"/>
        </w:rPr>
        <w:t>E</w:t>
      </w:r>
      <w:r w:rsidR="00D31F19">
        <w:rPr>
          <w:rFonts w:ascii="Calibri" w:eastAsia="Calibri" w:hAnsi="Calibri" w:cs="Calibri"/>
          <w:color w:val="000000" w:themeColor="text1"/>
        </w:rPr>
        <w:t xml:space="preserve">valuation consultations, </w:t>
      </w:r>
      <w:r w:rsidR="009D09FF">
        <w:rPr>
          <w:rFonts w:ascii="Calibri" w:eastAsia="Calibri" w:hAnsi="Calibri" w:cs="Calibri"/>
          <w:color w:val="000000" w:themeColor="text1"/>
        </w:rPr>
        <w:t>both</w:t>
      </w:r>
      <w:r w:rsidR="00E33915">
        <w:rPr>
          <w:rFonts w:ascii="Calibri" w:eastAsia="Calibri" w:hAnsi="Calibri" w:cs="Calibri"/>
          <w:color w:val="000000" w:themeColor="text1"/>
        </w:rPr>
        <w:t xml:space="preserve"> national offices</w:t>
      </w:r>
      <w:r w:rsidR="00D31F19">
        <w:rPr>
          <w:rFonts w:ascii="Calibri" w:eastAsia="Calibri" w:hAnsi="Calibri" w:cs="Calibri"/>
          <w:color w:val="000000" w:themeColor="text1"/>
        </w:rPr>
        <w:t xml:space="preserve"> noted that they</w:t>
      </w:r>
      <w:r w:rsidR="00E33915">
        <w:rPr>
          <w:rFonts w:ascii="Calibri" w:eastAsia="Calibri" w:hAnsi="Calibri" w:cs="Calibri"/>
          <w:color w:val="000000" w:themeColor="text1"/>
        </w:rPr>
        <w:t xml:space="preserve"> highly appreciated the</w:t>
      </w:r>
      <w:r>
        <w:rPr>
          <w:rFonts w:ascii="Calibri" w:eastAsia="Calibri" w:hAnsi="Calibri" w:cs="Calibri"/>
          <w:color w:val="000000" w:themeColor="text1"/>
        </w:rPr>
        <w:t xml:space="preserve"> inputs </w:t>
      </w:r>
      <w:r w:rsidR="00E33915">
        <w:rPr>
          <w:rFonts w:ascii="Calibri" w:eastAsia="Calibri" w:hAnsi="Calibri" w:cs="Calibri"/>
          <w:color w:val="000000" w:themeColor="text1"/>
        </w:rPr>
        <w:t xml:space="preserve">provided by </w:t>
      </w:r>
      <w:r>
        <w:rPr>
          <w:rFonts w:ascii="Calibri" w:eastAsia="Calibri" w:hAnsi="Calibri" w:cs="Calibri"/>
          <w:color w:val="000000" w:themeColor="text1"/>
        </w:rPr>
        <w:t>OPO</w:t>
      </w:r>
      <w:r w:rsidR="00E33915">
        <w:rPr>
          <w:rFonts w:ascii="Calibri" w:eastAsia="Calibri" w:hAnsi="Calibri" w:cs="Calibri"/>
          <w:color w:val="000000" w:themeColor="text1"/>
        </w:rPr>
        <w:t>C. H</w:t>
      </w:r>
      <w:r>
        <w:rPr>
          <w:rFonts w:ascii="Calibri" w:eastAsia="Calibri" w:hAnsi="Calibri" w:cs="Calibri"/>
          <w:color w:val="000000" w:themeColor="text1"/>
        </w:rPr>
        <w:t>owever</w:t>
      </w:r>
      <w:r w:rsidR="00E33915">
        <w:rPr>
          <w:rFonts w:ascii="Calibri" w:eastAsia="Calibri" w:hAnsi="Calibri" w:cs="Calibri"/>
          <w:color w:val="000000" w:themeColor="text1"/>
        </w:rPr>
        <w:t>,</w:t>
      </w:r>
      <w:r>
        <w:rPr>
          <w:rFonts w:ascii="Calibri" w:eastAsia="Calibri" w:hAnsi="Calibri" w:cs="Calibri"/>
          <w:color w:val="000000" w:themeColor="text1"/>
        </w:rPr>
        <w:t xml:space="preserve"> </w:t>
      </w:r>
      <w:r w:rsidR="004D0673">
        <w:rPr>
          <w:rFonts w:ascii="Calibri" w:eastAsia="Calibri" w:hAnsi="Calibri" w:cs="Calibri"/>
          <w:color w:val="000000" w:themeColor="text1"/>
        </w:rPr>
        <w:t xml:space="preserve">the support provided by OPOC had not satisfied certain expectations. </w:t>
      </w:r>
      <w:r>
        <w:rPr>
          <w:rFonts w:ascii="Calibri" w:eastAsia="Calibri" w:hAnsi="Calibri" w:cs="Calibri"/>
          <w:color w:val="000000" w:themeColor="text1"/>
        </w:rPr>
        <w:t xml:space="preserve"> </w:t>
      </w:r>
      <w:r w:rsidR="004D0673">
        <w:rPr>
          <w:rFonts w:ascii="Calibri" w:eastAsia="Calibri" w:hAnsi="Calibri" w:cs="Calibri"/>
          <w:color w:val="000000" w:themeColor="text1"/>
        </w:rPr>
        <w:t xml:space="preserve">One example of a gap in </w:t>
      </w:r>
      <w:proofErr w:type="gramStart"/>
      <w:r w:rsidR="004D0673">
        <w:rPr>
          <w:rFonts w:ascii="Calibri" w:eastAsia="Calibri" w:hAnsi="Calibri" w:cs="Calibri"/>
          <w:color w:val="000000" w:themeColor="text1"/>
        </w:rPr>
        <w:t>OPOC’s  support</w:t>
      </w:r>
      <w:proofErr w:type="gramEnd"/>
      <w:r w:rsidR="004D0673">
        <w:rPr>
          <w:rFonts w:ascii="Calibri" w:eastAsia="Calibri" w:hAnsi="Calibri" w:cs="Calibri"/>
          <w:color w:val="000000" w:themeColor="text1"/>
        </w:rPr>
        <w:t xml:space="preserve"> was in </w:t>
      </w:r>
      <w:r>
        <w:rPr>
          <w:rFonts w:ascii="Calibri" w:eastAsia="Calibri" w:hAnsi="Calibri" w:cs="Calibri"/>
          <w:color w:val="000000" w:themeColor="text1"/>
        </w:rPr>
        <w:t xml:space="preserve">coordinating access to information and technical advice for the development of policy and legislative. </w:t>
      </w:r>
    </w:p>
    <w:p w14:paraId="30E1A067" w14:textId="77777777" w:rsidR="005F18D6" w:rsidRPr="005A37EE" w:rsidRDefault="005F18D6" w:rsidP="005F18D6">
      <w:pPr>
        <w:pStyle w:val="ListParagraph"/>
        <w:numPr>
          <w:ilvl w:val="0"/>
          <w:numId w:val="11"/>
        </w:numPr>
        <w:shd w:val="pct10" w:color="auto" w:fill="auto"/>
        <w:spacing w:after="160" w:line="240" w:lineRule="auto"/>
        <w:ind w:left="0"/>
        <w:contextualSpacing/>
        <w:jc w:val="both"/>
        <w:rPr>
          <w:rFonts w:ascii="Calibri" w:hAnsi="Calibri" w:cs="Calibri"/>
          <w:b/>
          <w:bCs/>
          <w:color w:val="000000" w:themeColor="text1"/>
        </w:rPr>
      </w:pPr>
      <w:r w:rsidRPr="005A37EE">
        <w:rPr>
          <w:rFonts w:ascii="Calibri" w:hAnsi="Calibri" w:cs="Calibri"/>
          <w:b/>
          <w:bCs/>
          <w:color w:val="000000" w:themeColor="text1"/>
        </w:rPr>
        <w:t>Ensuring that SDG14 and other closely linked SDGs act as a catalyst for change at regional, national and local levels.</w:t>
      </w:r>
    </w:p>
    <w:p w14:paraId="5AD358C5" w14:textId="77662267" w:rsidR="005F18D6" w:rsidRDefault="005F18D6" w:rsidP="005F18D6">
      <w:pPr>
        <w:spacing w:line="276" w:lineRule="auto"/>
        <w:jc w:val="both"/>
        <w:rPr>
          <w:rFonts w:eastAsia="Times New Roman" w:cstheme="minorHAnsi"/>
          <w:color w:val="201F1E"/>
          <w:bdr w:val="none" w:sz="0" w:space="0" w:color="auto" w:frame="1"/>
          <w:lang w:eastAsia="en-GB"/>
        </w:rPr>
      </w:pPr>
      <w:r>
        <w:t xml:space="preserve">OPOC with the POA, through the PIFS Deputy SG, co-chaired Pacific preparations for the first UN Ocean </w:t>
      </w:r>
      <w:r w:rsidRPr="00B76477">
        <w:t xml:space="preserve">Conference in 2017 (co-hosted by Fiji and Sweden).  Follow-up on the Conference’s commitments on SDG14 has been left to individual countries and organisations to progress. OPOC’s draft Blue Pacific Report provides a summary of the current situation and progress made on ocean issues during the six-year term of the POC but </w:t>
      </w:r>
      <w:r w:rsidR="00D31F19">
        <w:t xml:space="preserve">the report </w:t>
      </w:r>
      <w:r w:rsidRPr="00B76477">
        <w:t xml:space="preserve">does not refer to any specific OPOC coordination efforts towards implementation of the Conference’s agreed targets.  </w:t>
      </w:r>
      <w:r w:rsidR="00D31F19">
        <w:t>T</w:t>
      </w:r>
      <w:r w:rsidRPr="00B76477">
        <w:t xml:space="preserve">he PIF Leaders Statement (December 2020) proposes that </w:t>
      </w:r>
      <w:r w:rsidRPr="003771FB">
        <w:t xml:space="preserve">in future that the </w:t>
      </w:r>
      <w:r w:rsidRPr="00B76477">
        <w:t xml:space="preserve">POC </w:t>
      </w:r>
      <w:r w:rsidR="00D31F19">
        <w:t xml:space="preserve">will </w:t>
      </w:r>
      <w:r w:rsidRPr="00B76477">
        <w:t>take responsibility for monitoring and reporting on regional ocean commitment</w:t>
      </w:r>
      <w:r w:rsidRPr="003771FB">
        <w:rPr>
          <w:rFonts w:eastAsia="Times New Roman" w:cstheme="minorHAnsi"/>
          <w:color w:val="201F1E"/>
          <w:bdr w:val="none" w:sz="0" w:space="0" w:color="auto" w:frame="1"/>
          <w:lang w:eastAsia="en-GB"/>
        </w:rPr>
        <w:t>,</w:t>
      </w:r>
      <w:r w:rsidR="00D31F19">
        <w:rPr>
          <w:rFonts w:eastAsia="Times New Roman" w:cstheme="minorHAnsi"/>
          <w:color w:val="201F1E"/>
          <w:bdr w:val="none" w:sz="0" w:space="0" w:color="auto" w:frame="1"/>
          <w:lang w:eastAsia="en-GB"/>
        </w:rPr>
        <w:t xml:space="preserve"> which</w:t>
      </w:r>
      <w:r w:rsidRPr="003771FB">
        <w:rPr>
          <w:rFonts w:eastAsia="Times New Roman" w:cstheme="minorHAnsi"/>
          <w:color w:val="201F1E"/>
          <w:bdr w:val="none" w:sz="0" w:space="0" w:color="auto" w:frame="1"/>
          <w:lang w:eastAsia="en-GB"/>
        </w:rPr>
        <w:t xml:space="preserve"> </w:t>
      </w:r>
      <w:r w:rsidR="00295E1D">
        <w:rPr>
          <w:rFonts w:eastAsia="Times New Roman" w:cstheme="minorHAnsi"/>
          <w:color w:val="201F1E"/>
          <w:bdr w:val="none" w:sz="0" w:space="0" w:color="auto" w:frame="1"/>
          <w:lang w:eastAsia="en-GB"/>
        </w:rPr>
        <w:t xml:space="preserve">will </w:t>
      </w:r>
      <w:r w:rsidRPr="003771FB">
        <w:rPr>
          <w:rFonts w:eastAsia="Times New Roman" w:cstheme="minorHAnsi"/>
          <w:color w:val="201F1E"/>
          <w:bdr w:val="none" w:sz="0" w:space="0" w:color="auto" w:frame="1"/>
          <w:lang w:eastAsia="en-GB"/>
        </w:rPr>
        <w:t xml:space="preserve">assist OPOC </w:t>
      </w:r>
      <w:r w:rsidR="00D31F19">
        <w:rPr>
          <w:rFonts w:eastAsia="Times New Roman" w:cstheme="minorHAnsi"/>
          <w:color w:val="201F1E"/>
          <w:bdr w:val="none" w:sz="0" w:space="0" w:color="auto" w:frame="1"/>
          <w:lang w:eastAsia="en-GB"/>
        </w:rPr>
        <w:t>working in</w:t>
      </w:r>
      <w:r w:rsidRPr="003771FB">
        <w:rPr>
          <w:rFonts w:eastAsia="Times New Roman" w:cstheme="minorHAnsi"/>
          <w:color w:val="201F1E"/>
          <w:bdr w:val="none" w:sz="0" w:space="0" w:color="auto" w:frame="1"/>
          <w:lang w:eastAsia="en-GB"/>
        </w:rPr>
        <w:t xml:space="preserve"> collaboration with POA members </w:t>
      </w:r>
      <w:r w:rsidR="00D31F19">
        <w:rPr>
          <w:rFonts w:eastAsia="Times New Roman" w:cstheme="minorHAnsi"/>
          <w:color w:val="201F1E"/>
          <w:bdr w:val="none" w:sz="0" w:space="0" w:color="auto" w:frame="1"/>
          <w:lang w:eastAsia="en-GB"/>
        </w:rPr>
        <w:t xml:space="preserve">to fulfill </w:t>
      </w:r>
      <w:r>
        <w:rPr>
          <w:rFonts w:eastAsia="Times New Roman" w:cstheme="minorHAnsi"/>
          <w:color w:val="201F1E"/>
          <w:bdr w:val="none" w:sz="0" w:space="0" w:color="auto" w:frame="1"/>
          <w:lang w:eastAsia="en-GB"/>
        </w:rPr>
        <w:t xml:space="preserve">the </w:t>
      </w:r>
      <w:r w:rsidRPr="003771FB">
        <w:rPr>
          <w:rFonts w:eastAsia="Times New Roman" w:cstheme="minorHAnsi"/>
          <w:color w:val="201F1E"/>
          <w:bdr w:val="none" w:sz="0" w:space="0" w:color="auto" w:frame="1"/>
          <w:lang w:eastAsia="en-GB"/>
        </w:rPr>
        <w:t xml:space="preserve">SDG14 reporting requirements. </w:t>
      </w:r>
    </w:p>
    <w:p w14:paraId="6F2ADE78" w14:textId="6017275E" w:rsidR="00295E1D" w:rsidRPr="00295E1D" w:rsidRDefault="00295E1D" w:rsidP="00B00338">
      <w:pPr>
        <w:spacing w:after="2" w:line="249" w:lineRule="auto"/>
        <w:ind w:right="6"/>
        <w:contextualSpacing/>
        <w:jc w:val="both"/>
      </w:pPr>
      <w:r w:rsidRPr="00B00338">
        <w:t xml:space="preserve">OPOC has undertaken initiatives on dissemination of SDG14 information including SDGs interlinkages poster to </w:t>
      </w:r>
      <w:r w:rsidR="00D31F19">
        <w:t xml:space="preserve">raise awareness and </w:t>
      </w:r>
      <w:r w:rsidRPr="00B00338">
        <w:t>inspire change</w:t>
      </w:r>
      <w:r w:rsidR="00D31F19">
        <w:t>,</w:t>
      </w:r>
      <w:r w:rsidRPr="00B00338">
        <w:t xml:space="preserve"> and the development of the web-based Ocean Initiatives </w:t>
      </w:r>
      <w:r w:rsidR="00B00338" w:rsidRPr="00B00338">
        <w:t>P</w:t>
      </w:r>
      <w:r w:rsidRPr="00B00338">
        <w:t xml:space="preserve">ortal and Dashboard. </w:t>
      </w:r>
      <w:r w:rsidR="007B5C70">
        <w:t xml:space="preserve"> When the Dashboard is launched it will </w:t>
      </w:r>
      <w:r w:rsidR="00B00338" w:rsidRPr="00B00338">
        <w:t xml:space="preserve">provide tracking information and assist reporting at a national and regional level. The tool will support increasing community awareness and knowledge about the SDG14. </w:t>
      </w:r>
    </w:p>
    <w:p w14:paraId="79017719" w14:textId="77777777" w:rsidR="005F18D6" w:rsidRDefault="005F18D6" w:rsidP="005F18D6">
      <w:pPr>
        <w:jc w:val="both"/>
      </w:pPr>
    </w:p>
    <w:p w14:paraId="4842EBC0" w14:textId="77777777" w:rsidR="005F18D6" w:rsidRPr="005A37EE" w:rsidRDefault="005F18D6" w:rsidP="005F18D6">
      <w:pPr>
        <w:pStyle w:val="ListParagraph"/>
        <w:numPr>
          <w:ilvl w:val="0"/>
          <w:numId w:val="11"/>
        </w:numPr>
        <w:shd w:val="pct10" w:color="auto" w:fill="auto"/>
        <w:spacing w:after="160" w:line="240" w:lineRule="auto"/>
        <w:ind w:left="0"/>
        <w:contextualSpacing/>
        <w:jc w:val="both"/>
        <w:rPr>
          <w:rFonts w:ascii="Calibri" w:hAnsi="Calibri" w:cs="Calibri"/>
          <w:b/>
          <w:bCs/>
          <w:color w:val="000000" w:themeColor="text1"/>
        </w:rPr>
      </w:pPr>
      <w:r w:rsidRPr="005A37EE">
        <w:rPr>
          <w:rFonts w:ascii="Calibri" w:hAnsi="Calibri" w:cs="Calibri"/>
          <w:b/>
          <w:bCs/>
          <w:color w:val="000000" w:themeColor="text1"/>
        </w:rPr>
        <w:t>Developing a multi-stakeholder regional roadmap for building regional and national capacity, to ensure sustainable capacity development.</w:t>
      </w:r>
    </w:p>
    <w:p w14:paraId="1D509646" w14:textId="3E517913" w:rsidR="005F18D6" w:rsidRDefault="005F18D6" w:rsidP="00D5552C">
      <w:pPr>
        <w:spacing w:line="276" w:lineRule="auto"/>
        <w:jc w:val="both"/>
      </w:pPr>
      <w:r>
        <w:t xml:space="preserve">OPOC’s draft Blue Pacific </w:t>
      </w:r>
      <w:r w:rsidR="009D5B47">
        <w:t xml:space="preserve">Ocean </w:t>
      </w:r>
      <w:r>
        <w:t xml:space="preserve">Report (2020) maps the roles, responsibilities, structures, and systems currently in place within PIF members and at the regional (CROP agency) level. As previously noted, SPC and USP have commenced work on mapping regional and national capacity and in order to avoid duplication OPOC determined not pursue this work as </w:t>
      </w:r>
      <w:r w:rsidR="007B5C70">
        <w:t xml:space="preserve">had been </w:t>
      </w:r>
      <w:r>
        <w:t xml:space="preserve">planned in 2020.  During 2021, OPOC will explore what role it may appropriately take to progress work on development of the roadmap and a strategy for capacity development. OPOC will be mindful to build on the initial work of SPC and USP and avoid the risk of duplication of effort. </w:t>
      </w:r>
    </w:p>
    <w:p w14:paraId="37A1C995" w14:textId="77777777" w:rsidR="005F18D6" w:rsidRPr="005A37EE" w:rsidRDefault="005F18D6" w:rsidP="005F18D6">
      <w:pPr>
        <w:pStyle w:val="ListParagraph"/>
        <w:numPr>
          <w:ilvl w:val="0"/>
          <w:numId w:val="11"/>
        </w:numPr>
        <w:shd w:val="pct10" w:color="auto" w:fill="auto"/>
        <w:spacing w:after="160" w:line="240" w:lineRule="auto"/>
        <w:ind w:left="0"/>
        <w:contextualSpacing/>
        <w:jc w:val="both"/>
        <w:rPr>
          <w:rFonts w:ascii="Calibri" w:hAnsi="Calibri" w:cs="Calibri"/>
          <w:b/>
          <w:bCs/>
          <w:color w:val="000000" w:themeColor="text1"/>
        </w:rPr>
      </w:pPr>
      <w:r w:rsidRPr="005A37EE">
        <w:rPr>
          <w:rFonts w:ascii="Calibri" w:hAnsi="Calibri" w:cs="Calibri"/>
          <w:b/>
          <w:bCs/>
          <w:color w:val="000000" w:themeColor="text1"/>
        </w:rPr>
        <w:t xml:space="preserve">Biodiversity Beyond National Jurisdiction </w:t>
      </w:r>
      <w:r>
        <w:rPr>
          <w:rFonts w:ascii="Calibri" w:hAnsi="Calibri" w:cs="Calibri"/>
          <w:b/>
          <w:bCs/>
          <w:color w:val="000000" w:themeColor="text1"/>
        </w:rPr>
        <w:t xml:space="preserve">(BBNJ) </w:t>
      </w:r>
      <w:r w:rsidRPr="005A37EE">
        <w:rPr>
          <w:rFonts w:ascii="Calibri" w:hAnsi="Calibri" w:cs="Calibri"/>
          <w:b/>
          <w:bCs/>
          <w:color w:val="000000" w:themeColor="text1"/>
        </w:rPr>
        <w:t xml:space="preserve">– promoting and supporting involvement and engagement of Pacific </w:t>
      </w:r>
      <w:r>
        <w:rPr>
          <w:rFonts w:ascii="Calibri" w:hAnsi="Calibri" w:cs="Calibri"/>
          <w:b/>
          <w:bCs/>
          <w:color w:val="000000" w:themeColor="text1"/>
        </w:rPr>
        <w:t>I</w:t>
      </w:r>
      <w:r w:rsidRPr="005A37EE">
        <w:rPr>
          <w:rFonts w:ascii="Calibri" w:hAnsi="Calibri" w:cs="Calibri"/>
          <w:b/>
          <w:bCs/>
          <w:color w:val="000000" w:themeColor="text1"/>
        </w:rPr>
        <w:t xml:space="preserve">sland </w:t>
      </w:r>
      <w:r>
        <w:rPr>
          <w:rFonts w:ascii="Calibri" w:hAnsi="Calibri" w:cs="Calibri"/>
          <w:b/>
          <w:bCs/>
          <w:color w:val="000000" w:themeColor="text1"/>
        </w:rPr>
        <w:t>C</w:t>
      </w:r>
      <w:r w:rsidRPr="005A37EE">
        <w:rPr>
          <w:rFonts w:ascii="Calibri" w:hAnsi="Calibri" w:cs="Calibri"/>
          <w:b/>
          <w:bCs/>
          <w:color w:val="000000" w:themeColor="text1"/>
        </w:rPr>
        <w:t>ountries in UN negoti</w:t>
      </w:r>
      <w:r w:rsidRPr="005A37EE">
        <w:t>at</w:t>
      </w:r>
      <w:r w:rsidRPr="005A37EE">
        <w:rPr>
          <w:rFonts w:ascii="Calibri" w:hAnsi="Calibri" w:cs="Calibri"/>
          <w:b/>
          <w:bCs/>
          <w:color w:val="000000" w:themeColor="text1"/>
        </w:rPr>
        <w:t>ions on future management of the High Seas.</w:t>
      </w:r>
    </w:p>
    <w:p w14:paraId="33677733" w14:textId="589EA391" w:rsidR="009D5B47" w:rsidRDefault="005F18D6" w:rsidP="005F18D6">
      <w:pPr>
        <w:spacing w:line="276" w:lineRule="auto"/>
        <w:jc w:val="both"/>
      </w:pPr>
      <w:r>
        <w:rPr>
          <w:rFonts w:ascii="Calibri" w:eastAsia="Calibri" w:hAnsi="Calibri" w:cs="Calibri"/>
          <w:color w:val="000000" w:themeColor="text1"/>
        </w:rPr>
        <w:t xml:space="preserve">Since </w:t>
      </w:r>
      <w:r w:rsidRPr="6A011AF3">
        <w:rPr>
          <w:rFonts w:ascii="Calibri" w:eastAsia="Calibri" w:hAnsi="Calibri" w:cs="Calibri"/>
          <w:color w:val="000000" w:themeColor="text1"/>
        </w:rPr>
        <w:t>2016</w:t>
      </w:r>
      <w:r>
        <w:rPr>
          <w:rFonts w:ascii="Calibri" w:eastAsia="Calibri" w:hAnsi="Calibri" w:cs="Calibri"/>
          <w:color w:val="000000" w:themeColor="text1"/>
        </w:rPr>
        <w:t xml:space="preserve"> </w:t>
      </w:r>
      <w:r w:rsidRPr="6A011AF3">
        <w:rPr>
          <w:rFonts w:ascii="Calibri" w:eastAsia="Calibri" w:hAnsi="Calibri" w:cs="Calibri"/>
          <w:color w:val="000000" w:themeColor="text1"/>
        </w:rPr>
        <w:t xml:space="preserve">OPOC </w:t>
      </w:r>
      <w:r>
        <w:rPr>
          <w:rFonts w:ascii="Calibri" w:eastAsia="Calibri" w:hAnsi="Calibri" w:cs="Calibri"/>
          <w:color w:val="000000" w:themeColor="text1"/>
        </w:rPr>
        <w:t xml:space="preserve">continues to play a key role </w:t>
      </w:r>
      <w:r>
        <w:t xml:space="preserve">as Pacific convenor, coordinator and advocate </w:t>
      </w:r>
      <w:r w:rsidRPr="6A011AF3">
        <w:rPr>
          <w:rFonts w:ascii="Calibri" w:eastAsia="Calibri" w:hAnsi="Calibri" w:cs="Calibri"/>
          <w:color w:val="000000" w:themeColor="text1"/>
        </w:rPr>
        <w:t>to</w:t>
      </w:r>
      <w:r>
        <w:rPr>
          <w:rFonts w:ascii="Calibri" w:eastAsia="Calibri" w:hAnsi="Calibri" w:cs="Calibri"/>
          <w:color w:val="000000" w:themeColor="text1"/>
        </w:rPr>
        <w:t xml:space="preserve"> help</w:t>
      </w:r>
      <w:r w:rsidRPr="6A011AF3">
        <w:rPr>
          <w:rFonts w:ascii="Calibri" w:eastAsia="Calibri" w:hAnsi="Calibri" w:cs="Calibri"/>
          <w:color w:val="000000" w:themeColor="text1"/>
        </w:rPr>
        <w:t xml:space="preserve"> present a consistent </w:t>
      </w:r>
      <w:r>
        <w:rPr>
          <w:rFonts w:ascii="Calibri" w:eastAsia="Calibri" w:hAnsi="Calibri" w:cs="Calibri"/>
          <w:color w:val="000000" w:themeColor="text1"/>
        </w:rPr>
        <w:t xml:space="preserve">and unified Pacific </w:t>
      </w:r>
      <w:r w:rsidRPr="6A011AF3">
        <w:rPr>
          <w:rFonts w:ascii="Calibri" w:eastAsia="Calibri" w:hAnsi="Calibri" w:cs="Calibri"/>
          <w:color w:val="000000" w:themeColor="text1"/>
        </w:rPr>
        <w:t xml:space="preserve">regional perspective in the </w:t>
      </w:r>
      <w:r>
        <w:rPr>
          <w:rFonts w:ascii="Calibri" w:eastAsia="Calibri" w:hAnsi="Calibri" w:cs="Calibri"/>
          <w:color w:val="000000" w:themeColor="text1"/>
        </w:rPr>
        <w:t>BBNJ</w:t>
      </w:r>
      <w:r w:rsidR="004D0673">
        <w:rPr>
          <w:rFonts w:ascii="Calibri" w:eastAsia="Calibri" w:hAnsi="Calibri" w:cs="Calibri"/>
          <w:color w:val="000000" w:themeColor="text1"/>
        </w:rPr>
        <w:t xml:space="preserve">, that is </w:t>
      </w:r>
      <w:r>
        <w:t xml:space="preserve">an important international legal instrument with wide ranging implications for the management and protection of </w:t>
      </w:r>
      <w:r>
        <w:lastRenderedPageBreak/>
        <w:t>the Pacific’s ocean resources</w:t>
      </w:r>
      <w:r>
        <w:rPr>
          <w:rFonts w:ascii="Calibri" w:eastAsia="Calibri" w:hAnsi="Calibri" w:cs="Calibri"/>
          <w:color w:val="000000" w:themeColor="text1"/>
        </w:rPr>
        <w:t>.</w:t>
      </w:r>
      <w:r>
        <w:t xml:space="preserve"> Multiple stakeholders commended OPOC for its work, which involves </w:t>
      </w:r>
      <w:r>
        <w:rPr>
          <w:rFonts w:ascii="Calibri" w:eastAsia="Calibri" w:hAnsi="Calibri" w:cs="Calibri"/>
          <w:color w:val="000000" w:themeColor="text1"/>
        </w:rPr>
        <w:t xml:space="preserve">successfully </w:t>
      </w:r>
      <w:r w:rsidRPr="6A011AF3">
        <w:rPr>
          <w:rFonts w:ascii="Calibri" w:eastAsia="Calibri" w:hAnsi="Calibri" w:cs="Calibri"/>
          <w:color w:val="000000" w:themeColor="text1"/>
        </w:rPr>
        <w:t>facilit</w:t>
      </w:r>
      <w:r>
        <w:rPr>
          <w:rFonts w:ascii="Calibri" w:eastAsia="Calibri" w:hAnsi="Calibri" w:cs="Calibri"/>
          <w:color w:val="000000" w:themeColor="text1"/>
        </w:rPr>
        <w:t>ating</w:t>
      </w:r>
      <w:r w:rsidRPr="6A011AF3">
        <w:rPr>
          <w:rFonts w:ascii="Calibri" w:eastAsia="Calibri" w:hAnsi="Calibri" w:cs="Calibri"/>
          <w:color w:val="000000" w:themeColor="text1"/>
        </w:rPr>
        <w:t xml:space="preserve"> coordination and information exchange between </w:t>
      </w:r>
      <w:r>
        <w:rPr>
          <w:rFonts w:ascii="Calibri" w:eastAsia="Calibri" w:hAnsi="Calibri" w:cs="Calibri"/>
          <w:color w:val="000000" w:themeColor="text1"/>
        </w:rPr>
        <w:t>PICs, their</w:t>
      </w:r>
      <w:r w:rsidRPr="6A011AF3">
        <w:rPr>
          <w:rFonts w:ascii="Calibri" w:eastAsia="Calibri" w:hAnsi="Calibri" w:cs="Calibri"/>
          <w:color w:val="000000" w:themeColor="text1"/>
        </w:rPr>
        <w:t xml:space="preserve"> </w:t>
      </w:r>
      <w:r>
        <w:rPr>
          <w:rFonts w:ascii="Calibri" w:eastAsia="Calibri" w:hAnsi="Calibri" w:cs="Calibri"/>
          <w:color w:val="000000" w:themeColor="text1"/>
        </w:rPr>
        <w:t xml:space="preserve">UN </w:t>
      </w:r>
      <w:r w:rsidRPr="6A011AF3">
        <w:rPr>
          <w:rFonts w:ascii="Calibri" w:eastAsia="Calibri" w:hAnsi="Calibri" w:cs="Calibri"/>
          <w:color w:val="000000" w:themeColor="text1"/>
        </w:rPr>
        <w:t>missions in New York</w:t>
      </w:r>
      <w:r>
        <w:rPr>
          <w:rFonts w:ascii="Calibri" w:eastAsia="Calibri" w:hAnsi="Calibri" w:cs="Calibri"/>
          <w:color w:val="000000" w:themeColor="text1"/>
        </w:rPr>
        <w:t>,</w:t>
      </w:r>
      <w:r w:rsidRPr="6A011AF3">
        <w:rPr>
          <w:rFonts w:ascii="Calibri" w:eastAsia="Calibri" w:hAnsi="Calibri" w:cs="Calibri"/>
          <w:color w:val="000000" w:themeColor="text1"/>
        </w:rPr>
        <w:t xml:space="preserve"> CROP agencies</w:t>
      </w:r>
      <w:r>
        <w:rPr>
          <w:rFonts w:ascii="Calibri" w:eastAsia="Calibri" w:hAnsi="Calibri" w:cs="Calibri"/>
          <w:color w:val="000000" w:themeColor="text1"/>
        </w:rPr>
        <w:t>,</w:t>
      </w:r>
      <w:r w:rsidRPr="6A011AF3">
        <w:rPr>
          <w:rFonts w:ascii="Calibri" w:eastAsia="Calibri" w:hAnsi="Calibri" w:cs="Calibri"/>
          <w:color w:val="000000" w:themeColor="text1"/>
        </w:rPr>
        <w:t xml:space="preserve"> CSOs, and </w:t>
      </w:r>
      <w:r>
        <w:rPr>
          <w:rFonts w:ascii="Calibri" w:eastAsia="Calibri" w:hAnsi="Calibri" w:cs="Calibri"/>
          <w:color w:val="000000" w:themeColor="text1"/>
        </w:rPr>
        <w:t>key</w:t>
      </w:r>
      <w:r w:rsidRPr="6A011AF3">
        <w:rPr>
          <w:rFonts w:ascii="Calibri" w:eastAsia="Calibri" w:hAnsi="Calibri" w:cs="Calibri"/>
          <w:color w:val="000000" w:themeColor="text1"/>
        </w:rPr>
        <w:t xml:space="preserve"> international advisers and experts</w:t>
      </w:r>
      <w:r>
        <w:rPr>
          <w:rFonts w:ascii="Calibri" w:eastAsia="Calibri" w:hAnsi="Calibri" w:cs="Calibri"/>
          <w:color w:val="000000" w:themeColor="text1"/>
        </w:rPr>
        <w:t xml:space="preserve">. This included </w:t>
      </w:r>
      <w:r>
        <w:t xml:space="preserve">facilitating PIC meetings and workshops, preparing briefing packs and communiques for PIC delegates, and managing the logistics of communication and coordination in New York and with the region. </w:t>
      </w:r>
    </w:p>
    <w:p w14:paraId="42EB6A1B" w14:textId="45182212" w:rsidR="005F18D6" w:rsidRDefault="009D5B47" w:rsidP="00D5552C">
      <w:pPr>
        <w:spacing w:line="276" w:lineRule="auto"/>
        <w:jc w:val="both"/>
      </w:pPr>
      <w:r>
        <w:rPr>
          <w:rFonts w:cstheme="minorHAnsi"/>
        </w:rPr>
        <w:t>Due to C</w:t>
      </w:r>
      <w:r w:rsidR="00695DC7">
        <w:rPr>
          <w:rFonts w:cstheme="minorHAnsi"/>
        </w:rPr>
        <w:t>OVID</w:t>
      </w:r>
      <w:r>
        <w:rPr>
          <w:rFonts w:cstheme="minorHAnsi"/>
        </w:rPr>
        <w:t>-19, coordination meetings between delegates, experts and coordinators continued</w:t>
      </w:r>
      <w:r w:rsidR="00695DC7">
        <w:rPr>
          <w:rFonts w:cstheme="minorHAnsi"/>
        </w:rPr>
        <w:t xml:space="preserve"> using virtual platforms. </w:t>
      </w:r>
      <w:r w:rsidR="007B5C70">
        <w:rPr>
          <w:rFonts w:cstheme="minorHAnsi"/>
        </w:rPr>
        <w:t>Although the work continued, s</w:t>
      </w:r>
      <w:r w:rsidR="00695DC7">
        <w:rPr>
          <w:rFonts w:cstheme="minorHAnsi"/>
        </w:rPr>
        <w:t xml:space="preserve">ome stakeholders commented that momentum of the process slowed.  </w:t>
      </w:r>
      <w:r>
        <w:rPr>
          <w:rFonts w:cstheme="minorHAnsi"/>
        </w:rPr>
        <w:t>The</w:t>
      </w:r>
      <w:r w:rsidR="00695DC7">
        <w:rPr>
          <w:rFonts w:cstheme="minorHAnsi"/>
        </w:rPr>
        <w:t xml:space="preserve"> fourth </w:t>
      </w:r>
      <w:r>
        <w:rPr>
          <w:rFonts w:cstheme="minorHAnsi"/>
        </w:rPr>
        <w:t>Inter</w:t>
      </w:r>
      <w:r w:rsidR="00695DC7">
        <w:rPr>
          <w:rFonts w:cstheme="minorHAnsi"/>
        </w:rPr>
        <w:t>-</w:t>
      </w:r>
      <w:r>
        <w:rPr>
          <w:rFonts w:cstheme="minorHAnsi"/>
        </w:rPr>
        <w:t xml:space="preserve">Governmental </w:t>
      </w:r>
      <w:r w:rsidR="00695DC7">
        <w:rPr>
          <w:rFonts w:cstheme="minorHAnsi"/>
        </w:rPr>
        <w:t>Conference has been postponed from</w:t>
      </w:r>
      <w:r>
        <w:rPr>
          <w:rFonts w:cstheme="minorHAnsi"/>
        </w:rPr>
        <w:t xml:space="preserve"> 2020</w:t>
      </w:r>
      <w:r w:rsidR="00695DC7">
        <w:rPr>
          <w:rFonts w:cstheme="minorHAnsi"/>
        </w:rPr>
        <w:t xml:space="preserve"> to a date (to be determined) in mid 2021. OPOC staff noted that the extension of the BBNJ process (that had been expected to be completed in 2020) will require additional financial resources and staff time. </w:t>
      </w:r>
    </w:p>
    <w:p w14:paraId="5C526E51" w14:textId="77777777" w:rsidR="005F18D6" w:rsidRPr="005A37EE" w:rsidRDefault="005F18D6" w:rsidP="005F18D6">
      <w:pPr>
        <w:pStyle w:val="ListParagraph"/>
        <w:numPr>
          <w:ilvl w:val="0"/>
          <w:numId w:val="11"/>
        </w:numPr>
        <w:shd w:val="pct10" w:color="auto" w:fill="auto"/>
        <w:spacing w:after="160" w:line="240" w:lineRule="auto"/>
        <w:ind w:left="0"/>
        <w:contextualSpacing/>
        <w:jc w:val="both"/>
        <w:rPr>
          <w:rFonts w:ascii="Calibri" w:hAnsi="Calibri" w:cs="Calibri"/>
          <w:b/>
          <w:bCs/>
          <w:color w:val="000000" w:themeColor="text1"/>
        </w:rPr>
      </w:pPr>
      <w:r w:rsidRPr="005A37EE">
        <w:rPr>
          <w:rFonts w:ascii="Calibri" w:hAnsi="Calibri" w:cs="Calibri"/>
          <w:b/>
          <w:bCs/>
          <w:color w:val="000000" w:themeColor="text1"/>
        </w:rPr>
        <w:t>Ocean financial assessment and readiness to improve resourcing and implementation, for FPO implementation – in close coordination with PIFS responsibilities to coordinate implementation of the Pacific Regional Roadmap for Sustainable Development.</w:t>
      </w:r>
    </w:p>
    <w:p w14:paraId="0E1815D3" w14:textId="77777777" w:rsidR="00F16444" w:rsidRDefault="005F18D6" w:rsidP="005F18D6">
      <w:pPr>
        <w:pStyle w:val="NormalWeb"/>
        <w:spacing w:before="0" w:beforeAutospacing="0" w:after="160" w:afterAutospacing="0" w:line="276" w:lineRule="auto"/>
        <w:jc w:val="both"/>
        <w:textAlignment w:val="baseline"/>
        <w:rPr>
          <w:rFonts w:asciiTheme="minorHAnsi" w:eastAsia="MS Mincho" w:hAnsiTheme="minorHAnsi" w:cstheme="minorBidi"/>
          <w:sz w:val="22"/>
          <w:szCs w:val="22"/>
          <w:lang w:val="en-US" w:eastAsia="ja-JP"/>
        </w:rPr>
      </w:pPr>
      <w:r w:rsidRPr="00D75EC1">
        <w:rPr>
          <w:rFonts w:asciiTheme="minorHAnsi" w:eastAsia="MS Mincho" w:hAnsiTheme="minorHAnsi" w:cstheme="minorBidi"/>
          <w:sz w:val="22"/>
          <w:szCs w:val="22"/>
          <w:lang w:val="en-US" w:eastAsia="ja-JP"/>
        </w:rPr>
        <w:t xml:space="preserve">The Pacific Ocean Finance Fellowship Program is an activity under the Pacific Islands Regional </w:t>
      </w:r>
      <w:proofErr w:type="spellStart"/>
      <w:r w:rsidRPr="00D75EC1">
        <w:rPr>
          <w:rFonts w:asciiTheme="minorHAnsi" w:eastAsia="MS Mincho" w:hAnsiTheme="minorHAnsi" w:cstheme="minorBidi"/>
          <w:sz w:val="22"/>
          <w:szCs w:val="22"/>
          <w:lang w:val="en-US" w:eastAsia="ja-JP"/>
        </w:rPr>
        <w:t>Oceanscape</w:t>
      </w:r>
      <w:proofErr w:type="spellEnd"/>
      <w:r w:rsidRPr="00D75EC1">
        <w:rPr>
          <w:rFonts w:asciiTheme="minorHAnsi" w:eastAsia="MS Mincho" w:hAnsiTheme="minorHAnsi" w:cstheme="minorBidi"/>
          <w:sz w:val="22"/>
          <w:szCs w:val="22"/>
          <w:lang w:val="en-US" w:eastAsia="ja-JP"/>
        </w:rPr>
        <w:t xml:space="preserve"> Program (PROP), funded by the World Bank and the Global Environment Facility and implemented through the Pacific Islands Forum Fisheries Agency (FFA) and OPOC. This integrated program of training, financial support and mentoring </w:t>
      </w:r>
      <w:r w:rsidR="00F16444">
        <w:rPr>
          <w:rFonts w:asciiTheme="minorHAnsi" w:eastAsia="MS Mincho" w:hAnsiTheme="minorHAnsi" w:cstheme="minorBidi"/>
          <w:sz w:val="22"/>
          <w:szCs w:val="22"/>
          <w:lang w:val="en-US" w:eastAsia="ja-JP"/>
        </w:rPr>
        <w:t xml:space="preserve">took place </w:t>
      </w:r>
      <w:r w:rsidRPr="00D75EC1">
        <w:rPr>
          <w:rFonts w:asciiTheme="minorHAnsi" w:eastAsia="MS Mincho" w:hAnsiTheme="minorHAnsi" w:cstheme="minorBidi"/>
          <w:sz w:val="22"/>
          <w:szCs w:val="22"/>
          <w:lang w:val="en-US" w:eastAsia="ja-JP"/>
        </w:rPr>
        <w:t>between June 2019 and March 2020</w:t>
      </w:r>
      <w:r w:rsidR="00F16444">
        <w:rPr>
          <w:rFonts w:asciiTheme="minorHAnsi" w:eastAsia="MS Mincho" w:hAnsiTheme="minorHAnsi" w:cstheme="minorBidi"/>
          <w:sz w:val="22"/>
          <w:szCs w:val="22"/>
          <w:lang w:val="en-US" w:eastAsia="ja-JP"/>
        </w:rPr>
        <w:t xml:space="preserve">, including a workshop (November 2019) that brought together national, regional and wider international expertise. </w:t>
      </w:r>
    </w:p>
    <w:p w14:paraId="4F68C089" w14:textId="77777777" w:rsidR="007B5C70" w:rsidRDefault="00F16444" w:rsidP="00D5552C">
      <w:pPr>
        <w:pStyle w:val="NormalWeb"/>
        <w:spacing w:before="0" w:beforeAutospacing="0" w:after="160" w:afterAutospacing="0" w:line="276" w:lineRule="auto"/>
        <w:jc w:val="both"/>
        <w:textAlignment w:val="baseline"/>
        <w:rPr>
          <w:rFonts w:asciiTheme="minorHAnsi" w:eastAsia="MS Mincho" w:hAnsiTheme="minorHAnsi" w:cstheme="minorBidi"/>
          <w:sz w:val="22"/>
          <w:szCs w:val="22"/>
          <w:lang w:val="en-US" w:eastAsia="ja-JP"/>
        </w:rPr>
      </w:pPr>
      <w:r>
        <w:rPr>
          <w:rFonts w:asciiTheme="minorHAnsi" w:eastAsia="MS Mincho" w:hAnsiTheme="minorHAnsi" w:cstheme="minorBidi"/>
          <w:sz w:val="22"/>
          <w:szCs w:val="22"/>
          <w:lang w:val="en-US" w:eastAsia="ja-JP"/>
        </w:rPr>
        <w:t>This Program has produced technical reports and supported increase in awareness and understanding amongst the 12 participants on issues related to ocean finance which is a new area in the Pacific region. Drawing on the knowledge gained</w:t>
      </w:r>
      <w:r w:rsidR="007B5C70">
        <w:rPr>
          <w:rFonts w:asciiTheme="minorHAnsi" w:eastAsia="MS Mincho" w:hAnsiTheme="minorHAnsi" w:cstheme="minorBidi"/>
          <w:sz w:val="22"/>
          <w:szCs w:val="22"/>
          <w:lang w:val="en-US" w:eastAsia="ja-JP"/>
        </w:rPr>
        <w:t xml:space="preserve"> from the Program</w:t>
      </w:r>
      <w:r>
        <w:rPr>
          <w:rFonts w:asciiTheme="minorHAnsi" w:eastAsia="MS Mincho" w:hAnsiTheme="minorHAnsi" w:cstheme="minorBidi"/>
          <w:sz w:val="22"/>
          <w:szCs w:val="22"/>
          <w:lang w:val="en-US" w:eastAsia="ja-JP"/>
        </w:rPr>
        <w:t xml:space="preserve">, Tonga has completed a pilot project on the relevance of ocean finance at a national level which has the potential to be replicated in other PICs.  </w:t>
      </w:r>
    </w:p>
    <w:p w14:paraId="12624C7B" w14:textId="2E0D3D5C" w:rsidR="005F18D6" w:rsidRDefault="005F18D6" w:rsidP="00D5552C">
      <w:pPr>
        <w:pStyle w:val="NormalWeb"/>
        <w:spacing w:before="0" w:beforeAutospacing="0" w:after="160" w:afterAutospacing="0" w:line="276" w:lineRule="auto"/>
        <w:jc w:val="both"/>
        <w:textAlignment w:val="baseline"/>
        <w:rPr>
          <w:rFonts w:asciiTheme="minorHAnsi" w:eastAsia="MS Mincho" w:hAnsiTheme="minorHAnsi" w:cstheme="minorBidi"/>
          <w:sz w:val="22"/>
          <w:szCs w:val="22"/>
          <w:lang w:val="en-US" w:eastAsia="ja-JP"/>
        </w:rPr>
      </w:pPr>
      <w:r>
        <w:rPr>
          <w:rFonts w:asciiTheme="minorHAnsi" w:eastAsia="MS Mincho" w:hAnsiTheme="minorHAnsi" w:cstheme="minorBidi"/>
          <w:sz w:val="22"/>
          <w:szCs w:val="22"/>
          <w:lang w:val="en-US" w:eastAsia="ja-JP"/>
        </w:rPr>
        <w:t xml:space="preserve">The Leaders have identified that ocean financing is an area that OPOC </w:t>
      </w:r>
      <w:r w:rsidR="007B5C70">
        <w:rPr>
          <w:rFonts w:asciiTheme="minorHAnsi" w:eastAsia="MS Mincho" w:hAnsiTheme="minorHAnsi" w:cstheme="minorBidi"/>
          <w:sz w:val="22"/>
          <w:szCs w:val="22"/>
          <w:lang w:val="en-US" w:eastAsia="ja-JP"/>
        </w:rPr>
        <w:t xml:space="preserve">should </w:t>
      </w:r>
      <w:r>
        <w:rPr>
          <w:rFonts w:asciiTheme="minorHAnsi" w:eastAsia="MS Mincho" w:hAnsiTheme="minorHAnsi" w:cstheme="minorBidi"/>
          <w:sz w:val="22"/>
          <w:szCs w:val="22"/>
          <w:lang w:val="en-US" w:eastAsia="ja-JP"/>
        </w:rPr>
        <w:t xml:space="preserve">continue to </w:t>
      </w:r>
      <w:proofErr w:type="spellStart"/>
      <w:r>
        <w:rPr>
          <w:rFonts w:asciiTheme="minorHAnsi" w:eastAsia="MS Mincho" w:hAnsiTheme="minorHAnsi" w:cstheme="minorBidi"/>
          <w:sz w:val="22"/>
          <w:szCs w:val="22"/>
          <w:lang w:val="en-US" w:eastAsia="ja-JP"/>
        </w:rPr>
        <w:t>prioritise</w:t>
      </w:r>
      <w:proofErr w:type="spellEnd"/>
      <w:r w:rsidR="007B5C70">
        <w:rPr>
          <w:rFonts w:asciiTheme="minorHAnsi" w:eastAsia="MS Mincho" w:hAnsiTheme="minorHAnsi" w:cstheme="minorBidi"/>
          <w:sz w:val="22"/>
          <w:szCs w:val="22"/>
          <w:lang w:val="en-US" w:eastAsia="ja-JP"/>
        </w:rPr>
        <w:t xml:space="preserve">, and there is now a cohort of PIC representatives </w:t>
      </w:r>
      <w:r w:rsidR="001A1AD8">
        <w:rPr>
          <w:rFonts w:asciiTheme="minorHAnsi" w:eastAsia="MS Mincho" w:hAnsiTheme="minorHAnsi" w:cstheme="minorBidi"/>
          <w:sz w:val="22"/>
          <w:szCs w:val="22"/>
          <w:lang w:val="en-US" w:eastAsia="ja-JP"/>
        </w:rPr>
        <w:t xml:space="preserve">with relevant capacity </w:t>
      </w:r>
      <w:r w:rsidR="007B5C70">
        <w:rPr>
          <w:rFonts w:asciiTheme="minorHAnsi" w:eastAsia="MS Mincho" w:hAnsiTheme="minorHAnsi" w:cstheme="minorBidi"/>
          <w:sz w:val="22"/>
          <w:szCs w:val="22"/>
          <w:lang w:val="en-US" w:eastAsia="ja-JP"/>
        </w:rPr>
        <w:t xml:space="preserve">that going forward OPOC can </w:t>
      </w:r>
      <w:r w:rsidR="001A1AD8">
        <w:rPr>
          <w:rFonts w:asciiTheme="minorHAnsi" w:eastAsia="MS Mincho" w:hAnsiTheme="minorHAnsi" w:cstheme="minorBidi"/>
          <w:sz w:val="22"/>
          <w:szCs w:val="22"/>
          <w:lang w:val="en-US" w:eastAsia="ja-JP"/>
        </w:rPr>
        <w:t>engage in this work</w:t>
      </w:r>
      <w:r w:rsidR="007B5C70">
        <w:rPr>
          <w:rFonts w:asciiTheme="minorHAnsi" w:eastAsia="MS Mincho" w:hAnsiTheme="minorHAnsi" w:cstheme="minorBidi"/>
          <w:sz w:val="22"/>
          <w:szCs w:val="22"/>
          <w:lang w:val="en-US" w:eastAsia="ja-JP"/>
        </w:rPr>
        <w:t>.</w:t>
      </w:r>
    </w:p>
    <w:p w14:paraId="601CD3E3" w14:textId="77777777" w:rsidR="005F18D6" w:rsidRPr="005A37EE" w:rsidRDefault="005F18D6" w:rsidP="005F18D6">
      <w:pPr>
        <w:pStyle w:val="ListParagraph"/>
        <w:numPr>
          <w:ilvl w:val="0"/>
          <w:numId w:val="11"/>
        </w:numPr>
        <w:shd w:val="pct10" w:color="auto" w:fill="auto"/>
        <w:spacing w:after="160" w:line="240" w:lineRule="auto"/>
        <w:ind w:left="0"/>
        <w:contextualSpacing/>
        <w:jc w:val="both"/>
        <w:rPr>
          <w:rFonts w:ascii="Calibri" w:hAnsi="Calibri" w:cs="Calibri"/>
          <w:b/>
          <w:bCs/>
          <w:color w:val="000000" w:themeColor="text1"/>
        </w:rPr>
      </w:pPr>
      <w:r w:rsidRPr="005A37EE">
        <w:rPr>
          <w:rFonts w:ascii="Calibri" w:hAnsi="Calibri" w:cs="Calibri"/>
          <w:b/>
          <w:bCs/>
          <w:color w:val="000000" w:themeColor="text1"/>
        </w:rPr>
        <w:t>Maritime boundaries and sea-level rise - arrange and contribute to workshops and meetings to develop negotiating positions and coordinate and develop policy advice for the PIF membership as per the 2019-2020 PIF International Engagement and Advocacy strategy.</w:t>
      </w:r>
    </w:p>
    <w:p w14:paraId="4CF99710" w14:textId="643B059B" w:rsidR="005F18D6" w:rsidRDefault="005F18D6" w:rsidP="005F18D6">
      <w:pPr>
        <w:spacing w:line="276" w:lineRule="auto"/>
        <w:jc w:val="both"/>
      </w:pPr>
      <w:r>
        <w:t xml:space="preserve">OPOC has </w:t>
      </w:r>
      <w:r w:rsidR="007B5C70">
        <w:t xml:space="preserve">participated in the </w:t>
      </w:r>
      <w:r>
        <w:t>coordination meetings and workshops on this priority issue for the region. However,</w:t>
      </w:r>
      <w:r w:rsidR="007B5C70">
        <w:t xml:space="preserve"> given that other well qualified and experienced actors are already engaged in this area of work, stakeholders </w:t>
      </w:r>
      <w:r>
        <w:t xml:space="preserve">expressed mixed views about the specific additional value and contribution that OPOC can make on this matter. For example, SPC is the </w:t>
      </w:r>
      <w:r w:rsidR="007B5C70">
        <w:t xml:space="preserve">lead </w:t>
      </w:r>
      <w:r>
        <w:t xml:space="preserve">technical agency </w:t>
      </w:r>
      <w:r w:rsidR="007B5C70">
        <w:t>and leads</w:t>
      </w:r>
      <w:r>
        <w:t xml:space="preserve"> coordination of a consortium with membership from CROP agencies, international expert advisors and the PIFS legal team. Other</w:t>
      </w:r>
      <w:r w:rsidR="007B5C70">
        <w:t xml:space="preserve"> stakeholders are of the view </w:t>
      </w:r>
      <w:r>
        <w:t>that OPOC is still well placed to contribute</w:t>
      </w:r>
      <w:r w:rsidR="00866834">
        <w:t xml:space="preserve"> to these areas</w:t>
      </w:r>
      <w:r>
        <w:t xml:space="preserve"> through the POC’s high-level access and potential to influence decision-makers within the region and internationally. </w:t>
      </w:r>
      <w:r w:rsidRPr="00866834">
        <w:t xml:space="preserve">Arguably </w:t>
      </w:r>
      <w:r w:rsidR="00866834" w:rsidRPr="00866834">
        <w:t xml:space="preserve">the </w:t>
      </w:r>
      <w:r w:rsidRPr="00866834">
        <w:t>SG</w:t>
      </w:r>
      <w:r w:rsidR="00866834">
        <w:t>,</w:t>
      </w:r>
      <w:r w:rsidR="00866834" w:rsidRPr="00866834">
        <w:t xml:space="preserve"> with the support of PIFS can advocate </w:t>
      </w:r>
      <w:r w:rsidRPr="00866834">
        <w:t xml:space="preserve">political leaders </w:t>
      </w:r>
      <w:proofErr w:type="gramStart"/>
      <w:r w:rsidRPr="00866834">
        <w:t>to  progress</w:t>
      </w:r>
      <w:proofErr w:type="gramEnd"/>
      <w:r w:rsidRPr="00866834">
        <w:t xml:space="preserve"> </w:t>
      </w:r>
      <w:r w:rsidR="004D0673">
        <w:t xml:space="preserve">the issue </w:t>
      </w:r>
      <w:r w:rsidRPr="00866834">
        <w:t>within the region</w:t>
      </w:r>
      <w:r w:rsidR="00866834" w:rsidRPr="00866834">
        <w:t>,</w:t>
      </w:r>
      <w:r w:rsidRPr="00866834">
        <w:t xml:space="preserve"> while the specific role of the POC with OPOC</w:t>
      </w:r>
      <w:r w:rsidR="00866834" w:rsidRPr="00866834">
        <w:t>’s support would be better placed to</w:t>
      </w:r>
      <w:r w:rsidRPr="00866834">
        <w:t xml:space="preserve"> focus on advocacy and lobbying internationally beyond the region.</w:t>
      </w:r>
      <w:r>
        <w:t xml:space="preserve"> </w:t>
      </w:r>
    </w:p>
    <w:p w14:paraId="658D4647" w14:textId="77777777" w:rsidR="0051066D" w:rsidRDefault="0051066D" w:rsidP="005F18D6">
      <w:pPr>
        <w:spacing w:line="276" w:lineRule="auto"/>
        <w:jc w:val="both"/>
      </w:pPr>
    </w:p>
    <w:p w14:paraId="45BFDC14" w14:textId="77777777" w:rsidR="00B4469C" w:rsidRPr="00B4469C" w:rsidRDefault="00B4469C" w:rsidP="00B4469C">
      <w:pPr>
        <w:pStyle w:val="Heading3"/>
        <w:spacing w:before="0" w:after="160"/>
        <w:jc w:val="both"/>
        <w:rPr>
          <w:rFonts w:ascii="Calibri" w:eastAsia="Calibri" w:hAnsi="Calibri" w:cs="Calibri"/>
          <w:b/>
          <w:bCs/>
          <w:color w:val="002060"/>
          <w:sz w:val="22"/>
          <w:szCs w:val="22"/>
          <w:u w:val="single"/>
        </w:rPr>
      </w:pPr>
      <w:bookmarkStart w:id="22" w:name="_Toc57708296"/>
      <w:r w:rsidRPr="00B4469C">
        <w:rPr>
          <w:rFonts w:ascii="Calibri" w:eastAsia="Calibri" w:hAnsi="Calibri" w:cs="Calibri"/>
          <w:b/>
          <w:bCs/>
          <w:color w:val="002060"/>
          <w:sz w:val="22"/>
          <w:szCs w:val="22"/>
          <w:u w:val="single"/>
        </w:rPr>
        <w:t>Progress Towards the Aims of the Framework for a Pacific Oceanscape</w:t>
      </w:r>
      <w:bookmarkEnd w:id="22"/>
      <w:r w:rsidRPr="00B4469C">
        <w:rPr>
          <w:rFonts w:ascii="Calibri" w:eastAsia="Calibri" w:hAnsi="Calibri" w:cs="Calibri"/>
          <w:b/>
          <w:bCs/>
          <w:color w:val="002060"/>
          <w:sz w:val="22"/>
          <w:szCs w:val="22"/>
          <w:u w:val="single"/>
        </w:rPr>
        <w:t xml:space="preserve"> (FPO)  </w:t>
      </w:r>
    </w:p>
    <w:p w14:paraId="5726CDD5" w14:textId="1539F783" w:rsidR="00B4469C" w:rsidRPr="003771FB" w:rsidRDefault="00B4469C" w:rsidP="00B4469C">
      <w:pPr>
        <w:shd w:val="clear" w:color="auto" w:fill="FFFFFF"/>
        <w:spacing w:after="158"/>
        <w:jc w:val="both"/>
        <w:textAlignment w:val="baseline"/>
        <w:rPr>
          <w:rFonts w:eastAsia="Times New Roman" w:cstheme="minorHAnsi"/>
          <w:color w:val="201F1E"/>
          <w:bdr w:val="none" w:sz="0" w:space="0" w:color="auto" w:frame="1"/>
          <w:lang w:eastAsia="en-GB"/>
        </w:rPr>
      </w:pPr>
      <w:r w:rsidRPr="003771FB">
        <w:rPr>
          <w:rFonts w:eastAsia="Times New Roman" w:cstheme="minorHAnsi"/>
          <w:color w:val="201F1E"/>
          <w:bdr w:val="none" w:sz="0" w:space="0" w:color="auto" w:frame="1"/>
          <w:lang w:eastAsia="en-GB"/>
        </w:rPr>
        <w:t>The FPO monitoring report card was first completed in 2016. In 2020 OPOC facilitated an update of the monitoring process using the 2016 as baseline data and additional indicators (23</w:t>
      </w:r>
      <w:r>
        <w:rPr>
          <w:rFonts w:eastAsia="Times New Roman" w:cstheme="minorHAnsi"/>
          <w:color w:val="201F1E"/>
          <w:bdr w:val="none" w:sz="0" w:space="0" w:color="auto" w:frame="1"/>
          <w:lang w:eastAsia="en-GB"/>
        </w:rPr>
        <w:t xml:space="preserve"> indicators</w:t>
      </w:r>
      <w:r w:rsidRPr="003771FB">
        <w:rPr>
          <w:rFonts w:eastAsia="Times New Roman" w:cstheme="minorHAnsi"/>
          <w:color w:val="201F1E"/>
          <w:bdr w:val="none" w:sz="0" w:space="0" w:color="auto" w:frame="1"/>
          <w:lang w:eastAsia="en-GB"/>
        </w:rPr>
        <w:t xml:space="preserve"> in 2020 compared to 14 in 2016) that reflect the new areas of ocean work that have commenced in the intervening tim</w:t>
      </w:r>
      <w:r>
        <w:rPr>
          <w:rFonts w:eastAsia="Times New Roman" w:cstheme="minorHAnsi"/>
          <w:color w:val="201F1E"/>
          <w:bdr w:val="none" w:sz="0" w:space="0" w:color="auto" w:frame="1"/>
          <w:lang w:eastAsia="en-GB"/>
        </w:rPr>
        <w:t>e</w:t>
      </w:r>
      <w:r w:rsidRPr="003771FB">
        <w:rPr>
          <w:rFonts w:eastAsia="Times New Roman" w:cstheme="minorHAnsi"/>
          <w:color w:val="201F1E"/>
          <w:bdr w:val="none" w:sz="0" w:space="0" w:color="auto" w:frame="1"/>
          <w:lang w:eastAsia="en-GB"/>
        </w:rPr>
        <w:t>.  OPOC undertook an open call out to CROP agencies to contribute to the report card which was included in the Blue Pacific Ocean Report (2020). Different secondary data sources for the period 2017 – 2020 from donors, partner agencies were used, and the analysis was completed for each of the FPO themes and for the SDG 14 goals.</w:t>
      </w:r>
    </w:p>
    <w:p w14:paraId="409A9BE7" w14:textId="77777777" w:rsidR="00DB439C" w:rsidRDefault="00B4469C" w:rsidP="00B4469C">
      <w:pPr>
        <w:shd w:val="clear" w:color="auto" w:fill="FFFFFF"/>
        <w:spacing w:after="158"/>
        <w:jc w:val="both"/>
        <w:textAlignment w:val="baseline"/>
        <w:rPr>
          <w:rFonts w:eastAsia="Times New Roman" w:cstheme="minorHAnsi"/>
          <w:color w:val="201F1E"/>
          <w:bdr w:val="none" w:sz="0" w:space="0" w:color="auto" w:frame="1"/>
          <w:lang w:eastAsia="en-GB"/>
        </w:rPr>
      </w:pPr>
      <w:r w:rsidRPr="003771FB">
        <w:rPr>
          <w:rFonts w:eastAsia="Times New Roman" w:cstheme="minorHAnsi"/>
          <w:color w:val="201F1E"/>
          <w:bdr w:val="none" w:sz="0" w:space="0" w:color="auto" w:frame="1"/>
          <w:lang w:eastAsia="en-GB"/>
        </w:rPr>
        <w:t xml:space="preserve">Based on </w:t>
      </w:r>
      <w:r w:rsidR="00D157F6">
        <w:rPr>
          <w:rFonts w:eastAsia="Times New Roman" w:cstheme="minorHAnsi"/>
          <w:color w:val="201F1E"/>
          <w:bdr w:val="none" w:sz="0" w:space="0" w:color="auto" w:frame="1"/>
          <w:lang w:eastAsia="en-GB"/>
        </w:rPr>
        <w:t>the qualitative analysis</w:t>
      </w:r>
      <w:r w:rsidR="00DB439C">
        <w:rPr>
          <w:rFonts w:eastAsia="Times New Roman" w:cstheme="minorHAnsi"/>
          <w:color w:val="201F1E"/>
          <w:bdr w:val="none" w:sz="0" w:space="0" w:color="auto" w:frame="1"/>
          <w:lang w:eastAsia="en-GB"/>
        </w:rPr>
        <w:t xml:space="preserve"> completed</w:t>
      </w:r>
      <w:r w:rsidR="00D157F6">
        <w:rPr>
          <w:rFonts w:eastAsia="Times New Roman" w:cstheme="minorHAnsi"/>
          <w:color w:val="201F1E"/>
          <w:bdr w:val="none" w:sz="0" w:space="0" w:color="auto" w:frame="1"/>
          <w:lang w:eastAsia="en-GB"/>
        </w:rPr>
        <w:t>, a</w:t>
      </w:r>
      <w:r w:rsidRPr="003771FB">
        <w:rPr>
          <w:rFonts w:eastAsia="Times New Roman" w:cstheme="minorHAnsi"/>
          <w:color w:val="201F1E"/>
          <w:bdr w:val="none" w:sz="0" w:space="0" w:color="auto" w:frame="1"/>
          <w:lang w:eastAsia="en-GB"/>
        </w:rPr>
        <w:t xml:space="preserve"> rating of the change for each of the FPO indicators for the period 2017 – 2020 was reporte</w:t>
      </w:r>
      <w:r w:rsidR="00DB439C">
        <w:rPr>
          <w:rFonts w:eastAsia="Times New Roman" w:cstheme="minorHAnsi"/>
          <w:color w:val="201F1E"/>
          <w:bdr w:val="none" w:sz="0" w:space="0" w:color="auto" w:frame="1"/>
          <w:lang w:eastAsia="en-GB"/>
        </w:rPr>
        <w:t>d</w:t>
      </w:r>
      <w:r w:rsidRPr="003771FB">
        <w:rPr>
          <w:rFonts w:eastAsia="Times New Roman" w:cstheme="minorHAnsi"/>
          <w:color w:val="201F1E"/>
          <w:bdr w:val="none" w:sz="0" w:space="0" w:color="auto" w:frame="1"/>
          <w:lang w:eastAsia="en-GB"/>
        </w:rPr>
        <w:t xml:space="preserve">. Of the 23 indicators, three were rated as </w:t>
      </w:r>
      <w:r w:rsidR="00D157F6">
        <w:rPr>
          <w:rFonts w:eastAsia="Times New Roman" w:cstheme="minorHAnsi"/>
          <w:color w:val="201F1E"/>
          <w:bdr w:val="none" w:sz="0" w:space="0" w:color="auto" w:frame="1"/>
          <w:lang w:eastAsia="en-GB"/>
        </w:rPr>
        <w:t xml:space="preserve">making </w:t>
      </w:r>
      <w:r w:rsidRPr="003771FB">
        <w:rPr>
          <w:rFonts w:eastAsia="Times New Roman" w:cstheme="minorHAnsi"/>
          <w:color w:val="201F1E"/>
          <w:bdr w:val="none" w:sz="0" w:space="0" w:color="auto" w:frame="1"/>
          <w:lang w:eastAsia="en-GB"/>
        </w:rPr>
        <w:t>significant positive change, four as little or no change, one as negative change</w:t>
      </w:r>
      <w:r w:rsidR="00D157F6">
        <w:rPr>
          <w:rFonts w:eastAsia="Times New Roman" w:cstheme="minorHAnsi"/>
          <w:color w:val="201F1E"/>
          <w:bdr w:val="none" w:sz="0" w:space="0" w:color="auto" w:frame="1"/>
          <w:lang w:eastAsia="en-GB"/>
        </w:rPr>
        <w:t>, and the</w:t>
      </w:r>
      <w:r w:rsidRPr="003771FB">
        <w:rPr>
          <w:rFonts w:eastAsia="Times New Roman" w:cstheme="minorHAnsi"/>
          <w:color w:val="201F1E"/>
          <w:bdr w:val="none" w:sz="0" w:space="0" w:color="auto" w:frame="1"/>
          <w:lang w:eastAsia="en-GB"/>
        </w:rPr>
        <w:t xml:space="preserve"> remaining fifteen was rated as </w:t>
      </w:r>
      <w:r w:rsidR="00D157F6">
        <w:rPr>
          <w:rFonts w:eastAsia="Times New Roman" w:cstheme="minorHAnsi"/>
          <w:color w:val="201F1E"/>
          <w:bdr w:val="none" w:sz="0" w:space="0" w:color="auto" w:frame="1"/>
          <w:lang w:eastAsia="en-GB"/>
        </w:rPr>
        <w:t xml:space="preserve">making </w:t>
      </w:r>
      <w:r w:rsidRPr="003771FB">
        <w:rPr>
          <w:rFonts w:eastAsia="Times New Roman" w:cstheme="minorHAnsi"/>
          <w:color w:val="201F1E"/>
          <w:bdr w:val="none" w:sz="0" w:space="0" w:color="auto" w:frame="1"/>
          <w:lang w:eastAsia="en-GB"/>
        </w:rPr>
        <w:t>moderately positive</w:t>
      </w:r>
      <w:r w:rsidR="00D157F6">
        <w:rPr>
          <w:rFonts w:eastAsia="Times New Roman" w:cstheme="minorHAnsi"/>
          <w:color w:val="201F1E"/>
          <w:bdr w:val="none" w:sz="0" w:space="0" w:color="auto" w:frame="1"/>
          <w:lang w:eastAsia="en-GB"/>
        </w:rPr>
        <w:t xml:space="preserve"> change</w:t>
      </w:r>
      <w:r w:rsidRPr="003771FB">
        <w:rPr>
          <w:rFonts w:eastAsia="Times New Roman" w:cstheme="minorHAnsi"/>
          <w:color w:val="201F1E"/>
          <w:bdr w:val="none" w:sz="0" w:space="0" w:color="auto" w:frame="1"/>
          <w:lang w:eastAsia="en-GB"/>
        </w:rPr>
        <w:t xml:space="preserve">. </w:t>
      </w:r>
    </w:p>
    <w:p w14:paraId="077C2D86" w14:textId="5ACEA301" w:rsidR="007E67E2" w:rsidRDefault="00EA4C15" w:rsidP="007E67E2">
      <w:pPr>
        <w:shd w:val="clear" w:color="auto" w:fill="FFFFFF"/>
        <w:spacing w:after="158"/>
        <w:jc w:val="both"/>
        <w:textAlignment w:val="baseline"/>
        <w:rPr>
          <w:rFonts w:eastAsia="Times New Roman" w:cstheme="minorHAnsi"/>
          <w:color w:val="201F1E"/>
          <w:bdr w:val="none" w:sz="0" w:space="0" w:color="auto" w:frame="1"/>
          <w:lang w:eastAsia="en-GB"/>
        </w:rPr>
      </w:pPr>
      <w:r>
        <w:rPr>
          <w:rFonts w:eastAsia="Times New Roman" w:cstheme="minorHAnsi"/>
          <w:color w:val="201F1E"/>
          <w:bdr w:val="none" w:sz="0" w:space="0" w:color="auto" w:frame="1"/>
          <w:lang w:eastAsia="en-GB"/>
        </w:rPr>
        <w:t>O</w:t>
      </w:r>
      <w:r w:rsidR="00B4469C" w:rsidRPr="007E67E2">
        <w:rPr>
          <w:rFonts w:eastAsia="Times New Roman" w:cstheme="minorHAnsi"/>
          <w:color w:val="201F1E"/>
          <w:bdr w:val="none" w:sz="0" w:space="0" w:color="auto" w:frame="1"/>
          <w:lang w:eastAsia="en-GB"/>
        </w:rPr>
        <w:t xml:space="preserve">verall progress </w:t>
      </w:r>
      <w:r>
        <w:rPr>
          <w:rFonts w:eastAsia="Times New Roman" w:cstheme="minorHAnsi"/>
          <w:color w:val="201F1E"/>
          <w:bdr w:val="none" w:sz="0" w:space="0" w:color="auto" w:frame="1"/>
          <w:lang w:eastAsia="en-GB"/>
        </w:rPr>
        <w:t>is reported (based on OPOC staff assessment) in five of the</w:t>
      </w:r>
      <w:r w:rsidR="007E2667" w:rsidRPr="007E67E2">
        <w:rPr>
          <w:rFonts w:eastAsia="Times New Roman" w:cstheme="minorHAnsi"/>
          <w:color w:val="201F1E"/>
          <w:bdr w:val="none" w:sz="0" w:space="0" w:color="auto" w:frame="1"/>
          <w:lang w:eastAsia="en-GB"/>
        </w:rPr>
        <w:t xml:space="preserve"> </w:t>
      </w:r>
      <w:r>
        <w:rPr>
          <w:rFonts w:eastAsia="Times New Roman" w:cstheme="minorHAnsi"/>
          <w:color w:val="201F1E"/>
          <w:bdr w:val="none" w:sz="0" w:space="0" w:color="auto" w:frame="1"/>
          <w:lang w:eastAsia="en-GB"/>
        </w:rPr>
        <w:t xml:space="preserve">six FPO </w:t>
      </w:r>
      <w:r w:rsidR="007E67E2" w:rsidRPr="007E67E2">
        <w:rPr>
          <w:rFonts w:eastAsia="Times New Roman" w:cstheme="minorHAnsi"/>
          <w:color w:val="201F1E"/>
          <w:bdr w:val="none" w:sz="0" w:space="0" w:color="auto" w:frame="1"/>
          <w:lang w:eastAsia="en-GB"/>
        </w:rPr>
        <w:t>indicators</w:t>
      </w:r>
      <w:r w:rsidR="007E2667" w:rsidRPr="007E67E2">
        <w:rPr>
          <w:rFonts w:eastAsia="Times New Roman" w:cstheme="minorHAnsi"/>
          <w:color w:val="201F1E"/>
          <w:bdr w:val="none" w:sz="0" w:space="0" w:color="auto" w:frame="1"/>
          <w:lang w:eastAsia="en-GB"/>
        </w:rPr>
        <w:t xml:space="preserve"> that relate to OPOC’s responsibilities</w:t>
      </w:r>
      <w:r w:rsidR="00BE2BE2">
        <w:rPr>
          <w:rFonts w:eastAsia="Times New Roman" w:cstheme="minorHAnsi"/>
          <w:color w:val="201F1E"/>
          <w:bdr w:val="none" w:sz="0" w:space="0" w:color="auto" w:frame="1"/>
          <w:lang w:eastAsia="en-GB"/>
        </w:rPr>
        <w:t xml:space="preserve"> (Table 1)</w:t>
      </w:r>
      <w:r w:rsidR="007E67E2">
        <w:rPr>
          <w:rFonts w:eastAsia="Times New Roman" w:cstheme="minorHAnsi"/>
          <w:color w:val="201F1E"/>
          <w:bdr w:val="none" w:sz="0" w:space="0" w:color="auto" w:frame="1"/>
          <w:lang w:eastAsia="en-GB"/>
        </w:rPr>
        <w:t xml:space="preserve">. The assessments presented in the report card overall aligns with the findings presented in OPOC’s own Progress Reports (described in the Section on Objectives and Deliverables). </w:t>
      </w:r>
      <w:r>
        <w:rPr>
          <w:rFonts w:eastAsia="Times New Roman" w:cstheme="minorHAnsi"/>
          <w:color w:val="201F1E"/>
          <w:bdr w:val="none" w:sz="0" w:space="0" w:color="auto" w:frame="1"/>
          <w:lang w:eastAsia="en-GB"/>
        </w:rPr>
        <w:t xml:space="preserve">Analysis within the Blue Pacific Report notes that although progress has been made in the number of ocean policies established, a stronger evidence base on which policies are developed, and </w:t>
      </w:r>
      <w:r w:rsidR="00BE2BE2">
        <w:rPr>
          <w:rFonts w:eastAsia="Times New Roman" w:cstheme="minorHAnsi"/>
          <w:color w:val="201F1E"/>
          <w:bdr w:val="none" w:sz="0" w:space="0" w:color="auto" w:frame="1"/>
          <w:lang w:eastAsia="en-GB"/>
        </w:rPr>
        <w:t>more</w:t>
      </w:r>
      <w:r>
        <w:rPr>
          <w:rFonts w:eastAsia="Times New Roman" w:cstheme="minorHAnsi"/>
          <w:color w:val="201F1E"/>
          <w:bdr w:val="none" w:sz="0" w:space="0" w:color="auto" w:frame="1"/>
          <w:lang w:eastAsia="en-GB"/>
        </w:rPr>
        <w:t xml:space="preserve"> systematic documentation of policy status and progress to </w:t>
      </w:r>
      <w:r w:rsidR="00BE2BE2">
        <w:rPr>
          <w:rFonts w:eastAsia="Times New Roman" w:cstheme="minorHAnsi"/>
          <w:color w:val="201F1E"/>
          <w:bdr w:val="none" w:sz="0" w:space="0" w:color="auto" w:frame="1"/>
          <w:lang w:eastAsia="en-GB"/>
        </w:rPr>
        <w:t xml:space="preserve">inform a more coordinated and strategic policy response within the region is needed. These are areas of work that fit well within OPOC’s priorities. </w:t>
      </w:r>
    </w:p>
    <w:p w14:paraId="4109D851" w14:textId="77777777" w:rsidR="007E67E2" w:rsidRDefault="007E67E2" w:rsidP="007E67E2">
      <w:pPr>
        <w:shd w:val="clear" w:color="auto" w:fill="FFFFFF"/>
        <w:spacing w:after="158"/>
        <w:jc w:val="both"/>
        <w:textAlignment w:val="baseline"/>
        <w:rPr>
          <w:rFonts w:eastAsia="Times New Roman" w:cstheme="minorHAnsi"/>
          <w:color w:val="201F1E"/>
          <w:bdr w:val="none" w:sz="0" w:space="0" w:color="auto" w:frame="1"/>
          <w:lang w:eastAsia="en-GB"/>
        </w:rPr>
      </w:pPr>
    </w:p>
    <w:p w14:paraId="06B34F9B" w14:textId="47060000" w:rsidR="00B4469C" w:rsidRPr="00D157F6" w:rsidRDefault="00D157F6" w:rsidP="00B4469C">
      <w:pPr>
        <w:shd w:val="clear" w:color="auto" w:fill="FFFFFF"/>
        <w:spacing w:after="158"/>
        <w:jc w:val="both"/>
        <w:textAlignment w:val="baseline"/>
        <w:rPr>
          <w:rFonts w:eastAsia="Times New Roman" w:cstheme="minorHAnsi"/>
          <w:b/>
          <w:bCs/>
          <w:color w:val="201F1E"/>
          <w:sz w:val="20"/>
          <w:szCs w:val="20"/>
          <w:bdr w:val="none" w:sz="0" w:space="0" w:color="auto" w:frame="1"/>
          <w:lang w:eastAsia="en-GB"/>
        </w:rPr>
      </w:pPr>
      <w:r w:rsidRPr="00D157F6">
        <w:rPr>
          <w:rFonts w:eastAsia="Times New Roman" w:cstheme="minorHAnsi"/>
          <w:b/>
          <w:bCs/>
          <w:color w:val="201F1E"/>
          <w:sz w:val="20"/>
          <w:szCs w:val="20"/>
          <w:bdr w:val="none" w:sz="0" w:space="0" w:color="auto" w:frame="1"/>
          <w:lang w:eastAsia="en-GB"/>
        </w:rPr>
        <w:t xml:space="preserve">Table 1. </w:t>
      </w:r>
      <w:r w:rsidR="007E67E2">
        <w:rPr>
          <w:rFonts w:eastAsia="Times New Roman" w:cstheme="minorHAnsi"/>
          <w:b/>
          <w:bCs/>
          <w:color w:val="201F1E"/>
          <w:sz w:val="20"/>
          <w:szCs w:val="20"/>
          <w:bdr w:val="none" w:sz="0" w:space="0" w:color="auto" w:frame="1"/>
          <w:lang w:eastAsia="en-GB"/>
        </w:rPr>
        <w:t xml:space="preserve"> A</w:t>
      </w:r>
      <w:r w:rsidRPr="00D157F6">
        <w:rPr>
          <w:rFonts w:eastAsia="Times New Roman" w:cstheme="minorHAnsi"/>
          <w:b/>
          <w:bCs/>
          <w:color w:val="201F1E"/>
          <w:sz w:val="20"/>
          <w:szCs w:val="20"/>
          <w:bdr w:val="none" w:sz="0" w:space="0" w:color="auto" w:frame="1"/>
          <w:lang w:eastAsia="en-GB"/>
        </w:rPr>
        <w:t xml:space="preserve">ssessment of </w:t>
      </w:r>
      <w:r>
        <w:rPr>
          <w:rFonts w:eastAsia="Times New Roman" w:cstheme="minorHAnsi"/>
          <w:b/>
          <w:bCs/>
          <w:color w:val="201F1E"/>
          <w:sz w:val="20"/>
          <w:szCs w:val="20"/>
          <w:bdr w:val="none" w:sz="0" w:space="0" w:color="auto" w:frame="1"/>
          <w:lang w:eastAsia="en-GB"/>
        </w:rPr>
        <w:t>c</w:t>
      </w:r>
      <w:r w:rsidRPr="00D157F6">
        <w:rPr>
          <w:rFonts w:eastAsia="Times New Roman" w:cstheme="minorHAnsi"/>
          <w:b/>
          <w:bCs/>
          <w:color w:val="201F1E"/>
          <w:sz w:val="20"/>
          <w:szCs w:val="20"/>
          <w:bdr w:val="none" w:sz="0" w:space="0" w:color="auto" w:frame="1"/>
          <w:lang w:eastAsia="en-GB"/>
        </w:rPr>
        <w:t>hange (2017 – 2020)</w:t>
      </w:r>
      <w:r w:rsidR="00B4469C" w:rsidRPr="00D157F6">
        <w:rPr>
          <w:rFonts w:eastAsia="Times New Roman" w:cstheme="minorHAnsi"/>
          <w:b/>
          <w:bCs/>
          <w:color w:val="201F1E"/>
          <w:sz w:val="20"/>
          <w:szCs w:val="20"/>
          <w:bdr w:val="none" w:sz="0" w:space="0" w:color="auto" w:frame="1"/>
          <w:lang w:eastAsia="en-GB"/>
        </w:rPr>
        <w:t xml:space="preserve"> </w:t>
      </w:r>
      <w:r>
        <w:rPr>
          <w:rFonts w:eastAsia="Times New Roman" w:cstheme="minorHAnsi"/>
          <w:b/>
          <w:bCs/>
          <w:color w:val="201F1E"/>
          <w:sz w:val="20"/>
          <w:szCs w:val="20"/>
          <w:bdr w:val="none" w:sz="0" w:space="0" w:color="auto" w:frame="1"/>
          <w:lang w:eastAsia="en-GB"/>
        </w:rPr>
        <w:t>of FPO indicators related to OPOC</w:t>
      </w:r>
    </w:p>
    <w:tbl>
      <w:tblPr>
        <w:tblStyle w:val="TableGrid"/>
        <w:tblW w:w="0" w:type="auto"/>
        <w:tblLook w:val="04A0" w:firstRow="1" w:lastRow="0" w:firstColumn="1" w:lastColumn="0" w:noHBand="0" w:noVBand="1"/>
      </w:tblPr>
      <w:tblGrid>
        <w:gridCol w:w="3005"/>
        <w:gridCol w:w="3005"/>
        <w:gridCol w:w="3006"/>
      </w:tblGrid>
      <w:tr w:rsidR="00B4469C" w:rsidRPr="00281C8E" w14:paraId="5B75D006" w14:textId="77777777" w:rsidTr="001A2125">
        <w:trPr>
          <w:tblHeader/>
        </w:trPr>
        <w:tc>
          <w:tcPr>
            <w:tcW w:w="3005" w:type="dxa"/>
          </w:tcPr>
          <w:p w14:paraId="28019E04" w14:textId="77777777" w:rsidR="00B4469C" w:rsidRPr="00D157F6" w:rsidRDefault="00B4469C" w:rsidP="00AA7932">
            <w:pPr>
              <w:spacing w:after="158"/>
              <w:jc w:val="both"/>
              <w:textAlignment w:val="baseline"/>
              <w:rPr>
                <w:rFonts w:eastAsia="Times New Roman" w:cstheme="minorHAnsi"/>
                <w:b/>
                <w:bCs/>
                <w:color w:val="201F1E"/>
                <w:sz w:val="20"/>
                <w:szCs w:val="20"/>
                <w:bdr w:val="none" w:sz="0" w:space="0" w:color="auto" w:frame="1"/>
                <w:lang w:eastAsia="en-GB"/>
              </w:rPr>
            </w:pPr>
            <w:r w:rsidRPr="00D157F6">
              <w:rPr>
                <w:rFonts w:eastAsia="Times New Roman" w:cstheme="minorHAnsi"/>
                <w:b/>
                <w:bCs/>
                <w:color w:val="201F1E"/>
                <w:sz w:val="20"/>
                <w:szCs w:val="20"/>
                <w:bdr w:val="none" w:sz="0" w:space="0" w:color="auto" w:frame="1"/>
                <w:lang w:eastAsia="en-GB"/>
              </w:rPr>
              <w:t xml:space="preserve">Significant Positive Change </w:t>
            </w:r>
          </w:p>
        </w:tc>
        <w:tc>
          <w:tcPr>
            <w:tcW w:w="3005" w:type="dxa"/>
          </w:tcPr>
          <w:p w14:paraId="6117B57A" w14:textId="77777777" w:rsidR="00B4469C" w:rsidRPr="00D157F6" w:rsidRDefault="00B4469C" w:rsidP="00AA7932">
            <w:pPr>
              <w:spacing w:after="158"/>
              <w:jc w:val="both"/>
              <w:textAlignment w:val="baseline"/>
              <w:rPr>
                <w:rFonts w:eastAsia="Times New Roman" w:cstheme="minorHAnsi"/>
                <w:b/>
                <w:bCs/>
                <w:color w:val="201F1E"/>
                <w:sz w:val="20"/>
                <w:szCs w:val="20"/>
                <w:bdr w:val="none" w:sz="0" w:space="0" w:color="auto" w:frame="1"/>
                <w:lang w:eastAsia="en-GB"/>
              </w:rPr>
            </w:pPr>
            <w:r w:rsidRPr="00D157F6">
              <w:rPr>
                <w:rFonts w:eastAsia="Times New Roman" w:cstheme="minorHAnsi"/>
                <w:b/>
                <w:bCs/>
                <w:color w:val="201F1E"/>
                <w:sz w:val="20"/>
                <w:szCs w:val="20"/>
                <w:bdr w:val="none" w:sz="0" w:space="0" w:color="auto" w:frame="1"/>
                <w:lang w:eastAsia="en-GB"/>
              </w:rPr>
              <w:t xml:space="preserve">Moderate Positive Change </w:t>
            </w:r>
          </w:p>
        </w:tc>
        <w:tc>
          <w:tcPr>
            <w:tcW w:w="3006" w:type="dxa"/>
          </w:tcPr>
          <w:p w14:paraId="6599E1BC" w14:textId="77777777" w:rsidR="00B4469C" w:rsidRPr="00D157F6" w:rsidRDefault="00B4469C" w:rsidP="00AA7932">
            <w:pPr>
              <w:spacing w:after="158"/>
              <w:jc w:val="both"/>
              <w:textAlignment w:val="baseline"/>
              <w:rPr>
                <w:rFonts w:eastAsia="Times New Roman" w:cstheme="minorHAnsi"/>
                <w:b/>
                <w:bCs/>
                <w:color w:val="201F1E"/>
                <w:sz w:val="20"/>
                <w:szCs w:val="20"/>
                <w:bdr w:val="none" w:sz="0" w:space="0" w:color="auto" w:frame="1"/>
                <w:lang w:eastAsia="en-GB"/>
              </w:rPr>
            </w:pPr>
            <w:r w:rsidRPr="00D157F6">
              <w:rPr>
                <w:rFonts w:eastAsia="Times New Roman" w:cstheme="minorHAnsi"/>
                <w:b/>
                <w:bCs/>
                <w:color w:val="201F1E"/>
                <w:sz w:val="20"/>
                <w:szCs w:val="20"/>
                <w:bdr w:val="none" w:sz="0" w:space="0" w:color="auto" w:frame="1"/>
                <w:lang w:eastAsia="en-GB"/>
              </w:rPr>
              <w:t xml:space="preserve">Little / no change </w:t>
            </w:r>
          </w:p>
        </w:tc>
      </w:tr>
      <w:tr w:rsidR="00B4469C" w:rsidRPr="00C026B1" w14:paraId="4CD92B0D" w14:textId="77777777" w:rsidTr="00AA7932">
        <w:trPr>
          <w:trHeight w:val="3510"/>
        </w:trPr>
        <w:tc>
          <w:tcPr>
            <w:tcW w:w="3005" w:type="dxa"/>
          </w:tcPr>
          <w:p w14:paraId="51BA5124" w14:textId="77777777" w:rsidR="00B4469C" w:rsidRPr="00D157F6" w:rsidRDefault="00B4469C" w:rsidP="00AA7932">
            <w:pPr>
              <w:spacing w:after="158"/>
              <w:textAlignment w:val="baseline"/>
              <w:rPr>
                <w:rFonts w:eastAsia="Times New Roman" w:cstheme="minorHAnsi"/>
                <w:color w:val="201F1E"/>
                <w:sz w:val="20"/>
                <w:szCs w:val="20"/>
                <w:bdr w:val="none" w:sz="0" w:space="0" w:color="auto" w:frame="1"/>
                <w:lang w:eastAsia="en-GB"/>
              </w:rPr>
            </w:pPr>
            <w:r w:rsidRPr="00D157F6">
              <w:rPr>
                <w:rFonts w:eastAsia="Times New Roman" w:cstheme="minorHAnsi"/>
                <w:color w:val="201F1E"/>
                <w:sz w:val="20"/>
                <w:szCs w:val="20"/>
                <w:bdr w:val="none" w:sz="0" w:space="0" w:color="auto" w:frame="1"/>
                <w:lang w:eastAsia="en-GB"/>
              </w:rPr>
              <w:t>Number of Ocean policies established for implementation in Pacific Island Countries</w:t>
            </w:r>
          </w:p>
          <w:p w14:paraId="73C7BF8C" w14:textId="77777777" w:rsidR="00B4469C" w:rsidRPr="00D157F6" w:rsidRDefault="00B4469C" w:rsidP="00AA7932">
            <w:pPr>
              <w:spacing w:after="158"/>
              <w:textAlignment w:val="baseline"/>
              <w:rPr>
                <w:rFonts w:eastAsia="Times New Roman" w:cstheme="minorHAnsi"/>
                <w:color w:val="201F1E"/>
                <w:sz w:val="20"/>
                <w:szCs w:val="20"/>
                <w:bdr w:val="none" w:sz="0" w:space="0" w:color="auto" w:frame="1"/>
                <w:lang w:eastAsia="en-GB"/>
              </w:rPr>
            </w:pPr>
            <w:r w:rsidRPr="00D157F6">
              <w:rPr>
                <w:rFonts w:eastAsia="Times New Roman" w:cstheme="minorHAnsi"/>
                <w:color w:val="201F1E"/>
                <w:sz w:val="20"/>
                <w:szCs w:val="20"/>
                <w:bdr w:val="none" w:sz="0" w:space="0" w:color="auto" w:frame="1"/>
                <w:lang w:eastAsia="en-GB"/>
              </w:rPr>
              <w:t>Number of ocean initiatives with capacity building focus implemented in the Pacific</w:t>
            </w:r>
          </w:p>
        </w:tc>
        <w:tc>
          <w:tcPr>
            <w:tcW w:w="3005" w:type="dxa"/>
          </w:tcPr>
          <w:p w14:paraId="510C4629" w14:textId="77777777" w:rsidR="00B4469C" w:rsidRPr="00D157F6" w:rsidRDefault="00B4469C" w:rsidP="00AA7932">
            <w:pPr>
              <w:spacing w:after="158"/>
              <w:textAlignment w:val="baseline"/>
              <w:rPr>
                <w:rFonts w:eastAsia="Times New Roman" w:cstheme="minorHAnsi"/>
                <w:color w:val="201F1E"/>
                <w:sz w:val="20"/>
                <w:szCs w:val="20"/>
                <w:bdr w:val="none" w:sz="0" w:space="0" w:color="auto" w:frame="1"/>
                <w:lang w:eastAsia="en-GB"/>
              </w:rPr>
            </w:pPr>
            <w:r w:rsidRPr="00D157F6">
              <w:rPr>
                <w:rFonts w:eastAsia="Times New Roman" w:cstheme="minorHAnsi"/>
                <w:color w:val="201F1E"/>
                <w:sz w:val="20"/>
                <w:szCs w:val="20"/>
                <w:bdr w:val="none" w:sz="0" w:space="0" w:color="auto" w:frame="1"/>
                <w:lang w:eastAsia="en-GB"/>
              </w:rPr>
              <w:t xml:space="preserve">Proportion of </w:t>
            </w:r>
            <w:proofErr w:type="spellStart"/>
            <w:r w:rsidRPr="00D157F6">
              <w:rPr>
                <w:rFonts w:eastAsia="Times New Roman" w:cstheme="minorHAnsi"/>
                <w:color w:val="201F1E"/>
                <w:sz w:val="20"/>
                <w:szCs w:val="20"/>
                <w:bdr w:val="none" w:sz="0" w:space="0" w:color="auto" w:frame="1"/>
                <w:lang w:eastAsia="en-GB"/>
              </w:rPr>
              <w:t>organisation</w:t>
            </w:r>
            <w:proofErr w:type="spellEnd"/>
            <w:r w:rsidRPr="00D157F6">
              <w:rPr>
                <w:rFonts w:eastAsia="Times New Roman" w:cstheme="minorHAnsi"/>
                <w:color w:val="201F1E"/>
                <w:sz w:val="20"/>
                <w:szCs w:val="20"/>
                <w:bdr w:val="none" w:sz="0" w:space="0" w:color="auto" w:frame="1"/>
                <w:lang w:eastAsia="en-GB"/>
              </w:rPr>
              <w:t xml:space="preserve"> types and sectors represented on the POA list</w:t>
            </w:r>
          </w:p>
          <w:p w14:paraId="5EEC66BD" w14:textId="77777777" w:rsidR="00B4469C" w:rsidRPr="00D157F6" w:rsidRDefault="00B4469C" w:rsidP="00AA7932">
            <w:pPr>
              <w:spacing w:after="158"/>
              <w:textAlignment w:val="baseline"/>
              <w:rPr>
                <w:rFonts w:eastAsia="Times New Roman" w:cstheme="minorHAnsi"/>
                <w:color w:val="201F1E"/>
                <w:sz w:val="20"/>
                <w:szCs w:val="20"/>
                <w:bdr w:val="none" w:sz="0" w:space="0" w:color="auto" w:frame="1"/>
                <w:lang w:eastAsia="en-GB"/>
              </w:rPr>
            </w:pPr>
            <w:r w:rsidRPr="00D157F6">
              <w:rPr>
                <w:rFonts w:eastAsia="Times New Roman" w:cstheme="minorHAnsi"/>
                <w:color w:val="201F1E"/>
                <w:sz w:val="20"/>
                <w:szCs w:val="20"/>
                <w:bdr w:val="none" w:sz="0" w:space="0" w:color="auto" w:frame="1"/>
                <w:lang w:eastAsia="en-GB"/>
              </w:rPr>
              <w:t>Relative proportion of participation by regional, national and local level stakeholders at POA face-to-face meetings</w:t>
            </w:r>
          </w:p>
          <w:p w14:paraId="2E2E4451" w14:textId="77777777" w:rsidR="00B4469C" w:rsidRPr="00D157F6" w:rsidRDefault="00B4469C" w:rsidP="00AA7932">
            <w:pPr>
              <w:spacing w:after="158"/>
              <w:textAlignment w:val="baseline"/>
              <w:rPr>
                <w:rFonts w:eastAsia="Times New Roman" w:cstheme="minorHAnsi"/>
                <w:color w:val="201F1E"/>
                <w:sz w:val="20"/>
                <w:szCs w:val="20"/>
                <w:bdr w:val="none" w:sz="0" w:space="0" w:color="auto" w:frame="1"/>
                <w:lang w:eastAsia="en-GB"/>
              </w:rPr>
            </w:pPr>
            <w:r w:rsidRPr="00D157F6">
              <w:rPr>
                <w:rFonts w:eastAsia="Times New Roman" w:cstheme="minorHAnsi"/>
                <w:color w:val="201F1E"/>
                <w:sz w:val="20"/>
                <w:szCs w:val="20"/>
                <w:bdr w:val="none" w:sz="0" w:space="0" w:color="auto" w:frame="1"/>
                <w:lang w:eastAsia="en-GB"/>
              </w:rPr>
              <w:t xml:space="preserve">Number of open regional and sub-regional </w:t>
            </w:r>
            <w:proofErr w:type="spellStart"/>
            <w:r w:rsidRPr="00D157F6">
              <w:rPr>
                <w:rFonts w:eastAsia="Times New Roman" w:cstheme="minorHAnsi"/>
                <w:color w:val="201F1E"/>
                <w:sz w:val="20"/>
                <w:szCs w:val="20"/>
                <w:bdr w:val="none" w:sz="0" w:space="0" w:color="auto" w:frame="1"/>
                <w:lang w:eastAsia="en-GB"/>
              </w:rPr>
              <w:t>organisations</w:t>
            </w:r>
            <w:proofErr w:type="spellEnd"/>
            <w:r w:rsidRPr="00D157F6">
              <w:rPr>
                <w:rFonts w:eastAsia="Times New Roman" w:cstheme="minorHAnsi"/>
                <w:color w:val="201F1E"/>
                <w:sz w:val="20"/>
                <w:szCs w:val="20"/>
                <w:bdr w:val="none" w:sz="0" w:space="0" w:color="auto" w:frame="1"/>
                <w:lang w:eastAsia="en-GB"/>
              </w:rPr>
              <w:t xml:space="preserve"> ocean forums held</w:t>
            </w:r>
          </w:p>
        </w:tc>
        <w:tc>
          <w:tcPr>
            <w:tcW w:w="3006" w:type="dxa"/>
          </w:tcPr>
          <w:p w14:paraId="3FFFA13B" w14:textId="77777777" w:rsidR="00B4469C" w:rsidRPr="00D157F6" w:rsidRDefault="00B4469C" w:rsidP="00AA7932">
            <w:pPr>
              <w:spacing w:after="158"/>
              <w:textAlignment w:val="baseline"/>
              <w:rPr>
                <w:rFonts w:eastAsia="Times New Roman" w:cstheme="minorHAnsi"/>
                <w:color w:val="201F1E"/>
                <w:sz w:val="20"/>
                <w:szCs w:val="20"/>
                <w:bdr w:val="none" w:sz="0" w:space="0" w:color="auto" w:frame="1"/>
                <w:lang w:eastAsia="en-GB"/>
              </w:rPr>
            </w:pPr>
            <w:r w:rsidRPr="00D157F6">
              <w:rPr>
                <w:rFonts w:eastAsia="Times New Roman" w:cstheme="minorHAnsi"/>
                <w:color w:val="201F1E"/>
                <w:sz w:val="20"/>
                <w:szCs w:val="20"/>
                <w:bdr w:val="none" w:sz="0" w:space="0" w:color="auto" w:frame="1"/>
                <w:lang w:eastAsia="en-GB"/>
              </w:rPr>
              <w:t>Number of political/country statements that reinforce or promote the FPO’s role in the regional ocean policy framework</w:t>
            </w:r>
          </w:p>
        </w:tc>
      </w:tr>
    </w:tbl>
    <w:p w14:paraId="42556AAA" w14:textId="44503E05" w:rsidR="00B4469C" w:rsidRDefault="00B4469C" w:rsidP="00B4469C">
      <w:pPr>
        <w:spacing w:line="240" w:lineRule="auto"/>
        <w:jc w:val="both"/>
        <w:rPr>
          <w:color w:val="FF0000"/>
        </w:rPr>
      </w:pPr>
    </w:p>
    <w:p w14:paraId="61E9C689" w14:textId="09642A22" w:rsidR="00B4469C" w:rsidRPr="007E67E2" w:rsidRDefault="00BE2BE2" w:rsidP="001A1AD8">
      <w:pPr>
        <w:shd w:val="clear" w:color="auto" w:fill="FFFFFF"/>
        <w:spacing w:after="158"/>
        <w:jc w:val="both"/>
        <w:textAlignment w:val="baseline"/>
        <w:rPr>
          <w:rFonts w:eastAsia="Times New Roman" w:cstheme="minorHAnsi"/>
          <w:color w:val="201F1E"/>
          <w:bdr w:val="none" w:sz="0" w:space="0" w:color="auto" w:frame="1"/>
          <w:lang w:eastAsia="en-GB"/>
        </w:rPr>
      </w:pPr>
      <w:r>
        <w:rPr>
          <w:rFonts w:eastAsia="Times New Roman" w:cstheme="minorHAnsi"/>
          <w:color w:val="201F1E"/>
          <w:bdr w:val="none" w:sz="0" w:space="0" w:color="auto" w:frame="1"/>
          <w:lang w:eastAsia="en-GB"/>
        </w:rPr>
        <w:t xml:space="preserve">The little / no change reported in national statements related to FPO’s role may be improved through the work that OPOC intends to take forward with PICs in establishing national focal points on oceans and continuing to coordinate support on national level policies. The lack of progress in this indicator may also </w:t>
      </w:r>
      <w:r w:rsidR="001A1AD8">
        <w:rPr>
          <w:rFonts w:eastAsia="Times New Roman" w:cstheme="minorHAnsi"/>
          <w:color w:val="201F1E"/>
          <w:bdr w:val="none" w:sz="0" w:space="0" w:color="auto" w:frame="1"/>
          <w:lang w:eastAsia="en-GB"/>
        </w:rPr>
        <w:t xml:space="preserve">reflect the views of regional stakeholders in regard to the FPO. In the Evaluation consultations, many </w:t>
      </w:r>
      <w:r w:rsidR="00B4469C" w:rsidRPr="007E67E2">
        <w:rPr>
          <w:rFonts w:eastAsia="Times New Roman" w:cstheme="minorHAnsi"/>
          <w:color w:val="201F1E"/>
          <w:bdr w:val="none" w:sz="0" w:space="0" w:color="auto" w:frame="1"/>
          <w:lang w:eastAsia="en-GB"/>
        </w:rPr>
        <w:t xml:space="preserve">respondents did note that the FPO was adopted a decade ago, and that given the changes in context and priorities it may be appropriate to review its enduring relevance and if there </w:t>
      </w:r>
      <w:r w:rsidR="00B4469C" w:rsidRPr="007E67E2">
        <w:rPr>
          <w:rFonts w:eastAsia="Times New Roman" w:cstheme="minorHAnsi"/>
          <w:color w:val="201F1E"/>
          <w:bdr w:val="none" w:sz="0" w:space="0" w:color="auto" w:frame="1"/>
          <w:lang w:eastAsia="en-GB"/>
        </w:rPr>
        <w:lastRenderedPageBreak/>
        <w:t>is need for revision of the framework.  As</w:t>
      </w:r>
      <w:r w:rsidR="001A1AD8">
        <w:rPr>
          <w:rFonts w:eastAsia="Times New Roman" w:cstheme="minorHAnsi"/>
          <w:color w:val="201F1E"/>
          <w:bdr w:val="none" w:sz="0" w:space="0" w:color="auto" w:frame="1"/>
          <w:lang w:eastAsia="en-GB"/>
        </w:rPr>
        <w:t xml:space="preserve"> the </w:t>
      </w:r>
      <w:r w:rsidR="00B4469C" w:rsidRPr="007E67E2">
        <w:rPr>
          <w:rFonts w:eastAsia="Times New Roman" w:cstheme="minorHAnsi"/>
          <w:color w:val="201F1E"/>
          <w:bdr w:val="none" w:sz="0" w:space="0" w:color="auto" w:frame="1"/>
          <w:lang w:eastAsia="en-GB"/>
        </w:rPr>
        <w:t>FPO is outside the scope of this evaluation, the Evaluators did not pursue this line of enquiry further.</w:t>
      </w:r>
    </w:p>
    <w:p w14:paraId="6CB51A95" w14:textId="77777777" w:rsidR="001A1AD8" w:rsidRDefault="001A1AD8" w:rsidP="001A1AD8">
      <w:pPr>
        <w:spacing w:after="0" w:line="240" w:lineRule="auto"/>
        <w:rPr>
          <w:rFonts w:eastAsiaTheme="minorEastAsia"/>
        </w:rPr>
      </w:pPr>
      <w:bookmarkStart w:id="23" w:name="_Toc57708297"/>
    </w:p>
    <w:p w14:paraId="7CAEF64B" w14:textId="5617DE39" w:rsidR="00084D36" w:rsidRPr="001A1AD8" w:rsidRDefault="00084D36" w:rsidP="001A1AD8">
      <w:pPr>
        <w:spacing w:after="0" w:line="240" w:lineRule="auto"/>
        <w:rPr>
          <w:rFonts w:eastAsiaTheme="minorEastAsia"/>
        </w:rPr>
      </w:pPr>
      <w:r w:rsidRPr="004852EE">
        <w:rPr>
          <w:rFonts w:ascii="Calibri" w:eastAsia="Calibri" w:hAnsi="Calibri" w:cs="Calibri"/>
          <w:b/>
          <w:bCs/>
          <w:color w:val="002060"/>
          <w:u w:val="single"/>
        </w:rPr>
        <w:t>Case Studies</w:t>
      </w:r>
      <w:bookmarkEnd w:id="23"/>
    </w:p>
    <w:p w14:paraId="5F2B8F29" w14:textId="77777777" w:rsidR="00084D36" w:rsidRPr="00A36328" w:rsidRDefault="00084D36" w:rsidP="00084D36">
      <w:pPr>
        <w:spacing w:line="276" w:lineRule="auto"/>
        <w:jc w:val="both"/>
      </w:pPr>
      <w:r>
        <w:t xml:space="preserve">Stakeholders consistently referred to three examples of OPOC’s work in illustrating their assessments of OPOC’s effectiveness. Those three examples are presented briefly below as case studies. </w:t>
      </w:r>
    </w:p>
    <w:p w14:paraId="251FF1BC" w14:textId="77777777" w:rsidR="00084D36" w:rsidRPr="00084D36" w:rsidRDefault="00084D36" w:rsidP="00084D36">
      <w:pPr>
        <w:pStyle w:val="Heading3"/>
        <w:rPr>
          <w:rFonts w:asciiTheme="minorHAnsi" w:hAnsiTheme="minorHAnsi"/>
          <w:b/>
          <w:bCs/>
          <w:sz w:val="22"/>
          <w:szCs w:val="22"/>
        </w:rPr>
      </w:pPr>
      <w:bookmarkStart w:id="24" w:name="_Toc57708298"/>
      <w:r w:rsidRPr="00084D36">
        <w:rPr>
          <w:rFonts w:asciiTheme="minorHAnsi" w:hAnsiTheme="minorHAnsi"/>
          <w:b/>
          <w:bCs/>
          <w:sz w:val="22"/>
          <w:szCs w:val="22"/>
        </w:rPr>
        <w:t>Case Study 1:  Coordination of the Biodiversity Beyond National Jurisdiction (BBNJ) Negotiations</w:t>
      </w:r>
      <w:bookmarkEnd w:id="24"/>
    </w:p>
    <w:p w14:paraId="42EF0A0A" w14:textId="3F6A66B3" w:rsidR="0054172E" w:rsidRPr="0054172E" w:rsidRDefault="0054172E" w:rsidP="0054172E">
      <w:pPr>
        <w:spacing w:line="276" w:lineRule="auto"/>
        <w:jc w:val="both"/>
      </w:pPr>
      <w:r w:rsidRPr="0054172E">
        <w:t xml:space="preserve">Multiple stakeholders commended OPOC for its work as convenor, </w:t>
      </w:r>
      <w:proofErr w:type="gramStart"/>
      <w:r w:rsidRPr="0054172E">
        <w:t>coordinator</w:t>
      </w:r>
      <w:proofErr w:type="gramEnd"/>
      <w:r w:rsidRPr="0054172E">
        <w:t xml:space="preserve"> and advocate to help the Pacific present a consistent regional perspective in the BBNJ negotiations, an important international legal instrument with wide ranging implications for the management and protection of the Pacific’s ocean resources. OPOC’s work in the negotiations included facilitating PIC meetings and workshops, preparing briefing packs and communiques for PIC delegates, and managing the logistics of communication and coordination in New York and with the region. OPOC also facilitated the contribution of technical advice by CROP agencies, CSOs, and international advisers, and the management of dedicated funding support provided by DFAT and MFAT. </w:t>
      </w:r>
    </w:p>
    <w:p w14:paraId="129BD446" w14:textId="79C9848D" w:rsidR="00084D36" w:rsidRPr="0054172E" w:rsidRDefault="0054172E" w:rsidP="0054172E">
      <w:pPr>
        <w:spacing w:line="276" w:lineRule="auto"/>
        <w:jc w:val="both"/>
      </w:pPr>
      <w:r w:rsidRPr="0054172E">
        <w:t>The success of OPOC’s contribution to the BBNJ negotiations demonstrated how effective it can be when there is clarity around OPOC’s role, and it is resourced adequately to allocate dedicated staff with the required expertise. The case study also demonstrated the value of OPOC’s neutrality and independence in helping PICs reach unified positions on complex issues.</w:t>
      </w:r>
    </w:p>
    <w:p w14:paraId="7F2B4D2E" w14:textId="2639F71C" w:rsidR="00084D36" w:rsidRPr="00084D36" w:rsidRDefault="00084D36" w:rsidP="00084D36">
      <w:pPr>
        <w:pStyle w:val="Heading3"/>
        <w:rPr>
          <w:rFonts w:asciiTheme="minorHAnsi" w:hAnsiTheme="minorHAnsi"/>
          <w:b/>
          <w:bCs/>
          <w:sz w:val="22"/>
          <w:szCs w:val="22"/>
        </w:rPr>
      </w:pPr>
      <w:bookmarkStart w:id="25" w:name="_Toc57708299"/>
      <w:r w:rsidRPr="00084D36">
        <w:rPr>
          <w:rFonts w:asciiTheme="minorHAnsi" w:hAnsiTheme="minorHAnsi"/>
          <w:b/>
          <w:bCs/>
          <w:sz w:val="22"/>
          <w:szCs w:val="22"/>
        </w:rPr>
        <w:t>Case Study 2: Convening the Pacific Ocean Alliance Conference, October 2019</w:t>
      </w:r>
      <w:bookmarkEnd w:id="25"/>
      <w:r w:rsidRPr="00084D36">
        <w:rPr>
          <w:rFonts w:asciiTheme="minorHAnsi" w:hAnsiTheme="minorHAnsi"/>
          <w:b/>
          <w:bCs/>
          <w:sz w:val="22"/>
          <w:szCs w:val="22"/>
        </w:rPr>
        <w:t xml:space="preserve">  </w:t>
      </w:r>
    </w:p>
    <w:p w14:paraId="2A16A4C8" w14:textId="7B8E2C57" w:rsidR="0054172E" w:rsidRPr="0054172E" w:rsidRDefault="0054172E" w:rsidP="0054172E">
      <w:pPr>
        <w:spacing w:line="276" w:lineRule="auto"/>
        <w:jc w:val="both"/>
      </w:pPr>
      <w:r w:rsidRPr="0054172E">
        <w:t xml:space="preserve">The POA is an open-ended, voluntary information-sharing and multi-stakeholder coordination mechanism between PICs, CROP agencies, civil </w:t>
      </w:r>
      <w:proofErr w:type="gramStart"/>
      <w:r w:rsidRPr="0054172E">
        <w:t>society</w:t>
      </w:r>
      <w:proofErr w:type="gramEnd"/>
      <w:r w:rsidRPr="0054172E">
        <w:t xml:space="preserve"> and the private sector, established by Forum Leaders through the 2010 Framework of the Pacific Oceanscape (FPO). The POA’s aim is to provide the region with effective ocean policy coordination and implementation, and to facilitate cooperation on important and transboundary ocean issues that require multi-stakeholder attention. OPOC in 2015 convened a POA conference that focused on the BBNJ. This meeting provided an opportunity for the POA members to engage with and be involved in the initial stages of the BBNJ process, noting that as the BBNJ negotiation process progresses and has become more politically sensitive, appropriately the POA’s involvement lessened.</w:t>
      </w:r>
    </w:p>
    <w:p w14:paraId="5E2EDEB3" w14:textId="6760F2EE" w:rsidR="0054172E" w:rsidRPr="0054172E" w:rsidRDefault="0054172E" w:rsidP="0054172E">
      <w:pPr>
        <w:spacing w:line="276" w:lineRule="auto"/>
        <w:jc w:val="both"/>
      </w:pPr>
      <w:r w:rsidRPr="0054172E">
        <w:t>A second conference was convened in Suva in October 2019. OPOC managed the development of the conference program, coordinating logistical arrangements, facilitating technical input from CROP agencies and other experts, and supporting the participation by the POC and the UN Secretary-General’s Special Envoy for the Oceans. The conference demonstrated OPOC’s ability as convenor, coordinator and advocate on Pacific oceans issues.  and resulted in.</w:t>
      </w:r>
    </w:p>
    <w:p w14:paraId="66013F70" w14:textId="78D35348" w:rsidR="00084D36" w:rsidRPr="0054172E" w:rsidRDefault="0054172E" w:rsidP="0054172E">
      <w:pPr>
        <w:spacing w:line="276" w:lineRule="auto"/>
        <w:jc w:val="both"/>
      </w:pPr>
      <w:r w:rsidRPr="0054172E">
        <w:t>Although the conference provided a forum for meaningful information sharing between different stakeholders from across the region, participating officials from CROP agencies and member countries expressed that they were on certain issues constrained and felt unable to debate or contribute to discussions in the open forum that included members from civil society organisations. This limited progress made in discussions around key contentious issues. It was determined that a different process and alternative forums may in the future help POA members within their stakeholder groups to explore and form positions on certain issues (</w:t>
      </w:r>
      <w:proofErr w:type="spellStart"/>
      <w:r w:rsidRPr="0054172E">
        <w:t>e.g</w:t>
      </w:r>
      <w:proofErr w:type="spellEnd"/>
      <w:r w:rsidRPr="0054172E">
        <w:t xml:space="preserve"> CROP agencies through the MSWG or through meetings of Forum Leaders / Ministers), and then facilitate discussions in the larger multi-stakeholder </w:t>
      </w:r>
      <w:r w:rsidRPr="0054172E">
        <w:lastRenderedPageBreak/>
        <w:t>forum. Taking this approach may help facilitate more constructive discussions and effective exchange of views between the different POA members.</w:t>
      </w:r>
    </w:p>
    <w:p w14:paraId="58EB9DE1" w14:textId="2EC6828A" w:rsidR="00084D36" w:rsidRDefault="00084D36" w:rsidP="00084D36">
      <w:pPr>
        <w:pStyle w:val="Heading3"/>
        <w:rPr>
          <w:rFonts w:asciiTheme="minorHAnsi" w:hAnsiTheme="minorHAnsi"/>
          <w:b/>
          <w:bCs/>
          <w:sz w:val="22"/>
          <w:szCs w:val="22"/>
        </w:rPr>
      </w:pPr>
      <w:bookmarkStart w:id="26" w:name="_Toc57708300"/>
      <w:r w:rsidRPr="00E33915">
        <w:rPr>
          <w:rFonts w:asciiTheme="minorHAnsi" w:hAnsiTheme="minorHAnsi"/>
          <w:b/>
          <w:bCs/>
          <w:sz w:val="22"/>
          <w:szCs w:val="22"/>
        </w:rPr>
        <w:t>Case Study 3: Preparation of the draft Blue Pacific Report, 2020</w:t>
      </w:r>
      <w:bookmarkEnd w:id="26"/>
      <w:r w:rsidRPr="00E33915">
        <w:rPr>
          <w:rFonts w:asciiTheme="minorHAnsi" w:hAnsiTheme="minorHAnsi"/>
          <w:b/>
          <w:bCs/>
          <w:sz w:val="22"/>
          <w:szCs w:val="22"/>
        </w:rPr>
        <w:t xml:space="preserve">  </w:t>
      </w:r>
    </w:p>
    <w:p w14:paraId="7357208E" w14:textId="77777777" w:rsidR="0054172E" w:rsidRPr="0054172E" w:rsidRDefault="0054172E" w:rsidP="0054172E">
      <w:pPr>
        <w:spacing w:line="276" w:lineRule="auto"/>
        <w:jc w:val="both"/>
      </w:pPr>
      <w:r w:rsidRPr="0054172E">
        <w:t>OPOC has prepared, on behalf of the POC, a draft version of the Blue Pacific Report that provides a summary of the current situation and progress made on ocean issues during the six-year term of the POC. The report serves as a monitoring and status report and sets the scene for informing and maintaining momentum on critical regional and international processes and commitments. The draft was prepared by OPOC with the POC in coordination with members and CROP agencies. The final report is expected to be presented to the Forum Leaders in early 2021 at a date yet to be confirmed.</w:t>
      </w:r>
    </w:p>
    <w:p w14:paraId="04FC2046" w14:textId="7088EF81" w:rsidR="0054172E" w:rsidRPr="0054172E" w:rsidRDefault="0054172E" w:rsidP="0054172E">
      <w:pPr>
        <w:spacing w:line="276" w:lineRule="auto"/>
        <w:jc w:val="both"/>
      </w:pPr>
      <w:r w:rsidRPr="0054172E">
        <w:t xml:space="preserve">The process of completing the report has provided a strong basis for more regular ongoing collection and dissemination of monitoring data. For example, OPOC developed a Comprehensive Register of Initiatives when collating information for the Report. The register/portal is now online in the OPOC website and once additional technical capacity has been sourced, the information will be uploaded and a system that will allow stakeholders to register their own relevant initiatives for reporting and communication purposes will be developed. Although the FPO (2010) does not require OPOC to provide progress reports, through subsequent communiques, Leaders have tasked this responsibility to OPOC. Strengthening and regularising the FPO reporting process will also support the SDG14 reporting obligations which OPOC in collaboration with POA is responsible for. </w:t>
      </w:r>
    </w:p>
    <w:p w14:paraId="59A5009B" w14:textId="53D508FC" w:rsidR="0054172E" w:rsidRPr="0054172E" w:rsidRDefault="0054172E" w:rsidP="0054172E">
      <w:pPr>
        <w:spacing w:line="276" w:lineRule="auto"/>
        <w:jc w:val="both"/>
      </w:pPr>
      <w:r w:rsidRPr="0054172E">
        <w:t xml:space="preserve">The process for drafting the report demonstrates OPOC’s ability as a convenor, </w:t>
      </w:r>
      <w:proofErr w:type="gramStart"/>
      <w:r w:rsidRPr="0054172E">
        <w:t>coordinator</w:t>
      </w:r>
      <w:proofErr w:type="gramEnd"/>
      <w:r w:rsidRPr="0054172E">
        <w:t xml:space="preserve"> and advocate on Pacific oceans issues, though input from some PICs and CROPs was limited by resource constraints, and some stakeholders flagged the need for longer timeframes and simpler processes to more effectively contribute to the report’s next iteration. Similarly, the Blue Pacific Report does not articulate OPOC’s coordination efforts towards implementation of the targets agreed at the UN Ocean Conference (2017), nor does it map or measure progress towards greater capacity development in the region</w:t>
      </w:r>
    </w:p>
    <w:p w14:paraId="095BDD52" w14:textId="77777777" w:rsidR="0054172E" w:rsidRPr="0054172E" w:rsidRDefault="0054172E" w:rsidP="0054172E">
      <w:pPr>
        <w:spacing w:line="276" w:lineRule="auto"/>
        <w:jc w:val="both"/>
      </w:pPr>
    </w:p>
    <w:p w14:paraId="44AD6EBD" w14:textId="0B2C9DF7" w:rsidR="009B63B1" w:rsidRPr="00067F1C" w:rsidRDefault="009B63B1" w:rsidP="009B63B1">
      <w:pPr>
        <w:pStyle w:val="Heading2"/>
        <w:spacing w:before="0" w:after="160" w:line="240" w:lineRule="auto"/>
        <w:ind w:hanging="446"/>
        <w:rPr>
          <w:rFonts w:asciiTheme="minorHAnsi" w:hAnsiTheme="minorHAnsi"/>
          <w:b/>
          <w:bCs/>
          <w:color w:val="002060"/>
          <w:sz w:val="24"/>
          <w:szCs w:val="24"/>
        </w:rPr>
      </w:pPr>
      <w:bookmarkStart w:id="27" w:name="_Toc61867968"/>
      <w:r>
        <w:rPr>
          <w:rFonts w:asciiTheme="minorHAnsi" w:hAnsiTheme="minorHAnsi"/>
          <w:b/>
          <w:bCs/>
          <w:color w:val="002060"/>
          <w:sz w:val="24"/>
          <w:szCs w:val="24"/>
        </w:rPr>
        <w:t xml:space="preserve">2.3 </w:t>
      </w:r>
      <w:r w:rsidR="0051066D" w:rsidRPr="00067F1C">
        <w:rPr>
          <w:rFonts w:asciiTheme="minorHAnsi" w:hAnsiTheme="minorHAnsi"/>
          <w:b/>
          <w:bCs/>
          <w:color w:val="002060"/>
          <w:sz w:val="24"/>
          <w:szCs w:val="24"/>
        </w:rPr>
        <w:t xml:space="preserve">Efficiency - Financial </w:t>
      </w:r>
      <w:r w:rsidR="0051066D">
        <w:rPr>
          <w:rFonts w:asciiTheme="minorHAnsi" w:hAnsiTheme="minorHAnsi"/>
          <w:b/>
          <w:bCs/>
          <w:color w:val="002060"/>
          <w:sz w:val="24"/>
          <w:szCs w:val="24"/>
        </w:rPr>
        <w:t>a</w:t>
      </w:r>
      <w:r w:rsidR="0051066D" w:rsidRPr="00067F1C">
        <w:rPr>
          <w:rFonts w:asciiTheme="minorHAnsi" w:hAnsiTheme="minorHAnsi"/>
          <w:b/>
          <w:bCs/>
          <w:color w:val="002060"/>
          <w:sz w:val="24"/>
          <w:szCs w:val="24"/>
        </w:rPr>
        <w:t>nd Institutional Arrangements</w:t>
      </w:r>
      <w:bookmarkEnd w:id="27"/>
    </w:p>
    <w:p w14:paraId="413C0D06" w14:textId="77777777" w:rsidR="009B63B1" w:rsidRDefault="009B63B1" w:rsidP="009B63B1">
      <w:pPr>
        <w:spacing w:line="253" w:lineRule="exact"/>
        <w:jc w:val="both"/>
        <w:rPr>
          <w:rFonts w:ascii="Calibri" w:eastAsia="Calibri" w:hAnsi="Calibri" w:cs="Calibri"/>
          <w:b/>
          <w:bCs/>
          <w:color w:val="002060"/>
          <w:u w:val="single"/>
        </w:rPr>
      </w:pPr>
    </w:p>
    <w:p w14:paraId="4C7E1C0E" w14:textId="76EB7031" w:rsidR="009B63B1" w:rsidRDefault="009B63B1" w:rsidP="009B63B1">
      <w:pPr>
        <w:spacing w:line="253" w:lineRule="exact"/>
        <w:jc w:val="both"/>
        <w:rPr>
          <w:rFonts w:ascii="Calibri" w:eastAsia="Calibri" w:hAnsi="Calibri" w:cs="Calibri"/>
          <w:b/>
          <w:bCs/>
          <w:color w:val="002060"/>
          <w:u w:val="single"/>
        </w:rPr>
      </w:pPr>
      <w:r>
        <w:rPr>
          <w:rFonts w:ascii="Calibri" w:eastAsia="Calibri" w:hAnsi="Calibri" w:cs="Calibri"/>
          <w:b/>
          <w:bCs/>
          <w:color w:val="002060"/>
          <w:u w:val="single"/>
        </w:rPr>
        <w:t>Budget</w:t>
      </w:r>
    </w:p>
    <w:p w14:paraId="1D07254C" w14:textId="222C808C" w:rsidR="009B63B1" w:rsidRPr="00081D3C" w:rsidRDefault="009B63B1" w:rsidP="009B63B1">
      <w:pPr>
        <w:jc w:val="both"/>
        <w:rPr>
          <w:rFonts w:ascii="Calibri" w:eastAsia="Calibri" w:hAnsi="Calibri" w:cs="Calibri"/>
          <w:color w:val="000000" w:themeColor="text1"/>
        </w:rPr>
      </w:pPr>
      <w:r>
        <w:rPr>
          <w:rFonts w:ascii="Calibri" w:eastAsia="Calibri" w:hAnsi="Calibri" w:cs="Calibri"/>
          <w:color w:val="000000" w:themeColor="text1"/>
        </w:rPr>
        <w:t xml:space="preserve">The total budget allocated to OPOC by DFAT and MFAT </w:t>
      </w:r>
      <w:r w:rsidRPr="004216C4">
        <w:rPr>
          <w:rFonts w:ascii="Calibri" w:eastAsia="Calibri" w:hAnsi="Calibri" w:cs="Calibri"/>
          <w:color w:val="000000" w:themeColor="text1"/>
        </w:rPr>
        <w:t>for the period 2018 to 2021</w:t>
      </w:r>
      <w:r>
        <w:rPr>
          <w:rFonts w:ascii="Calibri" w:eastAsia="Calibri" w:hAnsi="Calibri" w:cs="Calibri"/>
          <w:color w:val="000000" w:themeColor="text1"/>
        </w:rPr>
        <w:t xml:space="preserve"> is AUD 2,780,000. Initially each </w:t>
      </w:r>
      <w:r w:rsidRPr="004216C4">
        <w:rPr>
          <w:rFonts w:ascii="Calibri" w:eastAsia="Calibri" w:hAnsi="Calibri" w:cs="Calibri"/>
          <w:color w:val="000000" w:themeColor="text1"/>
        </w:rPr>
        <w:t>provided AUD 832,70</w:t>
      </w:r>
      <w:r>
        <w:rPr>
          <w:rFonts w:ascii="Calibri" w:eastAsia="Calibri" w:hAnsi="Calibri" w:cs="Calibri"/>
          <w:color w:val="000000" w:themeColor="text1"/>
        </w:rPr>
        <w:t xml:space="preserve">0, which in 2017 was determined to be sufficient to cover the costs of OPOC’s scope of activities and operational costs.  </w:t>
      </w:r>
      <w:r w:rsidRPr="004216C4">
        <w:rPr>
          <w:rFonts w:ascii="Calibri" w:eastAsia="Calibri" w:hAnsi="Calibri" w:cs="Calibri"/>
          <w:color w:val="000000" w:themeColor="text1"/>
        </w:rPr>
        <w:t>In 2019</w:t>
      </w:r>
      <w:r>
        <w:rPr>
          <w:rFonts w:ascii="Calibri" w:eastAsia="Calibri" w:hAnsi="Calibri" w:cs="Calibri"/>
          <w:color w:val="000000" w:themeColor="text1"/>
        </w:rPr>
        <w:t xml:space="preserve">, </w:t>
      </w:r>
      <w:r w:rsidRPr="004216C4">
        <w:rPr>
          <w:rFonts w:ascii="Calibri" w:eastAsia="Calibri" w:hAnsi="Calibri" w:cs="Calibri"/>
          <w:color w:val="000000" w:themeColor="text1"/>
        </w:rPr>
        <w:t xml:space="preserve">additional </w:t>
      </w:r>
      <w:r>
        <w:rPr>
          <w:rFonts w:ascii="Calibri" w:eastAsia="Calibri" w:hAnsi="Calibri" w:cs="Calibri"/>
          <w:color w:val="000000" w:themeColor="text1"/>
        </w:rPr>
        <w:t>funds were provided by MFAT to</w:t>
      </w:r>
      <w:r w:rsidRPr="004216C4">
        <w:rPr>
          <w:rFonts w:ascii="Calibri" w:eastAsia="Calibri" w:hAnsi="Calibri" w:cs="Calibri"/>
          <w:color w:val="000000" w:themeColor="text1"/>
        </w:rPr>
        <w:t xml:space="preserve"> enable OPOC to meet the identified oceans</w:t>
      </w:r>
      <w:r>
        <w:rPr>
          <w:rFonts w:ascii="Calibri" w:eastAsia="Calibri" w:hAnsi="Calibri" w:cs="Calibri"/>
          <w:color w:val="000000" w:themeColor="text1"/>
        </w:rPr>
        <w:t xml:space="preserve"> coordination and </w:t>
      </w:r>
      <w:r w:rsidRPr="004216C4">
        <w:rPr>
          <w:rFonts w:ascii="Calibri" w:eastAsia="Calibri" w:hAnsi="Calibri" w:cs="Calibri"/>
          <w:color w:val="000000" w:themeColor="text1"/>
        </w:rPr>
        <w:t>advocacy requirements of the region</w:t>
      </w:r>
      <w:r>
        <w:rPr>
          <w:rFonts w:ascii="Calibri" w:eastAsia="Calibri" w:hAnsi="Calibri" w:cs="Calibri"/>
          <w:color w:val="000000" w:themeColor="text1"/>
        </w:rPr>
        <w:t>. The additional investment was designated to advance OPOC’s work on maritime boundaries, progress participation of the Pacific in the BBNJ negotiations, and to ensure the POA conference fulfilled its objectives of convening stakeholders in the ocean space and to foster partnerships around ocean-related priorities</w:t>
      </w:r>
      <w:r w:rsidRPr="004D16DE">
        <w:rPr>
          <w:rStyle w:val="FootnoteReference"/>
        </w:rPr>
        <w:footnoteReference w:id="7"/>
      </w:r>
      <w:r w:rsidRPr="00081D3C">
        <w:rPr>
          <w:rFonts w:ascii="Calibri" w:eastAsia="Calibri" w:hAnsi="Calibri" w:cs="Calibri"/>
          <w:color w:val="000000" w:themeColor="text1"/>
        </w:rPr>
        <w:t>. In 201</w:t>
      </w:r>
      <w:r w:rsidR="005056CB">
        <w:rPr>
          <w:rFonts w:ascii="Calibri" w:eastAsia="Calibri" w:hAnsi="Calibri" w:cs="Calibri"/>
          <w:color w:val="000000" w:themeColor="text1"/>
        </w:rPr>
        <w:t>7</w:t>
      </w:r>
      <w:r w:rsidRPr="004216C4">
        <w:rPr>
          <w:rFonts w:ascii="Calibri" w:eastAsia="Calibri" w:hAnsi="Calibri" w:cs="Calibri"/>
          <w:color w:val="000000" w:themeColor="text1"/>
        </w:rPr>
        <w:t>, DFAT contributed</w:t>
      </w:r>
      <w:r>
        <w:rPr>
          <w:rFonts w:ascii="Calibri" w:eastAsia="Calibri" w:hAnsi="Calibri" w:cs="Calibri"/>
          <w:color w:val="000000" w:themeColor="text1"/>
        </w:rPr>
        <w:t xml:space="preserve"> (through a separate service agreement) an </w:t>
      </w:r>
      <w:r w:rsidRPr="004216C4">
        <w:rPr>
          <w:rFonts w:ascii="Calibri" w:eastAsia="Calibri" w:hAnsi="Calibri" w:cs="Calibri"/>
          <w:color w:val="000000" w:themeColor="text1"/>
        </w:rPr>
        <w:t>additional AUD</w:t>
      </w:r>
      <w:r>
        <w:rPr>
          <w:rFonts w:ascii="Calibri" w:eastAsia="Calibri" w:hAnsi="Calibri" w:cs="Calibri"/>
          <w:color w:val="000000" w:themeColor="text1"/>
        </w:rPr>
        <w:t xml:space="preserve"> 1</w:t>
      </w:r>
      <w:r w:rsidRPr="004216C4">
        <w:rPr>
          <w:rFonts w:ascii="Calibri" w:eastAsia="Calibri" w:hAnsi="Calibri" w:cs="Calibri"/>
          <w:color w:val="000000" w:themeColor="text1"/>
        </w:rPr>
        <w:t xml:space="preserve">00,000 </w:t>
      </w:r>
      <w:r w:rsidR="005056CB">
        <w:rPr>
          <w:rFonts w:ascii="Calibri" w:eastAsia="Calibri" w:hAnsi="Calibri" w:cs="Calibri"/>
          <w:color w:val="000000" w:themeColor="text1"/>
        </w:rPr>
        <w:t xml:space="preserve">(later increased to </w:t>
      </w:r>
      <w:r w:rsidR="005F46FE">
        <w:rPr>
          <w:rFonts w:ascii="Calibri" w:eastAsia="Calibri" w:hAnsi="Calibri" w:cs="Calibri"/>
          <w:color w:val="000000" w:themeColor="text1"/>
        </w:rPr>
        <w:t xml:space="preserve">AUD </w:t>
      </w:r>
      <w:r w:rsidR="005056CB">
        <w:rPr>
          <w:rFonts w:ascii="Calibri" w:eastAsia="Calibri" w:hAnsi="Calibri" w:cs="Calibri"/>
          <w:color w:val="000000" w:themeColor="text1"/>
        </w:rPr>
        <w:t xml:space="preserve">300,000, 2017-21) </w:t>
      </w:r>
      <w:r w:rsidRPr="004216C4">
        <w:rPr>
          <w:rFonts w:ascii="Calibri" w:eastAsia="Calibri" w:hAnsi="Calibri" w:cs="Calibri"/>
          <w:color w:val="000000" w:themeColor="text1"/>
        </w:rPr>
        <w:t xml:space="preserve">specifically to assist </w:t>
      </w:r>
      <w:r>
        <w:rPr>
          <w:rFonts w:ascii="Calibri" w:eastAsia="Calibri" w:hAnsi="Calibri" w:cs="Calibri"/>
          <w:color w:val="000000" w:themeColor="text1"/>
        </w:rPr>
        <w:t xml:space="preserve">Pacific Small Island Developing States with </w:t>
      </w:r>
      <w:r w:rsidRPr="004216C4">
        <w:rPr>
          <w:rFonts w:ascii="Calibri" w:eastAsia="Calibri" w:hAnsi="Calibri" w:cs="Calibri"/>
          <w:color w:val="000000" w:themeColor="text1"/>
        </w:rPr>
        <w:t xml:space="preserve">travel and accommodation costs </w:t>
      </w:r>
      <w:r>
        <w:rPr>
          <w:rFonts w:ascii="Calibri" w:eastAsia="Calibri" w:hAnsi="Calibri" w:cs="Calibri"/>
          <w:color w:val="000000" w:themeColor="text1"/>
        </w:rPr>
        <w:t>involved in</w:t>
      </w:r>
      <w:r w:rsidRPr="004216C4">
        <w:rPr>
          <w:rFonts w:ascii="Calibri" w:eastAsia="Calibri" w:hAnsi="Calibri" w:cs="Calibri"/>
          <w:color w:val="000000" w:themeColor="text1"/>
        </w:rPr>
        <w:t xml:space="preserve"> participating in the BBNJ negotiation process</w:t>
      </w:r>
      <w:r>
        <w:rPr>
          <w:rFonts w:ascii="Calibri" w:eastAsia="Calibri" w:hAnsi="Calibri" w:cs="Calibri"/>
          <w:color w:val="000000" w:themeColor="text1"/>
        </w:rPr>
        <w:t>.</w:t>
      </w:r>
    </w:p>
    <w:p w14:paraId="362E90C7" w14:textId="6B25A7E9" w:rsidR="009B63B1" w:rsidRDefault="009B63B1" w:rsidP="009B63B1">
      <w:pPr>
        <w:jc w:val="both"/>
        <w:rPr>
          <w:rFonts w:ascii="Calibri" w:eastAsia="Calibri" w:hAnsi="Calibri" w:cs="Calibri"/>
          <w:color w:val="000000" w:themeColor="text1"/>
        </w:rPr>
      </w:pPr>
      <w:r>
        <w:rPr>
          <w:rFonts w:ascii="Calibri" w:eastAsia="Calibri" w:hAnsi="Calibri" w:cs="Calibri"/>
          <w:color w:val="000000" w:themeColor="text1"/>
        </w:rPr>
        <w:lastRenderedPageBreak/>
        <w:t xml:space="preserve">OPOC has also obtained additional financial and human resource capacity through designated project funding. One example is </w:t>
      </w:r>
      <w:r w:rsidRPr="004A4061">
        <w:rPr>
          <w:rFonts w:ascii="Calibri" w:eastAsia="Times New Roman" w:hAnsi="Calibri" w:cs="Calibri"/>
          <w:shd w:val="clear" w:color="auto" w:fill="FFFFFF"/>
          <w:lang w:eastAsia="en-GB"/>
        </w:rPr>
        <w:t>Component 3 on Sustainable Ocean Financing of the FFA</w:t>
      </w:r>
      <w:r>
        <w:rPr>
          <w:rFonts w:ascii="Calibri" w:eastAsia="Times New Roman" w:hAnsi="Calibri" w:cs="Calibri"/>
          <w:shd w:val="clear" w:color="auto" w:fill="FFFFFF"/>
          <w:lang w:eastAsia="en-GB"/>
        </w:rPr>
        <w:t xml:space="preserve"> </w:t>
      </w:r>
      <w:r w:rsidRPr="004A4061">
        <w:rPr>
          <w:rFonts w:ascii="Calibri" w:eastAsia="Times New Roman" w:hAnsi="Calibri" w:cs="Calibri"/>
          <w:shd w:val="clear" w:color="auto" w:fill="FFFFFF"/>
          <w:lang w:eastAsia="en-GB"/>
        </w:rPr>
        <w:t>managed World Bank funded PROP</w:t>
      </w:r>
      <w:r w:rsidRPr="004A4061">
        <w:rPr>
          <w:rFonts w:ascii="Calibri" w:eastAsia="Times New Roman" w:hAnsi="Calibri" w:cs="Calibri"/>
          <w:b/>
          <w:bCs/>
          <w:shd w:val="clear" w:color="auto" w:fill="FFFFFF"/>
          <w:lang w:eastAsia="en-GB"/>
        </w:rPr>
        <w:t> </w:t>
      </w:r>
      <w:r w:rsidRPr="00D06DD9">
        <w:rPr>
          <w:rFonts w:ascii="Calibri" w:eastAsia="Times New Roman" w:hAnsi="Calibri" w:cs="Calibri"/>
          <w:shd w:val="clear" w:color="auto" w:fill="FFFFFF"/>
          <w:lang w:eastAsia="en-GB"/>
        </w:rPr>
        <w:t xml:space="preserve">that </w:t>
      </w:r>
      <w:r w:rsidRPr="007C63A9">
        <w:rPr>
          <w:rFonts w:ascii="Calibri" w:eastAsia="Times New Roman" w:hAnsi="Calibri" w:cs="Calibri"/>
          <w:shd w:val="clear" w:color="auto" w:fill="FFFFFF"/>
          <w:lang w:eastAsia="en-GB"/>
        </w:rPr>
        <w:t xml:space="preserve">provided funds </w:t>
      </w:r>
      <w:r>
        <w:rPr>
          <w:rFonts w:ascii="Calibri" w:eastAsia="Times New Roman" w:hAnsi="Calibri" w:cs="Calibri"/>
          <w:shd w:val="clear" w:color="auto" w:fill="FFFFFF"/>
          <w:lang w:eastAsia="en-GB"/>
        </w:rPr>
        <w:t>for activities and</w:t>
      </w:r>
      <w:r w:rsidRPr="007C63A9">
        <w:rPr>
          <w:rFonts w:ascii="Calibri" w:eastAsia="Times New Roman" w:hAnsi="Calibri" w:cs="Calibri"/>
          <w:shd w:val="clear" w:color="auto" w:fill="FFFFFF"/>
          <w:lang w:eastAsia="en-GB"/>
        </w:rPr>
        <w:t xml:space="preserve"> recruitment of </w:t>
      </w:r>
      <w:r w:rsidRPr="007C63A9">
        <w:rPr>
          <w:rFonts w:ascii="Calibri" w:eastAsia="Calibri" w:hAnsi="Calibri" w:cs="Calibri"/>
          <w:color w:val="000000" w:themeColor="text1"/>
        </w:rPr>
        <w:t>a</w:t>
      </w:r>
      <w:r w:rsidR="007D2C1F">
        <w:rPr>
          <w:rFonts w:ascii="Calibri" w:eastAsia="Calibri" w:hAnsi="Calibri" w:cs="Calibri"/>
          <w:color w:val="000000" w:themeColor="text1"/>
        </w:rPr>
        <w:t xml:space="preserve"> </w:t>
      </w:r>
      <w:r>
        <w:rPr>
          <w:rFonts w:ascii="Calibri" w:eastAsia="Calibri" w:hAnsi="Calibri" w:cs="Calibri"/>
          <w:color w:val="000000" w:themeColor="text1"/>
        </w:rPr>
        <w:t xml:space="preserve">project </w:t>
      </w:r>
      <w:r w:rsidRPr="007C63A9">
        <w:rPr>
          <w:rFonts w:ascii="Calibri" w:eastAsia="Calibri" w:hAnsi="Calibri" w:cs="Calibri"/>
          <w:color w:val="000000" w:themeColor="text1"/>
        </w:rPr>
        <w:t>staff</w:t>
      </w:r>
      <w:r w:rsidR="007D2C1F">
        <w:rPr>
          <w:rFonts w:ascii="Calibri" w:eastAsia="Calibri" w:hAnsi="Calibri" w:cs="Calibri"/>
          <w:color w:val="000000" w:themeColor="text1"/>
        </w:rPr>
        <w:t xml:space="preserve"> that was shared between FFA and OPOC</w:t>
      </w:r>
      <w:r>
        <w:rPr>
          <w:rFonts w:ascii="Calibri" w:eastAsia="Calibri" w:hAnsi="Calibri" w:cs="Calibri"/>
          <w:color w:val="000000" w:themeColor="text1"/>
        </w:rPr>
        <w:t xml:space="preserve">. To support cost efficiencies, effectiveness and sustainability, OPOC has also drawn on expertise from CROP agencies, PIFs and other POA members for specific tasks and inputs. Additional funds from the Government of Spain have contributed to operational costs, and funds from French Polynesia have paid for an ongoing policy consultant position.  </w:t>
      </w:r>
    </w:p>
    <w:p w14:paraId="12982450" w14:textId="77777777" w:rsidR="009B63B1" w:rsidRDefault="009B63B1" w:rsidP="009B63B1">
      <w:pPr>
        <w:jc w:val="both"/>
        <w:rPr>
          <w:rFonts w:ascii="Calibri" w:eastAsia="Calibri" w:hAnsi="Calibri" w:cs="Calibri"/>
          <w:color w:val="000000" w:themeColor="text1"/>
        </w:rPr>
      </w:pPr>
    </w:p>
    <w:p w14:paraId="3374F6AA" w14:textId="77777777" w:rsidR="009B63B1" w:rsidRDefault="009B63B1" w:rsidP="009B63B1">
      <w:pPr>
        <w:spacing w:line="253" w:lineRule="exact"/>
        <w:jc w:val="both"/>
        <w:rPr>
          <w:rFonts w:ascii="Calibri" w:eastAsia="Calibri" w:hAnsi="Calibri" w:cs="Calibri"/>
          <w:b/>
          <w:bCs/>
          <w:color w:val="002060"/>
          <w:u w:val="single"/>
        </w:rPr>
      </w:pPr>
      <w:r w:rsidRPr="003771FB">
        <w:rPr>
          <w:rFonts w:ascii="Calibri" w:eastAsia="Calibri" w:hAnsi="Calibri" w:cs="Calibri"/>
          <w:b/>
          <w:bCs/>
          <w:color w:val="002060"/>
          <w:u w:val="single"/>
        </w:rPr>
        <w:t>Expenditure</w:t>
      </w:r>
    </w:p>
    <w:p w14:paraId="29279F77" w14:textId="3B331770" w:rsidR="009B63B1" w:rsidRPr="006159BB" w:rsidRDefault="009B63B1" w:rsidP="009B63B1">
      <w:pPr>
        <w:ind w:right="6"/>
        <w:jc w:val="both"/>
        <w:rPr>
          <w:color w:val="000000" w:themeColor="text1"/>
        </w:rPr>
      </w:pPr>
      <w:r w:rsidRPr="006159BB">
        <w:rPr>
          <w:color w:val="000000" w:themeColor="text1"/>
        </w:rPr>
        <w:t xml:space="preserve">The rate of expenditure </w:t>
      </w:r>
      <w:r>
        <w:rPr>
          <w:color w:val="000000" w:themeColor="text1"/>
        </w:rPr>
        <w:t>reported</w:t>
      </w:r>
      <w:r>
        <w:rPr>
          <w:rStyle w:val="FootnoteReference"/>
          <w:color w:val="000000" w:themeColor="text1"/>
        </w:rPr>
        <w:footnoteReference w:id="8"/>
      </w:r>
      <w:r>
        <w:rPr>
          <w:color w:val="000000" w:themeColor="text1"/>
        </w:rPr>
        <w:t xml:space="preserve"> in November 2020 of funds approved and transferred through the funding agreement </w:t>
      </w:r>
      <w:r w:rsidRPr="006159BB">
        <w:rPr>
          <w:color w:val="000000" w:themeColor="text1"/>
        </w:rPr>
        <w:t xml:space="preserve">with MFAT and DFAT is at 49.3%. </w:t>
      </w:r>
      <w:r w:rsidR="007D2C1F">
        <w:rPr>
          <w:color w:val="000000" w:themeColor="text1"/>
        </w:rPr>
        <w:t>A similar level of under</w:t>
      </w:r>
      <w:r>
        <w:rPr>
          <w:color w:val="000000" w:themeColor="text1"/>
        </w:rPr>
        <w:t>-</w:t>
      </w:r>
      <w:r w:rsidRPr="006159BB">
        <w:rPr>
          <w:color w:val="000000" w:themeColor="text1"/>
        </w:rPr>
        <w:t xml:space="preserve">expenditure </w:t>
      </w:r>
      <w:r>
        <w:rPr>
          <w:color w:val="000000" w:themeColor="text1"/>
        </w:rPr>
        <w:t>(</w:t>
      </w:r>
      <w:r w:rsidRPr="00445101">
        <w:rPr>
          <w:color w:val="000000" w:themeColor="text1"/>
        </w:rPr>
        <w:t>49.5%</w:t>
      </w:r>
      <w:r>
        <w:rPr>
          <w:color w:val="000000" w:themeColor="text1"/>
        </w:rPr>
        <w:t>)</w:t>
      </w:r>
      <w:r w:rsidRPr="00445101">
        <w:rPr>
          <w:color w:val="000000" w:themeColor="text1"/>
        </w:rPr>
        <w:t xml:space="preserve"> was reported for the period January 2018 to October 2019. </w:t>
      </w:r>
      <w:r>
        <w:rPr>
          <w:color w:val="000000" w:themeColor="text1"/>
        </w:rPr>
        <w:t xml:space="preserve">OPOC attributes this </w:t>
      </w:r>
      <w:r w:rsidRPr="00445101">
        <w:rPr>
          <w:color w:val="000000" w:themeColor="text1"/>
        </w:rPr>
        <w:t xml:space="preserve">to the office </w:t>
      </w:r>
      <w:r>
        <w:rPr>
          <w:color w:val="000000" w:themeColor="text1"/>
        </w:rPr>
        <w:t xml:space="preserve">only </w:t>
      </w:r>
      <w:r w:rsidRPr="00445101">
        <w:rPr>
          <w:color w:val="000000" w:themeColor="text1"/>
        </w:rPr>
        <w:t xml:space="preserve">being fully staffed and operational </w:t>
      </w:r>
      <w:r w:rsidR="007D2C1F">
        <w:rPr>
          <w:color w:val="000000" w:themeColor="text1"/>
        </w:rPr>
        <w:t>since</w:t>
      </w:r>
      <w:r w:rsidRPr="00445101">
        <w:rPr>
          <w:color w:val="000000" w:themeColor="text1"/>
        </w:rPr>
        <w:t xml:space="preserve"> mid 2019 and </w:t>
      </w:r>
      <w:r>
        <w:rPr>
          <w:color w:val="000000" w:themeColor="text1"/>
        </w:rPr>
        <w:t xml:space="preserve">the financial report reflects the additional </w:t>
      </w:r>
      <w:r w:rsidRPr="00445101">
        <w:rPr>
          <w:color w:val="000000" w:themeColor="text1"/>
        </w:rPr>
        <w:t xml:space="preserve">funding provided by MFAT </w:t>
      </w:r>
      <w:r>
        <w:rPr>
          <w:color w:val="000000" w:themeColor="text1"/>
        </w:rPr>
        <w:t>in 2019</w:t>
      </w:r>
      <w:r w:rsidRPr="00445101">
        <w:rPr>
          <w:color w:val="000000" w:themeColor="text1"/>
        </w:rPr>
        <w:t xml:space="preserve">.  </w:t>
      </w:r>
      <w:r w:rsidR="007D2C1F">
        <w:rPr>
          <w:color w:val="000000" w:themeColor="text1"/>
        </w:rPr>
        <w:t>Only 15.1% of the</w:t>
      </w:r>
      <w:r w:rsidR="007D2C1F" w:rsidRPr="006159BB">
        <w:rPr>
          <w:color w:val="000000" w:themeColor="text1"/>
        </w:rPr>
        <w:t xml:space="preserve"> additional funds provided by MFAT </w:t>
      </w:r>
      <w:r w:rsidR="007D2C1F">
        <w:rPr>
          <w:color w:val="000000" w:themeColor="text1"/>
        </w:rPr>
        <w:t>in 2019 had been expended by November 2020.</w:t>
      </w:r>
    </w:p>
    <w:p w14:paraId="701D6B8C" w14:textId="7E12B13E" w:rsidR="009B63B1" w:rsidRDefault="009B63B1" w:rsidP="009B63B1">
      <w:pPr>
        <w:spacing w:line="240" w:lineRule="auto"/>
        <w:ind w:right="6"/>
        <w:jc w:val="both"/>
        <w:rPr>
          <w:color w:val="000000" w:themeColor="text1"/>
        </w:rPr>
      </w:pPr>
      <w:r w:rsidRPr="006159BB">
        <w:rPr>
          <w:color w:val="000000" w:themeColor="text1"/>
        </w:rPr>
        <w:t>COVID-19 context has contributed to low</w:t>
      </w:r>
      <w:r w:rsidR="007D2C1F">
        <w:rPr>
          <w:color w:val="000000" w:themeColor="text1"/>
        </w:rPr>
        <w:t>er</w:t>
      </w:r>
      <w:r w:rsidRPr="006159BB">
        <w:rPr>
          <w:color w:val="000000" w:themeColor="text1"/>
        </w:rPr>
        <w:t xml:space="preserve"> than planned expenditure during 2020.  </w:t>
      </w:r>
      <w:r w:rsidR="00916E0F">
        <w:rPr>
          <w:color w:val="000000" w:themeColor="text1"/>
        </w:rPr>
        <w:t>Due to the pandemic, m</w:t>
      </w:r>
      <w:r w:rsidRPr="006159BB">
        <w:rPr>
          <w:color w:val="000000" w:themeColor="text1"/>
        </w:rPr>
        <w:t xml:space="preserve">ajor global events that would have involved significant regional preparation (estimated budget </w:t>
      </w:r>
      <w:r>
        <w:rPr>
          <w:color w:val="000000" w:themeColor="text1"/>
        </w:rPr>
        <w:t xml:space="preserve">AUD </w:t>
      </w:r>
      <w:r w:rsidRPr="006159BB">
        <w:rPr>
          <w:color w:val="000000" w:themeColor="text1"/>
        </w:rPr>
        <w:t>946,000) have been postponed to 2021, and PIFS</w:t>
      </w:r>
      <w:r w:rsidR="00916E0F">
        <w:rPr>
          <w:color w:val="000000" w:themeColor="text1"/>
        </w:rPr>
        <w:t xml:space="preserve"> imposed a freeze on staff recruitment to manage their financial constraints</w:t>
      </w:r>
      <w:r w:rsidRPr="006159BB">
        <w:rPr>
          <w:color w:val="000000" w:themeColor="text1"/>
        </w:rPr>
        <w:t xml:space="preserve">. </w:t>
      </w:r>
      <w:r w:rsidR="00916E0F">
        <w:rPr>
          <w:color w:val="000000" w:themeColor="text1"/>
        </w:rPr>
        <w:t>Expenditure of the</w:t>
      </w:r>
      <w:r w:rsidRPr="006159BB">
        <w:rPr>
          <w:color w:val="000000" w:themeColor="text1"/>
        </w:rPr>
        <w:t xml:space="preserve"> MFAT </w:t>
      </w:r>
      <w:r w:rsidR="00916E0F">
        <w:rPr>
          <w:color w:val="000000" w:themeColor="text1"/>
        </w:rPr>
        <w:t>allocation</w:t>
      </w:r>
      <w:r>
        <w:rPr>
          <w:color w:val="000000" w:themeColor="text1"/>
        </w:rPr>
        <w:t xml:space="preserve"> </w:t>
      </w:r>
      <w:r w:rsidRPr="006159BB">
        <w:rPr>
          <w:color w:val="000000" w:themeColor="text1"/>
        </w:rPr>
        <w:t>on SLR impacts on maritime boundaries</w:t>
      </w:r>
      <w:r w:rsidR="00916E0F">
        <w:rPr>
          <w:color w:val="000000" w:themeColor="text1"/>
        </w:rPr>
        <w:t xml:space="preserve"> did not </w:t>
      </w:r>
      <w:r>
        <w:rPr>
          <w:color w:val="000000" w:themeColor="text1"/>
        </w:rPr>
        <w:t xml:space="preserve">progress </w:t>
      </w:r>
      <w:r w:rsidR="00916E0F">
        <w:rPr>
          <w:color w:val="000000" w:themeColor="text1"/>
        </w:rPr>
        <w:t xml:space="preserve">due to the changes in PIFS’ </w:t>
      </w:r>
      <w:r>
        <w:rPr>
          <w:color w:val="000000" w:themeColor="text1"/>
        </w:rPr>
        <w:t>s</w:t>
      </w:r>
      <w:r w:rsidRPr="006159BB">
        <w:rPr>
          <w:color w:val="000000" w:themeColor="text1"/>
        </w:rPr>
        <w:t>taff recruitment</w:t>
      </w:r>
      <w:r w:rsidR="00916E0F">
        <w:rPr>
          <w:color w:val="000000" w:themeColor="text1"/>
        </w:rPr>
        <w:t xml:space="preserve"> policy, and </w:t>
      </w:r>
      <w:r w:rsidRPr="006159BB">
        <w:rPr>
          <w:color w:val="000000" w:themeColor="text1"/>
        </w:rPr>
        <w:t xml:space="preserve">OPOC </w:t>
      </w:r>
      <w:r w:rsidR="00916E0F">
        <w:rPr>
          <w:color w:val="000000" w:themeColor="text1"/>
        </w:rPr>
        <w:t xml:space="preserve"> has relied on </w:t>
      </w:r>
      <w:r w:rsidRPr="006159BB">
        <w:rPr>
          <w:color w:val="000000" w:themeColor="text1"/>
        </w:rPr>
        <w:t xml:space="preserve">staff </w:t>
      </w:r>
      <w:r w:rsidR="00916E0F">
        <w:rPr>
          <w:color w:val="000000" w:themeColor="text1"/>
        </w:rPr>
        <w:t xml:space="preserve">capacity </w:t>
      </w:r>
      <w:r w:rsidRPr="006159BB">
        <w:rPr>
          <w:color w:val="000000" w:themeColor="text1"/>
        </w:rPr>
        <w:t xml:space="preserve">rather than drawing on external </w:t>
      </w:r>
      <w:r>
        <w:rPr>
          <w:color w:val="000000" w:themeColor="text1"/>
        </w:rPr>
        <w:t>personnel</w:t>
      </w:r>
      <w:r w:rsidRPr="006159BB">
        <w:rPr>
          <w:color w:val="000000" w:themeColor="text1"/>
        </w:rPr>
        <w:t xml:space="preserve"> to complete major inputs </w:t>
      </w:r>
      <w:r w:rsidR="00916E0F">
        <w:rPr>
          <w:color w:val="000000" w:themeColor="text1"/>
        </w:rPr>
        <w:t xml:space="preserve">in </w:t>
      </w:r>
      <w:r w:rsidRPr="006159BB">
        <w:rPr>
          <w:color w:val="000000" w:themeColor="text1"/>
        </w:rPr>
        <w:t xml:space="preserve">2020 </w:t>
      </w:r>
      <w:r w:rsidR="00916E0F">
        <w:rPr>
          <w:color w:val="000000" w:themeColor="text1"/>
        </w:rPr>
        <w:t>including</w:t>
      </w:r>
      <w:r w:rsidRPr="006159BB">
        <w:rPr>
          <w:color w:val="000000" w:themeColor="text1"/>
        </w:rPr>
        <w:t xml:space="preserve"> the BBNJ, the Blue Pacific Ocean Report and the establishment of the Ocean </w:t>
      </w:r>
      <w:proofErr w:type="spellStart"/>
      <w:r w:rsidRPr="006159BB">
        <w:rPr>
          <w:color w:val="000000" w:themeColor="text1"/>
        </w:rPr>
        <w:t>TaskForce</w:t>
      </w:r>
      <w:proofErr w:type="spellEnd"/>
      <w:r w:rsidRPr="006159BB">
        <w:rPr>
          <w:color w:val="000000" w:themeColor="text1"/>
        </w:rPr>
        <w:t xml:space="preserve">. </w:t>
      </w:r>
    </w:p>
    <w:p w14:paraId="0B5A3D87" w14:textId="77777777" w:rsidR="009B63B1" w:rsidRPr="00F9613E" w:rsidRDefault="009B63B1" w:rsidP="009B63B1">
      <w:pPr>
        <w:spacing w:line="240" w:lineRule="auto"/>
        <w:ind w:right="6"/>
        <w:jc w:val="both"/>
        <w:rPr>
          <w:color w:val="000000" w:themeColor="text1"/>
        </w:rPr>
      </w:pPr>
    </w:p>
    <w:p w14:paraId="33B3D977" w14:textId="7EA55DC1" w:rsidR="009B63B1" w:rsidRPr="00296656" w:rsidRDefault="009B63B1" w:rsidP="009B63B1">
      <w:pPr>
        <w:spacing w:line="253" w:lineRule="exact"/>
        <w:jc w:val="both"/>
        <w:rPr>
          <w:rFonts w:ascii="Calibri" w:eastAsia="Calibri" w:hAnsi="Calibri" w:cs="Calibri"/>
          <w:b/>
          <w:bCs/>
          <w:color w:val="002060"/>
          <w:u w:val="single"/>
        </w:rPr>
      </w:pPr>
      <w:r>
        <w:rPr>
          <w:rFonts w:ascii="Calibri" w:eastAsia="Calibri" w:hAnsi="Calibri" w:cs="Calibri"/>
          <w:b/>
          <w:bCs/>
          <w:color w:val="002060"/>
          <w:u w:val="single"/>
        </w:rPr>
        <w:t>Staff Resources</w:t>
      </w:r>
    </w:p>
    <w:p w14:paraId="15AA6A99" w14:textId="54A11C8E" w:rsidR="009B63B1" w:rsidRPr="00997D6D" w:rsidRDefault="009B63B1" w:rsidP="009B63B1">
      <w:pPr>
        <w:jc w:val="both"/>
        <w:rPr>
          <w:rFonts w:ascii="Calibri" w:eastAsia="Calibri" w:hAnsi="Calibri" w:cs="Calibri"/>
          <w:color w:val="000000" w:themeColor="text1"/>
        </w:rPr>
      </w:pPr>
      <w:r w:rsidRPr="00997D6D">
        <w:rPr>
          <w:rFonts w:ascii="Calibri" w:eastAsia="Calibri" w:hAnsi="Calibri" w:cs="Calibri"/>
          <w:color w:val="000000" w:themeColor="text1"/>
        </w:rPr>
        <w:t>Overall, both staff and stakeholders interviewed assess that OPOC’s small office (only three personnel) is insufficient to effectively fulfil</w:t>
      </w:r>
      <w:r w:rsidR="005056CB">
        <w:rPr>
          <w:rFonts w:ascii="Calibri" w:eastAsia="Calibri" w:hAnsi="Calibri" w:cs="Calibri"/>
          <w:color w:val="000000" w:themeColor="text1"/>
        </w:rPr>
        <w:t>l</w:t>
      </w:r>
      <w:r w:rsidRPr="00997D6D">
        <w:rPr>
          <w:rFonts w:ascii="Calibri" w:eastAsia="Calibri" w:hAnsi="Calibri" w:cs="Calibri"/>
          <w:color w:val="000000" w:themeColor="text1"/>
        </w:rPr>
        <w:t xml:space="preserve"> its current regional coordination, convening and communication responsibilities. OPOC’s staff note that the coordination and convening role they fulfill is time consuming and requires high levels of diplomacy and refined and sensitive communication skills that are grounded in sound knowledge of ocean policy and technical matters globally, regionally and nationally.  The OPOC staff also note that there are high administrative demands, which at times policy and program staff need to undertake due to insufficient administrative support capacity within their team.</w:t>
      </w:r>
    </w:p>
    <w:p w14:paraId="45C8242F" w14:textId="164D4BCD" w:rsidR="009B63B1" w:rsidRPr="00997D6D" w:rsidRDefault="009B63B1" w:rsidP="009B63B1">
      <w:pPr>
        <w:jc w:val="both"/>
        <w:rPr>
          <w:rFonts w:ascii="Calibri" w:eastAsia="Calibri" w:hAnsi="Calibri" w:cs="Calibri"/>
          <w:color w:val="000000" w:themeColor="text1"/>
        </w:rPr>
      </w:pPr>
      <w:r w:rsidRPr="00997D6D">
        <w:rPr>
          <w:rFonts w:ascii="Calibri" w:eastAsia="Calibri" w:hAnsi="Calibri" w:cs="Calibri"/>
          <w:color w:val="000000" w:themeColor="text1"/>
        </w:rPr>
        <w:t>OPOC staff</w:t>
      </w:r>
      <w:r w:rsidR="00916E0F">
        <w:rPr>
          <w:rFonts w:ascii="Calibri" w:eastAsia="Calibri" w:hAnsi="Calibri" w:cs="Calibri"/>
          <w:color w:val="000000" w:themeColor="text1"/>
        </w:rPr>
        <w:t>,</w:t>
      </w:r>
      <w:r w:rsidR="009579DC">
        <w:rPr>
          <w:rFonts w:ascii="Calibri" w:eastAsia="Calibri" w:hAnsi="Calibri" w:cs="Calibri"/>
          <w:color w:val="000000" w:themeColor="text1"/>
        </w:rPr>
        <w:t xml:space="preserve"> </w:t>
      </w:r>
      <w:r w:rsidRPr="00997D6D">
        <w:rPr>
          <w:rFonts w:ascii="Calibri" w:eastAsia="Calibri" w:hAnsi="Calibri" w:cs="Calibri"/>
          <w:color w:val="000000" w:themeColor="text1"/>
        </w:rPr>
        <w:t xml:space="preserve">as well </w:t>
      </w:r>
      <w:r w:rsidR="005056CB">
        <w:rPr>
          <w:rFonts w:ascii="Calibri" w:eastAsia="Calibri" w:hAnsi="Calibri" w:cs="Calibri"/>
          <w:color w:val="000000" w:themeColor="text1"/>
        </w:rPr>
        <w:t xml:space="preserve">as </w:t>
      </w:r>
      <w:r w:rsidRPr="00997D6D">
        <w:rPr>
          <w:rFonts w:ascii="Calibri" w:eastAsia="Calibri" w:hAnsi="Calibri" w:cs="Calibri"/>
          <w:color w:val="000000" w:themeColor="text1"/>
        </w:rPr>
        <w:t>certain stakeholders</w:t>
      </w:r>
      <w:r w:rsidR="00916E0F">
        <w:rPr>
          <w:rFonts w:ascii="Calibri" w:eastAsia="Calibri" w:hAnsi="Calibri" w:cs="Calibri"/>
          <w:color w:val="000000" w:themeColor="text1"/>
        </w:rPr>
        <w:t xml:space="preserve">, </w:t>
      </w:r>
      <w:r w:rsidRPr="00997D6D">
        <w:rPr>
          <w:rFonts w:ascii="Calibri" w:eastAsia="Calibri" w:hAnsi="Calibri" w:cs="Calibri"/>
          <w:color w:val="000000" w:themeColor="text1"/>
        </w:rPr>
        <w:t xml:space="preserve">identified that </w:t>
      </w:r>
      <w:r w:rsidR="00916E0F">
        <w:rPr>
          <w:rFonts w:ascii="Calibri" w:eastAsia="Calibri" w:hAnsi="Calibri" w:cs="Calibri"/>
          <w:color w:val="000000" w:themeColor="text1"/>
        </w:rPr>
        <w:t xml:space="preserve">the </w:t>
      </w:r>
      <w:r w:rsidRPr="00997D6D">
        <w:rPr>
          <w:rFonts w:ascii="Calibri" w:eastAsia="Calibri" w:hAnsi="Calibri" w:cs="Calibri"/>
          <w:color w:val="000000" w:themeColor="text1"/>
        </w:rPr>
        <w:t>additional staff resources</w:t>
      </w:r>
      <w:r w:rsidR="00916E0F">
        <w:rPr>
          <w:rFonts w:ascii="Calibri" w:eastAsia="Calibri" w:hAnsi="Calibri" w:cs="Calibri"/>
          <w:color w:val="000000" w:themeColor="text1"/>
        </w:rPr>
        <w:t xml:space="preserve"> (already approved and provided for in the budget)</w:t>
      </w:r>
      <w:r w:rsidRPr="00997D6D">
        <w:rPr>
          <w:rFonts w:ascii="Calibri" w:eastAsia="Calibri" w:hAnsi="Calibri" w:cs="Calibri"/>
          <w:color w:val="000000" w:themeColor="text1"/>
        </w:rPr>
        <w:t xml:space="preserve"> are needed for OPOC to effectively meet current and short-term future demand and deliver the scope and scale of approved activities within timeframes articulated in the work plan. Examples </w:t>
      </w:r>
      <w:r>
        <w:rPr>
          <w:rFonts w:ascii="Calibri" w:eastAsia="Calibri" w:hAnsi="Calibri" w:cs="Calibri"/>
          <w:color w:val="000000" w:themeColor="text1"/>
        </w:rPr>
        <w:t xml:space="preserve">of the activities where </w:t>
      </w:r>
      <w:r w:rsidR="00916E0F">
        <w:rPr>
          <w:rFonts w:ascii="Calibri" w:eastAsia="Calibri" w:hAnsi="Calibri" w:cs="Calibri"/>
          <w:color w:val="000000" w:themeColor="text1"/>
        </w:rPr>
        <w:t>additional</w:t>
      </w:r>
      <w:r>
        <w:rPr>
          <w:rFonts w:ascii="Calibri" w:eastAsia="Calibri" w:hAnsi="Calibri" w:cs="Calibri"/>
          <w:color w:val="000000" w:themeColor="text1"/>
        </w:rPr>
        <w:t xml:space="preserve"> professional resources are needed are</w:t>
      </w:r>
      <w:r w:rsidR="00916E0F">
        <w:rPr>
          <w:rFonts w:ascii="Calibri" w:eastAsia="Calibri" w:hAnsi="Calibri" w:cs="Calibri"/>
          <w:color w:val="000000" w:themeColor="text1"/>
        </w:rPr>
        <w:t xml:space="preserve">: </w:t>
      </w:r>
      <w:r>
        <w:rPr>
          <w:rFonts w:ascii="Calibri" w:eastAsia="Calibri" w:hAnsi="Calibri" w:cs="Calibri"/>
          <w:color w:val="000000" w:themeColor="text1"/>
        </w:rPr>
        <w:t xml:space="preserve">to </w:t>
      </w:r>
      <w:r w:rsidRPr="00997D6D">
        <w:rPr>
          <w:rFonts w:ascii="Calibri" w:eastAsia="Calibri" w:hAnsi="Calibri" w:cs="Calibri"/>
          <w:color w:val="000000" w:themeColor="text1"/>
        </w:rPr>
        <w:t>provid</w:t>
      </w:r>
      <w:r>
        <w:rPr>
          <w:rFonts w:ascii="Calibri" w:eastAsia="Calibri" w:hAnsi="Calibri" w:cs="Calibri"/>
          <w:color w:val="000000" w:themeColor="text1"/>
        </w:rPr>
        <w:t>e</w:t>
      </w:r>
      <w:r w:rsidRPr="00997D6D">
        <w:rPr>
          <w:rFonts w:ascii="Calibri" w:eastAsia="Calibri" w:hAnsi="Calibri" w:cs="Calibri"/>
          <w:color w:val="000000" w:themeColor="text1"/>
        </w:rPr>
        <w:t xml:space="preserve"> satisfactory </w:t>
      </w:r>
      <w:r>
        <w:rPr>
          <w:rFonts w:ascii="Calibri" w:eastAsia="Calibri" w:hAnsi="Calibri" w:cs="Calibri"/>
          <w:color w:val="000000" w:themeColor="text1"/>
        </w:rPr>
        <w:t>support to the</w:t>
      </w:r>
      <w:r w:rsidRPr="00997D6D">
        <w:rPr>
          <w:rFonts w:ascii="Calibri" w:eastAsia="Calibri" w:hAnsi="Calibri" w:cs="Calibri"/>
          <w:color w:val="000000" w:themeColor="text1"/>
        </w:rPr>
        <w:t xml:space="preserve"> BBNJ process that is now ongoing to 2021</w:t>
      </w:r>
      <w:r>
        <w:rPr>
          <w:rFonts w:ascii="Calibri" w:eastAsia="Calibri" w:hAnsi="Calibri" w:cs="Calibri"/>
          <w:color w:val="000000" w:themeColor="text1"/>
        </w:rPr>
        <w:t>;</w:t>
      </w:r>
      <w:r w:rsidRPr="00997D6D">
        <w:rPr>
          <w:rFonts w:ascii="Calibri" w:eastAsia="Calibri" w:hAnsi="Calibri" w:cs="Calibri"/>
          <w:color w:val="000000" w:themeColor="text1"/>
        </w:rPr>
        <w:t xml:space="preserve"> </w:t>
      </w:r>
      <w:r w:rsidR="00916E0F">
        <w:rPr>
          <w:rFonts w:ascii="Calibri" w:eastAsia="Calibri" w:hAnsi="Calibri" w:cs="Calibri"/>
          <w:color w:val="000000" w:themeColor="text1"/>
        </w:rPr>
        <w:t xml:space="preserve">to </w:t>
      </w:r>
      <w:r w:rsidRPr="00997D6D">
        <w:rPr>
          <w:rFonts w:ascii="Calibri" w:eastAsia="Calibri" w:hAnsi="Calibri" w:cs="Calibri"/>
          <w:color w:val="000000" w:themeColor="text1"/>
        </w:rPr>
        <w:t>progress the program of work on ocean finance</w:t>
      </w:r>
      <w:r>
        <w:rPr>
          <w:rFonts w:ascii="Calibri" w:eastAsia="Calibri" w:hAnsi="Calibri" w:cs="Calibri"/>
          <w:color w:val="000000" w:themeColor="text1"/>
        </w:rPr>
        <w:t>;</w:t>
      </w:r>
      <w:r w:rsidRPr="00997D6D">
        <w:rPr>
          <w:rFonts w:ascii="Calibri" w:eastAsia="Calibri" w:hAnsi="Calibri" w:cs="Calibri"/>
          <w:color w:val="000000" w:themeColor="text1"/>
        </w:rPr>
        <w:t xml:space="preserve"> </w:t>
      </w:r>
      <w:r w:rsidR="00916E0F">
        <w:rPr>
          <w:rFonts w:ascii="Calibri" w:eastAsia="Calibri" w:hAnsi="Calibri" w:cs="Calibri"/>
          <w:color w:val="000000" w:themeColor="text1"/>
        </w:rPr>
        <w:t>to</w:t>
      </w:r>
      <w:r w:rsidRPr="00997D6D">
        <w:rPr>
          <w:rFonts w:ascii="Calibri" w:eastAsia="Calibri" w:hAnsi="Calibri" w:cs="Calibri"/>
          <w:color w:val="000000" w:themeColor="text1"/>
        </w:rPr>
        <w:t xml:space="preserve"> support on national </w:t>
      </w:r>
      <w:r>
        <w:rPr>
          <w:rFonts w:ascii="Calibri" w:eastAsia="Calibri" w:hAnsi="Calibri" w:cs="Calibri"/>
          <w:color w:val="000000" w:themeColor="text1"/>
        </w:rPr>
        <w:t xml:space="preserve">ocean </w:t>
      </w:r>
      <w:r w:rsidRPr="00997D6D">
        <w:rPr>
          <w:rFonts w:ascii="Calibri" w:eastAsia="Calibri" w:hAnsi="Calibri" w:cs="Calibri"/>
          <w:color w:val="000000" w:themeColor="text1"/>
        </w:rPr>
        <w:t>policies</w:t>
      </w:r>
      <w:r>
        <w:rPr>
          <w:rFonts w:ascii="Calibri" w:eastAsia="Calibri" w:hAnsi="Calibri" w:cs="Calibri"/>
          <w:color w:val="000000" w:themeColor="text1"/>
        </w:rPr>
        <w:t>;</w:t>
      </w:r>
      <w:r w:rsidRPr="00997D6D">
        <w:rPr>
          <w:rFonts w:ascii="Calibri" w:eastAsia="Calibri" w:hAnsi="Calibri" w:cs="Calibri"/>
          <w:color w:val="000000" w:themeColor="text1"/>
        </w:rPr>
        <w:t xml:space="preserve"> </w:t>
      </w:r>
      <w:r w:rsidR="00916E0F">
        <w:rPr>
          <w:rFonts w:ascii="Calibri" w:eastAsia="Calibri" w:hAnsi="Calibri" w:cs="Calibri"/>
          <w:color w:val="000000" w:themeColor="text1"/>
        </w:rPr>
        <w:t xml:space="preserve">to </w:t>
      </w:r>
      <w:r w:rsidRPr="00997D6D">
        <w:rPr>
          <w:rFonts w:ascii="Calibri" w:eastAsia="Calibri" w:hAnsi="Calibri" w:cs="Calibri"/>
          <w:color w:val="000000" w:themeColor="text1"/>
        </w:rPr>
        <w:t xml:space="preserve">progress the </w:t>
      </w:r>
      <w:r>
        <w:rPr>
          <w:rFonts w:ascii="Calibri" w:eastAsia="Calibri" w:hAnsi="Calibri" w:cs="Calibri"/>
          <w:color w:val="000000" w:themeColor="text1"/>
        </w:rPr>
        <w:t xml:space="preserve">national and regional </w:t>
      </w:r>
      <w:r w:rsidRPr="00997D6D">
        <w:rPr>
          <w:rFonts w:ascii="Calibri" w:eastAsia="Calibri" w:hAnsi="Calibri" w:cs="Calibri"/>
          <w:color w:val="000000" w:themeColor="text1"/>
        </w:rPr>
        <w:t>capacity roadmap</w:t>
      </w:r>
      <w:r>
        <w:rPr>
          <w:rFonts w:ascii="Calibri" w:eastAsia="Calibri" w:hAnsi="Calibri" w:cs="Calibri"/>
          <w:color w:val="000000" w:themeColor="text1"/>
        </w:rPr>
        <w:t>;</w:t>
      </w:r>
      <w:r w:rsidRPr="00997D6D">
        <w:rPr>
          <w:rFonts w:ascii="Calibri" w:eastAsia="Calibri" w:hAnsi="Calibri" w:cs="Calibri"/>
          <w:color w:val="000000" w:themeColor="text1"/>
        </w:rPr>
        <w:t xml:space="preserve"> and</w:t>
      </w:r>
      <w:r w:rsidR="00916E0F">
        <w:rPr>
          <w:rFonts w:ascii="Calibri" w:eastAsia="Calibri" w:hAnsi="Calibri" w:cs="Calibri"/>
          <w:color w:val="000000" w:themeColor="text1"/>
        </w:rPr>
        <w:t xml:space="preserve"> to fulfill the </w:t>
      </w:r>
      <w:r w:rsidRPr="00997D6D">
        <w:rPr>
          <w:rFonts w:ascii="Calibri" w:eastAsia="Calibri" w:hAnsi="Calibri" w:cs="Calibri"/>
          <w:color w:val="000000" w:themeColor="text1"/>
        </w:rPr>
        <w:t xml:space="preserve">secretariat responsibilities for the recently formed Ocean Taskforce. </w:t>
      </w:r>
    </w:p>
    <w:p w14:paraId="2A20E62F" w14:textId="2738584B" w:rsidR="009B63B1" w:rsidRPr="00997D6D" w:rsidRDefault="009B63B1" w:rsidP="009B63B1">
      <w:pPr>
        <w:jc w:val="both"/>
        <w:rPr>
          <w:rStyle w:val="eop"/>
          <w:rFonts w:ascii="Calibri" w:eastAsia="Calibri" w:hAnsi="Calibri" w:cs="Calibri"/>
          <w:color w:val="000000" w:themeColor="text1"/>
        </w:rPr>
      </w:pPr>
      <w:r w:rsidRPr="00997D6D">
        <w:rPr>
          <w:rFonts w:ascii="Calibri" w:eastAsia="Calibri" w:hAnsi="Calibri" w:cs="Calibri"/>
          <w:color w:val="000000" w:themeColor="text1"/>
        </w:rPr>
        <w:t xml:space="preserve">As ocean matters become increasingly prominent for the Pacific, the need for convening and communication across key stakeholders will only continue to rise. Both staff and stakeholders assess </w:t>
      </w:r>
      <w:r w:rsidRPr="00997D6D">
        <w:rPr>
          <w:rFonts w:ascii="Calibri" w:eastAsia="Calibri" w:hAnsi="Calibri" w:cs="Calibri"/>
          <w:color w:val="000000" w:themeColor="text1"/>
        </w:rPr>
        <w:lastRenderedPageBreak/>
        <w:t xml:space="preserve">that OPOC will need to be further resourced with a suitable mix of expertise and experience to meet this rising demand. </w:t>
      </w:r>
      <w:r w:rsidRPr="00997D6D">
        <w:rPr>
          <w:rStyle w:val="eop"/>
          <w:rFonts w:ascii="Calibri" w:hAnsi="Calibri" w:cs="Calibri"/>
          <w:color w:val="000000" w:themeColor="text1"/>
        </w:rPr>
        <w:t>In the event of lifting of the recruitment freeze by PIFS, both staff and stakeholders see most value in assigning new resources to engage an additional senior OPOC policy officer</w:t>
      </w:r>
      <w:r w:rsidRPr="00997D6D">
        <w:rPr>
          <w:rFonts w:eastAsia="Calibri" w:cstheme="minorHAnsi"/>
          <w:b/>
          <w:bCs/>
          <w:color w:val="000000" w:themeColor="text1"/>
        </w:rPr>
        <w:t xml:space="preserve"> </w:t>
      </w:r>
      <w:r w:rsidRPr="00997D6D">
        <w:rPr>
          <w:rFonts w:eastAsia="Calibri" w:cstheme="minorHAnsi"/>
          <w:color w:val="000000" w:themeColor="text1"/>
        </w:rPr>
        <w:t xml:space="preserve">(whether through recruitment or secondment). An additional senior officer would assist </w:t>
      </w:r>
      <w:r w:rsidR="005056CB">
        <w:rPr>
          <w:rFonts w:eastAsia="Calibri" w:cstheme="minorHAnsi"/>
          <w:color w:val="000000" w:themeColor="text1"/>
        </w:rPr>
        <w:t xml:space="preserve">in </w:t>
      </w:r>
      <w:r w:rsidRPr="00997D6D">
        <w:rPr>
          <w:rFonts w:eastAsia="Calibri" w:cstheme="minorHAnsi"/>
          <w:color w:val="000000" w:themeColor="text1"/>
        </w:rPr>
        <w:t>increas</w:t>
      </w:r>
      <w:r w:rsidR="005056CB">
        <w:rPr>
          <w:rFonts w:eastAsia="Calibri" w:cstheme="minorHAnsi"/>
          <w:color w:val="000000" w:themeColor="text1"/>
        </w:rPr>
        <w:t>ing</w:t>
      </w:r>
      <w:r w:rsidRPr="00997D6D">
        <w:rPr>
          <w:rFonts w:eastAsia="Calibri" w:cstheme="minorHAnsi"/>
          <w:color w:val="000000" w:themeColor="text1"/>
        </w:rPr>
        <w:t xml:space="preserve"> </w:t>
      </w:r>
      <w:r w:rsidR="005056CB">
        <w:rPr>
          <w:rFonts w:eastAsia="Calibri" w:cstheme="minorHAnsi"/>
          <w:color w:val="000000" w:themeColor="text1"/>
        </w:rPr>
        <w:t xml:space="preserve">the </w:t>
      </w:r>
      <w:r w:rsidRPr="00997D6D">
        <w:rPr>
          <w:rFonts w:eastAsia="Calibri" w:cstheme="minorHAnsi"/>
          <w:color w:val="000000" w:themeColor="text1"/>
        </w:rPr>
        <w:t xml:space="preserve">prominence of the representation and advocacy role of the POC and help to deliver on OPOC’s coordination and convening objectives within the region and more widely at international fora. </w:t>
      </w:r>
      <w:r>
        <w:rPr>
          <w:rFonts w:eastAsia="Calibri" w:cstheme="minorHAnsi"/>
          <w:color w:val="000000" w:themeColor="text1"/>
        </w:rPr>
        <w:t xml:space="preserve">OPOC staff also identified the need for additional administration staff to reduce the administrative responsibilities that OPOC’s senior policy and program staff currently undertake. </w:t>
      </w:r>
    </w:p>
    <w:p w14:paraId="4B2B5B03" w14:textId="343BDB00" w:rsidR="009B63B1" w:rsidRDefault="009B63B1" w:rsidP="009B63B1">
      <w:pPr>
        <w:jc w:val="both"/>
        <w:rPr>
          <w:rStyle w:val="normaltextrun"/>
        </w:rPr>
      </w:pPr>
      <w:r w:rsidRPr="00067F1C">
        <w:rPr>
          <w:rStyle w:val="normaltextrun"/>
        </w:rPr>
        <w:t xml:space="preserve">The idea of improving OPOC’s access to regional professional and technical capacity was raised during the </w:t>
      </w:r>
      <w:r w:rsidR="00916E0F">
        <w:rPr>
          <w:rStyle w:val="normaltextrun"/>
        </w:rPr>
        <w:t>E</w:t>
      </w:r>
      <w:r w:rsidRPr="00067F1C">
        <w:rPr>
          <w:rStyle w:val="normaltextrun"/>
        </w:rPr>
        <w:t xml:space="preserve">valuation consultations. Currently OPOC seeks technical inputs from CROP agencies and from POA members (for example for the BBNJ work, the Blue Pacific Ocean report and for the POA conference).  There is potential to expand access to </w:t>
      </w:r>
      <w:r w:rsidR="00916E0F">
        <w:rPr>
          <w:rStyle w:val="normaltextrun"/>
        </w:rPr>
        <w:t xml:space="preserve">the </w:t>
      </w:r>
      <w:r w:rsidRPr="00067F1C">
        <w:rPr>
          <w:rStyle w:val="normaltextrun"/>
        </w:rPr>
        <w:t xml:space="preserve">skills and capacity that is available within the region through secondment or a fee for service arrangement, for example by drawing on national capacity now available in 12 PICS in the area of ocean finance and by accessing  relevant technical capabilities within CROP agencies and civil society organisations.  </w:t>
      </w:r>
    </w:p>
    <w:p w14:paraId="594F55EF" w14:textId="77777777" w:rsidR="009B63B1" w:rsidRPr="00067F1C" w:rsidRDefault="009B63B1" w:rsidP="009B63B1">
      <w:pPr>
        <w:jc w:val="both"/>
      </w:pPr>
    </w:p>
    <w:p w14:paraId="53A0957A" w14:textId="77777777" w:rsidR="009B63B1" w:rsidRPr="00E67267" w:rsidRDefault="009B63B1" w:rsidP="009B63B1">
      <w:pPr>
        <w:spacing w:line="253" w:lineRule="exact"/>
        <w:jc w:val="both"/>
        <w:rPr>
          <w:b/>
          <w:color w:val="002060"/>
          <w:u w:val="single"/>
        </w:rPr>
      </w:pPr>
      <w:r w:rsidRPr="00257AE8">
        <w:rPr>
          <w:rFonts w:ascii="Calibri" w:eastAsia="Calibri" w:hAnsi="Calibri" w:cs="Calibri"/>
          <w:b/>
          <w:bCs/>
          <w:color w:val="002060"/>
          <w:u w:val="single"/>
        </w:rPr>
        <w:t>Institutional Arrangement</w:t>
      </w:r>
      <w:r>
        <w:rPr>
          <w:b/>
          <w:color w:val="002060"/>
          <w:u w:val="single"/>
        </w:rPr>
        <w:t xml:space="preserve">s </w:t>
      </w:r>
    </w:p>
    <w:p w14:paraId="5293597D" w14:textId="77777777" w:rsidR="009B63B1" w:rsidRDefault="009B63B1" w:rsidP="009B63B1">
      <w:pPr>
        <w:spacing w:line="276" w:lineRule="auto"/>
        <w:jc w:val="both"/>
        <w:textAlignment w:val="baseline"/>
        <w:rPr>
          <w:rStyle w:val="eop"/>
          <w:rFonts w:ascii="Calibri" w:hAnsi="Calibri" w:cs="Calibri"/>
          <w:highlight w:val="yellow"/>
        </w:rPr>
      </w:pPr>
      <w:r w:rsidRPr="25A7353F">
        <w:rPr>
          <w:rStyle w:val="normaltextrun"/>
          <w:rFonts w:ascii="Calibri" w:hAnsi="Calibri" w:cs="Calibri"/>
        </w:rPr>
        <w:t>Stakeholders consistently expressed the view that OPOC’s relevance and purpose would be clearer if its institutional relationships within PIFS, and its place within the broader ocean governance architecture in the region, were clarified. There is however diversity of views about the relative value of the type of relationship between OPOC and PIF</w:t>
      </w:r>
      <w:r>
        <w:rPr>
          <w:rStyle w:val="normaltextrun"/>
          <w:rFonts w:ascii="Calibri" w:hAnsi="Calibri" w:cs="Calibri"/>
        </w:rPr>
        <w:t>S</w:t>
      </w:r>
      <w:r w:rsidRPr="25A7353F">
        <w:rPr>
          <w:rStyle w:val="normaltextrun"/>
          <w:rFonts w:ascii="Calibri" w:hAnsi="Calibri" w:cs="Calibri"/>
        </w:rPr>
        <w:t>. Some noted that OPOC’s co-location within PIFS elevates OPOC’s importance, visibility and influence by strengthening its proximity to the SG / POC and PIF Leaders. However, others noted that OPOC being positioned within PIFS may actually limit its independence and neutrality, which would otherwise be key to OPOC efforts to facilitate regional compromise and consensus, coordinate negotiation processes, and drive new thinking and initiatives not mandated by leaders.</w:t>
      </w:r>
      <w:r w:rsidRPr="25A7353F">
        <w:rPr>
          <w:rStyle w:val="eop"/>
          <w:rFonts w:ascii="Calibri" w:hAnsi="Calibri" w:cs="Calibri"/>
        </w:rPr>
        <w:t> </w:t>
      </w:r>
    </w:p>
    <w:p w14:paraId="79DCE706" w14:textId="623841E5" w:rsidR="009B63B1" w:rsidRDefault="009B63B1" w:rsidP="009B63B1">
      <w:pPr>
        <w:spacing w:line="276" w:lineRule="auto"/>
        <w:jc w:val="both"/>
        <w:rPr>
          <w:rStyle w:val="eop"/>
          <w:rFonts w:ascii="Calibri" w:hAnsi="Calibri" w:cs="Calibri"/>
        </w:rPr>
      </w:pPr>
      <w:r w:rsidRPr="56D2A57B">
        <w:rPr>
          <w:rStyle w:val="normaltextrun"/>
          <w:rFonts w:ascii="Calibri" w:hAnsi="Calibri" w:cs="Calibri"/>
        </w:rPr>
        <w:t xml:space="preserve">Additionally, and outside the scope of this evaluation, a number of </w:t>
      </w:r>
      <w:r>
        <w:rPr>
          <w:rStyle w:val="normaltextrun"/>
          <w:rFonts w:ascii="Calibri" w:hAnsi="Calibri" w:cs="Calibri"/>
        </w:rPr>
        <w:t>stakeholders</w:t>
      </w:r>
      <w:r w:rsidRPr="56D2A57B">
        <w:rPr>
          <w:rStyle w:val="normaltextrun"/>
          <w:rFonts w:ascii="Calibri" w:hAnsi="Calibri" w:cs="Calibri"/>
        </w:rPr>
        <w:t xml:space="preserve"> </w:t>
      </w:r>
      <w:r>
        <w:rPr>
          <w:rStyle w:val="normaltextrun"/>
          <w:rFonts w:ascii="Calibri" w:hAnsi="Calibri" w:cs="Calibri"/>
        </w:rPr>
        <w:t xml:space="preserve">raised the possibility </w:t>
      </w:r>
      <w:r w:rsidRPr="56D2A57B">
        <w:rPr>
          <w:rStyle w:val="normaltextrun"/>
          <w:rFonts w:ascii="Calibri" w:hAnsi="Calibri" w:cs="Calibri"/>
        </w:rPr>
        <w:t xml:space="preserve">of the POC being separated from the role of SG, given the prominence and scope of work on ocean issues within the region and internationally. By way of background, it is understood that when the role of POC was created it was intended as an interim </w:t>
      </w:r>
      <w:r>
        <w:rPr>
          <w:rStyle w:val="normaltextrun"/>
          <w:rFonts w:ascii="Calibri" w:hAnsi="Calibri" w:cs="Calibri"/>
        </w:rPr>
        <w:t xml:space="preserve">and </w:t>
      </w:r>
      <w:r w:rsidR="00916E0F">
        <w:rPr>
          <w:rStyle w:val="normaltextrun"/>
          <w:rFonts w:ascii="Calibri" w:hAnsi="Calibri" w:cs="Calibri"/>
        </w:rPr>
        <w:t>a cost-effective</w:t>
      </w:r>
      <w:r>
        <w:rPr>
          <w:rStyle w:val="normaltextrun"/>
          <w:rFonts w:ascii="Calibri" w:hAnsi="Calibri" w:cs="Calibri"/>
        </w:rPr>
        <w:t xml:space="preserve"> </w:t>
      </w:r>
      <w:r w:rsidRPr="56D2A57B">
        <w:rPr>
          <w:rStyle w:val="normaltextrun"/>
          <w:rFonts w:ascii="Calibri" w:hAnsi="Calibri" w:cs="Calibri"/>
        </w:rPr>
        <w:t xml:space="preserve">measure </w:t>
      </w:r>
      <w:r>
        <w:rPr>
          <w:rStyle w:val="normaltextrun"/>
          <w:rFonts w:ascii="Calibri" w:hAnsi="Calibri" w:cs="Calibri"/>
        </w:rPr>
        <w:t>for</w:t>
      </w:r>
      <w:r w:rsidRPr="56D2A57B">
        <w:rPr>
          <w:rStyle w:val="normaltextrun"/>
          <w:rFonts w:ascii="Calibri" w:hAnsi="Calibri" w:cs="Calibri"/>
        </w:rPr>
        <w:t xml:space="preserve"> the role </w:t>
      </w:r>
      <w:r>
        <w:rPr>
          <w:rStyle w:val="normaltextrun"/>
          <w:rFonts w:ascii="Calibri" w:hAnsi="Calibri" w:cs="Calibri"/>
        </w:rPr>
        <w:t>to</w:t>
      </w:r>
      <w:r w:rsidRPr="56D2A57B">
        <w:rPr>
          <w:rStyle w:val="normaltextrun"/>
          <w:rFonts w:ascii="Calibri" w:hAnsi="Calibri" w:cs="Calibri"/>
        </w:rPr>
        <w:t xml:space="preserve"> sit with the SG. </w:t>
      </w:r>
      <w:r>
        <w:rPr>
          <w:rStyle w:val="normaltextrun"/>
          <w:rFonts w:ascii="Calibri" w:hAnsi="Calibri" w:cs="Calibri"/>
        </w:rPr>
        <w:t xml:space="preserve">In raising the possible </w:t>
      </w:r>
      <w:r w:rsidRPr="56D2A57B">
        <w:rPr>
          <w:rStyle w:val="normaltextrun"/>
          <w:rFonts w:ascii="Calibri" w:hAnsi="Calibri" w:cs="Calibri"/>
        </w:rPr>
        <w:t xml:space="preserve">splitting </w:t>
      </w:r>
      <w:r>
        <w:rPr>
          <w:rStyle w:val="normaltextrun"/>
          <w:rFonts w:ascii="Calibri" w:hAnsi="Calibri" w:cs="Calibri"/>
        </w:rPr>
        <w:t xml:space="preserve">of </w:t>
      </w:r>
      <w:r w:rsidRPr="56D2A57B">
        <w:rPr>
          <w:rStyle w:val="normaltextrun"/>
          <w:rFonts w:ascii="Calibri" w:hAnsi="Calibri" w:cs="Calibri"/>
        </w:rPr>
        <w:t>the role</w:t>
      </w:r>
      <w:r>
        <w:rPr>
          <w:rStyle w:val="normaltextrun"/>
          <w:rFonts w:ascii="Calibri" w:hAnsi="Calibri" w:cs="Calibri"/>
        </w:rPr>
        <w:t>, stakeholders</w:t>
      </w:r>
      <w:r w:rsidRPr="56D2A57B">
        <w:rPr>
          <w:rStyle w:val="normaltextrun"/>
          <w:rFonts w:ascii="Calibri" w:hAnsi="Calibri" w:cs="Calibri"/>
        </w:rPr>
        <w:t> </w:t>
      </w:r>
      <w:r>
        <w:rPr>
          <w:rStyle w:val="normaltextrun"/>
          <w:rFonts w:ascii="Calibri" w:hAnsi="Calibri" w:cs="Calibri"/>
        </w:rPr>
        <w:t xml:space="preserve">flagged several issues </w:t>
      </w:r>
      <w:r w:rsidRPr="56D2A57B">
        <w:rPr>
          <w:rStyle w:val="normaltextrun"/>
          <w:rFonts w:ascii="Calibri" w:hAnsi="Calibri" w:cs="Calibri"/>
        </w:rPr>
        <w:t>includ</w:t>
      </w:r>
      <w:r>
        <w:rPr>
          <w:rStyle w:val="normaltextrun"/>
          <w:rFonts w:ascii="Calibri" w:hAnsi="Calibri" w:cs="Calibri"/>
        </w:rPr>
        <w:t>ing</w:t>
      </w:r>
      <w:r w:rsidRPr="56D2A57B">
        <w:rPr>
          <w:rStyle w:val="normaltextrun"/>
          <w:rFonts w:ascii="Calibri" w:hAnsi="Calibri" w:cs="Calibri"/>
        </w:rPr>
        <w:t xml:space="preserve">: whether the </w:t>
      </w:r>
      <w:r>
        <w:rPr>
          <w:rStyle w:val="normaltextrun"/>
          <w:rFonts w:ascii="Calibri" w:hAnsi="Calibri" w:cs="Calibri"/>
        </w:rPr>
        <w:t xml:space="preserve">dual SG/POC </w:t>
      </w:r>
      <w:r w:rsidRPr="56D2A57B">
        <w:rPr>
          <w:rStyle w:val="normaltextrun"/>
          <w:rFonts w:ascii="Calibri" w:hAnsi="Calibri" w:cs="Calibri"/>
        </w:rPr>
        <w:t>workload can effectively be managed by one person; the advantage of having the POC role sit with the high-profile role of the SG; and whether the SG being POC constrains innovation in OPOC’s work</w:t>
      </w:r>
      <w:r>
        <w:rPr>
          <w:rStyle w:val="normaltextrun"/>
          <w:rFonts w:ascii="Calibri" w:hAnsi="Calibri" w:cs="Calibri"/>
        </w:rPr>
        <w:t xml:space="preserve"> (i.e.,</w:t>
      </w:r>
      <w:r w:rsidRPr="56D2A57B">
        <w:rPr>
          <w:rStyle w:val="normaltextrun"/>
          <w:rFonts w:ascii="Calibri" w:hAnsi="Calibri" w:cs="Calibri"/>
        </w:rPr>
        <w:t> </w:t>
      </w:r>
      <w:r>
        <w:rPr>
          <w:rStyle w:val="normaltextrun"/>
          <w:rFonts w:ascii="Calibri" w:hAnsi="Calibri" w:cs="Calibri"/>
        </w:rPr>
        <w:t>whether</w:t>
      </w:r>
      <w:r w:rsidRPr="56D2A57B">
        <w:rPr>
          <w:rStyle w:val="normaltextrun"/>
          <w:rFonts w:ascii="Calibri" w:hAnsi="Calibri" w:cs="Calibri"/>
        </w:rPr>
        <w:t xml:space="preserve"> OPOC only respond</w:t>
      </w:r>
      <w:r>
        <w:rPr>
          <w:rStyle w:val="normaltextrun"/>
          <w:rFonts w:ascii="Calibri" w:hAnsi="Calibri" w:cs="Calibri"/>
        </w:rPr>
        <w:t>s</w:t>
      </w:r>
      <w:r w:rsidRPr="56D2A57B">
        <w:rPr>
          <w:rStyle w:val="normaltextrun"/>
          <w:rFonts w:ascii="Calibri" w:hAnsi="Calibri" w:cs="Calibri"/>
        </w:rPr>
        <w:t xml:space="preserve"> to the Forum Leaders’ priorities as conveyed by the SG, </w:t>
      </w:r>
      <w:r>
        <w:rPr>
          <w:rStyle w:val="normaltextrun"/>
          <w:rFonts w:ascii="Calibri" w:hAnsi="Calibri" w:cs="Calibri"/>
        </w:rPr>
        <w:t>and</w:t>
      </w:r>
      <w:r w:rsidRPr="56D2A57B">
        <w:rPr>
          <w:rStyle w:val="normaltextrun"/>
          <w:rFonts w:ascii="Calibri" w:hAnsi="Calibri" w:cs="Calibri"/>
        </w:rPr>
        <w:t> </w:t>
      </w:r>
      <w:r>
        <w:rPr>
          <w:rStyle w:val="normaltextrun"/>
          <w:rFonts w:ascii="Calibri" w:hAnsi="Calibri" w:cs="Calibri"/>
        </w:rPr>
        <w:t>whether</w:t>
      </w:r>
      <w:r w:rsidRPr="56D2A57B">
        <w:rPr>
          <w:rStyle w:val="normaltextrun"/>
          <w:rFonts w:ascii="Calibri" w:hAnsi="Calibri" w:cs="Calibri"/>
        </w:rPr>
        <w:t xml:space="preserve"> a separate POC could </w:t>
      </w:r>
      <w:r>
        <w:rPr>
          <w:rStyle w:val="normaltextrun"/>
          <w:rFonts w:ascii="Calibri" w:hAnsi="Calibri" w:cs="Calibri"/>
        </w:rPr>
        <w:t>help</w:t>
      </w:r>
      <w:r w:rsidRPr="56D2A57B">
        <w:rPr>
          <w:rStyle w:val="normaltextrun"/>
          <w:rFonts w:ascii="Calibri" w:hAnsi="Calibri" w:cs="Calibri"/>
        </w:rPr>
        <w:t> OPOC to </w:t>
      </w:r>
      <w:r>
        <w:rPr>
          <w:rStyle w:val="normaltextrun"/>
          <w:rFonts w:ascii="Calibri" w:hAnsi="Calibri" w:cs="Calibri"/>
        </w:rPr>
        <w:t>use</w:t>
      </w:r>
      <w:r w:rsidRPr="56D2A57B">
        <w:rPr>
          <w:rStyle w:val="normaltextrun"/>
          <w:rFonts w:ascii="Calibri" w:hAnsi="Calibri" w:cs="Calibri"/>
        </w:rPr>
        <w:t xml:space="preserve"> evidence-based advocacy to inform and influence leaders</w:t>
      </w:r>
      <w:r>
        <w:rPr>
          <w:rStyle w:val="normaltextrun"/>
          <w:rFonts w:ascii="Calibri" w:hAnsi="Calibri" w:cs="Calibri"/>
        </w:rPr>
        <w:t>).</w:t>
      </w:r>
      <w:r w:rsidRPr="56D2A57B">
        <w:rPr>
          <w:rStyle w:val="eop"/>
          <w:rFonts w:ascii="Calibri" w:hAnsi="Calibri" w:cs="Calibri"/>
        </w:rPr>
        <w:t xml:space="preserve"> Some informants </w:t>
      </w:r>
      <w:r>
        <w:rPr>
          <w:rStyle w:val="eop"/>
          <w:rFonts w:ascii="Calibri" w:hAnsi="Calibri" w:cs="Calibri"/>
        </w:rPr>
        <w:t xml:space="preserve">also </w:t>
      </w:r>
      <w:r w:rsidRPr="56D2A57B">
        <w:rPr>
          <w:rStyle w:val="eop"/>
          <w:rFonts w:ascii="Calibri" w:hAnsi="Calibri" w:cs="Calibri"/>
        </w:rPr>
        <w:t>flagged the possibility of increasing the responsibility of the Deputy Secretary General of PIFS to support the SG fulfil their POC role. This issue is for the Forum Leaders and members to determine.</w:t>
      </w:r>
    </w:p>
    <w:p w14:paraId="2A97D07C" w14:textId="77777777" w:rsidR="009B63B1" w:rsidRDefault="009B63B1" w:rsidP="009B63B1">
      <w:pPr>
        <w:spacing w:line="276" w:lineRule="auto"/>
        <w:jc w:val="both"/>
        <w:rPr>
          <w:rStyle w:val="eop"/>
          <w:rFonts w:ascii="Calibri" w:hAnsi="Calibri" w:cs="Calibri"/>
        </w:rPr>
      </w:pPr>
      <w:r w:rsidRPr="25A7353F">
        <w:rPr>
          <w:rStyle w:val="eop"/>
          <w:rFonts w:ascii="Calibri" w:hAnsi="Calibri" w:cs="Calibri"/>
        </w:rPr>
        <w:t xml:space="preserve">In the meantime, a key finding of this evaluation is that if OPOC’s institutional arrangements cannot be clarified and its resourcing expanded, real and growing questions will continue to emerge over the medium to longer term around OPOC’s effectiveness in improving the Pacific region’s management of ocean issues. </w:t>
      </w:r>
      <w:r w:rsidRPr="00BA2566">
        <w:rPr>
          <w:rStyle w:val="eop"/>
          <w:rFonts w:ascii="Calibri" w:hAnsi="Calibri" w:cs="Calibri"/>
        </w:rPr>
        <w:t>These are not new matters. Any revisions</w:t>
      </w:r>
      <w:r w:rsidRPr="25A7353F">
        <w:rPr>
          <w:rStyle w:val="eop"/>
          <w:rFonts w:ascii="Calibri" w:hAnsi="Calibri" w:cs="Calibri"/>
        </w:rPr>
        <w:t xml:space="preserve"> to OPOC’s institutional arrangements will ultimately be subject to the wider discussion on regional ocean governance among PIF leaders, guided </w:t>
      </w:r>
      <w:r w:rsidRPr="25A7353F">
        <w:rPr>
          <w:rStyle w:val="eop"/>
          <w:rFonts w:ascii="Calibri" w:hAnsi="Calibri" w:cs="Calibri"/>
        </w:rPr>
        <w:lastRenderedPageBreak/>
        <w:t xml:space="preserve">by the SG and the POC.  But while the increased prominence of ocean issues means the region’s governance deliberations are now more pressing than ever, COVID-19 also makes it more difficult than ever to prioritise this issue, take necessary actions in the short term, and develop a clearer vision </w:t>
      </w:r>
      <w:r>
        <w:rPr>
          <w:rStyle w:val="eop"/>
          <w:rFonts w:ascii="Calibri" w:hAnsi="Calibri" w:cs="Calibri"/>
        </w:rPr>
        <w:t xml:space="preserve">and strategy </w:t>
      </w:r>
      <w:r w:rsidRPr="25A7353F">
        <w:rPr>
          <w:rStyle w:val="eop"/>
          <w:rFonts w:ascii="Calibri" w:hAnsi="Calibri" w:cs="Calibri"/>
        </w:rPr>
        <w:t>for the long term.</w:t>
      </w:r>
    </w:p>
    <w:p w14:paraId="1D25EFE7" w14:textId="49B4B425" w:rsidR="009B63B1" w:rsidRDefault="009B63B1" w:rsidP="009B63B1">
      <w:pPr>
        <w:spacing w:line="276" w:lineRule="auto"/>
        <w:jc w:val="both"/>
        <w:textAlignment w:val="baseline"/>
        <w:rPr>
          <w:rStyle w:val="eop"/>
          <w:rFonts w:ascii="Calibri" w:hAnsi="Calibri" w:cs="Calibri"/>
        </w:rPr>
      </w:pPr>
      <w:r>
        <w:rPr>
          <w:rStyle w:val="eop"/>
          <w:rFonts w:ascii="Calibri" w:hAnsi="Calibri" w:cs="Calibri"/>
        </w:rPr>
        <w:t>While these broader discussions play out,</w:t>
      </w:r>
      <w:r w:rsidRPr="001B00C2">
        <w:rPr>
          <w:rStyle w:val="eop"/>
          <w:rFonts w:ascii="Calibri" w:hAnsi="Calibri" w:cs="Calibri"/>
        </w:rPr>
        <w:t xml:space="preserve"> </w:t>
      </w:r>
      <w:r>
        <w:rPr>
          <w:rStyle w:val="eop"/>
          <w:rFonts w:ascii="Calibri" w:hAnsi="Calibri" w:cs="Calibri"/>
        </w:rPr>
        <w:t>OPOC staff need to continue to actively consult PIF members and engage with other regional stakeholders when setting OPOC priorities, and delivery strategies (including cooperation, and capacity and resource sharing), which must also be endorsed and approved by the POC. This will help maximise OPOC effectiveness and value-add, particularly while</w:t>
      </w:r>
      <w:r w:rsidRPr="001B00C2">
        <w:rPr>
          <w:rStyle w:val="eop"/>
          <w:rFonts w:ascii="Calibri" w:hAnsi="Calibri" w:cs="Calibri"/>
        </w:rPr>
        <w:t xml:space="preserve"> </w:t>
      </w:r>
      <w:r>
        <w:rPr>
          <w:rStyle w:val="eop"/>
          <w:rFonts w:ascii="Calibri" w:hAnsi="Calibri" w:cs="Calibri"/>
        </w:rPr>
        <w:t xml:space="preserve">its small office continues to </w:t>
      </w:r>
      <w:r w:rsidRPr="001B00C2">
        <w:rPr>
          <w:rStyle w:val="eop"/>
          <w:rFonts w:ascii="Calibri" w:hAnsi="Calibri" w:cs="Calibri"/>
        </w:rPr>
        <w:t>operat</w:t>
      </w:r>
      <w:r>
        <w:rPr>
          <w:rStyle w:val="eop"/>
          <w:rFonts w:ascii="Calibri" w:hAnsi="Calibri" w:cs="Calibri"/>
        </w:rPr>
        <w:t>e</w:t>
      </w:r>
      <w:r w:rsidRPr="001B00C2">
        <w:rPr>
          <w:rStyle w:val="eop"/>
          <w:rFonts w:ascii="Calibri" w:hAnsi="Calibri" w:cs="Calibri"/>
        </w:rPr>
        <w:t xml:space="preserve"> </w:t>
      </w:r>
      <w:r>
        <w:rPr>
          <w:rStyle w:val="eop"/>
          <w:rFonts w:ascii="Calibri" w:hAnsi="Calibri" w:cs="Calibri"/>
        </w:rPr>
        <w:t>at</w:t>
      </w:r>
      <w:r w:rsidRPr="001B00C2">
        <w:rPr>
          <w:rStyle w:val="eop"/>
          <w:rFonts w:ascii="Calibri" w:hAnsi="Calibri" w:cs="Calibri"/>
        </w:rPr>
        <w:t xml:space="preserve"> stretch</w:t>
      </w:r>
      <w:r>
        <w:rPr>
          <w:rStyle w:val="eop"/>
          <w:rFonts w:ascii="Calibri" w:hAnsi="Calibri" w:cs="Calibri"/>
        </w:rPr>
        <w:t>ed capacity</w:t>
      </w:r>
      <w:r w:rsidRPr="001B00C2">
        <w:rPr>
          <w:rStyle w:val="eop"/>
          <w:rFonts w:ascii="Calibri" w:hAnsi="Calibri" w:cs="Calibri"/>
        </w:rPr>
        <w:t>.</w:t>
      </w:r>
    </w:p>
    <w:p w14:paraId="346FCEBE" w14:textId="77777777" w:rsidR="0051066D" w:rsidRDefault="0051066D" w:rsidP="009B63B1">
      <w:pPr>
        <w:spacing w:line="276" w:lineRule="auto"/>
        <w:jc w:val="both"/>
        <w:textAlignment w:val="baseline"/>
        <w:rPr>
          <w:rStyle w:val="normaltextrun"/>
          <w:rFonts w:ascii="Calibri" w:hAnsi="Calibri" w:cs="Calibri"/>
          <w:color w:val="000000" w:themeColor="text1"/>
          <w:highlight w:val="yellow"/>
          <w:lang w:val="en-GB"/>
        </w:rPr>
      </w:pPr>
    </w:p>
    <w:p w14:paraId="52D16488" w14:textId="2F5DA0DB" w:rsidR="00F06572" w:rsidRPr="00BE3D3B" w:rsidRDefault="00364921" w:rsidP="00BE3D3B">
      <w:pPr>
        <w:pStyle w:val="Heading2"/>
        <w:spacing w:before="0" w:after="160" w:line="240" w:lineRule="auto"/>
        <w:ind w:hanging="446"/>
        <w:rPr>
          <w:rFonts w:asciiTheme="minorHAnsi" w:hAnsiTheme="minorHAnsi"/>
          <w:b/>
          <w:bCs/>
          <w:color w:val="002060"/>
          <w:sz w:val="24"/>
          <w:szCs w:val="24"/>
        </w:rPr>
      </w:pPr>
      <w:bookmarkStart w:id="28" w:name="_Toc61867969"/>
      <w:r>
        <w:rPr>
          <w:rFonts w:asciiTheme="minorHAnsi" w:hAnsiTheme="minorHAnsi"/>
          <w:b/>
          <w:bCs/>
          <w:color w:val="002060"/>
          <w:sz w:val="24"/>
          <w:szCs w:val="24"/>
        </w:rPr>
        <w:t xml:space="preserve">2.4 </w:t>
      </w:r>
      <w:r w:rsidRPr="003771FB">
        <w:rPr>
          <w:rFonts w:asciiTheme="minorHAnsi" w:hAnsiTheme="minorHAnsi"/>
          <w:b/>
          <w:bCs/>
          <w:color w:val="002060"/>
          <w:sz w:val="24"/>
          <w:szCs w:val="24"/>
        </w:rPr>
        <w:t xml:space="preserve">Gender Equality </w:t>
      </w:r>
      <w:r>
        <w:rPr>
          <w:rFonts w:asciiTheme="minorHAnsi" w:hAnsiTheme="minorHAnsi"/>
          <w:b/>
          <w:bCs/>
          <w:color w:val="002060"/>
          <w:sz w:val="24"/>
          <w:szCs w:val="24"/>
        </w:rPr>
        <w:t>a</w:t>
      </w:r>
      <w:r w:rsidRPr="003771FB">
        <w:rPr>
          <w:rFonts w:asciiTheme="minorHAnsi" w:hAnsiTheme="minorHAnsi"/>
          <w:b/>
          <w:bCs/>
          <w:color w:val="002060"/>
          <w:sz w:val="24"/>
          <w:szCs w:val="24"/>
        </w:rPr>
        <w:t>nd Social Inclusion</w:t>
      </w:r>
      <w:bookmarkStart w:id="29" w:name="_Toc57708302"/>
      <w:r w:rsidR="00F06572" w:rsidRPr="003771FB">
        <w:rPr>
          <w:rFonts w:asciiTheme="minorHAnsi" w:hAnsiTheme="minorHAnsi"/>
          <w:b/>
          <w:bCs/>
          <w:color w:val="002060"/>
          <w:sz w:val="24"/>
          <w:szCs w:val="24"/>
        </w:rPr>
        <w:t xml:space="preserve"> (GESI)</w:t>
      </w:r>
      <w:bookmarkEnd w:id="28"/>
      <w:bookmarkEnd w:id="29"/>
    </w:p>
    <w:p w14:paraId="460A9132" w14:textId="77777777" w:rsidR="00F06572" w:rsidRDefault="00F06572" w:rsidP="00F06572">
      <w:pPr>
        <w:spacing w:line="276" w:lineRule="auto"/>
        <w:jc w:val="both"/>
        <w:textAlignment w:val="baseline"/>
        <w:rPr>
          <w:rFonts w:cstheme="minorHAnsi"/>
          <w:shd w:val="clear" w:color="auto" w:fill="FFFFFF"/>
        </w:rPr>
      </w:pPr>
      <w:r>
        <w:rPr>
          <w:rStyle w:val="normaltextrun"/>
        </w:rPr>
        <w:t>I</w:t>
      </w:r>
      <w:r w:rsidRPr="00FE2DDD">
        <w:rPr>
          <w:rStyle w:val="eop"/>
          <w:rFonts w:cstheme="minorHAnsi"/>
          <w:shd w:val="clear" w:color="auto" w:fill="FFFFFF"/>
        </w:rPr>
        <w:t xml:space="preserve">nterviews confirmed quite </w:t>
      </w:r>
      <w:r w:rsidRPr="00FE2DDD">
        <w:rPr>
          <w:rFonts w:cstheme="minorHAnsi"/>
          <w:shd w:val="clear" w:color="auto" w:fill="FFFFFF"/>
        </w:rPr>
        <w:t xml:space="preserve">strong </w:t>
      </w:r>
      <w:r>
        <w:rPr>
          <w:rFonts w:cstheme="minorHAnsi"/>
          <w:shd w:val="clear" w:color="auto" w:fill="FFFFFF"/>
        </w:rPr>
        <w:t xml:space="preserve">OPOC </w:t>
      </w:r>
      <w:r w:rsidRPr="00FE2DDD">
        <w:rPr>
          <w:rFonts w:cstheme="minorHAnsi"/>
          <w:shd w:val="clear" w:color="auto" w:fill="FFFFFF"/>
        </w:rPr>
        <w:t xml:space="preserve">participation by women, including a female POC, gender equality among the OPOC staff and consultant, and female </w:t>
      </w:r>
      <w:r>
        <w:rPr>
          <w:rFonts w:cstheme="minorHAnsi"/>
          <w:shd w:val="clear" w:color="auto" w:fill="FFFFFF"/>
        </w:rPr>
        <w:t>delegates</w:t>
      </w:r>
      <w:r w:rsidRPr="00FE2DDD">
        <w:rPr>
          <w:rFonts w:cstheme="minorHAnsi"/>
          <w:shd w:val="clear" w:color="auto" w:fill="FFFFFF"/>
        </w:rPr>
        <w:t xml:space="preserve"> </w:t>
      </w:r>
      <w:r>
        <w:rPr>
          <w:rFonts w:cstheme="minorHAnsi"/>
          <w:shd w:val="clear" w:color="auto" w:fill="FFFFFF"/>
        </w:rPr>
        <w:t>engaged in the</w:t>
      </w:r>
      <w:r w:rsidRPr="00FE2DDD">
        <w:rPr>
          <w:rFonts w:cstheme="minorHAnsi"/>
          <w:shd w:val="clear" w:color="auto" w:fill="FFFFFF"/>
        </w:rPr>
        <w:t xml:space="preserve"> BBNJ</w:t>
      </w:r>
      <w:r>
        <w:rPr>
          <w:rFonts w:cstheme="minorHAnsi"/>
          <w:shd w:val="clear" w:color="auto" w:fill="FFFFFF"/>
        </w:rPr>
        <w:t xml:space="preserve"> negotiations</w:t>
      </w:r>
      <w:r w:rsidRPr="00FE2DDD">
        <w:rPr>
          <w:rFonts w:cstheme="minorHAnsi"/>
          <w:shd w:val="clear" w:color="auto" w:fill="FFFFFF"/>
        </w:rPr>
        <w:t xml:space="preserve">. </w:t>
      </w:r>
      <w:r>
        <w:rPr>
          <w:rFonts w:cstheme="minorHAnsi"/>
          <w:shd w:val="clear" w:color="auto" w:fill="FFFFFF"/>
        </w:rPr>
        <w:t>On the other hand, there were n</w:t>
      </w:r>
      <w:r w:rsidRPr="00FE2DDD">
        <w:rPr>
          <w:rFonts w:cstheme="minorHAnsi"/>
          <w:shd w:val="clear" w:color="auto" w:fill="FFFFFF"/>
        </w:rPr>
        <w:t>o specific inputs around disability inclusion.</w:t>
      </w:r>
    </w:p>
    <w:p w14:paraId="1E70F233" w14:textId="77777777" w:rsidR="00F06572" w:rsidRDefault="00F06572" w:rsidP="00F06572">
      <w:pPr>
        <w:spacing w:line="276" w:lineRule="auto"/>
        <w:jc w:val="both"/>
        <w:textAlignment w:val="baseline"/>
        <w:rPr>
          <w:rStyle w:val="normaltextrun"/>
        </w:rPr>
      </w:pPr>
      <w:r w:rsidRPr="00FE2DDD">
        <w:rPr>
          <w:rStyle w:val="normaltextrun"/>
        </w:rPr>
        <w:t>The</w:t>
      </w:r>
      <w:r>
        <w:rPr>
          <w:rStyle w:val="normaltextrun"/>
        </w:rPr>
        <w:t xml:space="preserve"> above results arose without </w:t>
      </w:r>
      <w:r w:rsidRPr="00FE2DDD">
        <w:rPr>
          <w:rStyle w:val="normaltextrun"/>
        </w:rPr>
        <w:t xml:space="preserve">any </w:t>
      </w:r>
      <w:r>
        <w:rPr>
          <w:rStyle w:val="normaltextrun"/>
        </w:rPr>
        <w:t xml:space="preserve">formal </w:t>
      </w:r>
      <w:r w:rsidRPr="00FE2DDD">
        <w:rPr>
          <w:rStyle w:val="normaltextrun"/>
        </w:rPr>
        <w:t xml:space="preserve">strategy to guide gender and disability inclusion in OPOC’s work, though </w:t>
      </w:r>
      <w:r>
        <w:rPr>
          <w:rStyle w:val="normaltextrun"/>
        </w:rPr>
        <w:t>OPOC’s</w:t>
      </w:r>
      <w:r w:rsidRPr="00FE2DDD">
        <w:rPr>
          <w:rStyle w:val="normaltextrun"/>
        </w:rPr>
        <w:t xml:space="preserve"> funding </w:t>
      </w:r>
      <w:r>
        <w:rPr>
          <w:rStyle w:val="normaltextrun"/>
        </w:rPr>
        <w:t>arrangement</w:t>
      </w:r>
      <w:r>
        <w:rPr>
          <w:rStyle w:val="FootnoteReference"/>
        </w:rPr>
        <w:footnoteReference w:id="9"/>
      </w:r>
      <w:r>
        <w:rPr>
          <w:rStyle w:val="normaltextrun"/>
        </w:rPr>
        <w:t xml:space="preserve"> between PIFS and DFAT </w:t>
      </w:r>
      <w:r w:rsidRPr="00FE2DDD">
        <w:rPr>
          <w:rStyle w:val="normaltextrun"/>
        </w:rPr>
        <w:t>specifies adherence to DFAT’s policies on gender and disability inclusion</w:t>
      </w:r>
      <w:r>
        <w:rPr>
          <w:rStyle w:val="normaltextrun"/>
        </w:rPr>
        <w:t>,</w:t>
      </w:r>
      <w:r w:rsidRPr="00FE2DDD">
        <w:rPr>
          <w:rStyle w:val="FootnoteReference"/>
        </w:rPr>
        <w:footnoteReference w:id="10"/>
      </w:r>
      <w:r>
        <w:rPr>
          <w:rStyle w:val="normaltextrun"/>
        </w:rPr>
        <w:t xml:space="preserve"> and many of OPOC’s key</w:t>
      </w:r>
      <w:r w:rsidRPr="00FE2DDD">
        <w:rPr>
          <w:rStyle w:val="normaltextrun"/>
        </w:rPr>
        <w:t xml:space="preserve"> </w:t>
      </w:r>
      <w:r>
        <w:rPr>
          <w:rStyle w:val="normaltextrun"/>
        </w:rPr>
        <w:t>partners (</w:t>
      </w:r>
      <w:r w:rsidRPr="00FE2DDD">
        <w:rPr>
          <w:rStyle w:val="normaltextrun"/>
        </w:rPr>
        <w:t>CROP agencies, CSOs and PIFS</w:t>
      </w:r>
      <w:r>
        <w:rPr>
          <w:rStyle w:val="normaltextrun"/>
        </w:rPr>
        <w:t>) bring their own</w:t>
      </w:r>
      <w:r w:rsidRPr="00FE2DDD">
        <w:rPr>
          <w:rStyle w:val="normaltextrun"/>
        </w:rPr>
        <w:t xml:space="preserve"> </w:t>
      </w:r>
      <w:r>
        <w:rPr>
          <w:rStyle w:val="normaltextrun"/>
        </w:rPr>
        <w:t xml:space="preserve">GESI </w:t>
      </w:r>
      <w:r w:rsidRPr="00FE2DDD">
        <w:rPr>
          <w:rStyle w:val="normaltextrun"/>
        </w:rPr>
        <w:t>commitment</w:t>
      </w:r>
      <w:r>
        <w:rPr>
          <w:rStyle w:val="normaltextrun"/>
        </w:rPr>
        <w:t>s</w:t>
      </w:r>
      <w:r w:rsidRPr="00FE2DDD">
        <w:rPr>
          <w:rStyle w:val="normaltextrun"/>
        </w:rPr>
        <w:t xml:space="preserve"> to </w:t>
      </w:r>
      <w:r>
        <w:rPr>
          <w:rStyle w:val="normaltextrun"/>
        </w:rPr>
        <w:t>the partnership.</w:t>
      </w:r>
      <w:r w:rsidRPr="00FE2DDD">
        <w:rPr>
          <w:rStyle w:val="normaltextrun"/>
        </w:rPr>
        <w:t xml:space="preserve"> </w:t>
      </w:r>
    </w:p>
    <w:p w14:paraId="6E08497E" w14:textId="77777777" w:rsidR="00F06572" w:rsidRPr="00344EC7" w:rsidRDefault="00F06572" w:rsidP="00F06572">
      <w:pPr>
        <w:spacing w:line="276" w:lineRule="auto"/>
        <w:jc w:val="both"/>
        <w:textAlignment w:val="baseline"/>
      </w:pPr>
      <w:r>
        <w:rPr>
          <w:rStyle w:val="normaltextrun"/>
        </w:rPr>
        <w:t>Notwithstanding the above</w:t>
      </w:r>
      <w:r w:rsidRPr="00FE2DDD">
        <w:rPr>
          <w:rStyle w:val="normaltextrun"/>
        </w:rPr>
        <w:t xml:space="preserve">, there </w:t>
      </w:r>
      <w:r>
        <w:rPr>
          <w:rStyle w:val="normaltextrun"/>
        </w:rPr>
        <w:t>is an</w:t>
      </w:r>
      <w:r w:rsidRPr="00FE2DDD">
        <w:rPr>
          <w:rStyle w:val="normaltextrun"/>
        </w:rPr>
        <w:t xml:space="preserve"> opportunity to ensure </w:t>
      </w:r>
      <w:r>
        <w:rPr>
          <w:rStyle w:val="normaltextrun"/>
        </w:rPr>
        <w:t>GESI</w:t>
      </w:r>
      <w:r w:rsidRPr="00FE2DDD">
        <w:rPr>
          <w:rStyle w:val="normaltextrun"/>
        </w:rPr>
        <w:t xml:space="preserve"> is </w:t>
      </w:r>
      <w:r>
        <w:rPr>
          <w:rStyle w:val="normaltextrun"/>
        </w:rPr>
        <w:t xml:space="preserve">explicitly </w:t>
      </w:r>
      <w:r w:rsidRPr="00FE2DDD">
        <w:rPr>
          <w:rStyle w:val="normaltextrun"/>
        </w:rPr>
        <w:t xml:space="preserve">addressed in OPOC’s </w:t>
      </w:r>
      <w:r>
        <w:rPr>
          <w:rStyle w:val="normaltextrun"/>
        </w:rPr>
        <w:t xml:space="preserve">future </w:t>
      </w:r>
      <w:r w:rsidRPr="00FE2DDD">
        <w:rPr>
          <w:rStyle w:val="normaltextrun"/>
        </w:rPr>
        <w:t xml:space="preserve">coordination, communication, and advocacy responsibilities. This </w:t>
      </w:r>
      <w:r>
        <w:rPr>
          <w:rStyle w:val="normaltextrun"/>
        </w:rPr>
        <w:t>would require</w:t>
      </w:r>
      <w:r w:rsidRPr="00FE2DDD">
        <w:rPr>
          <w:rStyle w:val="normaltextrun"/>
        </w:rPr>
        <w:t xml:space="preserve"> clearer articulation </w:t>
      </w:r>
      <w:r>
        <w:rPr>
          <w:rStyle w:val="normaltextrun"/>
        </w:rPr>
        <w:t>in future</w:t>
      </w:r>
      <w:r w:rsidRPr="00FE2DDD">
        <w:rPr>
          <w:rStyle w:val="normaltextrun"/>
        </w:rPr>
        <w:t xml:space="preserve"> DFAT and MFAT </w:t>
      </w:r>
      <w:r>
        <w:rPr>
          <w:rStyle w:val="normaltextrun"/>
        </w:rPr>
        <w:t xml:space="preserve">funding agreements </w:t>
      </w:r>
      <w:r w:rsidRPr="00FE2DDD">
        <w:rPr>
          <w:rStyle w:val="normaltextrun"/>
        </w:rPr>
        <w:t xml:space="preserve">on their expectations </w:t>
      </w:r>
      <w:r>
        <w:rPr>
          <w:rStyle w:val="normaltextrun"/>
        </w:rPr>
        <w:t>for OPOC’s GESI efforts, with a view</w:t>
      </w:r>
      <w:r w:rsidRPr="00FE2DDD">
        <w:rPr>
          <w:rStyle w:val="normaltextrun"/>
        </w:rPr>
        <w:t xml:space="preserve"> to </w:t>
      </w:r>
      <w:r>
        <w:rPr>
          <w:rStyle w:val="normaltextrun"/>
        </w:rPr>
        <w:t xml:space="preserve">potentially </w:t>
      </w:r>
      <w:r w:rsidRPr="00FE2DDD">
        <w:rPr>
          <w:rStyle w:val="normaltextrun"/>
        </w:rPr>
        <w:t>guid</w:t>
      </w:r>
      <w:r>
        <w:rPr>
          <w:rStyle w:val="normaltextrun"/>
        </w:rPr>
        <w:t>ing</w:t>
      </w:r>
      <w:r w:rsidRPr="00FE2DDD">
        <w:rPr>
          <w:rStyle w:val="normaltextrun"/>
        </w:rPr>
        <w:t xml:space="preserve"> OPOC in the development of a simple </w:t>
      </w:r>
      <w:r>
        <w:rPr>
          <w:rStyle w:val="normaltextrun"/>
        </w:rPr>
        <w:t xml:space="preserve">GESI </w:t>
      </w:r>
      <w:r w:rsidRPr="00FE2DDD">
        <w:rPr>
          <w:rStyle w:val="normaltextrun"/>
        </w:rPr>
        <w:t>strategy and implementation pl</w:t>
      </w:r>
      <w:r>
        <w:rPr>
          <w:rStyle w:val="normaltextrun"/>
        </w:rPr>
        <w:t>an</w:t>
      </w:r>
      <w:r w:rsidRPr="00FE2DDD">
        <w:rPr>
          <w:rStyle w:val="normaltextrun"/>
        </w:rPr>
        <w:t>.</w:t>
      </w:r>
    </w:p>
    <w:p w14:paraId="4EF8651A" w14:textId="77777777" w:rsidR="00F06572" w:rsidRDefault="00F06572" w:rsidP="00F06572">
      <w:pPr>
        <w:spacing w:line="276" w:lineRule="auto"/>
        <w:jc w:val="both"/>
        <w:textAlignment w:val="baseline"/>
        <w:rPr>
          <w:rFonts w:cstheme="minorHAnsi"/>
          <w:shd w:val="clear" w:color="auto" w:fill="FFFFFF"/>
        </w:rPr>
      </w:pPr>
    </w:p>
    <w:p w14:paraId="2A4B79E0" w14:textId="031E2B83" w:rsidR="00F06572" w:rsidRPr="003771FB" w:rsidRDefault="00BE3D3B" w:rsidP="00BE3D3B">
      <w:pPr>
        <w:pStyle w:val="Heading2"/>
        <w:spacing w:before="0" w:after="160" w:line="240" w:lineRule="auto"/>
        <w:ind w:left="-448"/>
        <w:rPr>
          <w:rFonts w:asciiTheme="minorHAnsi" w:hAnsiTheme="minorHAnsi"/>
          <w:b/>
          <w:bCs/>
          <w:color w:val="002060"/>
          <w:sz w:val="24"/>
          <w:szCs w:val="24"/>
        </w:rPr>
      </w:pPr>
      <w:bookmarkStart w:id="30" w:name="_Toc57708303"/>
      <w:bookmarkStart w:id="31" w:name="_Toc61867970"/>
      <w:r>
        <w:rPr>
          <w:rFonts w:asciiTheme="minorHAnsi" w:hAnsiTheme="minorHAnsi"/>
          <w:b/>
          <w:bCs/>
          <w:color w:val="002060"/>
          <w:sz w:val="24"/>
          <w:szCs w:val="24"/>
        </w:rPr>
        <w:t xml:space="preserve">2.5 </w:t>
      </w:r>
      <w:r w:rsidR="00F06572" w:rsidRPr="003771FB">
        <w:rPr>
          <w:rFonts w:asciiTheme="minorHAnsi" w:hAnsiTheme="minorHAnsi"/>
          <w:b/>
          <w:bCs/>
          <w:color w:val="002060"/>
          <w:sz w:val="24"/>
          <w:szCs w:val="24"/>
        </w:rPr>
        <w:t>COVID-19 P</w:t>
      </w:r>
      <w:bookmarkEnd w:id="30"/>
      <w:r w:rsidR="00364921">
        <w:rPr>
          <w:rFonts w:asciiTheme="minorHAnsi" w:hAnsiTheme="minorHAnsi"/>
          <w:b/>
          <w:bCs/>
          <w:color w:val="002060"/>
          <w:sz w:val="24"/>
          <w:szCs w:val="24"/>
        </w:rPr>
        <w:t>andemic</w:t>
      </w:r>
      <w:bookmarkEnd w:id="31"/>
    </w:p>
    <w:p w14:paraId="2C8F61A4" w14:textId="77777777" w:rsidR="00F06572" w:rsidRDefault="00F06572" w:rsidP="00F06572">
      <w:pPr>
        <w:spacing w:line="276" w:lineRule="auto"/>
        <w:jc w:val="both"/>
        <w:textAlignment w:val="baseline"/>
        <w:rPr>
          <w:rStyle w:val="eop"/>
          <w:color w:val="222222"/>
          <w:shd w:val="clear" w:color="auto" w:fill="FFFFFF"/>
        </w:rPr>
      </w:pPr>
      <w:r>
        <w:rPr>
          <w:rStyle w:val="eop"/>
          <w:color w:val="222222"/>
          <w:shd w:val="clear" w:color="auto" w:fill="FFFFFF"/>
        </w:rPr>
        <w:t xml:space="preserve">In the COVID-19 context, stakeholders have identified </w:t>
      </w:r>
      <w:r w:rsidRPr="2312EB40">
        <w:t>challenges</w:t>
      </w:r>
      <w:r>
        <w:rPr>
          <w:rStyle w:val="eop"/>
          <w:color w:val="222222"/>
          <w:shd w:val="clear" w:color="auto" w:fill="FFFFFF"/>
        </w:rPr>
        <w:t xml:space="preserve"> progressing work without face-to-face meetings due to travel restrictions and associated work-from-home arrangements. Some informants emphasised the importance of face-to-face meetings for building relationships in the Pacific as key to achieving outcomes. The pandemic has also required OPOC to shift its focus due to the postponement of key activities such as the BBNJ Intergovernmental Conference, and the cancellation of key events like the 2020 POA Conference. As OPOC would ordinarily be a key Pacific stakeholder in these events, their cancellation or postponement has impacted on OPOC’s relevance for the region. </w:t>
      </w:r>
    </w:p>
    <w:p w14:paraId="13A18D33" w14:textId="77777777" w:rsidR="00F06572" w:rsidRDefault="00F06572" w:rsidP="00F06572">
      <w:pPr>
        <w:spacing w:line="276" w:lineRule="auto"/>
        <w:jc w:val="both"/>
        <w:textAlignment w:val="baseline"/>
        <w:rPr>
          <w:rStyle w:val="eop"/>
          <w:color w:val="222222"/>
          <w:shd w:val="clear" w:color="auto" w:fill="FFFFFF"/>
        </w:rPr>
      </w:pPr>
      <w:r>
        <w:rPr>
          <w:rStyle w:val="eop"/>
          <w:color w:val="222222"/>
          <w:shd w:val="clear" w:color="auto" w:fill="FFFFFF"/>
        </w:rPr>
        <w:t>Notwithstanding these hurdles, OPOC has continued its planned work on the report to PIF Leaders on the</w:t>
      </w:r>
      <w:r>
        <w:rPr>
          <w:rStyle w:val="normaltextrun"/>
          <w:rFonts w:ascii="Calibri" w:hAnsi="Calibri" w:cs="Calibri"/>
          <w:color w:val="000000"/>
          <w:shd w:val="clear" w:color="auto" w:fill="FFFFFF"/>
        </w:rPr>
        <w:t xml:space="preserve"> “State of the Blue Pacific Ocean”</w:t>
      </w:r>
      <w:r>
        <w:rPr>
          <w:rStyle w:val="eop"/>
          <w:rFonts w:ascii="Calibri" w:hAnsi="Calibri" w:cs="Calibri"/>
          <w:color w:val="000000"/>
          <w:shd w:val="clear" w:color="auto" w:fill="FFFFFF"/>
        </w:rPr>
        <w:t> and draft Blue Pacific Ocean Declaration</w:t>
      </w:r>
      <w:r>
        <w:rPr>
          <w:rStyle w:val="eop"/>
          <w:color w:val="222222"/>
          <w:shd w:val="clear" w:color="auto" w:fill="FFFFFF"/>
        </w:rPr>
        <w:t xml:space="preserve">. OPOC has also used </w:t>
      </w:r>
      <w:r>
        <w:rPr>
          <w:rStyle w:val="eop"/>
          <w:color w:val="222222"/>
          <w:shd w:val="clear" w:color="auto" w:fill="FFFFFF"/>
        </w:rPr>
        <w:lastRenderedPageBreak/>
        <w:t xml:space="preserve">technology effectively to limit COVID’s impact on its work, including by updating the OPOC website, increasing communication through social media (Facebook and Twitter) and hosting webinars (“PIF Blue Pacific </w:t>
      </w:r>
      <w:proofErr w:type="spellStart"/>
      <w:r>
        <w:rPr>
          <w:rStyle w:val="eop"/>
          <w:color w:val="222222"/>
          <w:shd w:val="clear" w:color="auto" w:fill="FFFFFF"/>
        </w:rPr>
        <w:t>Talanoa</w:t>
      </w:r>
      <w:proofErr w:type="spellEnd"/>
      <w:r>
        <w:rPr>
          <w:rStyle w:val="eop"/>
          <w:color w:val="222222"/>
          <w:shd w:val="clear" w:color="auto" w:fill="FFFFFF"/>
        </w:rPr>
        <w:t xml:space="preserve"> Series: Webinars for the People”) </w:t>
      </w:r>
      <w:r>
        <w:rPr>
          <w:rStyle w:val="eop"/>
          <w:rFonts w:cstheme="minorHAnsi"/>
          <w:color w:val="222222"/>
          <w:shd w:val="clear" w:color="auto" w:fill="FFFFFF"/>
        </w:rPr>
        <w:t>—</w:t>
      </w:r>
      <w:r>
        <w:rPr>
          <w:rStyle w:val="eop"/>
          <w:color w:val="222222"/>
          <w:shd w:val="clear" w:color="auto" w:fill="FFFFFF"/>
        </w:rPr>
        <w:t xml:space="preserve"> this helps maintain regional interest and momentum on oceans issues.</w:t>
      </w:r>
    </w:p>
    <w:p w14:paraId="37B28EFB" w14:textId="77777777" w:rsidR="00F06572" w:rsidRDefault="00F06572" w:rsidP="00F06572">
      <w:pPr>
        <w:spacing w:line="276" w:lineRule="auto"/>
        <w:jc w:val="both"/>
        <w:textAlignment w:val="baseline"/>
        <w:rPr>
          <w:rStyle w:val="eop"/>
          <w:color w:val="222222"/>
          <w:shd w:val="clear" w:color="auto" w:fill="FFFFFF"/>
        </w:rPr>
      </w:pPr>
      <w:r>
        <w:rPr>
          <w:rStyle w:val="eop"/>
          <w:color w:val="222222"/>
          <w:shd w:val="clear" w:color="auto" w:fill="FFFFFF"/>
        </w:rPr>
        <w:t>Still, the cancellation or postponement of major events and related costs means OPOC is set to record a significant underspend, which presents opportunities for a realignment of OPOC resources in the immediate term (as discussed above). Some informants also noted that the pandemic provides an opportunity for OPOC to take stock and develop a longer term workplan.</w:t>
      </w:r>
    </w:p>
    <w:p w14:paraId="0AD9226C" w14:textId="77777777" w:rsidR="00364921" w:rsidRDefault="00364921" w:rsidP="00364921">
      <w:pPr>
        <w:pStyle w:val="Heading2"/>
        <w:spacing w:before="0" w:after="160" w:line="240" w:lineRule="auto"/>
        <w:rPr>
          <w:rFonts w:asciiTheme="minorHAnsi" w:hAnsiTheme="minorHAnsi"/>
          <w:b/>
          <w:bCs/>
          <w:color w:val="002060"/>
          <w:sz w:val="24"/>
          <w:szCs w:val="24"/>
        </w:rPr>
      </w:pPr>
      <w:bookmarkStart w:id="32" w:name="_Toc57708304"/>
    </w:p>
    <w:p w14:paraId="58240887" w14:textId="027C2B06" w:rsidR="00F06572" w:rsidRPr="003771FB" w:rsidRDefault="00364921" w:rsidP="00364921">
      <w:pPr>
        <w:pStyle w:val="Heading2"/>
        <w:spacing w:before="0" w:after="160" w:line="240" w:lineRule="auto"/>
        <w:ind w:left="-448"/>
        <w:rPr>
          <w:rFonts w:asciiTheme="minorHAnsi" w:hAnsiTheme="minorHAnsi"/>
          <w:b/>
          <w:bCs/>
          <w:color w:val="002060"/>
          <w:sz w:val="24"/>
          <w:szCs w:val="24"/>
        </w:rPr>
      </w:pPr>
      <w:bookmarkStart w:id="33" w:name="_Toc61867971"/>
      <w:r>
        <w:rPr>
          <w:rFonts w:asciiTheme="minorHAnsi" w:hAnsiTheme="minorHAnsi"/>
          <w:b/>
          <w:bCs/>
          <w:color w:val="002060"/>
          <w:sz w:val="24"/>
          <w:szCs w:val="24"/>
        </w:rPr>
        <w:t xml:space="preserve">2.6 </w:t>
      </w:r>
      <w:r w:rsidR="00F06572" w:rsidRPr="003771FB">
        <w:rPr>
          <w:rFonts w:asciiTheme="minorHAnsi" w:hAnsiTheme="minorHAnsi"/>
          <w:b/>
          <w:bCs/>
          <w:color w:val="002060"/>
          <w:sz w:val="24"/>
          <w:szCs w:val="24"/>
        </w:rPr>
        <w:t>S</w:t>
      </w:r>
      <w:bookmarkEnd w:id="32"/>
      <w:r>
        <w:rPr>
          <w:rFonts w:asciiTheme="minorHAnsi" w:hAnsiTheme="minorHAnsi"/>
          <w:b/>
          <w:bCs/>
          <w:color w:val="002060"/>
          <w:sz w:val="24"/>
          <w:szCs w:val="24"/>
        </w:rPr>
        <w:t>ustainability</w:t>
      </w:r>
      <w:bookmarkEnd w:id="33"/>
    </w:p>
    <w:p w14:paraId="7967F89C" w14:textId="535DDEAA" w:rsidR="00F06572" w:rsidRDefault="00F06572" w:rsidP="00F06572">
      <w:pPr>
        <w:spacing w:line="276" w:lineRule="auto"/>
        <w:jc w:val="both"/>
        <w:rPr>
          <w:rStyle w:val="eop"/>
          <w:color w:val="222222"/>
        </w:rPr>
      </w:pPr>
      <w:r>
        <w:rPr>
          <w:rStyle w:val="eop"/>
          <w:color w:val="222222"/>
        </w:rPr>
        <w:t xml:space="preserve">Stakeholders </w:t>
      </w:r>
      <w:r w:rsidRPr="001D1136">
        <w:rPr>
          <w:rStyle w:val="eop"/>
          <w:color w:val="222222"/>
        </w:rPr>
        <w:t>reported</w:t>
      </w:r>
      <w:r w:rsidRPr="63C9F327">
        <w:rPr>
          <w:rStyle w:val="eop"/>
          <w:color w:val="222222"/>
        </w:rPr>
        <w:t xml:space="preserve"> a </w:t>
      </w:r>
      <w:r w:rsidRPr="001D1136">
        <w:rPr>
          <w:rStyle w:val="eop"/>
          <w:color w:val="222222"/>
        </w:rPr>
        <w:t>diversity of views</w:t>
      </w:r>
      <w:r w:rsidRPr="63C9F327">
        <w:rPr>
          <w:rStyle w:val="eop"/>
          <w:color w:val="222222"/>
        </w:rPr>
        <w:t xml:space="preserve"> about the extent to which </w:t>
      </w:r>
      <w:r>
        <w:rPr>
          <w:rStyle w:val="eop"/>
          <w:color w:val="222222"/>
        </w:rPr>
        <w:t>conditions for OPOC’s</w:t>
      </w:r>
      <w:r w:rsidRPr="63C9F327">
        <w:rPr>
          <w:rStyle w:val="eop"/>
          <w:color w:val="222222"/>
        </w:rPr>
        <w:t xml:space="preserve"> sustainability </w:t>
      </w:r>
      <w:r>
        <w:rPr>
          <w:rStyle w:val="eop"/>
          <w:color w:val="222222"/>
        </w:rPr>
        <w:t>are evident</w:t>
      </w:r>
      <w:r w:rsidRPr="63C9F327">
        <w:rPr>
          <w:rStyle w:val="eop"/>
          <w:color w:val="222222"/>
        </w:rPr>
        <w:t xml:space="preserve">. Overall, </w:t>
      </w:r>
      <w:r>
        <w:rPr>
          <w:rStyle w:val="eop"/>
          <w:color w:val="222222"/>
        </w:rPr>
        <w:t xml:space="preserve">there are positive indications that progress towards certain conditions for sustainability has been achieved, and interviewees collectively rated the progress towards OPOC’s sustainability at 59%. OPOC staff gave the highest rating score (69%), followed by </w:t>
      </w:r>
      <w:r w:rsidRPr="63C9F327">
        <w:rPr>
          <w:rStyle w:val="eop"/>
          <w:color w:val="222222"/>
        </w:rPr>
        <w:t>PICs</w:t>
      </w:r>
      <w:r>
        <w:rPr>
          <w:rStyle w:val="eop"/>
          <w:color w:val="222222"/>
        </w:rPr>
        <w:t xml:space="preserve"> (64%), CROP agencies </w:t>
      </w:r>
      <w:r w:rsidRPr="63C9F327">
        <w:rPr>
          <w:rStyle w:val="eop"/>
          <w:color w:val="222222"/>
        </w:rPr>
        <w:t>(</w:t>
      </w:r>
      <w:r>
        <w:rPr>
          <w:rStyle w:val="eop"/>
          <w:color w:val="222222"/>
        </w:rPr>
        <w:t>60</w:t>
      </w:r>
      <w:r w:rsidRPr="63C9F327">
        <w:rPr>
          <w:rStyle w:val="eop"/>
          <w:color w:val="222222"/>
        </w:rPr>
        <w:t>%)</w:t>
      </w:r>
      <w:r>
        <w:rPr>
          <w:rStyle w:val="eop"/>
          <w:color w:val="222222"/>
        </w:rPr>
        <w:t xml:space="preserve"> and</w:t>
      </w:r>
      <w:r w:rsidRPr="63C9F327">
        <w:rPr>
          <w:rStyle w:val="eop"/>
          <w:color w:val="222222"/>
        </w:rPr>
        <w:t xml:space="preserve"> </w:t>
      </w:r>
      <w:r>
        <w:rPr>
          <w:rStyle w:val="eop"/>
          <w:color w:val="222222"/>
        </w:rPr>
        <w:t>DFAT / MFAT (59%). Representatives from CSOs</w:t>
      </w:r>
      <w:r w:rsidRPr="63C9F327">
        <w:rPr>
          <w:rStyle w:val="eop"/>
          <w:color w:val="222222"/>
        </w:rPr>
        <w:t xml:space="preserve"> </w:t>
      </w:r>
      <w:r>
        <w:rPr>
          <w:rStyle w:val="eop"/>
          <w:color w:val="222222"/>
        </w:rPr>
        <w:t xml:space="preserve">gave the lowest overall rating </w:t>
      </w:r>
      <w:r w:rsidRPr="63C9F327">
        <w:rPr>
          <w:rStyle w:val="eop"/>
          <w:color w:val="222222"/>
        </w:rPr>
        <w:t>(52%)</w:t>
      </w:r>
      <w:r>
        <w:rPr>
          <w:rStyle w:val="eop"/>
          <w:color w:val="222222"/>
        </w:rPr>
        <w:t>.</w:t>
      </w:r>
    </w:p>
    <w:p w14:paraId="6047549E" w14:textId="5261F2A6" w:rsidR="00C95B5E" w:rsidRDefault="00C95B5E" w:rsidP="00C95B5E">
      <w:pPr>
        <w:spacing w:line="276" w:lineRule="auto"/>
        <w:jc w:val="both"/>
        <w:rPr>
          <w:rStyle w:val="eop"/>
          <w:color w:val="222222"/>
        </w:rPr>
      </w:pPr>
      <w:r>
        <w:rPr>
          <w:rStyle w:val="eop"/>
          <w:color w:val="222222"/>
        </w:rPr>
        <w:t xml:space="preserve">The sustainability </w:t>
      </w:r>
      <w:r w:rsidRPr="003771FB">
        <w:rPr>
          <w:rStyle w:val="eop"/>
          <w:color w:val="222222"/>
        </w:rPr>
        <w:t>elements</w:t>
      </w:r>
      <w:r>
        <w:rPr>
          <w:rStyle w:val="eop"/>
          <w:color w:val="222222"/>
        </w:rPr>
        <w:t xml:space="preserve"> consistently rated </w:t>
      </w:r>
      <w:r w:rsidRPr="008C7D95">
        <w:rPr>
          <w:rStyle w:val="eop"/>
          <w:b/>
          <w:bCs/>
          <w:color w:val="222222"/>
        </w:rPr>
        <w:t xml:space="preserve">highest </w:t>
      </w:r>
      <w:r>
        <w:rPr>
          <w:rStyle w:val="eop"/>
          <w:color w:val="222222"/>
        </w:rPr>
        <w:t>as being present were:</w:t>
      </w:r>
    </w:p>
    <w:p w14:paraId="33DAE0FD" w14:textId="77777777" w:rsidR="0054172E" w:rsidRPr="00C504A4" w:rsidRDefault="0054172E" w:rsidP="0054172E">
      <w:pPr>
        <w:pStyle w:val="ListParagraph"/>
        <w:numPr>
          <w:ilvl w:val="0"/>
          <w:numId w:val="15"/>
        </w:numPr>
        <w:spacing w:after="160" w:line="240" w:lineRule="auto"/>
        <w:contextualSpacing/>
        <w:rPr>
          <w:rFonts w:asciiTheme="minorHAnsi" w:hAnsiTheme="minorHAnsi" w:cstheme="minorBidi"/>
        </w:rPr>
      </w:pPr>
      <w:r w:rsidRPr="00C504A4">
        <w:rPr>
          <w:rFonts w:asciiTheme="minorHAnsi" w:hAnsiTheme="minorHAnsi" w:cstheme="minorBidi"/>
        </w:rPr>
        <w:t xml:space="preserve">OPOC is known as the regional coordination point on ocean matters  </w:t>
      </w:r>
    </w:p>
    <w:p w14:paraId="6EF6270B" w14:textId="77777777" w:rsidR="0054172E" w:rsidRPr="003771FB" w:rsidRDefault="0054172E" w:rsidP="0054172E">
      <w:pPr>
        <w:pStyle w:val="ListParagraph"/>
        <w:numPr>
          <w:ilvl w:val="0"/>
          <w:numId w:val="15"/>
        </w:numPr>
        <w:spacing w:after="160" w:line="240" w:lineRule="auto"/>
        <w:contextualSpacing/>
        <w:rPr>
          <w:rFonts w:asciiTheme="minorHAnsi" w:hAnsiTheme="minorHAnsi" w:cstheme="minorBidi"/>
        </w:rPr>
      </w:pPr>
      <w:r w:rsidRPr="00C504A4">
        <w:rPr>
          <w:rFonts w:asciiTheme="minorHAnsi" w:hAnsiTheme="minorHAnsi" w:cstheme="minorBidi"/>
        </w:rPr>
        <w:t>OPOC’s priorities reflect those of PICs</w:t>
      </w:r>
      <w:r w:rsidRPr="003771FB">
        <w:rPr>
          <w:rFonts w:asciiTheme="minorHAnsi" w:hAnsiTheme="minorHAnsi" w:cstheme="minorBidi"/>
        </w:rPr>
        <w:t xml:space="preserve"> </w:t>
      </w:r>
    </w:p>
    <w:p w14:paraId="7444C8BB" w14:textId="77777777" w:rsidR="0054172E" w:rsidRPr="003771FB" w:rsidRDefault="0054172E" w:rsidP="0054172E">
      <w:pPr>
        <w:pStyle w:val="ListParagraph"/>
        <w:numPr>
          <w:ilvl w:val="0"/>
          <w:numId w:val="15"/>
        </w:numPr>
        <w:spacing w:after="160" w:line="240" w:lineRule="auto"/>
        <w:contextualSpacing/>
        <w:rPr>
          <w:rFonts w:asciiTheme="minorHAnsi" w:hAnsiTheme="minorHAnsi" w:cstheme="minorBidi"/>
        </w:rPr>
      </w:pPr>
      <w:r w:rsidRPr="00C504A4">
        <w:rPr>
          <w:rFonts w:asciiTheme="minorHAnsi" w:hAnsiTheme="minorHAnsi" w:cstheme="minorBidi"/>
        </w:rPr>
        <w:t>OPOC is responsive to the emerging issues and priorities of PICs</w:t>
      </w:r>
      <w:r>
        <w:rPr>
          <w:rFonts w:asciiTheme="minorHAnsi" w:hAnsiTheme="minorHAnsi" w:cstheme="minorBidi"/>
        </w:rPr>
        <w:t>, and</w:t>
      </w:r>
      <w:r w:rsidRPr="003771FB">
        <w:rPr>
          <w:rFonts w:asciiTheme="minorHAnsi" w:hAnsiTheme="minorHAnsi" w:cstheme="minorBidi"/>
        </w:rPr>
        <w:t xml:space="preserve"> </w:t>
      </w:r>
    </w:p>
    <w:p w14:paraId="0DD591F7" w14:textId="77777777" w:rsidR="0054172E" w:rsidRPr="003771FB" w:rsidRDefault="0054172E" w:rsidP="0054172E">
      <w:pPr>
        <w:pStyle w:val="ListParagraph"/>
        <w:numPr>
          <w:ilvl w:val="0"/>
          <w:numId w:val="15"/>
        </w:numPr>
        <w:spacing w:after="160" w:line="240" w:lineRule="auto"/>
        <w:contextualSpacing/>
        <w:rPr>
          <w:rFonts w:asciiTheme="minorHAnsi" w:hAnsiTheme="minorHAnsi" w:cstheme="minorBidi"/>
        </w:rPr>
      </w:pPr>
      <w:r w:rsidRPr="003771FB">
        <w:rPr>
          <w:rFonts w:asciiTheme="minorHAnsi" w:hAnsiTheme="minorHAnsi" w:cstheme="minorBidi"/>
        </w:rPr>
        <w:t>The presence of technical and or relevant information resources from within the region that assists OPOC to deliver its work priorities</w:t>
      </w:r>
    </w:p>
    <w:p w14:paraId="2B8614D4" w14:textId="77777777" w:rsidR="00C95B5E" w:rsidRDefault="00C95B5E" w:rsidP="00C95B5E">
      <w:pPr>
        <w:spacing w:line="240" w:lineRule="auto"/>
        <w:contextualSpacing/>
        <w:rPr>
          <w:rStyle w:val="eop"/>
          <w:b/>
          <w:bCs/>
          <w:color w:val="222222"/>
        </w:rPr>
      </w:pPr>
    </w:p>
    <w:p w14:paraId="51D9E447" w14:textId="77777777" w:rsidR="00C95B5E" w:rsidRPr="003771FB" w:rsidRDefault="00C95B5E" w:rsidP="00C95B5E">
      <w:pPr>
        <w:spacing w:line="240" w:lineRule="auto"/>
        <w:contextualSpacing/>
        <w:rPr>
          <w:color w:val="222222"/>
        </w:rPr>
      </w:pPr>
      <w:r>
        <w:rPr>
          <w:rStyle w:val="eop"/>
          <w:color w:val="222222"/>
        </w:rPr>
        <w:t>The</w:t>
      </w:r>
      <w:r w:rsidRPr="007F630F">
        <w:rPr>
          <w:rStyle w:val="eop"/>
          <w:color w:val="222222"/>
        </w:rPr>
        <w:t xml:space="preserve"> </w:t>
      </w:r>
      <w:r>
        <w:rPr>
          <w:rStyle w:val="eop"/>
          <w:color w:val="222222"/>
        </w:rPr>
        <w:t xml:space="preserve">sustainability </w:t>
      </w:r>
      <w:r w:rsidRPr="007F630F">
        <w:rPr>
          <w:rStyle w:val="eop"/>
          <w:color w:val="222222"/>
        </w:rPr>
        <w:t>element</w:t>
      </w:r>
      <w:r>
        <w:rPr>
          <w:rStyle w:val="eop"/>
          <w:color w:val="222222"/>
        </w:rPr>
        <w:t>s</w:t>
      </w:r>
      <w:r>
        <w:rPr>
          <w:rStyle w:val="eop"/>
          <w:b/>
          <w:bCs/>
          <w:color w:val="222222"/>
        </w:rPr>
        <w:t xml:space="preserve"> </w:t>
      </w:r>
      <w:r w:rsidRPr="0089460D">
        <w:rPr>
          <w:rStyle w:val="eop"/>
          <w:color w:val="222222"/>
        </w:rPr>
        <w:t>consistently</w:t>
      </w:r>
      <w:r>
        <w:rPr>
          <w:rStyle w:val="eop"/>
          <w:b/>
          <w:bCs/>
          <w:color w:val="222222"/>
        </w:rPr>
        <w:t xml:space="preserve"> </w:t>
      </w:r>
      <w:r>
        <w:rPr>
          <w:rStyle w:val="eop"/>
          <w:color w:val="222222"/>
        </w:rPr>
        <w:t>rated</w:t>
      </w:r>
      <w:r>
        <w:rPr>
          <w:rStyle w:val="eop"/>
          <w:b/>
          <w:bCs/>
          <w:color w:val="222222"/>
        </w:rPr>
        <w:t xml:space="preserve"> </w:t>
      </w:r>
      <w:r>
        <w:rPr>
          <w:rStyle w:val="eop"/>
          <w:color w:val="222222"/>
        </w:rPr>
        <w:t xml:space="preserve">as </w:t>
      </w:r>
      <w:r w:rsidRPr="003771FB">
        <w:rPr>
          <w:rStyle w:val="eop"/>
          <w:b/>
          <w:bCs/>
          <w:color w:val="222222"/>
        </w:rPr>
        <w:t>less well established</w:t>
      </w:r>
      <w:r>
        <w:rPr>
          <w:rStyle w:val="eop"/>
          <w:color w:val="222222"/>
        </w:rPr>
        <w:t xml:space="preserve"> were: </w:t>
      </w:r>
    </w:p>
    <w:p w14:paraId="2D72FFC1" w14:textId="77777777" w:rsidR="0054172E" w:rsidRDefault="0054172E" w:rsidP="0054172E">
      <w:pPr>
        <w:pStyle w:val="ListParagraph"/>
        <w:numPr>
          <w:ilvl w:val="0"/>
          <w:numId w:val="16"/>
        </w:numPr>
        <w:spacing w:after="160" w:line="240" w:lineRule="auto"/>
        <w:contextualSpacing/>
        <w:jc w:val="both"/>
        <w:rPr>
          <w:rFonts w:asciiTheme="minorHAnsi" w:hAnsiTheme="minorHAnsi" w:cstheme="minorBidi"/>
        </w:rPr>
      </w:pPr>
      <w:r w:rsidRPr="003705B6">
        <w:rPr>
          <w:rFonts w:asciiTheme="minorHAnsi" w:hAnsiTheme="minorHAnsi" w:cstheme="minorBidi"/>
        </w:rPr>
        <w:t>The investment of regional and national resources in OPOC through PIFS and other sources (</w:t>
      </w:r>
      <w:proofErr w:type="gramStart"/>
      <w:r w:rsidRPr="003705B6">
        <w:rPr>
          <w:rFonts w:asciiTheme="minorHAnsi" w:hAnsiTheme="minorHAnsi" w:cstheme="minorBidi"/>
        </w:rPr>
        <w:t>i.e.</w:t>
      </w:r>
      <w:proofErr w:type="gramEnd"/>
      <w:r w:rsidRPr="003705B6">
        <w:rPr>
          <w:rFonts w:asciiTheme="minorHAnsi" w:hAnsiTheme="minorHAnsi" w:cstheme="minorBidi"/>
        </w:rPr>
        <w:t xml:space="preserve"> beyond that provided by Australia, NZ and other development partners)</w:t>
      </w:r>
    </w:p>
    <w:p w14:paraId="2FCA492F" w14:textId="77777777" w:rsidR="0054172E" w:rsidRPr="003705B6" w:rsidRDefault="0054172E" w:rsidP="0054172E">
      <w:pPr>
        <w:pStyle w:val="ListParagraph"/>
        <w:numPr>
          <w:ilvl w:val="0"/>
          <w:numId w:val="16"/>
        </w:numPr>
        <w:spacing w:after="160" w:line="240" w:lineRule="auto"/>
        <w:contextualSpacing/>
        <w:jc w:val="both"/>
        <w:rPr>
          <w:rFonts w:asciiTheme="minorHAnsi" w:hAnsiTheme="minorHAnsi" w:cstheme="minorBidi"/>
        </w:rPr>
      </w:pPr>
      <w:r w:rsidRPr="001B704E">
        <w:rPr>
          <w:rFonts w:asciiTheme="minorHAnsi" w:hAnsiTheme="minorHAnsi" w:cstheme="minorBidi"/>
        </w:rPr>
        <w:t xml:space="preserve">The </w:t>
      </w:r>
      <w:r w:rsidRPr="003705B6">
        <w:rPr>
          <w:rFonts w:asciiTheme="minorHAnsi" w:hAnsiTheme="minorHAnsi" w:cstheme="minorBidi"/>
        </w:rPr>
        <w:t>willingness and enthusiasm</w:t>
      </w:r>
      <w:r w:rsidRPr="001B704E">
        <w:rPr>
          <w:rFonts w:asciiTheme="minorHAnsi" w:hAnsiTheme="minorHAnsi" w:cstheme="minorBidi"/>
        </w:rPr>
        <w:t xml:space="preserve"> from within the region that helps OPOC to deliver its work priorities</w:t>
      </w:r>
    </w:p>
    <w:p w14:paraId="7E666125" w14:textId="77777777" w:rsidR="0054172E" w:rsidRPr="00BB62AA" w:rsidRDefault="0054172E" w:rsidP="0054172E">
      <w:pPr>
        <w:pStyle w:val="ListParagraph"/>
        <w:numPr>
          <w:ilvl w:val="0"/>
          <w:numId w:val="16"/>
        </w:numPr>
        <w:spacing w:after="160" w:line="240" w:lineRule="auto"/>
        <w:contextualSpacing/>
        <w:jc w:val="both"/>
        <w:rPr>
          <w:rFonts w:asciiTheme="minorHAnsi" w:hAnsiTheme="minorHAnsi" w:cstheme="minorBidi"/>
        </w:rPr>
      </w:pPr>
      <w:r w:rsidRPr="00BB62AA">
        <w:rPr>
          <w:rFonts w:asciiTheme="minorHAnsi" w:hAnsiTheme="minorHAnsi" w:cstheme="minorBidi"/>
        </w:rPr>
        <w:t xml:space="preserve">Stakeholders are clear about OPOC’s </w:t>
      </w:r>
      <w:r w:rsidRPr="003705B6">
        <w:rPr>
          <w:rFonts w:asciiTheme="minorHAnsi" w:hAnsiTheme="minorHAnsi" w:cstheme="minorBidi"/>
        </w:rPr>
        <w:t>purpose and mandate</w:t>
      </w:r>
      <w:r w:rsidRPr="00BB62AA">
        <w:rPr>
          <w:rFonts w:asciiTheme="minorHAnsi" w:hAnsiTheme="minorHAnsi" w:cstheme="minorBidi"/>
        </w:rPr>
        <w:t xml:space="preserve"> </w:t>
      </w:r>
    </w:p>
    <w:p w14:paraId="38A9B6D0" w14:textId="77777777" w:rsidR="0054172E" w:rsidRDefault="0054172E" w:rsidP="0054172E">
      <w:pPr>
        <w:pStyle w:val="ListParagraph"/>
        <w:numPr>
          <w:ilvl w:val="0"/>
          <w:numId w:val="16"/>
        </w:numPr>
        <w:spacing w:after="160" w:line="240" w:lineRule="auto"/>
        <w:contextualSpacing/>
        <w:jc w:val="both"/>
        <w:rPr>
          <w:rFonts w:asciiTheme="minorHAnsi" w:hAnsiTheme="minorHAnsi" w:cstheme="minorBidi"/>
        </w:rPr>
      </w:pPr>
      <w:r w:rsidRPr="00BB62AA">
        <w:rPr>
          <w:rFonts w:asciiTheme="minorHAnsi" w:hAnsiTheme="minorHAnsi" w:cstheme="minorBidi"/>
        </w:rPr>
        <w:t xml:space="preserve">Stakeholders are clear about the </w:t>
      </w:r>
      <w:r w:rsidRPr="003705B6">
        <w:rPr>
          <w:rFonts w:asciiTheme="minorHAnsi" w:hAnsiTheme="minorHAnsi" w:cstheme="minorBidi"/>
        </w:rPr>
        <w:t>roles and responsibilities</w:t>
      </w:r>
      <w:r w:rsidRPr="00BB62AA">
        <w:rPr>
          <w:rFonts w:asciiTheme="minorHAnsi" w:hAnsiTheme="minorHAnsi" w:cstheme="minorBidi"/>
        </w:rPr>
        <w:t xml:space="preserve"> of OPOC staff</w:t>
      </w:r>
    </w:p>
    <w:p w14:paraId="61D71277" w14:textId="77777777" w:rsidR="0054172E" w:rsidRPr="003771FB" w:rsidRDefault="0054172E" w:rsidP="0054172E">
      <w:pPr>
        <w:pStyle w:val="ListParagraph"/>
        <w:numPr>
          <w:ilvl w:val="0"/>
          <w:numId w:val="16"/>
        </w:numPr>
        <w:spacing w:after="160" w:line="240" w:lineRule="auto"/>
        <w:contextualSpacing/>
        <w:jc w:val="both"/>
        <w:rPr>
          <w:rFonts w:asciiTheme="minorHAnsi" w:hAnsiTheme="minorHAnsi" w:cstheme="minorBidi"/>
        </w:rPr>
      </w:pPr>
      <w:r>
        <w:rPr>
          <w:rFonts w:asciiTheme="minorHAnsi" w:hAnsiTheme="minorHAnsi" w:cstheme="minorBidi"/>
        </w:rPr>
        <w:t>T</w:t>
      </w:r>
      <w:r w:rsidRPr="003771FB">
        <w:rPr>
          <w:rFonts w:asciiTheme="minorHAnsi" w:hAnsiTheme="minorHAnsi" w:cstheme="minorBidi"/>
        </w:rPr>
        <w:t>he roles and responsibilities of OPOC have and continue to evolve in response to changes in context and priorities of PICs</w:t>
      </w:r>
    </w:p>
    <w:p w14:paraId="2E0235BF" w14:textId="77777777" w:rsidR="00C95B5E" w:rsidRDefault="00C95B5E" w:rsidP="00C95B5E">
      <w:pPr>
        <w:spacing w:line="276" w:lineRule="auto"/>
        <w:jc w:val="both"/>
        <w:rPr>
          <w:rStyle w:val="eop"/>
          <w:color w:val="222222"/>
        </w:rPr>
      </w:pPr>
      <w:r>
        <w:rPr>
          <w:rStyle w:val="eop"/>
          <w:color w:val="222222"/>
        </w:rPr>
        <w:t xml:space="preserve">Overall, </w:t>
      </w:r>
      <w:r w:rsidRPr="63C9F327">
        <w:rPr>
          <w:rStyle w:val="eop"/>
          <w:color w:val="222222"/>
        </w:rPr>
        <w:t xml:space="preserve">these findings </w:t>
      </w:r>
      <w:r>
        <w:rPr>
          <w:rStyle w:val="eop"/>
          <w:color w:val="222222"/>
        </w:rPr>
        <w:t>indicate</w:t>
      </w:r>
      <w:r w:rsidRPr="63C9F327">
        <w:rPr>
          <w:rStyle w:val="eop"/>
          <w:color w:val="222222"/>
        </w:rPr>
        <w:t xml:space="preserve"> that OPOC still needs to invest more in improving the conditions </w:t>
      </w:r>
      <w:r>
        <w:rPr>
          <w:rStyle w:val="eop"/>
          <w:color w:val="222222"/>
        </w:rPr>
        <w:t xml:space="preserve">most </w:t>
      </w:r>
      <w:r w:rsidRPr="63C9F327">
        <w:rPr>
          <w:rStyle w:val="eop"/>
          <w:color w:val="222222"/>
        </w:rPr>
        <w:t>likely to support</w:t>
      </w:r>
      <w:r>
        <w:rPr>
          <w:rStyle w:val="eop"/>
          <w:color w:val="222222"/>
        </w:rPr>
        <w:t xml:space="preserve"> its own future</w:t>
      </w:r>
      <w:r w:rsidRPr="63C9F327">
        <w:rPr>
          <w:rStyle w:val="eop"/>
          <w:color w:val="222222"/>
        </w:rPr>
        <w:t xml:space="preserve"> sustainability. </w:t>
      </w:r>
      <w:r>
        <w:rPr>
          <w:rStyle w:val="eop"/>
          <w:color w:val="222222"/>
        </w:rPr>
        <w:t xml:space="preserve">This includes continuing to </w:t>
      </w:r>
      <w:r w:rsidRPr="63C9F327">
        <w:rPr>
          <w:rStyle w:val="eop"/>
          <w:color w:val="222222"/>
        </w:rPr>
        <w:t xml:space="preserve">work closely with PICs </w:t>
      </w:r>
      <w:r>
        <w:rPr>
          <w:rStyle w:val="eop"/>
          <w:color w:val="222222"/>
        </w:rPr>
        <w:t>and</w:t>
      </w:r>
      <w:r w:rsidRPr="63C9F327">
        <w:rPr>
          <w:rStyle w:val="eop"/>
          <w:color w:val="222222"/>
        </w:rPr>
        <w:t xml:space="preserve"> being </w:t>
      </w:r>
      <w:r>
        <w:rPr>
          <w:rStyle w:val="eop"/>
          <w:color w:val="222222"/>
        </w:rPr>
        <w:t xml:space="preserve">more </w:t>
      </w:r>
      <w:r w:rsidRPr="63C9F327">
        <w:rPr>
          <w:rStyle w:val="eop"/>
          <w:color w:val="222222"/>
        </w:rPr>
        <w:t xml:space="preserve">responsive to </w:t>
      </w:r>
      <w:r>
        <w:rPr>
          <w:rStyle w:val="eop"/>
          <w:color w:val="222222"/>
        </w:rPr>
        <w:t>their priorities</w:t>
      </w:r>
      <w:r w:rsidRPr="63C9F327">
        <w:rPr>
          <w:rStyle w:val="eop"/>
          <w:color w:val="222222"/>
        </w:rPr>
        <w:t>,</w:t>
      </w:r>
      <w:r>
        <w:rPr>
          <w:rStyle w:val="eop"/>
          <w:color w:val="222222"/>
        </w:rPr>
        <w:t xml:space="preserve"> with a view to more clearly demonstrating </w:t>
      </w:r>
      <w:r w:rsidRPr="63C9F327">
        <w:rPr>
          <w:rStyle w:val="eop"/>
          <w:color w:val="222222"/>
        </w:rPr>
        <w:t>OPOC</w:t>
      </w:r>
      <w:r>
        <w:rPr>
          <w:rStyle w:val="eop"/>
          <w:color w:val="222222"/>
        </w:rPr>
        <w:t>’s</w:t>
      </w:r>
      <w:r w:rsidRPr="63C9F327">
        <w:rPr>
          <w:rStyle w:val="eop"/>
          <w:color w:val="222222"/>
        </w:rPr>
        <w:t xml:space="preserve"> relevance</w:t>
      </w:r>
      <w:r>
        <w:rPr>
          <w:rStyle w:val="eop"/>
          <w:color w:val="222222"/>
        </w:rPr>
        <w:t xml:space="preserve"> and strengthening</w:t>
      </w:r>
      <w:r w:rsidRPr="63C9F327">
        <w:rPr>
          <w:rStyle w:val="eop"/>
          <w:color w:val="222222"/>
        </w:rPr>
        <w:t xml:space="preserve"> demand for its coordination and convening role in the region.</w:t>
      </w:r>
      <w:r>
        <w:rPr>
          <w:rStyle w:val="eop"/>
          <w:color w:val="222222"/>
        </w:rPr>
        <w:t xml:space="preserve"> The results indicate that OPOC also needs to seek ways to engage more effectively with the CSOs, including to help manage and deliver on their expectations. An option worth consideration is to access support from the European Union investment to PIFS on CSO engagement. As discussed above, stakeholders will also benefit from a clearer articulation and communication of OPOC’s</w:t>
      </w:r>
      <w:r w:rsidRPr="63C9F327">
        <w:rPr>
          <w:rStyle w:val="eop"/>
          <w:color w:val="222222"/>
        </w:rPr>
        <w:t xml:space="preserve"> mandate and purpose </w:t>
      </w:r>
      <w:r>
        <w:rPr>
          <w:rStyle w:val="eop"/>
          <w:color w:val="222222"/>
        </w:rPr>
        <w:t xml:space="preserve">(though this depends in part on the broader discussions around OPOC role within the regional oceans governance architecture). </w:t>
      </w:r>
    </w:p>
    <w:p w14:paraId="25D4B5BB" w14:textId="7364729B" w:rsidR="00C95B5E" w:rsidRDefault="00C95B5E" w:rsidP="00C95B5E">
      <w:pPr>
        <w:spacing w:line="276" w:lineRule="auto"/>
        <w:jc w:val="both"/>
        <w:rPr>
          <w:rStyle w:val="eop"/>
          <w:color w:val="222222"/>
        </w:rPr>
      </w:pPr>
      <w:r>
        <w:rPr>
          <w:rStyle w:val="eop"/>
          <w:color w:val="222222"/>
        </w:rPr>
        <w:lastRenderedPageBreak/>
        <w:t>Stakeholders also floated the</w:t>
      </w:r>
      <w:r w:rsidRPr="63C9F327">
        <w:rPr>
          <w:rStyle w:val="eop"/>
          <w:color w:val="222222"/>
        </w:rPr>
        <w:t xml:space="preserve"> potential for stronger collaboration with </w:t>
      </w:r>
      <w:r>
        <w:rPr>
          <w:rStyle w:val="eop"/>
          <w:color w:val="222222"/>
        </w:rPr>
        <w:t xml:space="preserve">the </w:t>
      </w:r>
      <w:r w:rsidRPr="63C9F327">
        <w:rPr>
          <w:rStyle w:val="eop"/>
          <w:color w:val="222222"/>
        </w:rPr>
        <w:t>CROP</w:t>
      </w:r>
      <w:r>
        <w:rPr>
          <w:rStyle w:val="eop"/>
          <w:color w:val="222222"/>
        </w:rPr>
        <w:t xml:space="preserve"> agencies</w:t>
      </w:r>
      <w:r w:rsidRPr="63C9F327">
        <w:rPr>
          <w:rStyle w:val="eop"/>
          <w:color w:val="222222"/>
        </w:rPr>
        <w:t xml:space="preserve"> </w:t>
      </w:r>
      <w:r>
        <w:rPr>
          <w:rStyle w:val="eop"/>
          <w:color w:val="222222"/>
        </w:rPr>
        <w:t xml:space="preserve">to support OPOC’s </w:t>
      </w:r>
      <w:r w:rsidR="00804B1B">
        <w:rPr>
          <w:rStyle w:val="eop"/>
          <w:color w:val="222222"/>
        </w:rPr>
        <w:t>forward</w:t>
      </w:r>
      <w:r>
        <w:rPr>
          <w:rStyle w:val="eop"/>
          <w:color w:val="222222"/>
        </w:rPr>
        <w:t xml:space="preserve"> sustainability, by better accessing and leveraging </w:t>
      </w:r>
      <w:r w:rsidRPr="63C9F327">
        <w:rPr>
          <w:rStyle w:val="eop"/>
          <w:color w:val="222222"/>
        </w:rPr>
        <w:t>their technical capacity within region and at global fora.   However, given the financial and human resource constraints faced by CROP agencies</w:t>
      </w:r>
      <w:r>
        <w:rPr>
          <w:rStyle w:val="eop"/>
          <w:color w:val="222222"/>
        </w:rPr>
        <w:t xml:space="preserve"> due to COVID-19</w:t>
      </w:r>
      <w:r w:rsidRPr="63C9F327">
        <w:rPr>
          <w:rStyle w:val="eop"/>
          <w:color w:val="222222"/>
        </w:rPr>
        <w:t xml:space="preserve">, </w:t>
      </w:r>
      <w:r>
        <w:rPr>
          <w:rStyle w:val="eop"/>
          <w:color w:val="222222"/>
        </w:rPr>
        <w:t xml:space="preserve">any such collaboration may require </w:t>
      </w:r>
      <w:r w:rsidRPr="63C9F327">
        <w:rPr>
          <w:rStyle w:val="eop"/>
          <w:color w:val="222222"/>
        </w:rPr>
        <w:t>OPOC</w:t>
      </w:r>
      <w:r>
        <w:rPr>
          <w:rStyle w:val="eop"/>
          <w:color w:val="222222"/>
        </w:rPr>
        <w:t xml:space="preserve"> to</w:t>
      </w:r>
      <w:r w:rsidRPr="63C9F327">
        <w:rPr>
          <w:rStyle w:val="eop"/>
          <w:color w:val="222222"/>
        </w:rPr>
        <w:t xml:space="preserve"> </w:t>
      </w:r>
      <w:r>
        <w:rPr>
          <w:rStyle w:val="eop"/>
          <w:color w:val="222222"/>
        </w:rPr>
        <w:t>provide</w:t>
      </w:r>
      <w:r w:rsidRPr="63C9F327">
        <w:rPr>
          <w:rStyle w:val="eop"/>
          <w:color w:val="222222"/>
        </w:rPr>
        <w:t xml:space="preserve"> some form of </w:t>
      </w:r>
      <w:r>
        <w:rPr>
          <w:rStyle w:val="eop"/>
          <w:color w:val="222222"/>
        </w:rPr>
        <w:t>reimbursement</w:t>
      </w:r>
      <w:r w:rsidR="00804B1B">
        <w:rPr>
          <w:rStyle w:val="eop"/>
          <w:color w:val="222222"/>
        </w:rPr>
        <w:t xml:space="preserve"> (previously discussed in this report)</w:t>
      </w:r>
      <w:r>
        <w:rPr>
          <w:rStyle w:val="eop"/>
          <w:color w:val="222222"/>
        </w:rPr>
        <w:t xml:space="preserve"> to ensure</w:t>
      </w:r>
      <w:r w:rsidRPr="63C9F327">
        <w:rPr>
          <w:rStyle w:val="eop"/>
          <w:color w:val="222222"/>
        </w:rPr>
        <w:t xml:space="preserve"> continu</w:t>
      </w:r>
      <w:r>
        <w:rPr>
          <w:rStyle w:val="eop"/>
          <w:color w:val="222222"/>
        </w:rPr>
        <w:t xml:space="preserve">ed </w:t>
      </w:r>
      <w:r w:rsidRPr="63C9F327">
        <w:rPr>
          <w:rStyle w:val="eop"/>
          <w:color w:val="222222"/>
        </w:rPr>
        <w:t xml:space="preserve">access to </w:t>
      </w:r>
      <w:r>
        <w:rPr>
          <w:rStyle w:val="eop"/>
          <w:color w:val="222222"/>
        </w:rPr>
        <w:t>CROP agencies’</w:t>
      </w:r>
      <w:r w:rsidRPr="63C9F327">
        <w:rPr>
          <w:rStyle w:val="eop"/>
          <w:color w:val="222222"/>
        </w:rPr>
        <w:t xml:space="preserve"> technical capabilities.  </w:t>
      </w:r>
    </w:p>
    <w:p w14:paraId="6C4C9C80" w14:textId="77777777" w:rsidR="00C95B5E" w:rsidRDefault="00C95B5E" w:rsidP="00C95B5E">
      <w:pPr>
        <w:spacing w:line="276" w:lineRule="auto"/>
        <w:jc w:val="both"/>
        <w:rPr>
          <w:rStyle w:val="eop"/>
          <w:color w:val="222222"/>
        </w:rPr>
      </w:pPr>
      <w:r>
        <w:rPr>
          <w:rStyle w:val="eop"/>
          <w:color w:val="222222"/>
        </w:rPr>
        <w:t>Likewise, given COVID-19’s exacerbation</w:t>
      </w:r>
      <w:r w:rsidRPr="63C9F327">
        <w:rPr>
          <w:rStyle w:val="eop"/>
          <w:color w:val="222222"/>
        </w:rPr>
        <w:t xml:space="preserve"> </w:t>
      </w:r>
      <w:r>
        <w:rPr>
          <w:rStyle w:val="eop"/>
          <w:color w:val="222222"/>
        </w:rPr>
        <w:t xml:space="preserve">of state funding constraints in the region, </w:t>
      </w:r>
      <w:r w:rsidRPr="63C9F327">
        <w:rPr>
          <w:rStyle w:val="eop"/>
          <w:color w:val="222222"/>
        </w:rPr>
        <w:t xml:space="preserve">there may be </w:t>
      </w:r>
      <w:r>
        <w:rPr>
          <w:rStyle w:val="eop"/>
          <w:color w:val="222222"/>
        </w:rPr>
        <w:t>value in exploring partnerships with</w:t>
      </w:r>
      <w:r w:rsidRPr="63C9F327">
        <w:rPr>
          <w:rStyle w:val="eop"/>
          <w:color w:val="222222"/>
        </w:rPr>
        <w:t xml:space="preserve"> other bilateral donors (e</w:t>
      </w:r>
      <w:r>
        <w:rPr>
          <w:rStyle w:val="eop"/>
          <w:color w:val="222222"/>
        </w:rPr>
        <w:t>.</w:t>
      </w:r>
      <w:r w:rsidRPr="63C9F327">
        <w:rPr>
          <w:rStyle w:val="eop"/>
          <w:color w:val="222222"/>
        </w:rPr>
        <w:t>g. Norway) or philanthropic organisations that have shared interest</w:t>
      </w:r>
      <w:r>
        <w:rPr>
          <w:rStyle w:val="eop"/>
          <w:color w:val="222222"/>
        </w:rPr>
        <w:t>s</w:t>
      </w:r>
      <w:r w:rsidRPr="63C9F327">
        <w:rPr>
          <w:rStyle w:val="eop"/>
          <w:color w:val="222222"/>
        </w:rPr>
        <w:t xml:space="preserve"> </w:t>
      </w:r>
      <w:r>
        <w:rPr>
          <w:rStyle w:val="eop"/>
          <w:color w:val="222222"/>
        </w:rPr>
        <w:t>in</w:t>
      </w:r>
      <w:r w:rsidRPr="63C9F327">
        <w:rPr>
          <w:rStyle w:val="eop"/>
          <w:color w:val="222222"/>
        </w:rPr>
        <w:t xml:space="preserve"> Pacific </w:t>
      </w:r>
      <w:r>
        <w:rPr>
          <w:rStyle w:val="eop"/>
          <w:color w:val="222222"/>
        </w:rPr>
        <w:t>O</w:t>
      </w:r>
      <w:r w:rsidRPr="63C9F327">
        <w:rPr>
          <w:rStyle w:val="eop"/>
          <w:color w:val="222222"/>
        </w:rPr>
        <w:t xml:space="preserve">cean </w:t>
      </w:r>
      <w:r>
        <w:rPr>
          <w:rStyle w:val="eop"/>
          <w:color w:val="222222"/>
        </w:rPr>
        <w:t>matters</w:t>
      </w:r>
      <w:r w:rsidRPr="63C9F327">
        <w:rPr>
          <w:rStyle w:val="eop"/>
          <w:color w:val="222222"/>
        </w:rPr>
        <w:t xml:space="preserve">. </w:t>
      </w:r>
      <w:r>
        <w:rPr>
          <w:rStyle w:val="eop"/>
          <w:color w:val="222222"/>
        </w:rPr>
        <w:t xml:space="preserve">But any such efforts at diversifying and broadening OPOC’s funding base will become easier </w:t>
      </w:r>
      <w:r w:rsidRPr="63C9F327">
        <w:rPr>
          <w:rStyle w:val="eop"/>
          <w:color w:val="222222"/>
        </w:rPr>
        <w:t xml:space="preserve">when </w:t>
      </w:r>
      <w:r>
        <w:rPr>
          <w:rStyle w:val="eop"/>
          <w:color w:val="222222"/>
        </w:rPr>
        <w:t>OPOC’s mandate and purpose is clarified</w:t>
      </w:r>
      <w:r w:rsidRPr="63C9F327">
        <w:rPr>
          <w:rStyle w:val="eop"/>
          <w:color w:val="222222"/>
        </w:rPr>
        <w:t>.</w:t>
      </w:r>
    </w:p>
    <w:p w14:paraId="5333F134" w14:textId="6FCFAA25" w:rsidR="00C95B5E" w:rsidRDefault="00C95B5E" w:rsidP="00F06572">
      <w:pPr>
        <w:spacing w:line="276" w:lineRule="auto"/>
        <w:jc w:val="both"/>
        <w:rPr>
          <w:rStyle w:val="eop"/>
          <w:color w:val="222222"/>
        </w:rPr>
      </w:pPr>
      <w:r w:rsidRPr="63C9F327">
        <w:rPr>
          <w:rStyle w:val="eop"/>
          <w:color w:val="222222"/>
        </w:rPr>
        <w:t xml:space="preserve">Annex </w:t>
      </w:r>
      <w:r>
        <w:rPr>
          <w:rStyle w:val="eop"/>
          <w:color w:val="222222"/>
        </w:rPr>
        <w:t xml:space="preserve">5 </w:t>
      </w:r>
      <w:r w:rsidRPr="63C9F327">
        <w:rPr>
          <w:rStyle w:val="eop"/>
          <w:color w:val="222222"/>
        </w:rPr>
        <w:t xml:space="preserve">provides more details of the </w:t>
      </w:r>
      <w:r>
        <w:rPr>
          <w:rStyle w:val="eop"/>
          <w:color w:val="222222"/>
        </w:rPr>
        <w:t xml:space="preserve">results of the </w:t>
      </w:r>
      <w:r w:rsidRPr="63C9F327">
        <w:rPr>
          <w:rStyle w:val="eop"/>
          <w:color w:val="222222"/>
        </w:rPr>
        <w:t>sustainability assessment</w:t>
      </w:r>
      <w:r>
        <w:rPr>
          <w:rStyle w:val="eop"/>
          <w:color w:val="222222"/>
        </w:rPr>
        <w:t>.</w:t>
      </w:r>
    </w:p>
    <w:p w14:paraId="2A791AA5" w14:textId="0ACA9D12" w:rsidR="00364921" w:rsidRDefault="00364921" w:rsidP="00F06572">
      <w:pPr>
        <w:spacing w:line="276" w:lineRule="auto"/>
        <w:jc w:val="both"/>
        <w:rPr>
          <w:rStyle w:val="eop"/>
          <w:color w:val="222222"/>
        </w:rPr>
      </w:pPr>
    </w:p>
    <w:p w14:paraId="55846647" w14:textId="77777777" w:rsidR="00C67962" w:rsidRPr="000C4779" w:rsidRDefault="00C67962" w:rsidP="00C67962">
      <w:pPr>
        <w:pStyle w:val="Heading2"/>
        <w:numPr>
          <w:ilvl w:val="0"/>
          <w:numId w:val="10"/>
        </w:numPr>
        <w:spacing w:before="0" w:after="160" w:line="240" w:lineRule="auto"/>
        <w:rPr>
          <w:rFonts w:asciiTheme="minorHAnsi" w:hAnsiTheme="minorHAnsi" w:cstheme="minorHAnsi"/>
          <w:sz w:val="28"/>
          <w:szCs w:val="28"/>
        </w:rPr>
      </w:pPr>
      <w:bookmarkStart w:id="34" w:name="_Toc61867972"/>
      <w:r w:rsidRPr="00C67962">
        <w:rPr>
          <w:rFonts w:asciiTheme="minorHAnsi" w:hAnsiTheme="minorHAnsi"/>
          <w:b/>
          <w:bCs/>
          <w:color w:val="002060"/>
          <w:sz w:val="28"/>
          <w:szCs w:val="28"/>
        </w:rPr>
        <w:t>CONCLUSIONS</w:t>
      </w:r>
      <w:bookmarkEnd w:id="34"/>
      <w:r>
        <w:rPr>
          <w:rFonts w:asciiTheme="minorHAnsi" w:hAnsiTheme="minorHAnsi" w:cstheme="minorHAnsi"/>
          <w:b/>
          <w:bCs/>
          <w:color w:val="002060"/>
          <w:sz w:val="28"/>
          <w:szCs w:val="28"/>
        </w:rPr>
        <w:t xml:space="preserve"> </w:t>
      </w:r>
    </w:p>
    <w:p w14:paraId="54788333" w14:textId="77777777" w:rsidR="006E26F1" w:rsidRDefault="006E26F1" w:rsidP="006E26F1">
      <w:pPr>
        <w:jc w:val="both"/>
        <w:rPr>
          <w:bCs/>
        </w:rPr>
      </w:pPr>
      <w:r>
        <w:rPr>
          <w:bCs/>
        </w:rPr>
        <w:t>B</w:t>
      </w:r>
      <w:r w:rsidRPr="00FD7F56">
        <w:rPr>
          <w:bCs/>
        </w:rPr>
        <w:t xml:space="preserve">ased </w:t>
      </w:r>
      <w:r>
        <w:rPr>
          <w:bCs/>
        </w:rPr>
        <w:t xml:space="preserve">on the evaluation findings, the Evaluators make the following conclusions:  </w:t>
      </w:r>
    </w:p>
    <w:p w14:paraId="2E4E2AF2" w14:textId="77777777" w:rsidR="006E26F1" w:rsidRPr="002A1CC4" w:rsidRDefault="006E26F1" w:rsidP="006E26F1">
      <w:pPr>
        <w:pStyle w:val="ListParagraph"/>
        <w:numPr>
          <w:ilvl w:val="0"/>
          <w:numId w:val="19"/>
        </w:numPr>
        <w:spacing w:line="276" w:lineRule="auto"/>
        <w:jc w:val="both"/>
        <w:rPr>
          <w:rStyle w:val="eop"/>
          <w:rFonts w:asciiTheme="minorHAnsi" w:eastAsia="MS Mincho" w:hAnsiTheme="minorHAnsi" w:cstheme="minorBidi"/>
          <w:b/>
          <w:bCs/>
          <w:color w:val="222222"/>
          <w:lang w:eastAsia="ja-JP"/>
        </w:rPr>
      </w:pPr>
      <w:r w:rsidRPr="002A1CC4">
        <w:rPr>
          <w:rStyle w:val="eop"/>
          <w:rFonts w:asciiTheme="minorHAnsi" w:eastAsia="MS Mincho" w:hAnsiTheme="minorHAnsi" w:cstheme="minorBidi"/>
          <w:b/>
          <w:bCs/>
          <w:color w:val="222222"/>
          <w:lang w:eastAsia="ja-JP"/>
        </w:rPr>
        <w:t xml:space="preserve">OPOC is highly relevant </w:t>
      </w:r>
      <w:r>
        <w:rPr>
          <w:rStyle w:val="eop"/>
          <w:rFonts w:asciiTheme="minorHAnsi" w:eastAsia="MS Mincho" w:hAnsiTheme="minorHAnsi" w:cstheme="minorBidi"/>
          <w:b/>
          <w:bCs/>
          <w:color w:val="222222"/>
          <w:lang w:eastAsia="ja-JP"/>
        </w:rPr>
        <w:t xml:space="preserve">for the Pacific through its professional support of the POC and its functions as a convenor, coordinator and advocate, and the link it makes between priority regional and international ocean issues. </w:t>
      </w:r>
      <w:r>
        <w:rPr>
          <w:rStyle w:val="eop"/>
          <w:rFonts w:asciiTheme="minorHAnsi" w:eastAsia="MS Mincho" w:hAnsiTheme="minorHAnsi" w:cstheme="minorBidi"/>
          <w:color w:val="222222"/>
          <w:lang w:eastAsia="ja-JP"/>
        </w:rPr>
        <w:t xml:space="preserve">Its relevance will continue to increase with the growing prominence and importance of the ocean for the Pacific region in a range of intersecting policy and program areas. </w:t>
      </w:r>
    </w:p>
    <w:p w14:paraId="07D26394" w14:textId="77777777" w:rsidR="006E26F1" w:rsidRPr="00CD5D9E" w:rsidRDefault="006E26F1" w:rsidP="006E26F1">
      <w:pPr>
        <w:pStyle w:val="ListParagraph"/>
        <w:numPr>
          <w:ilvl w:val="0"/>
          <w:numId w:val="19"/>
        </w:numPr>
        <w:spacing w:line="276" w:lineRule="auto"/>
        <w:jc w:val="both"/>
        <w:rPr>
          <w:rStyle w:val="eop"/>
          <w:rFonts w:asciiTheme="minorHAnsi" w:eastAsia="MS Mincho" w:hAnsiTheme="minorHAnsi" w:cstheme="minorBidi"/>
          <w:b/>
          <w:bCs/>
          <w:color w:val="222222"/>
          <w:lang w:eastAsia="ja-JP"/>
        </w:rPr>
      </w:pPr>
      <w:r>
        <w:rPr>
          <w:rStyle w:val="eop"/>
          <w:rFonts w:asciiTheme="minorHAnsi" w:eastAsia="MS Mincho" w:hAnsiTheme="minorHAnsi" w:cstheme="minorBidi"/>
          <w:b/>
          <w:bCs/>
          <w:color w:val="222222"/>
          <w:lang w:eastAsia="ja-JP"/>
        </w:rPr>
        <w:t>The value of OPOC is not universally recognised or endorsed by regional stakeholders who hold a diversity of views regarding the policy areas that OPOC should to engage on and contribute to</w:t>
      </w:r>
      <w:r>
        <w:rPr>
          <w:rStyle w:val="eop"/>
          <w:rFonts w:asciiTheme="minorHAnsi" w:eastAsia="MS Mincho" w:hAnsiTheme="minorHAnsi" w:cstheme="minorBidi"/>
          <w:color w:val="222222"/>
          <w:lang w:eastAsia="ja-JP"/>
        </w:rPr>
        <w:t xml:space="preserve">. By adopting a focused approach and through more consistent engagement with stakeholders (for example through the BBNJ process), OPOC has started to better articulate and demonstrate its value within the crowded and contested space of ocean policy in the Pacific. </w:t>
      </w:r>
    </w:p>
    <w:p w14:paraId="2D42DA31" w14:textId="1C008ADB" w:rsidR="006E26F1" w:rsidRDefault="006E26F1" w:rsidP="006E26F1">
      <w:pPr>
        <w:pStyle w:val="ListParagraph"/>
        <w:numPr>
          <w:ilvl w:val="0"/>
          <w:numId w:val="19"/>
        </w:numPr>
        <w:spacing w:line="276" w:lineRule="auto"/>
        <w:jc w:val="both"/>
        <w:rPr>
          <w:rStyle w:val="eop"/>
          <w:rFonts w:asciiTheme="minorHAnsi" w:eastAsia="MS Mincho" w:hAnsiTheme="minorHAnsi" w:cstheme="minorBidi"/>
          <w:b/>
          <w:bCs/>
          <w:color w:val="222222"/>
          <w:lang w:eastAsia="ja-JP"/>
        </w:rPr>
      </w:pPr>
      <w:r>
        <w:rPr>
          <w:rStyle w:val="eop"/>
          <w:rFonts w:asciiTheme="minorHAnsi" w:eastAsia="MS Mincho" w:hAnsiTheme="minorHAnsi" w:cstheme="minorBidi"/>
          <w:b/>
          <w:bCs/>
          <w:color w:val="222222"/>
          <w:lang w:eastAsia="ja-JP"/>
        </w:rPr>
        <w:t>A sufficient level of funding for staffing and operations of OPOC has been provided by MFAT and DFAT, h</w:t>
      </w:r>
      <w:r w:rsidRPr="00F44492">
        <w:rPr>
          <w:rStyle w:val="eop"/>
          <w:rFonts w:asciiTheme="minorHAnsi" w:eastAsia="MS Mincho" w:hAnsiTheme="minorHAnsi" w:cstheme="minorBidi"/>
          <w:b/>
          <w:bCs/>
          <w:color w:val="222222"/>
          <w:lang w:eastAsia="ja-JP"/>
        </w:rPr>
        <w:t xml:space="preserve">owever </w:t>
      </w:r>
      <w:r>
        <w:rPr>
          <w:rStyle w:val="eop"/>
          <w:rFonts w:asciiTheme="minorHAnsi" w:eastAsia="MS Mincho" w:hAnsiTheme="minorHAnsi" w:cstheme="minorBidi"/>
          <w:b/>
          <w:bCs/>
          <w:color w:val="222222"/>
          <w:lang w:eastAsia="ja-JP"/>
        </w:rPr>
        <w:t>(</w:t>
      </w:r>
      <w:r w:rsidRPr="00F44492">
        <w:rPr>
          <w:rStyle w:val="eop"/>
          <w:rFonts w:asciiTheme="minorHAnsi" w:eastAsia="MS Mincho" w:hAnsiTheme="minorHAnsi" w:cstheme="minorBidi"/>
          <w:b/>
          <w:bCs/>
          <w:color w:val="222222"/>
          <w:lang w:eastAsia="ja-JP"/>
        </w:rPr>
        <w:t>due to a freeze on recruitment</w:t>
      </w:r>
      <w:r>
        <w:rPr>
          <w:rStyle w:val="eop"/>
          <w:rFonts w:asciiTheme="minorHAnsi" w:eastAsia="MS Mincho" w:hAnsiTheme="minorHAnsi" w:cstheme="minorBidi"/>
          <w:b/>
          <w:bCs/>
          <w:color w:val="222222"/>
          <w:lang w:eastAsia="ja-JP"/>
        </w:rPr>
        <w:t xml:space="preserve"> by PIFS),</w:t>
      </w:r>
      <w:r w:rsidRPr="00F44492">
        <w:rPr>
          <w:rStyle w:val="eop"/>
          <w:rFonts w:asciiTheme="minorHAnsi" w:eastAsia="MS Mincho" w:hAnsiTheme="minorHAnsi" w:cstheme="minorBidi"/>
          <w:b/>
          <w:bCs/>
          <w:color w:val="222222"/>
          <w:lang w:eastAsia="ja-JP"/>
        </w:rPr>
        <w:t xml:space="preserve"> </w:t>
      </w:r>
      <w:r>
        <w:rPr>
          <w:rStyle w:val="eop"/>
          <w:rFonts w:asciiTheme="minorHAnsi" w:eastAsia="MS Mincho" w:hAnsiTheme="minorHAnsi" w:cstheme="minorBidi"/>
          <w:b/>
          <w:bCs/>
          <w:color w:val="222222"/>
          <w:lang w:eastAsia="ja-JP"/>
        </w:rPr>
        <w:t xml:space="preserve">the current staffing levels are insufficient to support consistent quality and well-time delivery of the approved </w:t>
      </w:r>
      <w:r w:rsidRPr="009F619B">
        <w:rPr>
          <w:rStyle w:val="eop"/>
          <w:rFonts w:asciiTheme="minorHAnsi" w:eastAsia="MS Mincho" w:hAnsiTheme="minorHAnsi" w:cstheme="minorBidi"/>
          <w:b/>
          <w:bCs/>
          <w:color w:val="222222"/>
          <w:lang w:eastAsia="ja-JP"/>
        </w:rPr>
        <w:t>program of work.</w:t>
      </w:r>
      <w:r w:rsidRPr="00F44492">
        <w:rPr>
          <w:rStyle w:val="eop"/>
          <w:rFonts w:asciiTheme="minorHAnsi" w:eastAsia="MS Mincho" w:hAnsiTheme="minorHAnsi" w:cstheme="minorBidi"/>
          <w:color w:val="222222"/>
          <w:lang w:eastAsia="ja-JP"/>
        </w:rPr>
        <w:t xml:space="preserve"> </w:t>
      </w:r>
      <w:r>
        <w:rPr>
          <w:rStyle w:val="eop"/>
          <w:rFonts w:asciiTheme="minorHAnsi" w:eastAsia="MS Mincho" w:hAnsiTheme="minorHAnsi" w:cstheme="minorBidi"/>
          <w:color w:val="222222"/>
          <w:lang w:eastAsia="ja-JP"/>
        </w:rPr>
        <w:t>A</w:t>
      </w:r>
      <w:r w:rsidRPr="00F44492">
        <w:rPr>
          <w:rStyle w:val="eop"/>
          <w:rFonts w:asciiTheme="minorHAnsi" w:eastAsia="MS Mincho" w:hAnsiTheme="minorHAnsi" w:cstheme="minorBidi"/>
          <w:color w:val="222222"/>
          <w:lang w:eastAsia="ja-JP"/>
        </w:rPr>
        <w:t xml:space="preserve">dditional </w:t>
      </w:r>
      <w:r>
        <w:rPr>
          <w:rStyle w:val="eop"/>
          <w:rFonts w:asciiTheme="minorHAnsi" w:eastAsia="MS Mincho" w:hAnsiTheme="minorHAnsi" w:cstheme="minorBidi"/>
          <w:color w:val="222222"/>
          <w:lang w:eastAsia="ja-JP"/>
        </w:rPr>
        <w:t xml:space="preserve">human resource </w:t>
      </w:r>
      <w:r w:rsidRPr="00F44492">
        <w:rPr>
          <w:rStyle w:val="eop"/>
          <w:rFonts w:asciiTheme="minorHAnsi" w:eastAsia="MS Mincho" w:hAnsiTheme="minorHAnsi" w:cstheme="minorBidi"/>
          <w:color w:val="222222"/>
          <w:lang w:eastAsia="ja-JP"/>
        </w:rPr>
        <w:t xml:space="preserve">capacity is required for </w:t>
      </w:r>
      <w:r>
        <w:rPr>
          <w:rStyle w:val="eop"/>
          <w:rFonts w:asciiTheme="minorHAnsi" w:eastAsia="MS Mincho" w:hAnsiTheme="minorHAnsi" w:cstheme="minorBidi"/>
          <w:color w:val="222222"/>
          <w:lang w:eastAsia="ja-JP"/>
        </w:rPr>
        <w:t>OPOC</w:t>
      </w:r>
      <w:r w:rsidRPr="00F44492">
        <w:rPr>
          <w:rStyle w:val="eop"/>
          <w:rFonts w:asciiTheme="minorHAnsi" w:eastAsia="MS Mincho" w:hAnsiTheme="minorHAnsi" w:cstheme="minorBidi"/>
          <w:color w:val="222222"/>
          <w:lang w:eastAsia="ja-JP"/>
        </w:rPr>
        <w:t xml:space="preserve"> to be well placed to </w:t>
      </w:r>
      <w:r>
        <w:rPr>
          <w:rStyle w:val="eop"/>
          <w:rFonts w:asciiTheme="minorHAnsi" w:eastAsia="MS Mincho" w:hAnsiTheme="minorHAnsi" w:cstheme="minorBidi"/>
          <w:color w:val="222222"/>
          <w:lang w:eastAsia="ja-JP"/>
        </w:rPr>
        <w:t xml:space="preserve">effectively </w:t>
      </w:r>
      <w:r w:rsidRPr="00F44492">
        <w:rPr>
          <w:rStyle w:val="eop"/>
          <w:rFonts w:asciiTheme="minorHAnsi" w:eastAsia="MS Mincho" w:hAnsiTheme="minorHAnsi" w:cstheme="minorBidi"/>
          <w:color w:val="222222"/>
          <w:lang w:eastAsia="ja-JP"/>
        </w:rPr>
        <w:t xml:space="preserve">meet </w:t>
      </w:r>
      <w:r>
        <w:rPr>
          <w:rStyle w:val="eop"/>
          <w:rFonts w:asciiTheme="minorHAnsi" w:eastAsia="MS Mincho" w:hAnsiTheme="minorHAnsi" w:cstheme="minorBidi"/>
          <w:color w:val="222222"/>
          <w:lang w:eastAsia="ja-JP"/>
        </w:rPr>
        <w:t>future</w:t>
      </w:r>
      <w:r w:rsidRPr="00F44492">
        <w:rPr>
          <w:rStyle w:val="eop"/>
          <w:rFonts w:asciiTheme="minorHAnsi" w:eastAsia="MS Mincho" w:hAnsiTheme="minorHAnsi" w:cstheme="minorBidi"/>
          <w:color w:val="222222"/>
          <w:lang w:eastAsia="ja-JP"/>
        </w:rPr>
        <w:t xml:space="preserve"> demands.</w:t>
      </w:r>
      <w:r>
        <w:rPr>
          <w:rStyle w:val="eop"/>
          <w:rFonts w:asciiTheme="minorHAnsi" w:eastAsia="MS Mincho" w:hAnsiTheme="minorHAnsi" w:cstheme="minorBidi"/>
          <w:b/>
          <w:bCs/>
          <w:color w:val="222222"/>
          <w:lang w:eastAsia="ja-JP"/>
        </w:rPr>
        <w:t xml:space="preserve">   </w:t>
      </w:r>
    </w:p>
    <w:p w14:paraId="78B950D4" w14:textId="77777777" w:rsidR="006E26F1" w:rsidRDefault="006E26F1" w:rsidP="006E26F1">
      <w:pPr>
        <w:pStyle w:val="ListParagraph"/>
        <w:numPr>
          <w:ilvl w:val="0"/>
          <w:numId w:val="19"/>
        </w:numPr>
        <w:spacing w:line="276" w:lineRule="auto"/>
        <w:jc w:val="both"/>
        <w:rPr>
          <w:rStyle w:val="eop"/>
          <w:rFonts w:asciiTheme="minorHAnsi" w:eastAsia="MS Mincho" w:hAnsiTheme="minorHAnsi" w:cstheme="minorBidi"/>
          <w:color w:val="222222"/>
          <w:lang w:eastAsia="ja-JP"/>
        </w:rPr>
      </w:pPr>
      <w:r>
        <w:rPr>
          <w:rStyle w:val="eop"/>
          <w:rFonts w:asciiTheme="minorHAnsi" w:eastAsia="MS Mincho" w:hAnsiTheme="minorHAnsi" w:cstheme="minorBidi"/>
          <w:b/>
          <w:bCs/>
          <w:color w:val="222222"/>
          <w:lang w:eastAsia="ja-JP"/>
        </w:rPr>
        <w:t xml:space="preserve">As the prominence and the scale and scope of ocean work regionally and internationally continues to increase, the institutional arrangements that were put in place in 2010 as an interim measure (whereby OPOC is located within PIFS and the role of POC sits with the SG) warrant review within the current context. </w:t>
      </w:r>
      <w:r w:rsidRPr="00A41585">
        <w:rPr>
          <w:rStyle w:val="eop"/>
          <w:rFonts w:asciiTheme="minorHAnsi" w:eastAsia="MS Mincho" w:hAnsiTheme="minorHAnsi" w:cstheme="minorBidi"/>
          <w:color w:val="222222"/>
          <w:lang w:eastAsia="ja-JP"/>
        </w:rPr>
        <w:t xml:space="preserve">While </w:t>
      </w:r>
      <w:r>
        <w:rPr>
          <w:rStyle w:val="eop"/>
          <w:rFonts w:asciiTheme="minorHAnsi" w:eastAsia="MS Mincho" w:hAnsiTheme="minorHAnsi" w:cstheme="minorBidi"/>
          <w:color w:val="222222"/>
          <w:lang w:eastAsia="ja-JP"/>
        </w:rPr>
        <w:t>co-location supports</w:t>
      </w:r>
      <w:r w:rsidRPr="00A41585">
        <w:rPr>
          <w:rStyle w:val="eop"/>
          <w:rFonts w:asciiTheme="minorHAnsi" w:eastAsia="MS Mincho" w:hAnsiTheme="minorHAnsi" w:cstheme="minorBidi"/>
          <w:color w:val="222222"/>
          <w:lang w:eastAsia="ja-JP"/>
        </w:rPr>
        <w:t xml:space="preserve"> cost efficiencies, </w:t>
      </w:r>
      <w:r>
        <w:rPr>
          <w:rStyle w:val="eop"/>
          <w:rFonts w:asciiTheme="minorHAnsi" w:eastAsia="MS Mincho" w:hAnsiTheme="minorHAnsi" w:cstheme="minorBidi"/>
          <w:color w:val="222222"/>
          <w:lang w:eastAsia="ja-JP"/>
        </w:rPr>
        <w:t xml:space="preserve">the current arrangements may slow certain processes and limit the ability of OPOC to effectively support the POC to advocate and drive new thinking and initiatives within outside the region. </w:t>
      </w:r>
    </w:p>
    <w:p w14:paraId="785EDCB5" w14:textId="77777777" w:rsidR="006E26F1" w:rsidRDefault="006E26F1" w:rsidP="006E26F1">
      <w:pPr>
        <w:pStyle w:val="ListParagraph"/>
        <w:numPr>
          <w:ilvl w:val="0"/>
          <w:numId w:val="19"/>
        </w:numPr>
        <w:spacing w:line="276" w:lineRule="auto"/>
        <w:jc w:val="both"/>
        <w:rPr>
          <w:rStyle w:val="eop"/>
          <w:rFonts w:asciiTheme="minorHAnsi" w:eastAsia="MS Mincho" w:hAnsiTheme="minorHAnsi" w:cstheme="minorBidi"/>
          <w:color w:val="222222"/>
          <w:lang w:eastAsia="ja-JP"/>
        </w:rPr>
      </w:pPr>
      <w:r>
        <w:rPr>
          <w:rStyle w:val="eop"/>
          <w:rFonts w:asciiTheme="minorHAnsi" w:eastAsia="MS Mincho" w:hAnsiTheme="minorHAnsi" w:cstheme="minorBidi"/>
          <w:b/>
          <w:bCs/>
          <w:color w:val="222222"/>
          <w:lang w:eastAsia="ja-JP"/>
        </w:rPr>
        <w:t xml:space="preserve">Further efforts are required to strengthen the conditions that will support the forward sustainability of OPOC. </w:t>
      </w:r>
      <w:r>
        <w:rPr>
          <w:rStyle w:val="eop"/>
          <w:rFonts w:asciiTheme="minorHAnsi" w:eastAsia="MS Mincho" w:hAnsiTheme="minorHAnsi" w:cstheme="minorBidi"/>
          <w:color w:val="222222"/>
          <w:lang w:eastAsia="ja-JP"/>
        </w:rPr>
        <w:t xml:space="preserve">Increasing commitment and understanding of OPOC’s role and contribution by PICs, CROP agencies and CSO stakeholders within the region, seeking ways to diversify funding to manage the current high dependence on MFAT and DFAT are critical conditions towards sustainability that need to be enhanced. </w:t>
      </w:r>
    </w:p>
    <w:p w14:paraId="5C15F303" w14:textId="77777777" w:rsidR="00FB230C" w:rsidRPr="00FB230C" w:rsidRDefault="00FB230C" w:rsidP="00FB230C">
      <w:pPr>
        <w:pStyle w:val="ListParagraph"/>
        <w:spacing w:line="276" w:lineRule="auto"/>
        <w:jc w:val="both"/>
        <w:rPr>
          <w:rStyle w:val="eop"/>
          <w:rFonts w:asciiTheme="minorHAnsi" w:eastAsia="MS Mincho" w:hAnsiTheme="minorHAnsi" w:cstheme="minorBidi"/>
          <w:color w:val="222222"/>
          <w:lang w:eastAsia="ja-JP"/>
        </w:rPr>
      </w:pPr>
    </w:p>
    <w:p w14:paraId="07B455D1" w14:textId="77777777" w:rsidR="00C67962" w:rsidRPr="00B92FD0" w:rsidRDefault="00C67962" w:rsidP="00C67962">
      <w:pPr>
        <w:spacing w:line="276" w:lineRule="auto"/>
        <w:jc w:val="both"/>
        <w:rPr>
          <w:color w:val="222222"/>
        </w:rPr>
      </w:pPr>
    </w:p>
    <w:p w14:paraId="2C4CE49B" w14:textId="77777777" w:rsidR="00C67962" w:rsidRPr="000C4779" w:rsidRDefault="00C67962" w:rsidP="00C67962">
      <w:pPr>
        <w:pStyle w:val="Heading2"/>
        <w:numPr>
          <w:ilvl w:val="0"/>
          <w:numId w:val="10"/>
        </w:numPr>
        <w:spacing w:before="0" w:after="160" w:line="240" w:lineRule="auto"/>
        <w:rPr>
          <w:rFonts w:asciiTheme="minorHAnsi" w:hAnsiTheme="minorHAnsi" w:cstheme="minorHAnsi"/>
          <w:sz w:val="28"/>
          <w:szCs w:val="28"/>
        </w:rPr>
      </w:pPr>
      <w:bookmarkStart w:id="35" w:name="_Toc57708305"/>
      <w:bookmarkStart w:id="36" w:name="_Toc61867973"/>
      <w:bookmarkStart w:id="37" w:name="_Toc425974688"/>
      <w:r w:rsidRPr="000C4779">
        <w:rPr>
          <w:rFonts w:asciiTheme="minorHAnsi" w:hAnsiTheme="minorHAnsi" w:cstheme="minorHAnsi"/>
          <w:b/>
          <w:bCs/>
          <w:color w:val="002060"/>
          <w:sz w:val="28"/>
          <w:szCs w:val="28"/>
        </w:rPr>
        <w:t>RECOMMENDATIONS</w:t>
      </w:r>
      <w:bookmarkEnd w:id="35"/>
      <w:bookmarkEnd w:id="36"/>
    </w:p>
    <w:p w14:paraId="1CEAD232" w14:textId="3F36A13C" w:rsidR="00C67962" w:rsidRDefault="00711A58" w:rsidP="00C67962">
      <w:pPr>
        <w:spacing w:line="276" w:lineRule="auto"/>
        <w:jc w:val="both"/>
        <w:rPr>
          <w:rFonts w:eastAsia="Calibri" w:cstheme="minorHAnsi"/>
          <w:color w:val="000000" w:themeColor="text1"/>
        </w:rPr>
      </w:pPr>
      <w:r>
        <w:rPr>
          <w:rFonts w:eastAsia="Calibri" w:cstheme="minorHAnsi"/>
          <w:color w:val="000000" w:themeColor="text1"/>
        </w:rPr>
        <w:t>Based on the evaluation findings and conclusions</w:t>
      </w:r>
      <w:r w:rsidR="00C67962">
        <w:rPr>
          <w:rFonts w:eastAsia="Calibri" w:cstheme="minorHAnsi"/>
          <w:color w:val="000000" w:themeColor="text1"/>
        </w:rPr>
        <w:t>, this report makes three core r</w:t>
      </w:r>
      <w:r w:rsidR="00C67962" w:rsidRPr="00F95E41">
        <w:rPr>
          <w:rFonts w:eastAsia="Calibri" w:cstheme="minorHAnsi"/>
          <w:color w:val="000000" w:themeColor="text1"/>
        </w:rPr>
        <w:t>ecommendations</w:t>
      </w:r>
      <w:r w:rsidR="00C67962">
        <w:rPr>
          <w:rFonts w:eastAsia="Calibri" w:cstheme="minorHAnsi"/>
          <w:color w:val="000000" w:themeColor="text1"/>
        </w:rPr>
        <w:t xml:space="preserve">, </w:t>
      </w:r>
      <w:r w:rsidR="00C67962" w:rsidRPr="00F95E41">
        <w:rPr>
          <w:rFonts w:eastAsia="Calibri" w:cstheme="minorHAnsi"/>
          <w:color w:val="000000" w:themeColor="text1"/>
        </w:rPr>
        <w:t>supplemented by three additional recommendations. The</w:t>
      </w:r>
      <w:r w:rsidR="00C67962">
        <w:rPr>
          <w:rFonts w:eastAsia="Calibri" w:cstheme="minorHAnsi"/>
          <w:color w:val="000000" w:themeColor="text1"/>
        </w:rPr>
        <w:t>se</w:t>
      </w:r>
      <w:r w:rsidR="00C67962" w:rsidRPr="00F95E41">
        <w:rPr>
          <w:rFonts w:eastAsia="Calibri" w:cstheme="minorHAnsi"/>
          <w:color w:val="000000" w:themeColor="text1"/>
        </w:rPr>
        <w:t xml:space="preserve"> </w:t>
      </w:r>
      <w:r w:rsidR="00C67962">
        <w:rPr>
          <w:rFonts w:eastAsia="Calibri" w:cstheme="minorHAnsi"/>
          <w:color w:val="000000" w:themeColor="text1"/>
        </w:rPr>
        <w:t xml:space="preserve">six </w:t>
      </w:r>
      <w:r w:rsidR="00C67962" w:rsidRPr="00F95E41">
        <w:rPr>
          <w:rFonts w:eastAsia="Calibri" w:cstheme="minorHAnsi"/>
          <w:color w:val="000000" w:themeColor="text1"/>
        </w:rPr>
        <w:t>recommendations are accompanied by</w:t>
      </w:r>
      <w:r w:rsidR="00C67962">
        <w:rPr>
          <w:rFonts w:eastAsia="Calibri" w:cstheme="minorHAnsi"/>
          <w:color w:val="000000" w:themeColor="text1"/>
        </w:rPr>
        <w:t xml:space="preserve"> possible</w:t>
      </w:r>
      <w:r w:rsidR="00C67962" w:rsidRPr="00F95E41">
        <w:rPr>
          <w:rFonts w:eastAsia="Calibri" w:cstheme="minorHAnsi"/>
          <w:color w:val="000000" w:themeColor="text1"/>
        </w:rPr>
        <w:t xml:space="preserve"> actions </w:t>
      </w:r>
      <w:r w:rsidR="00C67962">
        <w:rPr>
          <w:rFonts w:eastAsia="Calibri" w:cstheme="minorHAnsi"/>
          <w:color w:val="000000" w:themeColor="text1"/>
        </w:rPr>
        <w:t>to</w:t>
      </w:r>
      <w:r w:rsidR="00C67962" w:rsidRPr="00F95E41">
        <w:rPr>
          <w:rFonts w:eastAsia="Calibri" w:cstheme="minorHAnsi"/>
          <w:color w:val="000000" w:themeColor="text1"/>
        </w:rPr>
        <w:t xml:space="preserve"> foster their implementation</w:t>
      </w:r>
      <w:r w:rsidR="00C67962">
        <w:rPr>
          <w:rFonts w:eastAsia="Calibri" w:cstheme="minorHAnsi"/>
          <w:color w:val="000000" w:themeColor="text1"/>
        </w:rPr>
        <w:t>,</w:t>
      </w:r>
      <w:r w:rsidR="00C67962" w:rsidRPr="00F95E41">
        <w:rPr>
          <w:rFonts w:eastAsia="Calibri" w:cstheme="minorHAnsi"/>
          <w:color w:val="000000" w:themeColor="text1"/>
        </w:rPr>
        <w:t xml:space="preserve"> divided into short-term (one to</w:t>
      </w:r>
      <w:r w:rsidR="00C67962">
        <w:rPr>
          <w:rFonts w:eastAsia="Calibri" w:cstheme="minorHAnsi"/>
          <w:color w:val="000000" w:themeColor="text1"/>
        </w:rPr>
        <w:t xml:space="preserve"> two</w:t>
      </w:r>
      <w:r w:rsidR="00C67962" w:rsidRPr="00F95E41">
        <w:rPr>
          <w:rFonts w:eastAsia="Calibri" w:cstheme="minorHAnsi"/>
          <w:color w:val="000000" w:themeColor="text1"/>
        </w:rPr>
        <w:t xml:space="preserve"> years) and longer-term actions (two to </w:t>
      </w:r>
      <w:r w:rsidR="00C67962">
        <w:rPr>
          <w:rFonts w:eastAsia="Calibri" w:cstheme="minorHAnsi"/>
          <w:color w:val="000000" w:themeColor="text1"/>
        </w:rPr>
        <w:t>five</w:t>
      </w:r>
      <w:r w:rsidR="00C67962" w:rsidRPr="00F95E41">
        <w:rPr>
          <w:rFonts w:eastAsia="Calibri" w:cstheme="minorHAnsi"/>
          <w:color w:val="000000" w:themeColor="text1"/>
        </w:rPr>
        <w:t xml:space="preserve"> years).</w:t>
      </w:r>
    </w:p>
    <w:p w14:paraId="778E915E" w14:textId="77777777" w:rsidR="00C67962" w:rsidRPr="002324B0" w:rsidRDefault="00C67962" w:rsidP="00C67962">
      <w:pPr>
        <w:spacing w:line="276" w:lineRule="auto"/>
        <w:jc w:val="both"/>
        <w:rPr>
          <w:rFonts w:eastAsia="Calibri" w:cstheme="minorHAnsi"/>
          <w:color w:val="000000" w:themeColor="text1"/>
        </w:rPr>
      </w:pPr>
    </w:p>
    <w:p w14:paraId="336BAEBF" w14:textId="77777777" w:rsidR="00C67962" w:rsidRPr="003771FB" w:rsidRDefault="00C67962" w:rsidP="00C67962">
      <w:pPr>
        <w:spacing w:line="276" w:lineRule="auto"/>
        <w:jc w:val="both"/>
        <w:rPr>
          <w:rFonts w:cstheme="minorHAnsi"/>
          <w:b/>
          <w:bCs/>
          <w:i/>
          <w:iCs/>
        </w:rPr>
      </w:pPr>
      <w:r w:rsidRPr="003771FB">
        <w:rPr>
          <w:rFonts w:eastAsia="Calibri" w:cstheme="minorHAnsi"/>
          <w:b/>
          <w:bCs/>
          <w:i/>
          <w:iCs/>
          <w:color w:val="000000" w:themeColor="text1"/>
        </w:rPr>
        <w:t>Core Recommendations</w:t>
      </w:r>
    </w:p>
    <w:p w14:paraId="5945861A" w14:textId="77777777" w:rsidR="00C67962" w:rsidRPr="00F95E41" w:rsidRDefault="00C67962" w:rsidP="00C67962">
      <w:pPr>
        <w:spacing w:line="276" w:lineRule="auto"/>
        <w:jc w:val="both"/>
        <w:rPr>
          <w:rFonts w:cstheme="minorHAnsi"/>
        </w:rPr>
      </w:pPr>
      <w:r w:rsidRPr="003771FB">
        <w:rPr>
          <w:rFonts w:eastAsia="Calibri" w:cstheme="minorHAnsi"/>
          <w:b/>
          <w:bCs/>
          <w:color w:val="000000" w:themeColor="text1"/>
          <w:u w:val="single"/>
        </w:rPr>
        <w:t>Recommendation 1</w:t>
      </w:r>
      <w:r w:rsidRPr="003771FB">
        <w:rPr>
          <w:rFonts w:eastAsia="Calibri" w:cstheme="minorHAnsi"/>
          <w:color w:val="000000" w:themeColor="text1"/>
        </w:rPr>
        <w:t xml:space="preserve">: </w:t>
      </w:r>
      <w:r w:rsidRPr="003771FB">
        <w:rPr>
          <w:rFonts w:eastAsia="Calibri" w:cstheme="minorHAnsi"/>
          <w:b/>
          <w:bCs/>
          <w:color w:val="000000" w:themeColor="text1"/>
        </w:rPr>
        <w:t>Clarify</w:t>
      </w:r>
      <w:r w:rsidRPr="003771FB">
        <w:rPr>
          <w:rFonts w:eastAsia="Calibri" w:cstheme="minorHAnsi"/>
          <w:color w:val="000000" w:themeColor="text1"/>
        </w:rPr>
        <w:t xml:space="preserve"> </w:t>
      </w:r>
      <w:r w:rsidRPr="003771FB">
        <w:rPr>
          <w:rFonts w:eastAsia="Calibri" w:cstheme="minorHAnsi"/>
          <w:b/>
          <w:bCs/>
          <w:color w:val="000000" w:themeColor="text1"/>
        </w:rPr>
        <w:t>OPOC’s mandate, priorities and responsibilities and strategically engage and communicate these clearly to key stakeholders</w:t>
      </w:r>
      <w:r w:rsidRPr="003771FB">
        <w:rPr>
          <w:rFonts w:eastAsia="Calibri" w:cstheme="minorHAnsi"/>
          <w:color w:val="000000" w:themeColor="text1"/>
        </w:rPr>
        <w:t xml:space="preserve">, with a view to gaining stronger </w:t>
      </w:r>
      <w:r>
        <w:rPr>
          <w:rFonts w:eastAsia="Calibri" w:cstheme="minorHAnsi"/>
          <w:color w:val="000000" w:themeColor="text1"/>
        </w:rPr>
        <w:t xml:space="preserve">stakeholder commitment on </w:t>
      </w:r>
      <w:r w:rsidRPr="003771FB">
        <w:rPr>
          <w:rFonts w:eastAsia="Calibri" w:cstheme="minorHAnsi"/>
          <w:color w:val="000000" w:themeColor="text1"/>
        </w:rPr>
        <w:t>engagement</w:t>
      </w:r>
      <w:r>
        <w:rPr>
          <w:rFonts w:eastAsia="Calibri" w:cstheme="minorHAnsi"/>
          <w:color w:val="000000" w:themeColor="text1"/>
        </w:rPr>
        <w:t xml:space="preserve"> with the </w:t>
      </w:r>
      <w:r w:rsidRPr="003771FB">
        <w:rPr>
          <w:rFonts w:eastAsia="Calibri" w:cstheme="minorHAnsi"/>
          <w:color w:val="000000" w:themeColor="text1"/>
        </w:rPr>
        <w:t xml:space="preserve">POC and OPOC </w:t>
      </w:r>
      <w:r>
        <w:rPr>
          <w:rFonts w:eastAsia="Calibri" w:cstheme="minorHAnsi"/>
          <w:color w:val="000000" w:themeColor="text1"/>
        </w:rPr>
        <w:t xml:space="preserve">and contributing guidance </w:t>
      </w:r>
      <w:r w:rsidRPr="003771FB">
        <w:rPr>
          <w:rFonts w:eastAsia="Calibri" w:cstheme="minorHAnsi"/>
          <w:color w:val="000000" w:themeColor="text1"/>
        </w:rPr>
        <w:t>in setting forward workplans.</w:t>
      </w:r>
    </w:p>
    <w:p w14:paraId="512CA09B" w14:textId="77777777" w:rsidR="00C67962" w:rsidRPr="00F95E41" w:rsidRDefault="00C67962" w:rsidP="00C67962">
      <w:pPr>
        <w:spacing w:line="276" w:lineRule="auto"/>
        <w:jc w:val="both"/>
        <w:rPr>
          <w:rFonts w:cstheme="minorHAnsi"/>
        </w:rPr>
      </w:pPr>
      <w:r>
        <w:rPr>
          <w:rFonts w:eastAsia="Calibri" w:cstheme="minorHAnsi"/>
          <w:b/>
          <w:bCs/>
          <w:i/>
          <w:iCs/>
          <w:color w:val="000000" w:themeColor="text1"/>
        </w:rPr>
        <w:t>Proposed s</w:t>
      </w:r>
      <w:r w:rsidRPr="00F95E41">
        <w:rPr>
          <w:rFonts w:eastAsia="Calibri" w:cstheme="minorHAnsi"/>
          <w:b/>
          <w:bCs/>
          <w:i/>
          <w:iCs/>
          <w:color w:val="000000" w:themeColor="text1"/>
        </w:rPr>
        <w:t>hort-term actions:</w:t>
      </w:r>
    </w:p>
    <w:p w14:paraId="381A3499" w14:textId="77777777" w:rsidR="00C67962" w:rsidRPr="003771FB" w:rsidRDefault="00C67962" w:rsidP="00C67962">
      <w:pPr>
        <w:pStyle w:val="ListParagraph"/>
        <w:numPr>
          <w:ilvl w:val="0"/>
          <w:numId w:val="18"/>
        </w:numPr>
        <w:spacing w:line="276" w:lineRule="auto"/>
        <w:jc w:val="both"/>
        <w:rPr>
          <w:rFonts w:eastAsia="Times New Roman" w:cstheme="minorHAnsi"/>
          <w:color w:val="000000" w:themeColor="text1"/>
        </w:rPr>
      </w:pPr>
      <w:r w:rsidRPr="003771FB">
        <w:rPr>
          <w:rFonts w:asciiTheme="minorHAnsi" w:eastAsia="Times New Roman" w:hAnsiTheme="minorHAnsi" w:cstheme="minorHAnsi"/>
          <w:color w:val="000000" w:themeColor="text1"/>
          <w:lang w:eastAsia="ja-JP"/>
        </w:rPr>
        <w:t>The POC transition provides an opportunity to review and redefine OPOC’s mandate through consultation with PICs, CROP agencies, CSOs, the outgoing POC and Forum Leaders.</w:t>
      </w:r>
    </w:p>
    <w:p w14:paraId="6060A6B3" w14:textId="77777777" w:rsidR="00C67962" w:rsidRPr="003771FB" w:rsidRDefault="00C67962" w:rsidP="00C67962">
      <w:pPr>
        <w:pStyle w:val="ListParagraph"/>
        <w:numPr>
          <w:ilvl w:val="0"/>
          <w:numId w:val="18"/>
        </w:numPr>
        <w:spacing w:line="276" w:lineRule="auto"/>
        <w:jc w:val="both"/>
        <w:rPr>
          <w:rFonts w:eastAsia="Times New Roman" w:cstheme="minorHAnsi"/>
          <w:color w:val="000000" w:themeColor="text1"/>
        </w:rPr>
      </w:pPr>
      <w:r w:rsidRPr="003771FB">
        <w:rPr>
          <w:rFonts w:asciiTheme="minorHAnsi" w:eastAsia="Times New Roman" w:hAnsiTheme="minorHAnsi" w:cstheme="minorHAnsi"/>
          <w:color w:val="000000" w:themeColor="text1"/>
          <w:lang w:eastAsia="ja-JP"/>
        </w:rPr>
        <w:t>OPOC to develop a short, simple strategy that articulates its purpose, areas of focus, and ways of working, which can be circulated among key regional and international stakeholders.</w:t>
      </w:r>
    </w:p>
    <w:p w14:paraId="76E8080D" w14:textId="7A46FA29" w:rsidR="00C67962" w:rsidRPr="003771FB" w:rsidRDefault="00C67962" w:rsidP="00C67962">
      <w:pPr>
        <w:pStyle w:val="ListParagraph"/>
        <w:numPr>
          <w:ilvl w:val="0"/>
          <w:numId w:val="18"/>
        </w:numPr>
        <w:spacing w:line="276" w:lineRule="auto"/>
        <w:jc w:val="both"/>
        <w:rPr>
          <w:rFonts w:eastAsia="Times New Roman" w:cstheme="minorHAnsi"/>
          <w:color w:val="000000" w:themeColor="text1"/>
        </w:rPr>
      </w:pPr>
      <w:r w:rsidRPr="003771FB">
        <w:rPr>
          <w:rFonts w:asciiTheme="minorHAnsi" w:eastAsia="Times New Roman" w:hAnsiTheme="minorHAnsi" w:cstheme="minorHAnsi"/>
          <w:color w:val="000000" w:themeColor="text1"/>
          <w:lang w:eastAsia="ja-JP"/>
        </w:rPr>
        <w:t>OPOC to establish a system for regular consultations with Forum Leaders (for example reinstate an update from the POC as a standing item on the FOC agenda) and</w:t>
      </w:r>
      <w:r w:rsidR="00034648">
        <w:rPr>
          <w:rFonts w:asciiTheme="minorHAnsi" w:eastAsia="Times New Roman" w:hAnsiTheme="minorHAnsi" w:cstheme="minorHAnsi"/>
          <w:color w:val="000000" w:themeColor="text1"/>
          <w:lang w:eastAsia="ja-JP"/>
        </w:rPr>
        <w:t xml:space="preserve"> engage</w:t>
      </w:r>
      <w:r w:rsidRPr="003771FB">
        <w:rPr>
          <w:rFonts w:asciiTheme="minorHAnsi" w:eastAsia="Times New Roman" w:hAnsiTheme="minorHAnsi" w:cstheme="minorHAnsi"/>
          <w:color w:val="000000" w:themeColor="text1"/>
          <w:lang w:eastAsia="ja-JP"/>
        </w:rPr>
        <w:t xml:space="preserve"> other stakeholders (such as though the POA structure) to review progress against OPOC’s mandate.</w:t>
      </w:r>
    </w:p>
    <w:p w14:paraId="3E89D18F" w14:textId="77777777" w:rsidR="00C67962" w:rsidRDefault="00C67962" w:rsidP="00C67962">
      <w:pPr>
        <w:pStyle w:val="ListParagraph"/>
        <w:numPr>
          <w:ilvl w:val="0"/>
          <w:numId w:val="18"/>
        </w:numPr>
        <w:spacing w:line="276" w:lineRule="auto"/>
        <w:jc w:val="both"/>
        <w:rPr>
          <w:rFonts w:asciiTheme="minorHAnsi" w:eastAsia="Times New Roman" w:hAnsiTheme="minorHAnsi" w:cstheme="minorHAnsi"/>
          <w:color w:val="000000" w:themeColor="text1"/>
          <w:lang w:eastAsia="ja-JP"/>
        </w:rPr>
      </w:pPr>
      <w:r w:rsidRPr="003771FB">
        <w:rPr>
          <w:rFonts w:asciiTheme="minorHAnsi" w:eastAsia="Times New Roman" w:hAnsiTheme="minorHAnsi" w:cstheme="minorHAnsi"/>
          <w:color w:val="000000" w:themeColor="text1"/>
          <w:lang w:eastAsia="ja-JP"/>
        </w:rPr>
        <w:t>OPOC staff to design a simple framework for monitoring its performance and sharing key findings with stakeholders annually in a simple, accessible dashboard format.</w:t>
      </w:r>
    </w:p>
    <w:p w14:paraId="48393816" w14:textId="77777777" w:rsidR="00C67962" w:rsidRPr="003771FB" w:rsidRDefault="00C67962" w:rsidP="00C67962">
      <w:pPr>
        <w:pStyle w:val="ListParagraph"/>
        <w:spacing w:line="276" w:lineRule="auto"/>
        <w:ind w:left="360"/>
        <w:jc w:val="both"/>
        <w:rPr>
          <w:rFonts w:eastAsia="Times New Roman" w:cstheme="minorHAnsi"/>
          <w:color w:val="000000" w:themeColor="text1"/>
        </w:rPr>
      </w:pPr>
    </w:p>
    <w:p w14:paraId="5629755D" w14:textId="77777777" w:rsidR="00C67962" w:rsidRPr="00F95E41" w:rsidRDefault="00C67962" w:rsidP="00C67962">
      <w:pPr>
        <w:spacing w:line="276" w:lineRule="auto"/>
        <w:jc w:val="both"/>
        <w:rPr>
          <w:rFonts w:cstheme="minorHAnsi"/>
        </w:rPr>
      </w:pPr>
      <w:r>
        <w:rPr>
          <w:rFonts w:eastAsia="Calibri" w:cstheme="minorHAnsi"/>
          <w:b/>
          <w:bCs/>
          <w:i/>
          <w:iCs/>
          <w:color w:val="000000" w:themeColor="text1"/>
        </w:rPr>
        <w:t>Proposed l</w:t>
      </w:r>
      <w:r w:rsidRPr="00F95E41">
        <w:rPr>
          <w:rFonts w:eastAsia="Calibri" w:cstheme="minorHAnsi"/>
          <w:b/>
          <w:bCs/>
          <w:i/>
          <w:iCs/>
          <w:color w:val="000000" w:themeColor="text1"/>
        </w:rPr>
        <w:t>onger-term action:</w:t>
      </w:r>
    </w:p>
    <w:p w14:paraId="0F8854AB" w14:textId="7208D981" w:rsidR="00C67962" w:rsidRPr="003771FB" w:rsidRDefault="00C67962" w:rsidP="00C67962">
      <w:pPr>
        <w:pStyle w:val="ListParagraph"/>
        <w:numPr>
          <w:ilvl w:val="0"/>
          <w:numId w:val="18"/>
        </w:numPr>
        <w:spacing w:line="276" w:lineRule="auto"/>
        <w:jc w:val="both"/>
        <w:rPr>
          <w:rFonts w:asciiTheme="minorHAnsi" w:hAnsiTheme="minorHAnsi" w:cstheme="minorHAnsi"/>
          <w:color w:val="000000" w:themeColor="text1"/>
          <w:lang w:eastAsia="ja-JP"/>
        </w:rPr>
      </w:pPr>
      <w:r w:rsidRPr="003771FB">
        <w:rPr>
          <w:rFonts w:asciiTheme="minorHAnsi" w:hAnsiTheme="minorHAnsi" w:cstheme="minorHAnsi"/>
          <w:color w:val="000000" w:themeColor="text1"/>
          <w:lang w:eastAsia="ja-JP"/>
        </w:rPr>
        <w:t>Forum Leaders and the POC to commission a thorough review of OPOC’s mandate and purpose, to maximise its convening power and policy coordination role.</w:t>
      </w:r>
    </w:p>
    <w:p w14:paraId="7C24DC77" w14:textId="77777777" w:rsidR="00C67962" w:rsidRPr="003771FB" w:rsidRDefault="00C67962" w:rsidP="00C67962">
      <w:pPr>
        <w:pStyle w:val="ListParagraph"/>
        <w:spacing w:line="276" w:lineRule="auto"/>
        <w:ind w:left="360"/>
        <w:jc w:val="both"/>
        <w:rPr>
          <w:rFonts w:eastAsia="Times New Roman" w:cstheme="minorHAnsi"/>
          <w:color w:val="000000" w:themeColor="text1"/>
        </w:rPr>
      </w:pPr>
    </w:p>
    <w:p w14:paraId="2D2AB1D9" w14:textId="77777777" w:rsidR="00C67962" w:rsidRPr="00F95E41" w:rsidRDefault="00C67962" w:rsidP="00C67962">
      <w:pPr>
        <w:spacing w:line="276" w:lineRule="auto"/>
        <w:jc w:val="both"/>
        <w:rPr>
          <w:rFonts w:cstheme="minorHAnsi"/>
        </w:rPr>
      </w:pPr>
      <w:r w:rsidRPr="00F95E41">
        <w:rPr>
          <w:rFonts w:eastAsia="Calibri" w:cstheme="minorHAnsi"/>
          <w:b/>
          <w:bCs/>
          <w:color w:val="000000" w:themeColor="text1"/>
          <w:u w:val="single"/>
        </w:rPr>
        <w:t>Recommendation 2</w:t>
      </w:r>
      <w:r w:rsidRPr="00F95E41">
        <w:rPr>
          <w:rFonts w:eastAsia="Calibri" w:cstheme="minorHAnsi"/>
          <w:b/>
          <w:bCs/>
          <w:color w:val="000000" w:themeColor="text1"/>
        </w:rPr>
        <w:t xml:space="preserve">: </w:t>
      </w:r>
      <w:r w:rsidRPr="00E65528">
        <w:rPr>
          <w:rFonts w:eastAsia="Calibri" w:cstheme="minorHAnsi"/>
          <w:b/>
          <w:bCs/>
          <w:color w:val="000000" w:themeColor="text1"/>
        </w:rPr>
        <w:t>Refine the POC and OPOC’s</w:t>
      </w:r>
      <w:r w:rsidRPr="00F95E41">
        <w:rPr>
          <w:rFonts w:eastAsia="Calibri" w:cstheme="minorHAnsi"/>
          <w:color w:val="000000" w:themeColor="text1"/>
        </w:rPr>
        <w:t xml:space="preserve"> </w:t>
      </w:r>
      <w:r w:rsidRPr="00F95E41">
        <w:rPr>
          <w:rFonts w:eastAsia="Calibri" w:cstheme="minorHAnsi"/>
          <w:b/>
          <w:bCs/>
          <w:color w:val="000000" w:themeColor="text1"/>
        </w:rPr>
        <w:t xml:space="preserve">institutional arrangements </w:t>
      </w:r>
      <w:r>
        <w:rPr>
          <w:rFonts w:eastAsia="Calibri" w:cstheme="minorHAnsi"/>
          <w:color w:val="000000" w:themeColor="text1"/>
        </w:rPr>
        <w:t>to align</w:t>
      </w:r>
      <w:r w:rsidRPr="00F95E41">
        <w:rPr>
          <w:rFonts w:eastAsia="Calibri" w:cstheme="minorHAnsi"/>
          <w:color w:val="000000" w:themeColor="text1"/>
        </w:rPr>
        <w:t xml:space="preserve"> with OPOC’</w:t>
      </w:r>
      <w:r>
        <w:rPr>
          <w:rFonts w:eastAsia="Calibri" w:cstheme="minorHAnsi"/>
          <w:color w:val="000000" w:themeColor="text1"/>
        </w:rPr>
        <w:t>s</w:t>
      </w:r>
      <w:r w:rsidRPr="00F95E41">
        <w:rPr>
          <w:rFonts w:eastAsia="Calibri" w:cstheme="minorHAnsi"/>
          <w:color w:val="000000" w:themeColor="text1"/>
        </w:rPr>
        <w:t xml:space="preserve"> </w:t>
      </w:r>
      <w:r>
        <w:rPr>
          <w:rFonts w:eastAsia="Calibri" w:cstheme="minorHAnsi"/>
          <w:color w:val="000000" w:themeColor="text1"/>
        </w:rPr>
        <w:t xml:space="preserve">clarified </w:t>
      </w:r>
      <w:r w:rsidRPr="00F95E41">
        <w:rPr>
          <w:rFonts w:eastAsia="Calibri" w:cstheme="minorHAnsi"/>
          <w:color w:val="000000" w:themeColor="text1"/>
        </w:rPr>
        <w:t>mandate</w:t>
      </w:r>
      <w:r>
        <w:rPr>
          <w:rFonts w:eastAsia="Calibri" w:cstheme="minorHAnsi"/>
          <w:color w:val="000000" w:themeColor="text1"/>
        </w:rPr>
        <w:t xml:space="preserve"> (Recommendation 1 above)</w:t>
      </w:r>
      <w:r w:rsidRPr="00F95E41">
        <w:rPr>
          <w:rFonts w:eastAsia="Calibri" w:cstheme="minorHAnsi"/>
          <w:color w:val="000000" w:themeColor="text1"/>
        </w:rPr>
        <w:t>.</w:t>
      </w:r>
    </w:p>
    <w:p w14:paraId="59F5ABF8" w14:textId="77777777" w:rsidR="00C67962" w:rsidRPr="00F95E41" w:rsidRDefault="00C67962" w:rsidP="00C67962">
      <w:pPr>
        <w:spacing w:line="276" w:lineRule="auto"/>
        <w:jc w:val="both"/>
        <w:rPr>
          <w:rFonts w:cstheme="minorHAnsi"/>
        </w:rPr>
      </w:pPr>
      <w:r>
        <w:rPr>
          <w:rFonts w:eastAsia="Calibri" w:cstheme="minorHAnsi"/>
          <w:b/>
          <w:bCs/>
          <w:i/>
          <w:iCs/>
          <w:color w:val="000000" w:themeColor="text1"/>
        </w:rPr>
        <w:t>Proposed s</w:t>
      </w:r>
      <w:r w:rsidRPr="00F95E41">
        <w:rPr>
          <w:rFonts w:eastAsia="Calibri" w:cstheme="minorHAnsi"/>
          <w:b/>
          <w:bCs/>
          <w:i/>
          <w:iCs/>
          <w:color w:val="000000" w:themeColor="text1"/>
        </w:rPr>
        <w:t>hort-term actions:</w:t>
      </w:r>
    </w:p>
    <w:p w14:paraId="40D336A4" w14:textId="77777777" w:rsidR="00C67962" w:rsidRPr="003771FB" w:rsidRDefault="00C67962" w:rsidP="00C67962">
      <w:pPr>
        <w:pStyle w:val="ListParagraph"/>
        <w:numPr>
          <w:ilvl w:val="0"/>
          <w:numId w:val="18"/>
        </w:numPr>
        <w:spacing w:line="276" w:lineRule="auto"/>
        <w:jc w:val="both"/>
        <w:rPr>
          <w:rFonts w:cstheme="minorHAnsi"/>
          <w:color w:val="000000" w:themeColor="text1"/>
        </w:rPr>
      </w:pPr>
      <w:r w:rsidRPr="003771FB">
        <w:rPr>
          <w:rFonts w:asciiTheme="minorHAnsi" w:hAnsiTheme="minorHAnsi" w:cstheme="minorHAnsi"/>
          <w:color w:val="000000" w:themeColor="text1"/>
          <w:lang w:eastAsia="ja-JP"/>
        </w:rPr>
        <w:t>OPOC to remain in PIFS</w:t>
      </w:r>
      <w:r w:rsidRPr="004C036A">
        <w:rPr>
          <w:rFonts w:asciiTheme="minorHAnsi" w:hAnsiTheme="minorHAnsi" w:cstheme="minorHAnsi"/>
          <w:color w:val="000000" w:themeColor="text1"/>
          <w:lang w:eastAsia="ja-JP"/>
        </w:rPr>
        <w:t xml:space="preserve"> given the POC role is anticipated to be held by the SG of PIFS, and these arrangements offer crucial cost efficiencies and easier access to the region’s political processes.</w:t>
      </w:r>
    </w:p>
    <w:p w14:paraId="01E3FA7D" w14:textId="77777777" w:rsidR="00C67962" w:rsidRDefault="00C67962" w:rsidP="00C67962">
      <w:pPr>
        <w:pStyle w:val="ListParagraph"/>
        <w:numPr>
          <w:ilvl w:val="0"/>
          <w:numId w:val="18"/>
        </w:numPr>
        <w:spacing w:line="276" w:lineRule="auto"/>
        <w:jc w:val="both"/>
        <w:rPr>
          <w:rFonts w:cstheme="minorHAnsi"/>
          <w:color w:val="000000" w:themeColor="text1"/>
        </w:rPr>
      </w:pPr>
      <w:r w:rsidRPr="003771FB">
        <w:rPr>
          <w:rFonts w:asciiTheme="minorHAnsi" w:hAnsiTheme="minorHAnsi" w:cstheme="minorHAnsi"/>
          <w:color w:val="000000" w:themeColor="text1"/>
          <w:lang w:eastAsia="ja-JP"/>
        </w:rPr>
        <w:t>The incoming SG  / POC to table for Forum Leaders’ consideration the possibility of the POC being assisted by an additional senior officer (whether through recruitment, secondment or expansion of existing duties), given the significant workload facing the SG and the Deputy SG positions, and the potential value of more consistent senior engagement with regional and international stakeholders</w:t>
      </w:r>
      <w:r w:rsidRPr="00F95E41">
        <w:rPr>
          <w:rFonts w:cstheme="minorHAnsi"/>
          <w:color w:val="000000" w:themeColor="text1"/>
        </w:rPr>
        <w:t>.</w:t>
      </w:r>
    </w:p>
    <w:p w14:paraId="220D36C6" w14:textId="77777777" w:rsidR="00C67962" w:rsidRDefault="00C67962" w:rsidP="00C67962">
      <w:pPr>
        <w:pStyle w:val="ListParagraph"/>
        <w:spacing w:line="276" w:lineRule="auto"/>
        <w:ind w:left="360"/>
        <w:jc w:val="both"/>
        <w:rPr>
          <w:rFonts w:cstheme="minorHAnsi"/>
          <w:color w:val="000000" w:themeColor="text1"/>
        </w:rPr>
      </w:pPr>
    </w:p>
    <w:p w14:paraId="6FFB0798" w14:textId="36D0AB2C" w:rsidR="00C67962" w:rsidRDefault="00C67962" w:rsidP="00C95B5E">
      <w:pPr>
        <w:spacing w:line="276" w:lineRule="auto"/>
        <w:jc w:val="both"/>
        <w:rPr>
          <w:rFonts w:eastAsia="Times New Roman" w:cstheme="minorHAnsi"/>
          <w:color w:val="000000" w:themeColor="text1"/>
        </w:rPr>
      </w:pPr>
      <w:r>
        <w:rPr>
          <w:rFonts w:eastAsia="Calibri" w:cstheme="minorHAnsi"/>
          <w:b/>
          <w:bCs/>
          <w:i/>
          <w:iCs/>
          <w:color w:val="000000" w:themeColor="text1"/>
        </w:rPr>
        <w:t>Proposed l</w:t>
      </w:r>
      <w:r w:rsidRPr="00F95E41">
        <w:rPr>
          <w:rFonts w:eastAsia="Calibri" w:cstheme="minorHAnsi"/>
          <w:b/>
          <w:bCs/>
          <w:i/>
          <w:iCs/>
          <w:color w:val="000000" w:themeColor="text1"/>
        </w:rPr>
        <w:t>onger-term action:</w:t>
      </w:r>
      <w:r w:rsidRPr="00F95E41">
        <w:rPr>
          <w:rFonts w:eastAsia="Times New Roman" w:cstheme="minorHAnsi"/>
          <w:color w:val="000000" w:themeColor="text1"/>
        </w:rPr>
        <w:t xml:space="preserve">    </w:t>
      </w:r>
      <w:r>
        <w:rPr>
          <w:rFonts w:eastAsia="Times New Roman" w:cstheme="minorHAnsi"/>
          <w:color w:val="000000" w:themeColor="text1"/>
        </w:rPr>
        <w:tab/>
      </w:r>
    </w:p>
    <w:p w14:paraId="0C5F55DF" w14:textId="77777777" w:rsidR="00C67962" w:rsidRPr="003771FB" w:rsidRDefault="00C67962" w:rsidP="00C95B5E">
      <w:pPr>
        <w:pStyle w:val="ListParagraph"/>
        <w:numPr>
          <w:ilvl w:val="0"/>
          <w:numId w:val="18"/>
        </w:numPr>
        <w:spacing w:line="276" w:lineRule="auto"/>
        <w:jc w:val="both"/>
        <w:rPr>
          <w:rFonts w:eastAsia="Times New Roman" w:cstheme="minorHAnsi"/>
          <w:color w:val="000000" w:themeColor="text1"/>
        </w:rPr>
      </w:pPr>
      <w:r w:rsidRPr="003771FB">
        <w:rPr>
          <w:rFonts w:asciiTheme="minorHAnsi" w:eastAsia="Times New Roman" w:hAnsiTheme="minorHAnsi" w:cstheme="minorHAnsi"/>
          <w:color w:val="000000" w:themeColor="text1"/>
          <w:lang w:eastAsia="ja-JP"/>
        </w:rPr>
        <w:lastRenderedPageBreak/>
        <w:t>Forum Leaders and the POC to explore possible longer-term reform of regional ocean governance architecture, POC and OPOC institutional arrangements to ensure arrangements are effective, efficient and complementary across organisations.</w:t>
      </w:r>
    </w:p>
    <w:p w14:paraId="406E0508" w14:textId="77777777" w:rsidR="00C67962" w:rsidRPr="003771FB" w:rsidRDefault="00C67962" w:rsidP="00C67962">
      <w:pPr>
        <w:pStyle w:val="ListParagraph"/>
        <w:spacing w:line="276" w:lineRule="auto"/>
        <w:ind w:left="360"/>
        <w:jc w:val="both"/>
        <w:rPr>
          <w:rFonts w:eastAsia="Times New Roman" w:cstheme="minorHAnsi"/>
          <w:color w:val="000000" w:themeColor="text1"/>
        </w:rPr>
      </w:pPr>
    </w:p>
    <w:p w14:paraId="57C3E683" w14:textId="77777777" w:rsidR="00C67962" w:rsidRPr="00F95E41" w:rsidRDefault="00C67962" w:rsidP="00C67962">
      <w:pPr>
        <w:spacing w:line="276" w:lineRule="auto"/>
        <w:jc w:val="both"/>
        <w:rPr>
          <w:rFonts w:cstheme="minorHAnsi"/>
        </w:rPr>
      </w:pPr>
      <w:r w:rsidRPr="00F95E41">
        <w:rPr>
          <w:rFonts w:eastAsia="Calibri" w:cstheme="minorHAnsi"/>
          <w:b/>
          <w:bCs/>
          <w:color w:val="000000" w:themeColor="text1"/>
          <w:u w:val="single"/>
        </w:rPr>
        <w:t>Recommendation 3</w:t>
      </w:r>
      <w:r w:rsidRPr="00F95E41">
        <w:rPr>
          <w:rFonts w:eastAsia="Calibri" w:cstheme="minorHAnsi"/>
          <w:b/>
          <w:bCs/>
          <w:color w:val="000000" w:themeColor="text1"/>
        </w:rPr>
        <w:t xml:space="preserve">: </w:t>
      </w:r>
      <w:r>
        <w:rPr>
          <w:rFonts w:eastAsia="Calibri" w:cstheme="minorHAnsi"/>
          <w:b/>
          <w:bCs/>
          <w:color w:val="000000" w:themeColor="text1"/>
        </w:rPr>
        <w:t>Provide</w:t>
      </w:r>
      <w:r w:rsidRPr="00F95E41">
        <w:rPr>
          <w:rFonts w:eastAsia="Calibri" w:cstheme="minorHAnsi"/>
          <w:b/>
          <w:bCs/>
          <w:color w:val="000000" w:themeColor="text1"/>
        </w:rPr>
        <w:t xml:space="preserve"> </w:t>
      </w:r>
      <w:r>
        <w:rPr>
          <w:rFonts w:eastAsia="Calibri" w:cstheme="minorHAnsi"/>
          <w:b/>
          <w:bCs/>
          <w:color w:val="000000" w:themeColor="text1"/>
        </w:rPr>
        <w:t xml:space="preserve">OPOC with the requisite </w:t>
      </w:r>
      <w:r w:rsidRPr="00F95E41">
        <w:rPr>
          <w:rFonts w:eastAsia="Calibri" w:cstheme="minorHAnsi"/>
          <w:b/>
          <w:bCs/>
          <w:color w:val="000000" w:themeColor="text1"/>
        </w:rPr>
        <w:t>budget and staff</w:t>
      </w:r>
      <w:r>
        <w:rPr>
          <w:rFonts w:eastAsia="Calibri" w:cstheme="minorHAnsi"/>
          <w:b/>
          <w:bCs/>
          <w:color w:val="000000" w:themeColor="text1"/>
        </w:rPr>
        <w:t>ing profile</w:t>
      </w:r>
      <w:r w:rsidRPr="00F95E41">
        <w:rPr>
          <w:rFonts w:eastAsia="Calibri" w:cstheme="minorHAnsi"/>
          <w:color w:val="000000" w:themeColor="text1"/>
        </w:rPr>
        <w:t xml:space="preserve"> </w:t>
      </w:r>
      <w:r>
        <w:rPr>
          <w:rFonts w:eastAsia="Calibri" w:cstheme="minorHAnsi"/>
          <w:color w:val="000000" w:themeColor="text1"/>
        </w:rPr>
        <w:t>(covering</w:t>
      </w:r>
      <w:r w:rsidRPr="00F95E41">
        <w:rPr>
          <w:rFonts w:eastAsia="Calibri" w:cstheme="minorHAnsi"/>
          <w:color w:val="000000" w:themeColor="text1"/>
        </w:rPr>
        <w:t xml:space="preserve"> policy, technical, communications, and administrative skills</w:t>
      </w:r>
      <w:r>
        <w:rPr>
          <w:rFonts w:eastAsia="Calibri" w:cstheme="minorHAnsi"/>
          <w:color w:val="000000" w:themeColor="text1"/>
        </w:rPr>
        <w:t>)</w:t>
      </w:r>
      <w:r w:rsidRPr="00F95E41">
        <w:rPr>
          <w:rFonts w:eastAsia="Calibri" w:cstheme="minorHAnsi"/>
          <w:color w:val="000000" w:themeColor="text1"/>
        </w:rPr>
        <w:t xml:space="preserve"> to effectively deliver on OPOC’s agreed scope of work in the short-term. Over the</w:t>
      </w:r>
      <w:r>
        <w:rPr>
          <w:rFonts w:eastAsia="Calibri" w:cstheme="minorHAnsi"/>
          <w:color w:val="000000" w:themeColor="text1"/>
        </w:rPr>
        <w:t xml:space="preserve"> </w:t>
      </w:r>
      <w:r w:rsidRPr="00F95E41">
        <w:rPr>
          <w:rFonts w:eastAsia="Calibri" w:cstheme="minorHAnsi"/>
          <w:color w:val="000000" w:themeColor="text1"/>
        </w:rPr>
        <w:t>long</w:t>
      </w:r>
      <w:r>
        <w:rPr>
          <w:rFonts w:eastAsia="Calibri" w:cstheme="minorHAnsi"/>
          <w:color w:val="000000" w:themeColor="text1"/>
        </w:rPr>
        <w:t>er</w:t>
      </w:r>
      <w:r w:rsidRPr="00F95E41">
        <w:rPr>
          <w:rFonts w:eastAsia="Calibri" w:cstheme="minorHAnsi"/>
          <w:color w:val="000000" w:themeColor="text1"/>
        </w:rPr>
        <w:t xml:space="preserve"> term, </w:t>
      </w:r>
      <w:r>
        <w:rPr>
          <w:rFonts w:eastAsia="Calibri" w:cstheme="minorHAnsi"/>
          <w:color w:val="000000" w:themeColor="text1"/>
        </w:rPr>
        <w:t xml:space="preserve">ensure OPOC’s budget and staffing profile remains </w:t>
      </w:r>
      <w:r w:rsidRPr="00F95E41">
        <w:rPr>
          <w:rFonts w:eastAsia="Calibri" w:cstheme="minorHAnsi"/>
          <w:color w:val="000000" w:themeColor="text1"/>
        </w:rPr>
        <w:t>align</w:t>
      </w:r>
      <w:r>
        <w:rPr>
          <w:rFonts w:eastAsia="Calibri" w:cstheme="minorHAnsi"/>
          <w:color w:val="000000" w:themeColor="text1"/>
        </w:rPr>
        <w:t>ed</w:t>
      </w:r>
      <w:r w:rsidRPr="00F95E41">
        <w:rPr>
          <w:rFonts w:eastAsia="Calibri" w:cstheme="minorHAnsi"/>
          <w:color w:val="000000" w:themeColor="text1"/>
        </w:rPr>
        <w:t xml:space="preserve"> with </w:t>
      </w:r>
      <w:r>
        <w:rPr>
          <w:rFonts w:eastAsia="Calibri" w:cstheme="minorHAnsi"/>
          <w:color w:val="000000" w:themeColor="text1"/>
        </w:rPr>
        <w:t xml:space="preserve">any </w:t>
      </w:r>
      <w:r w:rsidRPr="00F95E41">
        <w:rPr>
          <w:rFonts w:eastAsia="Calibri" w:cstheme="minorHAnsi"/>
          <w:color w:val="000000" w:themeColor="text1"/>
        </w:rPr>
        <w:t>revision</w:t>
      </w:r>
      <w:r>
        <w:rPr>
          <w:rFonts w:eastAsia="Calibri" w:cstheme="minorHAnsi"/>
          <w:color w:val="000000" w:themeColor="text1"/>
        </w:rPr>
        <w:t>s</w:t>
      </w:r>
      <w:r w:rsidRPr="00F95E41">
        <w:rPr>
          <w:rFonts w:eastAsia="Calibri" w:cstheme="minorHAnsi"/>
          <w:color w:val="000000" w:themeColor="text1"/>
        </w:rPr>
        <w:t xml:space="preserve"> to </w:t>
      </w:r>
      <w:r>
        <w:rPr>
          <w:rFonts w:eastAsia="Calibri" w:cstheme="minorHAnsi"/>
          <w:color w:val="000000" w:themeColor="text1"/>
        </w:rPr>
        <w:t xml:space="preserve">OPOC’s </w:t>
      </w:r>
      <w:r w:rsidRPr="00F95E41">
        <w:rPr>
          <w:rFonts w:eastAsia="Calibri" w:cstheme="minorHAnsi"/>
          <w:color w:val="000000" w:themeColor="text1"/>
        </w:rPr>
        <w:t xml:space="preserve">mandate </w:t>
      </w:r>
      <w:r>
        <w:rPr>
          <w:rFonts w:eastAsia="Calibri" w:cstheme="minorHAnsi"/>
          <w:color w:val="000000" w:themeColor="text1"/>
        </w:rPr>
        <w:t>(per Recommendations 1 and 2 above)</w:t>
      </w:r>
      <w:r w:rsidRPr="00F95E41">
        <w:rPr>
          <w:rFonts w:eastAsia="Calibri" w:cstheme="minorHAnsi"/>
          <w:color w:val="000000" w:themeColor="text1"/>
        </w:rPr>
        <w:t xml:space="preserve">.     </w:t>
      </w:r>
    </w:p>
    <w:p w14:paraId="116F0AEE" w14:textId="77777777" w:rsidR="00C67962" w:rsidRPr="00F95E41" w:rsidRDefault="00C67962" w:rsidP="00C67962">
      <w:pPr>
        <w:spacing w:line="276" w:lineRule="auto"/>
        <w:jc w:val="both"/>
        <w:rPr>
          <w:rFonts w:cstheme="minorHAnsi"/>
        </w:rPr>
      </w:pPr>
      <w:r>
        <w:rPr>
          <w:rFonts w:eastAsia="Calibri" w:cstheme="minorHAnsi"/>
          <w:b/>
          <w:bCs/>
          <w:i/>
          <w:iCs/>
          <w:color w:val="000000" w:themeColor="text1"/>
        </w:rPr>
        <w:t>Proposed s</w:t>
      </w:r>
      <w:r w:rsidRPr="00F95E41">
        <w:rPr>
          <w:rFonts w:eastAsia="Calibri" w:cstheme="minorHAnsi"/>
          <w:b/>
          <w:bCs/>
          <w:i/>
          <w:iCs/>
          <w:color w:val="000000" w:themeColor="text1"/>
        </w:rPr>
        <w:t>hort-term actions:</w:t>
      </w:r>
    </w:p>
    <w:p w14:paraId="6C03100B" w14:textId="77777777" w:rsidR="00C67962" w:rsidRPr="003771FB" w:rsidRDefault="00C67962" w:rsidP="00C67962">
      <w:pPr>
        <w:pStyle w:val="ListParagraph"/>
        <w:numPr>
          <w:ilvl w:val="0"/>
          <w:numId w:val="18"/>
        </w:numPr>
        <w:spacing w:line="276" w:lineRule="auto"/>
        <w:jc w:val="both"/>
        <w:rPr>
          <w:rFonts w:cstheme="minorHAnsi"/>
          <w:color w:val="000000" w:themeColor="text1"/>
        </w:rPr>
      </w:pPr>
      <w:r w:rsidRPr="003771FB">
        <w:rPr>
          <w:rFonts w:asciiTheme="minorHAnsi" w:hAnsiTheme="minorHAnsi" w:cstheme="minorHAnsi"/>
          <w:color w:val="000000" w:themeColor="text1"/>
          <w:lang w:eastAsia="ja-JP"/>
        </w:rPr>
        <w:t>Repurpose savings in the current budget (due to the COVID-19 pandemic) to address immediate gaps in staff capacity (such as to develop OPOC’s mandated multi-stakeholder regional roadmap for building regional and national capacity).</w:t>
      </w:r>
    </w:p>
    <w:p w14:paraId="4C8B700E" w14:textId="25E24093" w:rsidR="00C67962" w:rsidRPr="003771FB" w:rsidRDefault="00C67962" w:rsidP="00C67962">
      <w:pPr>
        <w:pStyle w:val="ListParagraph"/>
        <w:numPr>
          <w:ilvl w:val="0"/>
          <w:numId w:val="18"/>
        </w:numPr>
        <w:spacing w:line="276" w:lineRule="auto"/>
        <w:jc w:val="both"/>
        <w:rPr>
          <w:rFonts w:asciiTheme="minorHAnsi" w:hAnsiTheme="minorHAnsi" w:cstheme="minorHAnsi"/>
          <w:color w:val="000000" w:themeColor="text1"/>
          <w:lang w:eastAsia="ja-JP"/>
        </w:rPr>
      </w:pPr>
      <w:r w:rsidRPr="003771FB">
        <w:rPr>
          <w:rFonts w:asciiTheme="minorHAnsi" w:hAnsiTheme="minorHAnsi" w:cstheme="minorHAnsi"/>
          <w:color w:val="000000" w:themeColor="text1"/>
          <w:lang w:eastAsia="ja-JP"/>
        </w:rPr>
        <w:t>OPOC to explore options to strengthen access to quality technical expertise, whereby the CROP agencies establish a finance facility to support a draw down panel of regional and international expertise, secondment of personnel from within the region, and a mechanism to cost share or reimburse the CROP agencies and CSOs that contribute technical services to support the work of OPOC.</w:t>
      </w:r>
    </w:p>
    <w:p w14:paraId="1C569EE2" w14:textId="77777777" w:rsidR="00C67962" w:rsidRPr="003771FB" w:rsidRDefault="00C67962" w:rsidP="00C67962">
      <w:pPr>
        <w:pStyle w:val="ListParagraph"/>
        <w:numPr>
          <w:ilvl w:val="0"/>
          <w:numId w:val="18"/>
        </w:numPr>
        <w:spacing w:line="276" w:lineRule="auto"/>
        <w:jc w:val="both"/>
        <w:rPr>
          <w:rFonts w:cstheme="minorHAnsi"/>
          <w:color w:val="000000" w:themeColor="text1"/>
        </w:rPr>
      </w:pPr>
      <w:r w:rsidRPr="003771FB">
        <w:rPr>
          <w:rFonts w:asciiTheme="minorHAnsi" w:hAnsiTheme="minorHAnsi" w:cstheme="minorHAnsi"/>
          <w:color w:val="000000" w:themeColor="text1"/>
          <w:lang w:eastAsia="ja-JP"/>
        </w:rPr>
        <w:t>OPOC to explore options for accessing additional donor funding from new bilateral and multilateral donors, international NGOs, private sector organisations and philanthropic foundations.</w:t>
      </w:r>
    </w:p>
    <w:p w14:paraId="4219F6C1" w14:textId="77777777" w:rsidR="00C67962" w:rsidRPr="003771FB" w:rsidRDefault="00C67962" w:rsidP="00C67962">
      <w:pPr>
        <w:spacing w:line="276" w:lineRule="auto"/>
        <w:jc w:val="both"/>
        <w:rPr>
          <w:rFonts w:cstheme="minorHAnsi"/>
          <w:b/>
          <w:bCs/>
        </w:rPr>
      </w:pPr>
    </w:p>
    <w:p w14:paraId="791C1BDB" w14:textId="77777777" w:rsidR="00C67962" w:rsidRPr="003771FB" w:rsidRDefault="00C67962" w:rsidP="00C67962">
      <w:pPr>
        <w:spacing w:line="276" w:lineRule="auto"/>
        <w:jc w:val="both"/>
        <w:rPr>
          <w:rFonts w:cstheme="minorHAnsi"/>
          <w:b/>
          <w:bCs/>
          <w:i/>
          <w:iCs/>
        </w:rPr>
      </w:pPr>
      <w:r w:rsidRPr="003771FB">
        <w:rPr>
          <w:rFonts w:eastAsia="Calibri" w:cstheme="minorHAnsi"/>
          <w:b/>
          <w:bCs/>
          <w:i/>
          <w:iCs/>
          <w:color w:val="000000" w:themeColor="text1"/>
        </w:rPr>
        <w:t>Supplemental recommendations:</w:t>
      </w:r>
    </w:p>
    <w:p w14:paraId="4665A748" w14:textId="77777777" w:rsidR="00C67962" w:rsidRPr="002324B0" w:rsidRDefault="00C67962" w:rsidP="00C67962">
      <w:pPr>
        <w:spacing w:line="276" w:lineRule="auto"/>
        <w:jc w:val="both"/>
        <w:rPr>
          <w:rFonts w:eastAsia="Calibri"/>
          <w:color w:val="000000" w:themeColor="text1"/>
        </w:rPr>
      </w:pPr>
      <w:r w:rsidRPr="0077073C">
        <w:rPr>
          <w:rFonts w:eastAsia="Calibri"/>
          <w:b/>
          <w:bCs/>
          <w:color w:val="000000" w:themeColor="text1"/>
          <w:u w:val="single"/>
        </w:rPr>
        <w:t>Recommendation 4</w:t>
      </w:r>
      <w:r w:rsidRPr="0077073C">
        <w:rPr>
          <w:rFonts w:eastAsia="Calibri"/>
          <w:b/>
          <w:bCs/>
          <w:color w:val="000000" w:themeColor="text1"/>
        </w:rPr>
        <w:t xml:space="preserve">: Strengthen collaboration with the POA: </w:t>
      </w:r>
      <w:r w:rsidRPr="0077073C">
        <w:rPr>
          <w:rFonts w:eastAsia="Calibri"/>
          <w:color w:val="000000" w:themeColor="text1"/>
        </w:rPr>
        <w:t>there is potential for OPOC to more effectively draw on POA resources and engage with POA members to help inform OPOC’s work. But given POA membership is a ‘broad church’, a clear OPOC / POA delineation is essential to limit duplication, confusion and even tension. Implementation of Recommendations 1 and 2 above should assist with OPOC / POA delineation, enabling stronger OPOC / POA collaboration over the medium term.</w:t>
      </w:r>
      <w:r w:rsidRPr="25A7353F">
        <w:rPr>
          <w:rFonts w:eastAsia="Calibri"/>
          <w:color w:val="000000" w:themeColor="text1"/>
        </w:rPr>
        <w:t xml:space="preserve"> </w:t>
      </w:r>
    </w:p>
    <w:p w14:paraId="44CF3F69" w14:textId="77777777" w:rsidR="00C67962" w:rsidRPr="00F95E41" w:rsidRDefault="00C67962" w:rsidP="00C67962">
      <w:pPr>
        <w:spacing w:line="276" w:lineRule="auto"/>
        <w:jc w:val="both"/>
        <w:rPr>
          <w:rFonts w:cstheme="minorHAnsi"/>
        </w:rPr>
      </w:pPr>
      <w:r w:rsidRPr="00F95E41">
        <w:rPr>
          <w:rFonts w:eastAsia="Calibri" w:cstheme="minorHAnsi"/>
          <w:b/>
          <w:bCs/>
          <w:color w:val="000000" w:themeColor="text1"/>
          <w:u w:val="single"/>
        </w:rPr>
        <w:t>Recommendation 5</w:t>
      </w:r>
      <w:r w:rsidRPr="00F95E41">
        <w:rPr>
          <w:rFonts w:eastAsia="Calibri" w:cstheme="minorHAnsi"/>
          <w:b/>
          <w:bCs/>
          <w:color w:val="000000" w:themeColor="text1"/>
        </w:rPr>
        <w:t xml:space="preserve">: </w:t>
      </w:r>
      <w:r>
        <w:rPr>
          <w:rFonts w:eastAsia="Calibri" w:cstheme="minorHAnsi"/>
          <w:b/>
          <w:bCs/>
          <w:color w:val="000000" w:themeColor="text1"/>
        </w:rPr>
        <w:t>Strengthen GESI</w:t>
      </w:r>
      <w:r w:rsidRPr="00F95E41">
        <w:rPr>
          <w:rFonts w:eastAsia="Calibri" w:cstheme="minorHAnsi"/>
          <w:b/>
          <w:bCs/>
          <w:color w:val="000000" w:themeColor="text1"/>
        </w:rPr>
        <w:t xml:space="preserve">: </w:t>
      </w:r>
      <w:r>
        <w:rPr>
          <w:rFonts w:eastAsia="Calibri" w:cstheme="minorHAnsi"/>
          <w:color w:val="000000" w:themeColor="text1"/>
        </w:rPr>
        <w:t xml:space="preserve">upon implementation of Recommendations 1-3 above, </w:t>
      </w:r>
      <w:r w:rsidRPr="00F95E41">
        <w:rPr>
          <w:rFonts w:eastAsia="Calibri" w:cstheme="minorHAnsi"/>
          <w:color w:val="000000" w:themeColor="text1"/>
        </w:rPr>
        <w:t xml:space="preserve">OPOC should </w:t>
      </w:r>
      <w:r>
        <w:rPr>
          <w:rFonts w:eastAsia="Calibri" w:cstheme="minorHAnsi"/>
          <w:color w:val="000000" w:themeColor="text1"/>
        </w:rPr>
        <w:t xml:space="preserve">consider </w:t>
      </w:r>
      <w:r w:rsidRPr="00F95E41">
        <w:rPr>
          <w:rFonts w:eastAsia="Calibri" w:cstheme="minorHAnsi"/>
          <w:color w:val="000000" w:themeColor="text1"/>
        </w:rPr>
        <w:t>develop</w:t>
      </w:r>
      <w:r>
        <w:rPr>
          <w:rFonts w:eastAsia="Calibri" w:cstheme="minorHAnsi"/>
          <w:color w:val="000000" w:themeColor="text1"/>
        </w:rPr>
        <w:t>ing</w:t>
      </w:r>
      <w:r w:rsidRPr="00F95E41">
        <w:rPr>
          <w:rFonts w:eastAsia="Calibri" w:cstheme="minorHAnsi"/>
          <w:color w:val="000000" w:themeColor="text1"/>
        </w:rPr>
        <w:t xml:space="preserve"> a </w:t>
      </w:r>
      <w:r>
        <w:rPr>
          <w:rFonts w:eastAsia="Calibri" w:cstheme="minorHAnsi"/>
          <w:color w:val="000000" w:themeColor="text1"/>
        </w:rPr>
        <w:t xml:space="preserve">simple </w:t>
      </w:r>
      <w:r w:rsidRPr="00F95E41">
        <w:rPr>
          <w:rFonts w:eastAsia="Calibri" w:cstheme="minorHAnsi"/>
          <w:color w:val="000000" w:themeColor="text1"/>
        </w:rPr>
        <w:t xml:space="preserve">GESI strategy and </w:t>
      </w:r>
      <w:r>
        <w:rPr>
          <w:rFonts w:eastAsia="Calibri" w:cstheme="minorHAnsi"/>
          <w:color w:val="000000" w:themeColor="text1"/>
        </w:rPr>
        <w:t>implementation plan to</w:t>
      </w:r>
      <w:r w:rsidRPr="00F95E41">
        <w:rPr>
          <w:rFonts w:eastAsia="Calibri" w:cstheme="minorHAnsi"/>
          <w:color w:val="000000" w:themeColor="text1"/>
        </w:rPr>
        <w:t xml:space="preserve"> ensure </w:t>
      </w:r>
      <w:r>
        <w:rPr>
          <w:rFonts w:eastAsia="Calibri" w:cstheme="minorHAnsi"/>
          <w:color w:val="000000" w:themeColor="text1"/>
        </w:rPr>
        <w:t>OPOC incorporates GESI when</w:t>
      </w:r>
      <w:r w:rsidRPr="00F95E41">
        <w:rPr>
          <w:rFonts w:eastAsia="Calibri" w:cstheme="minorHAnsi"/>
          <w:color w:val="000000" w:themeColor="text1"/>
        </w:rPr>
        <w:t xml:space="preserve"> planning </w:t>
      </w:r>
      <w:r>
        <w:rPr>
          <w:rFonts w:eastAsia="Calibri" w:cstheme="minorHAnsi"/>
          <w:color w:val="000000" w:themeColor="text1"/>
        </w:rPr>
        <w:t>and delivering</w:t>
      </w:r>
      <w:r w:rsidRPr="00F95E41">
        <w:rPr>
          <w:rFonts w:eastAsia="Calibri" w:cstheme="minorHAnsi"/>
          <w:color w:val="000000" w:themeColor="text1"/>
        </w:rPr>
        <w:t xml:space="preserve"> events, thematic areas</w:t>
      </w:r>
      <w:r>
        <w:rPr>
          <w:rFonts w:eastAsia="Calibri" w:cstheme="minorHAnsi"/>
          <w:color w:val="000000" w:themeColor="text1"/>
        </w:rPr>
        <w:t xml:space="preserve"> and</w:t>
      </w:r>
      <w:r w:rsidRPr="00F95E41">
        <w:rPr>
          <w:rFonts w:eastAsia="Calibri" w:cstheme="minorHAnsi"/>
          <w:color w:val="000000" w:themeColor="text1"/>
        </w:rPr>
        <w:t xml:space="preserve"> communication</w:t>
      </w:r>
      <w:r>
        <w:rPr>
          <w:rFonts w:eastAsia="Calibri" w:cstheme="minorHAnsi"/>
          <w:color w:val="000000" w:themeColor="text1"/>
        </w:rPr>
        <w:t>s</w:t>
      </w:r>
      <w:r w:rsidRPr="00F95E41">
        <w:rPr>
          <w:rFonts w:eastAsia="Calibri" w:cstheme="minorHAnsi"/>
          <w:color w:val="000000" w:themeColor="text1"/>
        </w:rPr>
        <w:t xml:space="preserve">. </w:t>
      </w:r>
      <w:r>
        <w:rPr>
          <w:rFonts w:eastAsia="Calibri" w:cstheme="minorHAnsi"/>
          <w:color w:val="000000" w:themeColor="text1"/>
        </w:rPr>
        <w:t xml:space="preserve">Noting OPOC’s limited resources, advisors from </w:t>
      </w:r>
      <w:r w:rsidRPr="00F95E41">
        <w:rPr>
          <w:rFonts w:eastAsia="Calibri" w:cstheme="minorHAnsi"/>
          <w:color w:val="000000" w:themeColor="text1"/>
        </w:rPr>
        <w:t>PIFS</w:t>
      </w:r>
      <w:r>
        <w:rPr>
          <w:rFonts w:eastAsia="Calibri" w:cstheme="minorHAnsi"/>
          <w:color w:val="000000" w:themeColor="text1"/>
        </w:rPr>
        <w:t>,</w:t>
      </w:r>
      <w:r w:rsidRPr="00F95E41">
        <w:rPr>
          <w:rFonts w:eastAsia="Calibri" w:cstheme="minorHAnsi"/>
          <w:color w:val="000000" w:themeColor="text1"/>
        </w:rPr>
        <w:t xml:space="preserve"> DFAT and</w:t>
      </w:r>
      <w:r>
        <w:rPr>
          <w:rFonts w:eastAsia="Calibri" w:cstheme="minorHAnsi"/>
          <w:color w:val="000000" w:themeColor="text1"/>
        </w:rPr>
        <w:t>/or</w:t>
      </w:r>
      <w:r w:rsidRPr="00F95E41">
        <w:rPr>
          <w:rFonts w:eastAsia="Calibri" w:cstheme="minorHAnsi"/>
          <w:color w:val="000000" w:themeColor="text1"/>
        </w:rPr>
        <w:t xml:space="preserve"> MFAT </w:t>
      </w:r>
      <w:r>
        <w:rPr>
          <w:rFonts w:eastAsia="Calibri" w:cstheme="minorHAnsi"/>
          <w:color w:val="000000" w:themeColor="text1"/>
        </w:rPr>
        <w:t>could</w:t>
      </w:r>
      <w:r w:rsidRPr="00F95E41">
        <w:rPr>
          <w:rFonts w:eastAsia="Calibri" w:cstheme="minorHAnsi"/>
          <w:color w:val="000000" w:themeColor="text1"/>
        </w:rPr>
        <w:t xml:space="preserve"> </w:t>
      </w:r>
      <w:r>
        <w:rPr>
          <w:rFonts w:eastAsia="Calibri" w:cstheme="minorHAnsi"/>
          <w:color w:val="000000" w:themeColor="text1"/>
        </w:rPr>
        <w:t xml:space="preserve">potentially </w:t>
      </w:r>
      <w:r w:rsidRPr="00F95E41">
        <w:rPr>
          <w:rFonts w:eastAsia="Calibri" w:cstheme="minorHAnsi"/>
          <w:color w:val="000000" w:themeColor="text1"/>
        </w:rPr>
        <w:t>support this process.</w:t>
      </w:r>
    </w:p>
    <w:p w14:paraId="5DC07935" w14:textId="77777777" w:rsidR="00C67962" w:rsidRPr="00F95E41" w:rsidRDefault="00C67962" w:rsidP="00C67962">
      <w:pPr>
        <w:spacing w:line="276" w:lineRule="auto"/>
        <w:jc w:val="both"/>
        <w:rPr>
          <w:rFonts w:cstheme="minorHAnsi"/>
        </w:rPr>
      </w:pPr>
      <w:r>
        <w:rPr>
          <w:rFonts w:eastAsia="Calibri" w:cstheme="minorHAnsi"/>
          <w:b/>
          <w:bCs/>
          <w:i/>
          <w:iCs/>
          <w:color w:val="000000" w:themeColor="text1"/>
        </w:rPr>
        <w:t>Proposed s</w:t>
      </w:r>
      <w:r w:rsidRPr="00F95E41">
        <w:rPr>
          <w:rFonts w:eastAsia="Calibri" w:cstheme="minorHAnsi"/>
          <w:b/>
          <w:bCs/>
          <w:i/>
          <w:iCs/>
          <w:color w:val="000000" w:themeColor="text1"/>
        </w:rPr>
        <w:t>hort-term action:</w:t>
      </w:r>
    </w:p>
    <w:p w14:paraId="3BF6CCD5" w14:textId="77777777" w:rsidR="00C67962" w:rsidRDefault="00C67962" w:rsidP="00C67962">
      <w:pPr>
        <w:pStyle w:val="ListParagraph"/>
        <w:numPr>
          <w:ilvl w:val="0"/>
          <w:numId w:val="18"/>
        </w:numPr>
        <w:spacing w:line="276" w:lineRule="auto"/>
        <w:jc w:val="both"/>
        <w:rPr>
          <w:rFonts w:asciiTheme="minorHAnsi" w:hAnsiTheme="minorHAnsi" w:cstheme="minorHAnsi"/>
          <w:color w:val="000000" w:themeColor="text1"/>
          <w:lang w:eastAsia="ja-JP"/>
        </w:rPr>
      </w:pPr>
      <w:r w:rsidRPr="003771FB">
        <w:rPr>
          <w:rFonts w:asciiTheme="minorHAnsi" w:hAnsiTheme="minorHAnsi" w:cstheme="minorHAnsi"/>
          <w:color w:val="000000" w:themeColor="text1"/>
          <w:lang w:eastAsia="ja-JP"/>
        </w:rPr>
        <w:t>OPOC staff to liaise with GESI advisers within PIFS, DFAT and/or MFAT to seek advice on incorporating GESI considerations into OPOC’s existing workplan.</w:t>
      </w:r>
    </w:p>
    <w:p w14:paraId="061CD469" w14:textId="77777777" w:rsidR="00C67962" w:rsidRPr="003771FB" w:rsidRDefault="00C67962" w:rsidP="00C67962">
      <w:pPr>
        <w:pStyle w:val="ListParagraph"/>
        <w:spacing w:line="276" w:lineRule="auto"/>
        <w:ind w:left="360"/>
        <w:jc w:val="both"/>
        <w:rPr>
          <w:rFonts w:cstheme="minorHAnsi"/>
          <w:color w:val="000000" w:themeColor="text1"/>
        </w:rPr>
      </w:pPr>
    </w:p>
    <w:p w14:paraId="1B0D6922" w14:textId="77777777" w:rsidR="00C67962" w:rsidRPr="003771FB" w:rsidRDefault="00C67962" w:rsidP="00C67962">
      <w:pPr>
        <w:spacing w:line="276" w:lineRule="auto"/>
        <w:jc w:val="both"/>
        <w:rPr>
          <w:rFonts w:eastAsia="Calibri" w:cstheme="minorHAnsi"/>
          <w:b/>
          <w:bCs/>
          <w:i/>
          <w:iCs/>
          <w:color w:val="000000" w:themeColor="text1"/>
        </w:rPr>
      </w:pPr>
      <w:r w:rsidRPr="004822F6">
        <w:rPr>
          <w:rFonts w:eastAsia="Calibri" w:cstheme="minorHAnsi"/>
          <w:b/>
          <w:bCs/>
          <w:i/>
          <w:iCs/>
          <w:color w:val="000000" w:themeColor="text1"/>
        </w:rPr>
        <w:t>Proposed longer-term action:</w:t>
      </w:r>
    </w:p>
    <w:p w14:paraId="6C86FE89" w14:textId="77777777" w:rsidR="00C67962" w:rsidRDefault="00C67962" w:rsidP="00C67962">
      <w:pPr>
        <w:pStyle w:val="ListParagraph"/>
        <w:numPr>
          <w:ilvl w:val="0"/>
          <w:numId w:val="18"/>
        </w:numPr>
        <w:spacing w:line="276" w:lineRule="auto"/>
        <w:jc w:val="both"/>
        <w:rPr>
          <w:rFonts w:asciiTheme="minorHAnsi" w:hAnsiTheme="minorHAnsi" w:cstheme="minorHAnsi"/>
          <w:color w:val="000000" w:themeColor="text1"/>
          <w:lang w:eastAsia="ja-JP"/>
        </w:rPr>
      </w:pPr>
      <w:r w:rsidRPr="003771FB">
        <w:rPr>
          <w:rFonts w:asciiTheme="minorHAnsi" w:hAnsiTheme="minorHAnsi" w:cstheme="minorHAnsi"/>
          <w:color w:val="000000" w:themeColor="text1"/>
          <w:lang w:eastAsia="ja-JP"/>
        </w:rPr>
        <w:t>Once Recommendations 1, 2 &amp; 3 have been addressed, OPOC to develop a simple GESI strategy and implementation plan.</w:t>
      </w:r>
    </w:p>
    <w:p w14:paraId="11DFCF06" w14:textId="77777777" w:rsidR="00C67962" w:rsidRPr="004822F6" w:rsidRDefault="00C67962" w:rsidP="00C67962">
      <w:pPr>
        <w:pStyle w:val="ListParagraph"/>
        <w:spacing w:line="276" w:lineRule="auto"/>
        <w:ind w:left="360"/>
        <w:jc w:val="both"/>
        <w:rPr>
          <w:rFonts w:cstheme="minorHAnsi"/>
          <w:color w:val="000000" w:themeColor="text1"/>
        </w:rPr>
      </w:pPr>
    </w:p>
    <w:p w14:paraId="5215D964" w14:textId="77777777" w:rsidR="00C67962" w:rsidRPr="006B1657" w:rsidRDefault="00C67962" w:rsidP="00C67962">
      <w:pPr>
        <w:spacing w:line="276" w:lineRule="auto"/>
        <w:jc w:val="both"/>
        <w:rPr>
          <w:rFonts w:eastAsia="Calibri" w:cstheme="minorHAnsi"/>
          <w:color w:val="000000" w:themeColor="text1"/>
        </w:rPr>
      </w:pPr>
      <w:r w:rsidRPr="00F95E41">
        <w:rPr>
          <w:rFonts w:eastAsia="Calibri" w:cstheme="minorHAnsi"/>
          <w:b/>
          <w:bCs/>
          <w:color w:val="000000" w:themeColor="text1"/>
          <w:u w:val="single"/>
        </w:rPr>
        <w:lastRenderedPageBreak/>
        <w:t>Recommendation 6</w:t>
      </w:r>
      <w:r w:rsidRPr="00F95E41">
        <w:rPr>
          <w:rFonts w:eastAsia="Calibri" w:cstheme="minorHAnsi"/>
          <w:b/>
          <w:bCs/>
          <w:color w:val="000000" w:themeColor="text1"/>
        </w:rPr>
        <w:t xml:space="preserve">: </w:t>
      </w:r>
      <w:r>
        <w:rPr>
          <w:rFonts w:eastAsia="Calibri" w:cstheme="minorHAnsi"/>
          <w:b/>
          <w:bCs/>
          <w:color w:val="000000" w:themeColor="text1"/>
        </w:rPr>
        <w:t>Strengthen m</w:t>
      </w:r>
      <w:r w:rsidRPr="00F95E41">
        <w:rPr>
          <w:rFonts w:eastAsia="Calibri" w:cstheme="minorHAnsi"/>
          <w:b/>
          <w:bCs/>
          <w:color w:val="000000" w:themeColor="text1"/>
        </w:rPr>
        <w:t xml:space="preserve">onitoring, </w:t>
      </w:r>
      <w:r>
        <w:rPr>
          <w:rFonts w:eastAsia="Calibri" w:cstheme="minorHAnsi"/>
          <w:b/>
          <w:bCs/>
          <w:color w:val="000000" w:themeColor="text1"/>
        </w:rPr>
        <w:t>e</w:t>
      </w:r>
      <w:r w:rsidRPr="00F95E41">
        <w:rPr>
          <w:rFonts w:eastAsia="Calibri" w:cstheme="minorHAnsi"/>
          <w:b/>
          <w:bCs/>
          <w:color w:val="000000" w:themeColor="text1"/>
        </w:rPr>
        <w:t xml:space="preserve">valuation and </w:t>
      </w:r>
      <w:r>
        <w:rPr>
          <w:rFonts w:eastAsia="Calibri" w:cstheme="minorHAnsi"/>
          <w:b/>
          <w:bCs/>
          <w:color w:val="000000" w:themeColor="text1"/>
        </w:rPr>
        <w:t>l</w:t>
      </w:r>
      <w:r w:rsidRPr="00F95E41">
        <w:rPr>
          <w:rFonts w:eastAsia="Calibri" w:cstheme="minorHAnsi"/>
          <w:b/>
          <w:bCs/>
          <w:color w:val="000000" w:themeColor="text1"/>
        </w:rPr>
        <w:t xml:space="preserve">earning </w:t>
      </w:r>
      <w:r>
        <w:rPr>
          <w:rFonts w:eastAsia="Calibri" w:cstheme="minorHAnsi"/>
          <w:b/>
          <w:bCs/>
          <w:color w:val="000000" w:themeColor="text1"/>
        </w:rPr>
        <w:t xml:space="preserve">(MEL) </w:t>
      </w:r>
      <w:r w:rsidRPr="00F95E41">
        <w:rPr>
          <w:rFonts w:eastAsia="Calibri" w:cstheme="minorHAnsi"/>
          <w:color w:val="000000" w:themeColor="text1"/>
        </w:rPr>
        <w:t>in relation to OPOC’s performance</w:t>
      </w:r>
      <w:r>
        <w:rPr>
          <w:rFonts w:eastAsia="Calibri" w:cstheme="minorHAnsi"/>
          <w:color w:val="000000" w:themeColor="text1"/>
        </w:rPr>
        <w:t>, to ensure it remains aligned to emerging regional priorities</w:t>
      </w:r>
      <w:r w:rsidRPr="00F95E41">
        <w:rPr>
          <w:rFonts w:eastAsia="Calibri" w:cstheme="minorHAnsi"/>
          <w:color w:val="000000" w:themeColor="text1"/>
        </w:rPr>
        <w:t>. Th</w:t>
      </w:r>
      <w:r>
        <w:rPr>
          <w:rFonts w:eastAsia="Calibri" w:cstheme="minorHAnsi"/>
          <w:color w:val="000000" w:themeColor="text1"/>
        </w:rPr>
        <w:t>e</w:t>
      </w:r>
      <w:r w:rsidRPr="00F95E41">
        <w:rPr>
          <w:rFonts w:eastAsia="Calibri" w:cstheme="minorHAnsi"/>
          <w:color w:val="000000" w:themeColor="text1"/>
        </w:rPr>
        <w:t>s</w:t>
      </w:r>
      <w:r>
        <w:rPr>
          <w:rFonts w:eastAsia="Calibri" w:cstheme="minorHAnsi"/>
          <w:color w:val="000000" w:themeColor="text1"/>
        </w:rPr>
        <w:t>e efforts</w:t>
      </w:r>
      <w:r w:rsidRPr="00F95E41">
        <w:rPr>
          <w:rFonts w:eastAsia="Calibri" w:cstheme="minorHAnsi"/>
          <w:color w:val="000000" w:themeColor="text1"/>
        </w:rPr>
        <w:t xml:space="preserve"> should be tied to OPOC’s work developing its website and dashboard for tracking ocean initiatives</w:t>
      </w:r>
      <w:r>
        <w:rPr>
          <w:rFonts w:eastAsia="Calibri" w:cstheme="minorHAnsi"/>
          <w:color w:val="000000" w:themeColor="text1"/>
        </w:rPr>
        <w:t xml:space="preserve"> that align with the strategic priorities of the </w:t>
      </w:r>
      <w:r>
        <w:rPr>
          <w:rFonts w:cstheme="minorHAnsi"/>
        </w:rPr>
        <w:t>2010 Framework for a Pacific Oceanscape (FPO</w:t>
      </w:r>
      <w:r>
        <w:rPr>
          <w:rFonts w:eastAsia="Calibri" w:cstheme="minorHAnsi"/>
          <w:color w:val="000000" w:themeColor="text1"/>
        </w:rPr>
        <w:t xml:space="preserve">). </w:t>
      </w:r>
    </w:p>
    <w:p w14:paraId="2B41C4B8" w14:textId="77777777" w:rsidR="00C67962" w:rsidRPr="00F95E41" w:rsidRDefault="00C67962" w:rsidP="00C67962">
      <w:pPr>
        <w:spacing w:line="253" w:lineRule="exact"/>
        <w:jc w:val="both"/>
        <w:rPr>
          <w:rFonts w:cstheme="minorHAnsi"/>
        </w:rPr>
      </w:pPr>
      <w:r>
        <w:rPr>
          <w:rFonts w:eastAsia="Calibri" w:cstheme="minorHAnsi"/>
          <w:b/>
          <w:bCs/>
          <w:i/>
          <w:iCs/>
          <w:color w:val="000000" w:themeColor="text1"/>
        </w:rPr>
        <w:t>Proposed s</w:t>
      </w:r>
      <w:r w:rsidRPr="00F95E41">
        <w:rPr>
          <w:rFonts w:eastAsia="Calibri" w:cstheme="minorHAnsi"/>
          <w:b/>
          <w:bCs/>
          <w:i/>
          <w:iCs/>
          <w:color w:val="000000" w:themeColor="text1"/>
        </w:rPr>
        <w:t>hort-term action:</w:t>
      </w:r>
    </w:p>
    <w:p w14:paraId="15249632" w14:textId="77777777" w:rsidR="00C67962" w:rsidRDefault="00C67962" w:rsidP="00C67962">
      <w:pPr>
        <w:pStyle w:val="ListParagraph"/>
        <w:numPr>
          <w:ilvl w:val="0"/>
          <w:numId w:val="1"/>
        </w:numPr>
        <w:spacing w:after="160"/>
        <w:ind w:left="0"/>
        <w:jc w:val="both"/>
        <w:rPr>
          <w:rFonts w:asciiTheme="minorHAnsi" w:hAnsiTheme="minorHAnsi" w:cstheme="minorHAnsi"/>
          <w:color w:val="000000" w:themeColor="text1"/>
          <w:lang w:eastAsia="ja-JP"/>
        </w:rPr>
      </w:pPr>
      <w:r w:rsidRPr="003771FB">
        <w:rPr>
          <w:rFonts w:asciiTheme="minorHAnsi" w:hAnsiTheme="minorHAnsi" w:cstheme="minorHAnsi"/>
          <w:color w:val="000000" w:themeColor="text1"/>
          <w:lang w:eastAsia="ja-JP"/>
        </w:rPr>
        <w:t>OPOC staff to develop a simple MEL plan as part of the next OPOC work planning process that is time and resource efficient to implement.</w:t>
      </w:r>
    </w:p>
    <w:p w14:paraId="37A2BD5A" w14:textId="20087DD1" w:rsidR="00C67962" w:rsidRDefault="00C67962" w:rsidP="00C67962">
      <w:pPr>
        <w:pStyle w:val="ListParagraph"/>
        <w:jc w:val="both"/>
        <w:rPr>
          <w:rFonts w:cstheme="minorHAnsi"/>
          <w:color w:val="000000" w:themeColor="text1"/>
        </w:rPr>
      </w:pPr>
    </w:p>
    <w:p w14:paraId="00CF6F88" w14:textId="1CEDD02C" w:rsidR="00C95B5E" w:rsidRPr="00C95B5E" w:rsidRDefault="00C95B5E" w:rsidP="00C95B5E">
      <w:pPr>
        <w:spacing w:line="276" w:lineRule="auto"/>
        <w:jc w:val="both"/>
        <w:rPr>
          <w:rFonts w:cstheme="minorHAnsi"/>
          <w:b/>
          <w:bCs/>
          <w:i/>
          <w:iCs/>
        </w:rPr>
      </w:pPr>
      <w:r>
        <w:rPr>
          <w:rFonts w:eastAsia="Calibri" w:cstheme="minorHAnsi"/>
          <w:b/>
          <w:bCs/>
          <w:i/>
          <w:iCs/>
          <w:color w:val="000000" w:themeColor="text1"/>
        </w:rPr>
        <w:t xml:space="preserve">Influencing </w:t>
      </w:r>
      <w:r w:rsidRPr="003771FB">
        <w:rPr>
          <w:rFonts w:eastAsia="Calibri" w:cstheme="minorHAnsi"/>
          <w:b/>
          <w:bCs/>
          <w:i/>
          <w:iCs/>
          <w:color w:val="000000" w:themeColor="text1"/>
        </w:rPr>
        <w:t>Co</w:t>
      </w:r>
      <w:r>
        <w:rPr>
          <w:rFonts w:eastAsia="Calibri" w:cstheme="minorHAnsi"/>
          <w:b/>
          <w:bCs/>
          <w:i/>
          <w:iCs/>
          <w:color w:val="000000" w:themeColor="text1"/>
        </w:rPr>
        <w:t>ntextual Factors</w:t>
      </w:r>
      <w:r w:rsidRPr="003771FB">
        <w:rPr>
          <w:rFonts w:eastAsia="Calibri" w:cstheme="minorHAnsi"/>
          <w:b/>
          <w:bCs/>
          <w:i/>
          <w:iCs/>
          <w:color w:val="000000" w:themeColor="text1"/>
        </w:rPr>
        <w:t xml:space="preserve"> </w:t>
      </w:r>
    </w:p>
    <w:p w14:paraId="79470095" w14:textId="77777777" w:rsidR="00C67962" w:rsidRPr="00F95E41" w:rsidRDefault="00C67962" w:rsidP="00C67962">
      <w:pPr>
        <w:jc w:val="both"/>
        <w:rPr>
          <w:rFonts w:cstheme="minorHAnsi"/>
          <w:color w:val="222222"/>
        </w:rPr>
      </w:pPr>
      <w:r w:rsidRPr="00F95E41">
        <w:rPr>
          <w:rFonts w:cstheme="minorHAnsi"/>
        </w:rPr>
        <w:t xml:space="preserve">The evaluation team recognises there are contextual factors which create opportunities and challenges for implementing </w:t>
      </w:r>
      <w:r>
        <w:rPr>
          <w:rFonts w:cstheme="minorHAnsi"/>
        </w:rPr>
        <w:t>the report’s</w:t>
      </w:r>
      <w:r w:rsidRPr="00F95E41">
        <w:rPr>
          <w:rFonts w:cstheme="minorHAnsi"/>
        </w:rPr>
        <w:t xml:space="preserve"> recommendations</w:t>
      </w:r>
      <w:r>
        <w:rPr>
          <w:rFonts w:cstheme="minorHAnsi"/>
        </w:rPr>
        <w:t xml:space="preserve"> above</w:t>
      </w:r>
      <w:r w:rsidRPr="00F95E41">
        <w:rPr>
          <w:rFonts w:cstheme="minorHAnsi"/>
        </w:rPr>
        <w:t xml:space="preserve">. These factors have influenced the approaches and timing </w:t>
      </w:r>
      <w:r>
        <w:rPr>
          <w:rFonts w:cstheme="minorHAnsi"/>
        </w:rPr>
        <w:t>for the proposed recommendations</w:t>
      </w:r>
      <w:r w:rsidRPr="00F95E41">
        <w:rPr>
          <w:rFonts w:cstheme="minorHAnsi"/>
        </w:rPr>
        <w:t>. The</w:t>
      </w:r>
      <w:r>
        <w:rPr>
          <w:rFonts w:cstheme="minorHAnsi"/>
        </w:rPr>
        <w:t xml:space="preserve"> factors</w:t>
      </w:r>
      <w:r w:rsidRPr="00F95E41">
        <w:rPr>
          <w:rFonts w:cstheme="minorHAnsi"/>
        </w:rPr>
        <w:t xml:space="preserve"> include:</w:t>
      </w:r>
    </w:p>
    <w:p w14:paraId="33EE3AA2" w14:textId="77777777" w:rsidR="00C67962" w:rsidRPr="00F95E41" w:rsidRDefault="00C67962" w:rsidP="00C67962">
      <w:pPr>
        <w:pStyle w:val="ListParagraph"/>
        <w:numPr>
          <w:ilvl w:val="0"/>
          <w:numId w:val="1"/>
        </w:numPr>
        <w:spacing w:after="160"/>
        <w:ind w:left="0"/>
        <w:jc w:val="both"/>
        <w:rPr>
          <w:rFonts w:asciiTheme="minorHAnsi" w:hAnsiTheme="minorHAnsi" w:cstheme="minorHAnsi"/>
          <w:color w:val="222222"/>
        </w:rPr>
      </w:pPr>
      <w:r w:rsidRPr="00F95E41">
        <w:rPr>
          <w:rFonts w:asciiTheme="minorHAnsi" w:hAnsiTheme="minorHAnsi" w:cstheme="minorHAnsi"/>
          <w:b/>
          <w:bCs/>
          <w:color w:val="000000" w:themeColor="text1"/>
        </w:rPr>
        <w:t xml:space="preserve">Impact of the COVID-19 pandemic, </w:t>
      </w:r>
      <w:r w:rsidRPr="00F95E41">
        <w:rPr>
          <w:rFonts w:asciiTheme="minorHAnsi" w:hAnsiTheme="minorHAnsi" w:cstheme="minorHAnsi"/>
          <w:color w:val="000000" w:themeColor="text1"/>
        </w:rPr>
        <w:t>particularly on health and food security, adverse financial and economic impacts, and risks to social and political stability.</w:t>
      </w:r>
    </w:p>
    <w:p w14:paraId="554C1EE9" w14:textId="77777777" w:rsidR="00C67962" w:rsidRPr="00F95E41" w:rsidRDefault="00C67962" w:rsidP="00C67962">
      <w:pPr>
        <w:pStyle w:val="ListParagraph"/>
        <w:numPr>
          <w:ilvl w:val="0"/>
          <w:numId w:val="1"/>
        </w:numPr>
        <w:spacing w:after="160"/>
        <w:ind w:left="0"/>
        <w:jc w:val="both"/>
        <w:rPr>
          <w:rFonts w:asciiTheme="minorHAnsi" w:hAnsiTheme="minorHAnsi" w:cstheme="minorHAnsi"/>
          <w:color w:val="222222"/>
        </w:rPr>
      </w:pPr>
      <w:r>
        <w:rPr>
          <w:rFonts w:asciiTheme="minorHAnsi" w:hAnsiTheme="minorHAnsi" w:cstheme="minorHAnsi"/>
          <w:b/>
          <w:bCs/>
          <w:color w:val="000000" w:themeColor="text1"/>
        </w:rPr>
        <w:t>Transition to a new</w:t>
      </w:r>
      <w:r w:rsidRPr="00F95E41">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SG</w:t>
      </w:r>
      <w:r w:rsidRPr="00F95E41">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w:t>
      </w:r>
      <w:r w:rsidRPr="00F95E41">
        <w:rPr>
          <w:rFonts w:asciiTheme="minorHAnsi" w:hAnsiTheme="minorHAnsi" w:cstheme="minorHAnsi"/>
          <w:b/>
          <w:bCs/>
          <w:color w:val="000000" w:themeColor="text1"/>
        </w:rPr>
        <w:t xml:space="preserve"> POC </w:t>
      </w:r>
      <w:r>
        <w:rPr>
          <w:rFonts w:asciiTheme="minorHAnsi" w:hAnsiTheme="minorHAnsi" w:cstheme="minorHAnsi"/>
          <w:color w:val="000000" w:themeColor="text1"/>
        </w:rPr>
        <w:t>from</w:t>
      </w:r>
      <w:r w:rsidRPr="00F95E41">
        <w:rPr>
          <w:rFonts w:asciiTheme="minorHAnsi" w:hAnsiTheme="minorHAnsi" w:cstheme="minorHAnsi"/>
          <w:color w:val="000000" w:themeColor="text1"/>
        </w:rPr>
        <w:t xml:space="preserve"> January 2021 and the assumption that, unless </w:t>
      </w:r>
      <w:r>
        <w:rPr>
          <w:rFonts w:asciiTheme="minorHAnsi" w:hAnsiTheme="minorHAnsi" w:cstheme="minorHAnsi"/>
          <w:color w:val="000000" w:themeColor="text1"/>
        </w:rPr>
        <w:t xml:space="preserve">Forum </w:t>
      </w:r>
      <w:r w:rsidRPr="00F95E41">
        <w:rPr>
          <w:rFonts w:asciiTheme="minorHAnsi" w:hAnsiTheme="minorHAnsi" w:cstheme="minorHAnsi"/>
          <w:color w:val="000000" w:themeColor="text1"/>
        </w:rPr>
        <w:t xml:space="preserve">Leaders determine differently, the </w:t>
      </w:r>
      <w:r>
        <w:rPr>
          <w:rFonts w:asciiTheme="minorHAnsi" w:hAnsiTheme="minorHAnsi" w:cstheme="minorHAnsi"/>
          <w:color w:val="000000" w:themeColor="text1"/>
        </w:rPr>
        <w:t xml:space="preserve">two </w:t>
      </w:r>
      <w:r w:rsidRPr="00F95E41">
        <w:rPr>
          <w:rFonts w:asciiTheme="minorHAnsi" w:hAnsiTheme="minorHAnsi" w:cstheme="minorHAnsi"/>
          <w:color w:val="000000" w:themeColor="text1"/>
        </w:rPr>
        <w:t>positions will</w:t>
      </w:r>
      <w:r>
        <w:rPr>
          <w:rFonts w:asciiTheme="minorHAnsi" w:hAnsiTheme="minorHAnsi" w:cstheme="minorHAnsi"/>
          <w:color w:val="000000" w:themeColor="text1"/>
        </w:rPr>
        <w:t xml:space="preserve"> continue to</w:t>
      </w:r>
      <w:r w:rsidRPr="00F95E41">
        <w:rPr>
          <w:rFonts w:asciiTheme="minorHAnsi" w:hAnsiTheme="minorHAnsi" w:cstheme="minorHAnsi"/>
          <w:color w:val="000000" w:themeColor="text1"/>
        </w:rPr>
        <w:t xml:space="preserve"> be held by the same person.</w:t>
      </w:r>
    </w:p>
    <w:p w14:paraId="644AA41D" w14:textId="77777777" w:rsidR="00C67962" w:rsidRPr="00F95E41" w:rsidRDefault="00C67962" w:rsidP="00C67962">
      <w:pPr>
        <w:pStyle w:val="ListParagraph"/>
        <w:numPr>
          <w:ilvl w:val="0"/>
          <w:numId w:val="1"/>
        </w:numPr>
        <w:spacing w:after="160"/>
        <w:ind w:left="0"/>
        <w:jc w:val="both"/>
        <w:rPr>
          <w:rFonts w:asciiTheme="minorHAnsi" w:hAnsiTheme="minorHAnsi" w:cstheme="minorHAnsi"/>
          <w:color w:val="222222"/>
        </w:rPr>
      </w:pPr>
      <w:r>
        <w:rPr>
          <w:rFonts w:asciiTheme="minorHAnsi" w:hAnsiTheme="minorHAnsi" w:cstheme="minorHAnsi"/>
          <w:b/>
          <w:bCs/>
          <w:color w:val="000000" w:themeColor="text1"/>
        </w:rPr>
        <w:t>The PIF Chair role rotating to Fiji</w:t>
      </w:r>
      <w:r w:rsidRPr="00F95E41">
        <w:rPr>
          <w:rFonts w:asciiTheme="minorHAnsi" w:hAnsiTheme="minorHAnsi" w:cstheme="minorHAnsi"/>
          <w:color w:val="000000" w:themeColor="text1"/>
        </w:rPr>
        <w:t xml:space="preserve"> in 2021.</w:t>
      </w:r>
    </w:p>
    <w:p w14:paraId="1E86D3B7" w14:textId="77777777" w:rsidR="00C67962" w:rsidRPr="00F95E41" w:rsidRDefault="00C67962" w:rsidP="00C67962">
      <w:pPr>
        <w:pStyle w:val="ListParagraph"/>
        <w:numPr>
          <w:ilvl w:val="0"/>
          <w:numId w:val="1"/>
        </w:numPr>
        <w:spacing w:after="160"/>
        <w:ind w:left="0"/>
        <w:jc w:val="both"/>
        <w:rPr>
          <w:rFonts w:asciiTheme="minorHAnsi" w:hAnsiTheme="minorHAnsi" w:cstheme="minorHAnsi"/>
          <w:color w:val="222222"/>
        </w:rPr>
      </w:pPr>
      <w:r w:rsidRPr="00F95E41">
        <w:rPr>
          <w:rFonts w:asciiTheme="minorHAnsi" w:hAnsiTheme="minorHAnsi" w:cstheme="minorHAnsi"/>
          <w:b/>
          <w:bCs/>
          <w:color w:val="000000" w:themeColor="text1"/>
        </w:rPr>
        <w:t>The clear separation between OPOC</w:t>
      </w:r>
      <w:r>
        <w:rPr>
          <w:rFonts w:asciiTheme="minorHAnsi" w:hAnsiTheme="minorHAnsi" w:cstheme="minorHAnsi"/>
          <w:b/>
          <w:bCs/>
          <w:color w:val="000000" w:themeColor="text1"/>
        </w:rPr>
        <w:t>’s</w:t>
      </w:r>
      <w:r w:rsidRPr="00F95E41">
        <w:rPr>
          <w:rFonts w:asciiTheme="minorHAnsi" w:hAnsiTheme="minorHAnsi" w:cstheme="minorHAnsi"/>
          <w:b/>
          <w:bCs/>
          <w:color w:val="000000" w:themeColor="text1"/>
        </w:rPr>
        <w:t xml:space="preserve"> coordination and advocacy </w:t>
      </w:r>
      <w:r>
        <w:rPr>
          <w:rFonts w:asciiTheme="minorHAnsi" w:hAnsiTheme="minorHAnsi" w:cstheme="minorHAnsi"/>
          <w:b/>
          <w:bCs/>
          <w:color w:val="000000" w:themeColor="text1"/>
        </w:rPr>
        <w:t>role</w:t>
      </w:r>
      <w:r w:rsidRPr="00F95E41">
        <w:rPr>
          <w:rFonts w:asciiTheme="minorHAnsi" w:hAnsiTheme="minorHAnsi" w:cstheme="minorHAnsi"/>
          <w:color w:val="000000" w:themeColor="text1"/>
        </w:rPr>
        <w:t>, and the technical role fulfilled by</w:t>
      </w:r>
      <w:r>
        <w:rPr>
          <w:rFonts w:asciiTheme="minorHAnsi" w:hAnsiTheme="minorHAnsi" w:cstheme="minorHAnsi"/>
          <w:color w:val="000000" w:themeColor="text1"/>
        </w:rPr>
        <w:t xml:space="preserve"> </w:t>
      </w:r>
      <w:r w:rsidRPr="00F95E41">
        <w:rPr>
          <w:rFonts w:asciiTheme="minorHAnsi" w:hAnsiTheme="minorHAnsi" w:cstheme="minorHAnsi"/>
          <w:color w:val="000000" w:themeColor="text1"/>
        </w:rPr>
        <w:t>CROP agencies.</w:t>
      </w:r>
    </w:p>
    <w:p w14:paraId="3574CB87" w14:textId="77777777" w:rsidR="00C67962" w:rsidRPr="002F2B1F" w:rsidRDefault="00C67962" w:rsidP="00C67962">
      <w:pPr>
        <w:pStyle w:val="ListParagraph"/>
        <w:numPr>
          <w:ilvl w:val="0"/>
          <w:numId w:val="1"/>
        </w:numPr>
        <w:spacing w:after="160"/>
        <w:ind w:left="0"/>
        <w:jc w:val="both"/>
        <w:rPr>
          <w:rFonts w:asciiTheme="minorHAnsi" w:hAnsiTheme="minorHAnsi" w:cstheme="minorHAnsi"/>
          <w:color w:val="222222"/>
        </w:rPr>
      </w:pPr>
      <w:r w:rsidRPr="00206CA8">
        <w:rPr>
          <w:rFonts w:asciiTheme="minorHAnsi" w:hAnsiTheme="minorHAnsi" w:cstheme="minorHAnsi"/>
          <w:color w:val="000000" w:themeColor="text1"/>
        </w:rPr>
        <w:t xml:space="preserve">Opportunities </w:t>
      </w:r>
      <w:r>
        <w:rPr>
          <w:rFonts w:asciiTheme="minorHAnsi" w:hAnsiTheme="minorHAnsi" w:cstheme="minorHAnsi"/>
          <w:color w:val="000000" w:themeColor="text1"/>
        </w:rPr>
        <w:t>from</w:t>
      </w:r>
      <w:r w:rsidRPr="00206CA8">
        <w:rPr>
          <w:rFonts w:asciiTheme="minorHAnsi" w:hAnsiTheme="minorHAnsi" w:cstheme="minorHAnsi"/>
          <w:color w:val="000000" w:themeColor="text1"/>
        </w:rPr>
        <w:t xml:space="preserve"> the </w:t>
      </w:r>
      <w:r w:rsidRPr="00F95E41">
        <w:rPr>
          <w:rFonts w:asciiTheme="minorHAnsi" w:hAnsiTheme="minorHAnsi" w:cstheme="minorHAnsi"/>
          <w:b/>
          <w:bCs/>
          <w:color w:val="000000" w:themeColor="text1"/>
        </w:rPr>
        <w:t xml:space="preserve">UN Decade of Ocean Science for Sustainable Development and the development of the 2050 Strategy for a Blue Pacific Continent </w:t>
      </w:r>
      <w:r w:rsidRPr="00F95E41">
        <w:rPr>
          <w:rFonts w:asciiTheme="minorHAnsi" w:hAnsiTheme="minorHAnsi" w:cstheme="minorHAnsi"/>
          <w:color w:val="000000" w:themeColor="text1"/>
        </w:rPr>
        <w:t xml:space="preserve">to </w:t>
      </w:r>
      <w:r>
        <w:rPr>
          <w:rFonts w:asciiTheme="minorHAnsi" w:hAnsiTheme="minorHAnsi" w:cstheme="minorHAnsi"/>
          <w:color w:val="000000" w:themeColor="text1"/>
        </w:rPr>
        <w:t xml:space="preserve">better </w:t>
      </w:r>
      <w:r w:rsidRPr="00F95E41">
        <w:rPr>
          <w:rFonts w:asciiTheme="minorHAnsi" w:hAnsiTheme="minorHAnsi" w:cstheme="minorHAnsi"/>
          <w:color w:val="000000" w:themeColor="text1"/>
        </w:rPr>
        <w:t xml:space="preserve">coordinate and convene </w:t>
      </w:r>
      <w:r>
        <w:rPr>
          <w:rFonts w:asciiTheme="minorHAnsi" w:hAnsiTheme="minorHAnsi" w:cstheme="minorHAnsi"/>
          <w:color w:val="000000" w:themeColor="text1"/>
        </w:rPr>
        <w:t>the Pacific</w:t>
      </w:r>
      <w:r w:rsidRPr="00F95E41">
        <w:rPr>
          <w:rFonts w:asciiTheme="minorHAnsi" w:hAnsiTheme="minorHAnsi" w:cstheme="minorHAnsi"/>
          <w:color w:val="000000" w:themeColor="text1"/>
        </w:rPr>
        <w:t xml:space="preserve"> </w:t>
      </w:r>
      <w:r>
        <w:rPr>
          <w:rFonts w:asciiTheme="minorHAnsi" w:hAnsiTheme="minorHAnsi" w:cstheme="minorHAnsi"/>
          <w:color w:val="000000" w:themeColor="text1"/>
        </w:rPr>
        <w:t>in</w:t>
      </w:r>
      <w:r w:rsidRPr="00F95E41">
        <w:rPr>
          <w:rFonts w:asciiTheme="minorHAnsi" w:hAnsiTheme="minorHAnsi" w:cstheme="minorHAnsi"/>
          <w:color w:val="000000" w:themeColor="text1"/>
        </w:rPr>
        <w:t xml:space="preserve"> support</w:t>
      </w:r>
      <w:r>
        <w:rPr>
          <w:rFonts w:asciiTheme="minorHAnsi" w:hAnsiTheme="minorHAnsi" w:cstheme="minorHAnsi"/>
          <w:color w:val="000000" w:themeColor="text1"/>
        </w:rPr>
        <w:t xml:space="preserve"> of</w:t>
      </w:r>
      <w:r w:rsidRPr="00F95E41">
        <w:rPr>
          <w:rFonts w:asciiTheme="minorHAnsi" w:hAnsiTheme="minorHAnsi" w:cstheme="minorHAnsi"/>
          <w:color w:val="000000" w:themeColor="text1"/>
        </w:rPr>
        <w:t xml:space="preserve"> improved conditions for sustainable development of the ocean.</w:t>
      </w:r>
      <w:r w:rsidRPr="002F2B1F">
        <w:rPr>
          <w:rFonts w:cstheme="minorHAnsi"/>
          <w:b/>
          <w:color w:val="000000" w:themeColor="text1"/>
        </w:rPr>
        <w:t xml:space="preserve"> </w:t>
      </w:r>
    </w:p>
    <w:p w14:paraId="05F9DF92" w14:textId="77777777" w:rsidR="00C67962" w:rsidRPr="00C67962" w:rsidRDefault="00C67962" w:rsidP="00C67962">
      <w:pPr>
        <w:rPr>
          <w:sz w:val="24"/>
          <w:szCs w:val="24"/>
        </w:rPr>
      </w:pPr>
    </w:p>
    <w:p w14:paraId="5E02A2C1" w14:textId="77777777" w:rsidR="00C67962" w:rsidRPr="00C67962" w:rsidRDefault="00C67962" w:rsidP="00C67962">
      <w:pPr>
        <w:rPr>
          <w:b/>
          <w:color w:val="002060"/>
          <w:sz w:val="24"/>
          <w:szCs w:val="24"/>
        </w:rPr>
      </w:pPr>
      <w:bookmarkStart w:id="38" w:name="_Toc425974689"/>
      <w:bookmarkStart w:id="39" w:name="_Toc57708306"/>
      <w:bookmarkEnd w:id="37"/>
      <w:r w:rsidRPr="00C67962">
        <w:rPr>
          <w:b/>
          <w:color w:val="002060"/>
          <w:sz w:val="24"/>
          <w:szCs w:val="24"/>
        </w:rPr>
        <w:t>ANNEX 1:  TERMS OF REFERENCE</w:t>
      </w:r>
      <w:bookmarkEnd w:id="38"/>
      <w:bookmarkEnd w:id="39"/>
    </w:p>
    <w:p w14:paraId="262AA13A" w14:textId="77777777" w:rsidR="00C67962" w:rsidRPr="00C67962" w:rsidRDefault="00C67962" w:rsidP="00C67962">
      <w:pPr>
        <w:rPr>
          <w:b/>
          <w:color w:val="002060"/>
          <w:sz w:val="24"/>
          <w:szCs w:val="24"/>
        </w:rPr>
      </w:pPr>
      <w:bookmarkStart w:id="40" w:name="_Toc425974690"/>
      <w:bookmarkStart w:id="41" w:name="_Toc57708307"/>
      <w:r w:rsidRPr="00C67962">
        <w:rPr>
          <w:b/>
          <w:color w:val="002060"/>
          <w:sz w:val="24"/>
          <w:szCs w:val="24"/>
        </w:rPr>
        <w:t>ANNEX 2:  EVALUATION PLA</w:t>
      </w:r>
      <w:bookmarkEnd w:id="40"/>
      <w:r w:rsidRPr="00C67962">
        <w:rPr>
          <w:b/>
          <w:color w:val="002060"/>
          <w:sz w:val="24"/>
          <w:szCs w:val="24"/>
        </w:rPr>
        <w:t>N</w:t>
      </w:r>
      <w:bookmarkEnd w:id="41"/>
    </w:p>
    <w:p w14:paraId="4C78031D" w14:textId="77777777" w:rsidR="00C67962" w:rsidRPr="00C67962" w:rsidRDefault="00C67962" w:rsidP="00C67962">
      <w:pPr>
        <w:rPr>
          <w:b/>
          <w:color w:val="002060"/>
          <w:sz w:val="24"/>
          <w:szCs w:val="24"/>
        </w:rPr>
      </w:pPr>
      <w:bookmarkStart w:id="42" w:name="_Toc425974692"/>
      <w:bookmarkStart w:id="43" w:name="_Toc425974693"/>
      <w:bookmarkStart w:id="44" w:name="_Toc57708308"/>
      <w:r w:rsidRPr="00C67962">
        <w:rPr>
          <w:b/>
          <w:color w:val="002060"/>
          <w:sz w:val="24"/>
          <w:szCs w:val="24"/>
        </w:rPr>
        <w:t xml:space="preserve">ANNEX 3:  </w:t>
      </w:r>
      <w:bookmarkEnd w:id="42"/>
      <w:r w:rsidRPr="00C67962">
        <w:rPr>
          <w:b/>
          <w:color w:val="002060"/>
          <w:sz w:val="24"/>
          <w:szCs w:val="24"/>
        </w:rPr>
        <w:t xml:space="preserve">INTERVIEW GUIDE </w:t>
      </w:r>
      <w:bookmarkEnd w:id="43"/>
      <w:r w:rsidRPr="00C67962">
        <w:rPr>
          <w:b/>
          <w:color w:val="002060"/>
          <w:sz w:val="24"/>
          <w:szCs w:val="24"/>
        </w:rPr>
        <w:t>AND WRITTEN GUIDE</w:t>
      </w:r>
      <w:bookmarkEnd w:id="44"/>
    </w:p>
    <w:p w14:paraId="331C4F98" w14:textId="77777777" w:rsidR="00C67962" w:rsidRPr="00C67962" w:rsidRDefault="00C67962" w:rsidP="00C67962">
      <w:pPr>
        <w:rPr>
          <w:b/>
          <w:color w:val="002060"/>
          <w:sz w:val="24"/>
          <w:szCs w:val="24"/>
        </w:rPr>
      </w:pPr>
      <w:bookmarkStart w:id="45" w:name="_Toc57708309"/>
      <w:r w:rsidRPr="00C67962">
        <w:rPr>
          <w:b/>
          <w:color w:val="002060"/>
          <w:sz w:val="24"/>
          <w:szCs w:val="24"/>
        </w:rPr>
        <w:t>ANNEX 4:  EVALUATION RESPONDENTS</w:t>
      </w:r>
      <w:bookmarkEnd w:id="45"/>
    </w:p>
    <w:p w14:paraId="60264ED0" w14:textId="77777777" w:rsidR="00C67962" w:rsidRPr="00C67962" w:rsidRDefault="00C67962" w:rsidP="00C67962">
      <w:pPr>
        <w:rPr>
          <w:b/>
          <w:color w:val="002060"/>
          <w:sz w:val="24"/>
          <w:szCs w:val="24"/>
        </w:rPr>
      </w:pPr>
      <w:bookmarkStart w:id="46" w:name="_Toc57708310"/>
      <w:r w:rsidRPr="00C67962">
        <w:rPr>
          <w:b/>
          <w:color w:val="002060"/>
          <w:sz w:val="24"/>
          <w:szCs w:val="24"/>
        </w:rPr>
        <w:t>ANNEX 5: SUSTAINABILITY ASSESSMENT ANALYSIS</w:t>
      </w:r>
      <w:bookmarkEnd w:id="46"/>
      <w:r w:rsidRPr="00C67962">
        <w:rPr>
          <w:b/>
          <w:color w:val="002060"/>
          <w:sz w:val="24"/>
          <w:szCs w:val="24"/>
        </w:rPr>
        <w:t xml:space="preserve"> </w:t>
      </w:r>
    </w:p>
    <w:p w14:paraId="38AA5E2D" w14:textId="77777777" w:rsidR="00C67962" w:rsidRPr="00BA2AA0" w:rsidRDefault="00C67962" w:rsidP="00C67962">
      <w:pPr>
        <w:spacing w:after="0"/>
      </w:pPr>
    </w:p>
    <w:p w14:paraId="632B6DF1" w14:textId="59C4AFB8" w:rsidR="00EF7597" w:rsidRPr="001A2125" w:rsidRDefault="00C67962" w:rsidP="001A2125">
      <w:pPr>
        <w:spacing w:line="288" w:lineRule="auto"/>
        <w:contextualSpacing/>
        <w:jc w:val="both"/>
        <w:rPr>
          <w:rFonts w:cstheme="minorHAnsi"/>
        </w:rPr>
      </w:pPr>
      <w:r>
        <w:t>All annexes have been submitted to DFAT separately and are available on request</w:t>
      </w:r>
      <w:r>
        <w:rPr>
          <w:rFonts w:cstheme="minorHAnsi"/>
        </w:rPr>
        <w:t>.</w:t>
      </w:r>
    </w:p>
    <w:sectPr w:rsidR="00EF7597" w:rsidRPr="001A21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E1C50" w14:textId="77777777" w:rsidR="00C85767" w:rsidRDefault="00C85767" w:rsidP="00EF7597">
      <w:pPr>
        <w:spacing w:after="0" w:line="240" w:lineRule="auto"/>
      </w:pPr>
      <w:r>
        <w:separator/>
      </w:r>
    </w:p>
  </w:endnote>
  <w:endnote w:type="continuationSeparator" w:id="0">
    <w:p w14:paraId="4C8BC925" w14:textId="77777777" w:rsidR="00C85767" w:rsidRDefault="00C85767" w:rsidP="00EF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3054327"/>
      <w:docPartObj>
        <w:docPartGallery w:val="Page Numbers (Bottom of Page)"/>
        <w:docPartUnique/>
      </w:docPartObj>
    </w:sdtPr>
    <w:sdtEndPr>
      <w:rPr>
        <w:rStyle w:val="PageNumber"/>
      </w:rPr>
    </w:sdtEndPr>
    <w:sdtContent>
      <w:p w14:paraId="3079D8A7" w14:textId="77777777" w:rsidR="004D0673" w:rsidRDefault="004D0673" w:rsidP="00980E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4D7947CC" w14:textId="77777777" w:rsidR="004D0673" w:rsidRDefault="004D0673" w:rsidP="00980E8C">
    <w:pPr>
      <w:pStyle w:val="Footer"/>
      <w:ind w:right="360"/>
      <w:jc w:val="center"/>
    </w:pPr>
  </w:p>
  <w:p w14:paraId="40C441BD" w14:textId="77777777" w:rsidR="004D0673" w:rsidRDefault="004D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722E1" w14:textId="77777777" w:rsidR="00C85767" w:rsidRDefault="00C85767" w:rsidP="00EF7597">
      <w:pPr>
        <w:spacing w:after="0" w:line="240" w:lineRule="auto"/>
      </w:pPr>
      <w:r>
        <w:separator/>
      </w:r>
    </w:p>
  </w:footnote>
  <w:footnote w:type="continuationSeparator" w:id="0">
    <w:p w14:paraId="58FCC2E8" w14:textId="77777777" w:rsidR="00C85767" w:rsidRDefault="00C85767" w:rsidP="00EF7597">
      <w:pPr>
        <w:spacing w:after="0" w:line="240" w:lineRule="auto"/>
      </w:pPr>
      <w:r>
        <w:continuationSeparator/>
      </w:r>
    </w:p>
  </w:footnote>
  <w:footnote w:id="1">
    <w:p w14:paraId="6E9E5CAD" w14:textId="77777777" w:rsidR="004D0673" w:rsidRPr="006D3820" w:rsidRDefault="004D0673" w:rsidP="00EF7597">
      <w:pPr>
        <w:spacing w:after="0" w:line="240" w:lineRule="auto"/>
        <w:jc w:val="both"/>
        <w:rPr>
          <w:sz w:val="20"/>
          <w:szCs w:val="20"/>
        </w:rPr>
      </w:pPr>
      <w:r w:rsidRPr="006D3820">
        <w:rPr>
          <w:rStyle w:val="FootnoteReference"/>
          <w:sz w:val="20"/>
          <w:szCs w:val="20"/>
        </w:rPr>
        <w:footnoteRef/>
      </w:r>
      <w:r w:rsidRPr="006D3820">
        <w:rPr>
          <w:sz w:val="20"/>
          <w:szCs w:val="20"/>
        </w:rPr>
        <w:t xml:space="preserve"> The total value of Australia and New Zealand’s grant to OPOC is AUD 2,780,000, which comprises contributions from both Australia (AUD 690,000) and New Zealand (AUD 2,090,000). Note French Polynesia and Spain also provide funding for OPOC</w:t>
      </w:r>
      <w:r>
        <w:rPr>
          <w:sz w:val="20"/>
          <w:szCs w:val="20"/>
        </w:rPr>
        <w:t>.</w:t>
      </w:r>
    </w:p>
  </w:footnote>
  <w:footnote w:id="2">
    <w:p w14:paraId="4F35BC88" w14:textId="77777777" w:rsidR="004D0673" w:rsidRPr="006D3820" w:rsidRDefault="004D0673" w:rsidP="006B4473">
      <w:pPr>
        <w:pStyle w:val="FootnoteText"/>
        <w:jc w:val="both"/>
      </w:pPr>
      <w:r w:rsidRPr="006D3820">
        <w:rPr>
          <w:rStyle w:val="FootnoteReference"/>
        </w:rPr>
        <w:footnoteRef/>
      </w:r>
      <w:r w:rsidRPr="006D3820">
        <w:t xml:space="preserve"> Christelle Pratt &amp; Hugh Govan, </w:t>
      </w:r>
      <w:r w:rsidRPr="006D3820">
        <w:rPr>
          <w:i/>
          <w:iCs/>
        </w:rPr>
        <w:t>Our Sea of Islands, Our Livelihoods, Our Oceania: Framework for a Pacific Oceanscape: a catalyst for implementation of ocean policy</w:t>
      </w:r>
      <w:r w:rsidRPr="006D3820">
        <w:t>, November 2010.</w:t>
      </w:r>
    </w:p>
  </w:footnote>
  <w:footnote w:id="3">
    <w:p w14:paraId="5B8E87B2" w14:textId="77777777" w:rsidR="004D0673" w:rsidRDefault="004D0673" w:rsidP="006B4473">
      <w:pPr>
        <w:pStyle w:val="FootnoteText"/>
      </w:pPr>
      <w:r>
        <w:rPr>
          <w:rStyle w:val="FootnoteReference"/>
        </w:rPr>
        <w:footnoteRef/>
      </w:r>
      <w:r>
        <w:t xml:space="preserve"> Office of the Pacific Ocean Commissioner Concept Note and Provisional Work Plan 2017 – 2020.</w:t>
      </w:r>
    </w:p>
  </w:footnote>
  <w:footnote w:id="4">
    <w:p w14:paraId="05F88CC9" w14:textId="77777777" w:rsidR="004D0673" w:rsidRPr="006D3820" w:rsidRDefault="004D0673" w:rsidP="006B4473">
      <w:pPr>
        <w:spacing w:after="0" w:line="240" w:lineRule="auto"/>
        <w:jc w:val="both"/>
        <w:rPr>
          <w:sz w:val="20"/>
          <w:szCs w:val="20"/>
        </w:rPr>
      </w:pPr>
      <w:r w:rsidRPr="006D3820">
        <w:rPr>
          <w:rStyle w:val="FootnoteReference"/>
          <w:sz w:val="20"/>
          <w:szCs w:val="20"/>
        </w:rPr>
        <w:footnoteRef/>
      </w:r>
      <w:r w:rsidRPr="006D3820">
        <w:rPr>
          <w:sz w:val="20"/>
          <w:szCs w:val="20"/>
        </w:rPr>
        <w:t xml:space="preserve"> The total value of Australia and New Zealand’s grant to OPOC is AUD 2,780,000, which comprises contributions from both Australia (AUD 690,000) and New Zealand (AUD 2,090,000). Note French Polynesia and Spain also provide funding for OPOC</w:t>
      </w:r>
      <w:r>
        <w:rPr>
          <w:sz w:val="20"/>
          <w:szCs w:val="20"/>
        </w:rPr>
        <w:t>.</w:t>
      </w:r>
    </w:p>
  </w:footnote>
  <w:footnote w:id="5">
    <w:p w14:paraId="2B3DBBAF" w14:textId="77777777" w:rsidR="004D0673" w:rsidRPr="00D64582" w:rsidRDefault="004D0673" w:rsidP="006B4473">
      <w:pPr>
        <w:pStyle w:val="FootnoteText"/>
        <w:jc w:val="both"/>
      </w:pPr>
      <w:r w:rsidRPr="00D64582">
        <w:rPr>
          <w:rStyle w:val="FootnoteReference"/>
        </w:rPr>
        <w:footnoteRef/>
      </w:r>
      <w:r w:rsidRPr="00D64582">
        <w:t xml:space="preserve"> Q1: Relevance; Q2: Effectiveness; Q3: Efficiency; Q4: Sustainability; Q5: Gender and Social Inclusion; Q6: Covid-19 Pandemic. The evaluation questions are set out in full in Annex 2.</w:t>
      </w:r>
    </w:p>
  </w:footnote>
  <w:footnote w:id="6">
    <w:p w14:paraId="7A55F90B" w14:textId="77777777" w:rsidR="004D0673" w:rsidRDefault="004D0673" w:rsidP="006B4473">
      <w:pPr>
        <w:pStyle w:val="FootnoteText"/>
        <w:jc w:val="both"/>
      </w:pPr>
      <w:r>
        <w:rPr>
          <w:rStyle w:val="FootnoteReference"/>
        </w:rPr>
        <w:footnoteRef/>
      </w:r>
      <w:r>
        <w:t xml:space="preserve"> </w:t>
      </w:r>
      <w:r>
        <w:rPr>
          <w:rStyle w:val="normaltextrun"/>
          <w:rFonts w:eastAsiaTheme="majorEastAsia"/>
          <w:color w:val="000000"/>
          <w:shd w:val="clear" w:color="auto" w:fill="FFFFFF"/>
          <w:lang w:val="en-GB"/>
        </w:rPr>
        <w:t>Outcome Harvest methodology</w:t>
      </w:r>
      <w:r>
        <w:rPr>
          <w:rStyle w:val="normaltextrun"/>
          <w:rFonts w:eastAsiaTheme="majorEastAsia"/>
          <w:b/>
          <w:bCs/>
          <w:color w:val="000000"/>
          <w:shd w:val="clear" w:color="auto" w:fill="FFFFFF"/>
          <w:lang w:val="en-GB"/>
        </w:rPr>
        <w:t> </w:t>
      </w:r>
      <w:r>
        <w:rPr>
          <w:rStyle w:val="normaltextrun"/>
          <w:rFonts w:eastAsiaTheme="majorEastAsia"/>
          <w:color w:val="000000"/>
          <w:shd w:val="clear" w:color="auto" w:fill="FFFFFF"/>
          <w:lang w:val="en-GB"/>
        </w:rPr>
        <w:t>was applied as a framework to guide the analysis and validation of information collected through enquiry undertaken for each of the evaluation questions. This methodology is a simple and systematic way to enable respondents to identify, formulate, verify, analyse, and interpret outcomes, particularly in programming contexts where relations of cause and effect are complex or depend on a range of factors. </w:t>
      </w:r>
      <w:r>
        <w:rPr>
          <w:rStyle w:val="eop"/>
          <w:color w:val="000000"/>
        </w:rPr>
        <w:t> </w:t>
      </w:r>
    </w:p>
  </w:footnote>
  <w:footnote w:id="7">
    <w:p w14:paraId="53713600" w14:textId="77777777" w:rsidR="004D0673" w:rsidRDefault="004D0673" w:rsidP="009B63B1">
      <w:pPr>
        <w:pStyle w:val="FootnoteText"/>
      </w:pPr>
      <w:r>
        <w:rPr>
          <w:rStyle w:val="FootnoteReference"/>
        </w:rPr>
        <w:footnoteRef/>
      </w:r>
      <w:r>
        <w:t xml:space="preserve"> MFAT Concept Note (2018)</w:t>
      </w:r>
    </w:p>
  </w:footnote>
  <w:footnote w:id="8">
    <w:p w14:paraId="393189F9" w14:textId="77777777" w:rsidR="004D0673" w:rsidRDefault="004D0673" w:rsidP="009B63B1">
      <w:pPr>
        <w:pStyle w:val="FootnoteText"/>
      </w:pPr>
      <w:r>
        <w:rPr>
          <w:rStyle w:val="FootnoteReference"/>
        </w:rPr>
        <w:footnoteRef/>
      </w:r>
      <w:r>
        <w:t xml:space="preserve"> OPOC Annual Progress Reports (2019 and 2020)</w:t>
      </w:r>
    </w:p>
  </w:footnote>
  <w:footnote w:id="9">
    <w:p w14:paraId="6B8D6466" w14:textId="77777777" w:rsidR="004D0673" w:rsidRPr="004D3DB0" w:rsidRDefault="004D0673" w:rsidP="00F06572">
      <w:pPr>
        <w:pStyle w:val="FootnoteText"/>
        <w:jc w:val="both"/>
      </w:pPr>
      <w:r w:rsidRPr="004D3DB0">
        <w:rPr>
          <w:rStyle w:val="FootnoteReference"/>
        </w:rPr>
        <w:footnoteRef/>
      </w:r>
      <w:r w:rsidRPr="004D3DB0">
        <w:t xml:space="preserve"> Grant Arrangement between DFAT and PIFS for </w:t>
      </w:r>
      <w:r w:rsidRPr="004D3DB0">
        <w:rPr>
          <w:rStyle w:val="normaltextrun"/>
          <w:rFonts w:ascii="Calibri" w:hAnsi="Calibri" w:cs="Calibri"/>
          <w:color w:val="000000"/>
          <w:shd w:val="clear" w:color="auto" w:fill="FFFFFF"/>
        </w:rPr>
        <w:t>the Funding for the Office of the Pacific Ocean Commissioner (OPOC), on 22 December 2017 (DFAT Arrangement No. 70141/16).</w:t>
      </w:r>
      <w:r w:rsidRPr="004D3DB0">
        <w:rPr>
          <w:rStyle w:val="eop"/>
          <w:rFonts w:ascii="Calibri" w:hAnsi="Calibri" w:cs="Calibri"/>
          <w:color w:val="000000"/>
          <w:shd w:val="clear" w:color="auto" w:fill="FFFFFF"/>
        </w:rPr>
        <w:t> </w:t>
      </w:r>
    </w:p>
  </w:footnote>
  <w:footnote w:id="10">
    <w:p w14:paraId="2A517E3D" w14:textId="77777777" w:rsidR="004D0673" w:rsidRPr="004D3DB0" w:rsidRDefault="004D0673" w:rsidP="00F06572">
      <w:pPr>
        <w:pStyle w:val="FootnoteText"/>
        <w:jc w:val="both"/>
        <w:rPr>
          <w:i/>
          <w:iCs/>
        </w:rPr>
      </w:pPr>
      <w:r w:rsidRPr="004D3DB0">
        <w:rPr>
          <w:rStyle w:val="FootnoteReference"/>
        </w:rPr>
        <w:footnoteRef/>
      </w:r>
      <w:r w:rsidRPr="004D3DB0">
        <w:t xml:space="preserve"> DFAT, </w:t>
      </w:r>
      <w:r w:rsidRPr="004D3DB0">
        <w:rPr>
          <w:i/>
          <w:iCs/>
        </w:rPr>
        <w:t xml:space="preserve">Gender Equality and Women’s Empowerment Strategy, </w:t>
      </w:r>
      <w:r w:rsidRPr="004D3DB0">
        <w:t xml:space="preserve">February 2016; DFAT, </w:t>
      </w:r>
      <w:r w:rsidRPr="004D3DB0">
        <w:rPr>
          <w:i/>
          <w:iCs/>
        </w:rPr>
        <w:t xml:space="preserve">Development for All 2015-2020: Strategy for strengthening disability-inclusive development in Australia’s aid program, </w:t>
      </w:r>
      <w:r w:rsidRPr="004D3DB0">
        <w:t>May 2015</w:t>
      </w:r>
      <w:r w:rsidRPr="004D3DB0">
        <w:rPr>
          <w:i/>
          <w:iCs/>
        </w:rPr>
        <w:t>.</w:t>
      </w:r>
    </w:p>
    <w:p w14:paraId="1364B444" w14:textId="77777777" w:rsidR="004D0673" w:rsidRPr="00DC1345" w:rsidRDefault="004D0673" w:rsidP="00F06572">
      <w:pPr>
        <w:pStyle w:val="FootnoteText"/>
        <w:rPr>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4E8"/>
    <w:multiLevelType w:val="hybridMultilevel"/>
    <w:tmpl w:val="8334DCD4"/>
    <w:lvl w:ilvl="0" w:tplc="0C090001">
      <w:start w:val="1"/>
      <w:numFmt w:val="bullet"/>
      <w:lvlText w:val=""/>
      <w:lvlJc w:val="left"/>
      <w:pPr>
        <w:ind w:left="270" w:hanging="360"/>
      </w:pPr>
      <w:rPr>
        <w:rFonts w:ascii="Symbol" w:hAnsi="Symbol" w:hint="default"/>
      </w:rPr>
    </w:lvl>
    <w:lvl w:ilvl="1" w:tplc="0C090003" w:tentative="1">
      <w:start w:val="1"/>
      <w:numFmt w:val="bullet"/>
      <w:lvlText w:val="o"/>
      <w:lvlJc w:val="left"/>
      <w:pPr>
        <w:ind w:left="990" w:hanging="360"/>
      </w:pPr>
      <w:rPr>
        <w:rFonts w:ascii="Courier New" w:hAnsi="Courier New" w:cs="Courier New" w:hint="default"/>
      </w:rPr>
    </w:lvl>
    <w:lvl w:ilvl="2" w:tplc="0C090005" w:tentative="1">
      <w:start w:val="1"/>
      <w:numFmt w:val="bullet"/>
      <w:lvlText w:val=""/>
      <w:lvlJc w:val="left"/>
      <w:pPr>
        <w:ind w:left="1710" w:hanging="360"/>
      </w:pPr>
      <w:rPr>
        <w:rFonts w:ascii="Wingdings" w:hAnsi="Wingdings" w:hint="default"/>
      </w:rPr>
    </w:lvl>
    <w:lvl w:ilvl="3" w:tplc="0C090001" w:tentative="1">
      <w:start w:val="1"/>
      <w:numFmt w:val="bullet"/>
      <w:lvlText w:val=""/>
      <w:lvlJc w:val="left"/>
      <w:pPr>
        <w:ind w:left="2430" w:hanging="360"/>
      </w:pPr>
      <w:rPr>
        <w:rFonts w:ascii="Symbol" w:hAnsi="Symbol" w:hint="default"/>
      </w:rPr>
    </w:lvl>
    <w:lvl w:ilvl="4" w:tplc="0C090003" w:tentative="1">
      <w:start w:val="1"/>
      <w:numFmt w:val="bullet"/>
      <w:lvlText w:val="o"/>
      <w:lvlJc w:val="left"/>
      <w:pPr>
        <w:ind w:left="3150" w:hanging="360"/>
      </w:pPr>
      <w:rPr>
        <w:rFonts w:ascii="Courier New" w:hAnsi="Courier New" w:cs="Courier New" w:hint="default"/>
      </w:rPr>
    </w:lvl>
    <w:lvl w:ilvl="5" w:tplc="0C090005" w:tentative="1">
      <w:start w:val="1"/>
      <w:numFmt w:val="bullet"/>
      <w:lvlText w:val=""/>
      <w:lvlJc w:val="left"/>
      <w:pPr>
        <w:ind w:left="3870" w:hanging="360"/>
      </w:pPr>
      <w:rPr>
        <w:rFonts w:ascii="Wingdings" w:hAnsi="Wingdings" w:hint="default"/>
      </w:rPr>
    </w:lvl>
    <w:lvl w:ilvl="6" w:tplc="0C090001" w:tentative="1">
      <w:start w:val="1"/>
      <w:numFmt w:val="bullet"/>
      <w:lvlText w:val=""/>
      <w:lvlJc w:val="left"/>
      <w:pPr>
        <w:ind w:left="4590" w:hanging="360"/>
      </w:pPr>
      <w:rPr>
        <w:rFonts w:ascii="Symbol" w:hAnsi="Symbol" w:hint="default"/>
      </w:rPr>
    </w:lvl>
    <w:lvl w:ilvl="7" w:tplc="0C090003" w:tentative="1">
      <w:start w:val="1"/>
      <w:numFmt w:val="bullet"/>
      <w:lvlText w:val="o"/>
      <w:lvlJc w:val="left"/>
      <w:pPr>
        <w:ind w:left="5310" w:hanging="360"/>
      </w:pPr>
      <w:rPr>
        <w:rFonts w:ascii="Courier New" w:hAnsi="Courier New" w:cs="Courier New" w:hint="default"/>
      </w:rPr>
    </w:lvl>
    <w:lvl w:ilvl="8" w:tplc="0C090005" w:tentative="1">
      <w:start w:val="1"/>
      <w:numFmt w:val="bullet"/>
      <w:lvlText w:val=""/>
      <w:lvlJc w:val="left"/>
      <w:pPr>
        <w:ind w:left="6030" w:hanging="360"/>
      </w:pPr>
      <w:rPr>
        <w:rFonts w:ascii="Wingdings" w:hAnsi="Wingdings" w:hint="default"/>
      </w:rPr>
    </w:lvl>
  </w:abstractNum>
  <w:abstractNum w:abstractNumId="1" w15:restartNumberingAfterBreak="0">
    <w:nsid w:val="10AE21B8"/>
    <w:multiLevelType w:val="hybridMultilevel"/>
    <w:tmpl w:val="91D07A4C"/>
    <w:lvl w:ilvl="0" w:tplc="2F702484">
      <w:start w:val="1"/>
      <w:numFmt w:val="bullet"/>
      <w:lvlText w:val="-"/>
      <w:lvlJc w:val="left"/>
      <w:pPr>
        <w:ind w:left="360" w:hanging="360"/>
      </w:pPr>
      <w:rPr>
        <w:rFonts w:ascii="Calibri" w:eastAsia="MS Mincho"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56294C"/>
    <w:multiLevelType w:val="hybridMultilevel"/>
    <w:tmpl w:val="253CF6A6"/>
    <w:lvl w:ilvl="0" w:tplc="08090001">
      <w:start w:val="1"/>
      <w:numFmt w:val="bullet"/>
      <w:lvlText w:val=""/>
      <w:lvlJc w:val="left"/>
      <w:pPr>
        <w:ind w:left="274" w:hanging="360"/>
      </w:pPr>
      <w:rPr>
        <w:rFonts w:ascii="Symbol" w:hAnsi="Symbol" w:hint="default"/>
      </w:rPr>
    </w:lvl>
    <w:lvl w:ilvl="1" w:tplc="08090003" w:tentative="1">
      <w:start w:val="1"/>
      <w:numFmt w:val="bullet"/>
      <w:lvlText w:val="o"/>
      <w:lvlJc w:val="left"/>
      <w:pPr>
        <w:ind w:left="994" w:hanging="360"/>
      </w:pPr>
      <w:rPr>
        <w:rFonts w:ascii="Courier New" w:hAnsi="Courier New" w:cs="Courier New" w:hint="default"/>
      </w:rPr>
    </w:lvl>
    <w:lvl w:ilvl="2" w:tplc="08090005" w:tentative="1">
      <w:start w:val="1"/>
      <w:numFmt w:val="bullet"/>
      <w:lvlText w:val=""/>
      <w:lvlJc w:val="left"/>
      <w:pPr>
        <w:ind w:left="1714" w:hanging="360"/>
      </w:pPr>
      <w:rPr>
        <w:rFonts w:ascii="Wingdings" w:hAnsi="Wingdings" w:hint="default"/>
      </w:rPr>
    </w:lvl>
    <w:lvl w:ilvl="3" w:tplc="08090001" w:tentative="1">
      <w:start w:val="1"/>
      <w:numFmt w:val="bullet"/>
      <w:lvlText w:val=""/>
      <w:lvlJc w:val="left"/>
      <w:pPr>
        <w:ind w:left="2434" w:hanging="360"/>
      </w:pPr>
      <w:rPr>
        <w:rFonts w:ascii="Symbol" w:hAnsi="Symbol" w:hint="default"/>
      </w:rPr>
    </w:lvl>
    <w:lvl w:ilvl="4" w:tplc="08090003" w:tentative="1">
      <w:start w:val="1"/>
      <w:numFmt w:val="bullet"/>
      <w:lvlText w:val="o"/>
      <w:lvlJc w:val="left"/>
      <w:pPr>
        <w:ind w:left="3154" w:hanging="360"/>
      </w:pPr>
      <w:rPr>
        <w:rFonts w:ascii="Courier New" w:hAnsi="Courier New" w:cs="Courier New" w:hint="default"/>
      </w:rPr>
    </w:lvl>
    <w:lvl w:ilvl="5" w:tplc="08090005" w:tentative="1">
      <w:start w:val="1"/>
      <w:numFmt w:val="bullet"/>
      <w:lvlText w:val=""/>
      <w:lvlJc w:val="left"/>
      <w:pPr>
        <w:ind w:left="3874" w:hanging="360"/>
      </w:pPr>
      <w:rPr>
        <w:rFonts w:ascii="Wingdings" w:hAnsi="Wingdings" w:hint="default"/>
      </w:rPr>
    </w:lvl>
    <w:lvl w:ilvl="6" w:tplc="08090001" w:tentative="1">
      <w:start w:val="1"/>
      <w:numFmt w:val="bullet"/>
      <w:lvlText w:val=""/>
      <w:lvlJc w:val="left"/>
      <w:pPr>
        <w:ind w:left="4594" w:hanging="360"/>
      </w:pPr>
      <w:rPr>
        <w:rFonts w:ascii="Symbol" w:hAnsi="Symbol" w:hint="default"/>
      </w:rPr>
    </w:lvl>
    <w:lvl w:ilvl="7" w:tplc="08090003" w:tentative="1">
      <w:start w:val="1"/>
      <w:numFmt w:val="bullet"/>
      <w:lvlText w:val="o"/>
      <w:lvlJc w:val="left"/>
      <w:pPr>
        <w:ind w:left="5314" w:hanging="360"/>
      </w:pPr>
      <w:rPr>
        <w:rFonts w:ascii="Courier New" w:hAnsi="Courier New" w:cs="Courier New" w:hint="default"/>
      </w:rPr>
    </w:lvl>
    <w:lvl w:ilvl="8" w:tplc="08090005" w:tentative="1">
      <w:start w:val="1"/>
      <w:numFmt w:val="bullet"/>
      <w:lvlText w:val=""/>
      <w:lvlJc w:val="left"/>
      <w:pPr>
        <w:ind w:left="6034" w:hanging="360"/>
      </w:pPr>
      <w:rPr>
        <w:rFonts w:ascii="Wingdings" w:hAnsi="Wingdings" w:hint="default"/>
      </w:rPr>
    </w:lvl>
  </w:abstractNum>
  <w:abstractNum w:abstractNumId="3" w15:restartNumberingAfterBreak="0">
    <w:nsid w:val="1431499F"/>
    <w:multiLevelType w:val="hybridMultilevel"/>
    <w:tmpl w:val="960A885E"/>
    <w:lvl w:ilvl="0" w:tplc="2040BB86">
      <w:start w:val="1"/>
      <w:numFmt w:val="upp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12DCA"/>
    <w:multiLevelType w:val="hybridMultilevel"/>
    <w:tmpl w:val="533C85EA"/>
    <w:lvl w:ilvl="0" w:tplc="2F702484">
      <w:start w:val="1"/>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52D73"/>
    <w:multiLevelType w:val="multilevel"/>
    <w:tmpl w:val="9386139A"/>
    <w:lvl w:ilvl="0">
      <w:start w:val="1"/>
      <w:numFmt w:val="decimal"/>
      <w:lvlText w:val="%1"/>
      <w:lvlJc w:val="left"/>
      <w:pPr>
        <w:ind w:left="360" w:hanging="360"/>
      </w:pPr>
      <w:rPr>
        <w:rFonts w:hint="default"/>
      </w:rPr>
    </w:lvl>
    <w:lvl w:ilvl="1">
      <w:start w:val="1"/>
      <w:numFmt w:val="decimal"/>
      <w:lvlText w:val="%1.%2"/>
      <w:lvlJc w:val="left"/>
      <w:pPr>
        <w:ind w:left="-86" w:hanging="360"/>
      </w:pPr>
      <w:rPr>
        <w:rFonts w:hint="default"/>
      </w:rPr>
    </w:lvl>
    <w:lvl w:ilvl="2">
      <w:start w:val="1"/>
      <w:numFmt w:val="decimal"/>
      <w:lvlText w:val="%1.%2.%3"/>
      <w:lvlJc w:val="left"/>
      <w:pPr>
        <w:ind w:left="-172" w:hanging="720"/>
      </w:pPr>
      <w:rPr>
        <w:rFonts w:hint="default"/>
      </w:rPr>
    </w:lvl>
    <w:lvl w:ilvl="3">
      <w:start w:val="1"/>
      <w:numFmt w:val="decimal"/>
      <w:lvlText w:val="%1.%2.%3.%4"/>
      <w:lvlJc w:val="left"/>
      <w:pPr>
        <w:ind w:left="-618" w:hanging="720"/>
      </w:pPr>
      <w:rPr>
        <w:rFonts w:hint="default"/>
      </w:rPr>
    </w:lvl>
    <w:lvl w:ilvl="4">
      <w:start w:val="1"/>
      <w:numFmt w:val="decimal"/>
      <w:lvlText w:val="%1.%2.%3.%4.%5"/>
      <w:lvlJc w:val="left"/>
      <w:pPr>
        <w:ind w:left="-704"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236" w:hanging="1440"/>
      </w:pPr>
      <w:rPr>
        <w:rFonts w:hint="default"/>
      </w:rPr>
    </w:lvl>
    <w:lvl w:ilvl="7">
      <w:start w:val="1"/>
      <w:numFmt w:val="decimal"/>
      <w:lvlText w:val="%1.%2.%3.%4.%5.%6.%7.%8"/>
      <w:lvlJc w:val="left"/>
      <w:pPr>
        <w:ind w:left="-1682" w:hanging="1440"/>
      </w:pPr>
      <w:rPr>
        <w:rFonts w:hint="default"/>
      </w:rPr>
    </w:lvl>
    <w:lvl w:ilvl="8">
      <w:start w:val="1"/>
      <w:numFmt w:val="decimal"/>
      <w:lvlText w:val="%1.%2.%3.%4.%5.%6.%7.%8.%9"/>
      <w:lvlJc w:val="left"/>
      <w:pPr>
        <w:ind w:left="-2128" w:hanging="1440"/>
      </w:pPr>
      <w:rPr>
        <w:rFonts w:hint="default"/>
      </w:rPr>
    </w:lvl>
  </w:abstractNum>
  <w:abstractNum w:abstractNumId="6" w15:restartNumberingAfterBreak="0">
    <w:nsid w:val="209E7887"/>
    <w:multiLevelType w:val="hybridMultilevel"/>
    <w:tmpl w:val="584AA4D4"/>
    <w:lvl w:ilvl="0" w:tplc="2F702484">
      <w:start w:val="1"/>
      <w:numFmt w:val="bullet"/>
      <w:lvlText w:val="-"/>
      <w:lvlJc w:val="left"/>
      <w:pPr>
        <w:ind w:left="360" w:hanging="360"/>
      </w:pPr>
      <w:rPr>
        <w:rFonts w:ascii="Calibri" w:eastAsia="MS Mincho"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987BF6"/>
    <w:multiLevelType w:val="hybridMultilevel"/>
    <w:tmpl w:val="2F1EE3CE"/>
    <w:lvl w:ilvl="0" w:tplc="EFC02900">
      <w:start w:val="1"/>
      <w:numFmt w:val="decimal"/>
      <w:lvlText w:val="%1."/>
      <w:lvlJc w:val="left"/>
      <w:pPr>
        <w:ind w:left="720" w:hanging="360"/>
      </w:pPr>
      <w:rPr>
        <w:rFonts w:hint="default"/>
        <w:color w:val="1F3864" w:themeColor="accent1" w:themeShade="8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9331E"/>
    <w:multiLevelType w:val="hybridMultilevel"/>
    <w:tmpl w:val="78189558"/>
    <w:lvl w:ilvl="0" w:tplc="F762F008">
      <w:start w:val="1"/>
      <w:numFmt w:val="decimal"/>
      <w:lvlText w:val="%1."/>
      <w:lvlJc w:val="left"/>
      <w:pPr>
        <w:ind w:left="720" w:hanging="360"/>
      </w:pPr>
      <w:rPr>
        <w:rFonts w:cs="Arial (Body C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70E6D"/>
    <w:multiLevelType w:val="hybridMultilevel"/>
    <w:tmpl w:val="28B85F40"/>
    <w:lvl w:ilvl="0" w:tplc="EDE89C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692178"/>
    <w:multiLevelType w:val="hybridMultilevel"/>
    <w:tmpl w:val="87A8AD0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21874"/>
    <w:multiLevelType w:val="multilevel"/>
    <w:tmpl w:val="43580714"/>
    <w:lvl w:ilvl="0">
      <w:start w:val="1"/>
      <w:numFmt w:val="decimal"/>
      <w:lvlText w:val="%1."/>
      <w:lvlJc w:val="left"/>
      <w:pPr>
        <w:ind w:left="720" w:hanging="360"/>
      </w:pPr>
      <w:rPr>
        <w:rFonts w:asciiTheme="minorHAnsi" w:hAnsiTheme="minorHAnsi" w:cstheme="minorHAnsi" w:hint="default"/>
        <w:b/>
        <w:bCs/>
        <w:color w:val="1F3864" w:themeColor="accent1" w:themeShade="80"/>
        <w:sz w:val="28"/>
        <w:szCs w:val="28"/>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CE1A80"/>
    <w:multiLevelType w:val="hybridMultilevel"/>
    <w:tmpl w:val="489639A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75E0B70"/>
    <w:multiLevelType w:val="hybridMultilevel"/>
    <w:tmpl w:val="6E0EA308"/>
    <w:lvl w:ilvl="0" w:tplc="E036F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10030"/>
    <w:multiLevelType w:val="hybridMultilevel"/>
    <w:tmpl w:val="B672E1E0"/>
    <w:lvl w:ilvl="0" w:tplc="0C090001">
      <w:start w:val="1"/>
      <w:numFmt w:val="bullet"/>
      <w:lvlText w:val=""/>
      <w:lvlJc w:val="left"/>
      <w:pPr>
        <w:ind w:left="270" w:hanging="360"/>
      </w:pPr>
      <w:rPr>
        <w:rFonts w:ascii="Symbol" w:hAnsi="Symbol" w:hint="default"/>
      </w:rPr>
    </w:lvl>
    <w:lvl w:ilvl="1" w:tplc="0C090003" w:tentative="1">
      <w:start w:val="1"/>
      <w:numFmt w:val="bullet"/>
      <w:lvlText w:val="o"/>
      <w:lvlJc w:val="left"/>
      <w:pPr>
        <w:ind w:left="990" w:hanging="360"/>
      </w:pPr>
      <w:rPr>
        <w:rFonts w:ascii="Courier New" w:hAnsi="Courier New" w:cs="Courier New" w:hint="default"/>
      </w:rPr>
    </w:lvl>
    <w:lvl w:ilvl="2" w:tplc="0C090005" w:tentative="1">
      <w:start w:val="1"/>
      <w:numFmt w:val="bullet"/>
      <w:lvlText w:val=""/>
      <w:lvlJc w:val="left"/>
      <w:pPr>
        <w:ind w:left="1710" w:hanging="360"/>
      </w:pPr>
      <w:rPr>
        <w:rFonts w:ascii="Wingdings" w:hAnsi="Wingdings" w:hint="default"/>
      </w:rPr>
    </w:lvl>
    <w:lvl w:ilvl="3" w:tplc="0C090001" w:tentative="1">
      <w:start w:val="1"/>
      <w:numFmt w:val="bullet"/>
      <w:lvlText w:val=""/>
      <w:lvlJc w:val="left"/>
      <w:pPr>
        <w:ind w:left="2430" w:hanging="360"/>
      </w:pPr>
      <w:rPr>
        <w:rFonts w:ascii="Symbol" w:hAnsi="Symbol" w:hint="default"/>
      </w:rPr>
    </w:lvl>
    <w:lvl w:ilvl="4" w:tplc="0C090003" w:tentative="1">
      <w:start w:val="1"/>
      <w:numFmt w:val="bullet"/>
      <w:lvlText w:val="o"/>
      <w:lvlJc w:val="left"/>
      <w:pPr>
        <w:ind w:left="3150" w:hanging="360"/>
      </w:pPr>
      <w:rPr>
        <w:rFonts w:ascii="Courier New" w:hAnsi="Courier New" w:cs="Courier New" w:hint="default"/>
      </w:rPr>
    </w:lvl>
    <w:lvl w:ilvl="5" w:tplc="0C090005" w:tentative="1">
      <w:start w:val="1"/>
      <w:numFmt w:val="bullet"/>
      <w:lvlText w:val=""/>
      <w:lvlJc w:val="left"/>
      <w:pPr>
        <w:ind w:left="3870" w:hanging="360"/>
      </w:pPr>
      <w:rPr>
        <w:rFonts w:ascii="Wingdings" w:hAnsi="Wingdings" w:hint="default"/>
      </w:rPr>
    </w:lvl>
    <w:lvl w:ilvl="6" w:tplc="0C090001" w:tentative="1">
      <w:start w:val="1"/>
      <w:numFmt w:val="bullet"/>
      <w:lvlText w:val=""/>
      <w:lvlJc w:val="left"/>
      <w:pPr>
        <w:ind w:left="4590" w:hanging="360"/>
      </w:pPr>
      <w:rPr>
        <w:rFonts w:ascii="Symbol" w:hAnsi="Symbol" w:hint="default"/>
      </w:rPr>
    </w:lvl>
    <w:lvl w:ilvl="7" w:tplc="0C090003" w:tentative="1">
      <w:start w:val="1"/>
      <w:numFmt w:val="bullet"/>
      <w:lvlText w:val="o"/>
      <w:lvlJc w:val="left"/>
      <w:pPr>
        <w:ind w:left="5310" w:hanging="360"/>
      </w:pPr>
      <w:rPr>
        <w:rFonts w:ascii="Courier New" w:hAnsi="Courier New" w:cs="Courier New" w:hint="default"/>
      </w:rPr>
    </w:lvl>
    <w:lvl w:ilvl="8" w:tplc="0C090005" w:tentative="1">
      <w:start w:val="1"/>
      <w:numFmt w:val="bullet"/>
      <w:lvlText w:val=""/>
      <w:lvlJc w:val="left"/>
      <w:pPr>
        <w:ind w:left="6030" w:hanging="360"/>
      </w:pPr>
      <w:rPr>
        <w:rFonts w:ascii="Wingdings" w:hAnsi="Wingdings" w:hint="default"/>
      </w:rPr>
    </w:lvl>
  </w:abstractNum>
  <w:abstractNum w:abstractNumId="15" w15:restartNumberingAfterBreak="0">
    <w:nsid w:val="58D2400E"/>
    <w:multiLevelType w:val="hybridMultilevel"/>
    <w:tmpl w:val="ACAA6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1799A"/>
    <w:multiLevelType w:val="hybridMultilevel"/>
    <w:tmpl w:val="AAB684EC"/>
    <w:lvl w:ilvl="0" w:tplc="0809000F">
      <w:start w:val="1"/>
      <w:numFmt w:val="decimal"/>
      <w:lvlText w:val="%1."/>
      <w:lvlJc w:val="left"/>
      <w:pPr>
        <w:ind w:left="274" w:hanging="360"/>
      </w:pPr>
    </w:lvl>
    <w:lvl w:ilvl="1" w:tplc="08090019" w:tentative="1">
      <w:start w:val="1"/>
      <w:numFmt w:val="lowerLetter"/>
      <w:lvlText w:val="%2."/>
      <w:lvlJc w:val="left"/>
      <w:pPr>
        <w:ind w:left="994" w:hanging="360"/>
      </w:pPr>
    </w:lvl>
    <w:lvl w:ilvl="2" w:tplc="0809001B" w:tentative="1">
      <w:start w:val="1"/>
      <w:numFmt w:val="lowerRoman"/>
      <w:lvlText w:val="%3."/>
      <w:lvlJc w:val="right"/>
      <w:pPr>
        <w:ind w:left="1714" w:hanging="180"/>
      </w:pPr>
    </w:lvl>
    <w:lvl w:ilvl="3" w:tplc="0809000F" w:tentative="1">
      <w:start w:val="1"/>
      <w:numFmt w:val="decimal"/>
      <w:lvlText w:val="%4."/>
      <w:lvlJc w:val="left"/>
      <w:pPr>
        <w:ind w:left="2434" w:hanging="360"/>
      </w:pPr>
    </w:lvl>
    <w:lvl w:ilvl="4" w:tplc="08090019" w:tentative="1">
      <w:start w:val="1"/>
      <w:numFmt w:val="lowerLetter"/>
      <w:lvlText w:val="%5."/>
      <w:lvlJc w:val="left"/>
      <w:pPr>
        <w:ind w:left="3154" w:hanging="360"/>
      </w:pPr>
    </w:lvl>
    <w:lvl w:ilvl="5" w:tplc="0809001B" w:tentative="1">
      <w:start w:val="1"/>
      <w:numFmt w:val="lowerRoman"/>
      <w:lvlText w:val="%6."/>
      <w:lvlJc w:val="right"/>
      <w:pPr>
        <w:ind w:left="3874" w:hanging="180"/>
      </w:pPr>
    </w:lvl>
    <w:lvl w:ilvl="6" w:tplc="0809000F" w:tentative="1">
      <w:start w:val="1"/>
      <w:numFmt w:val="decimal"/>
      <w:lvlText w:val="%7."/>
      <w:lvlJc w:val="left"/>
      <w:pPr>
        <w:ind w:left="4594" w:hanging="360"/>
      </w:pPr>
    </w:lvl>
    <w:lvl w:ilvl="7" w:tplc="08090019" w:tentative="1">
      <w:start w:val="1"/>
      <w:numFmt w:val="lowerLetter"/>
      <w:lvlText w:val="%8."/>
      <w:lvlJc w:val="left"/>
      <w:pPr>
        <w:ind w:left="5314" w:hanging="360"/>
      </w:pPr>
    </w:lvl>
    <w:lvl w:ilvl="8" w:tplc="0809001B" w:tentative="1">
      <w:start w:val="1"/>
      <w:numFmt w:val="lowerRoman"/>
      <w:lvlText w:val="%9."/>
      <w:lvlJc w:val="right"/>
      <w:pPr>
        <w:ind w:left="6034" w:hanging="180"/>
      </w:pPr>
    </w:lvl>
  </w:abstractNum>
  <w:abstractNum w:abstractNumId="17" w15:restartNumberingAfterBreak="0">
    <w:nsid w:val="7E7F2B06"/>
    <w:multiLevelType w:val="hybridMultilevel"/>
    <w:tmpl w:val="206E69D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A317C8"/>
    <w:multiLevelType w:val="hybridMultilevel"/>
    <w:tmpl w:val="1BB08048"/>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4"/>
  </w:num>
  <w:num w:numId="4">
    <w:abstractNumId w:val="8"/>
  </w:num>
  <w:num w:numId="5">
    <w:abstractNumId w:val="16"/>
  </w:num>
  <w:num w:numId="6">
    <w:abstractNumId w:val="15"/>
  </w:num>
  <w:num w:numId="7">
    <w:abstractNumId w:val="5"/>
  </w:num>
  <w:num w:numId="8">
    <w:abstractNumId w:val="9"/>
  </w:num>
  <w:num w:numId="9">
    <w:abstractNumId w:val="7"/>
  </w:num>
  <w:num w:numId="10">
    <w:abstractNumId w:val="11"/>
  </w:num>
  <w:num w:numId="11">
    <w:abstractNumId w:val="3"/>
  </w:num>
  <w:num w:numId="12">
    <w:abstractNumId w:val="4"/>
  </w:num>
  <w:num w:numId="13">
    <w:abstractNumId w:val="12"/>
  </w:num>
  <w:num w:numId="14">
    <w:abstractNumId w:val="17"/>
  </w:num>
  <w:num w:numId="15">
    <w:abstractNumId w:val="6"/>
  </w:num>
  <w:num w:numId="16">
    <w:abstractNumId w:val="1"/>
  </w:num>
  <w:num w:numId="17">
    <w:abstractNumId w:val="13"/>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D4"/>
    <w:rsid w:val="00010288"/>
    <w:rsid w:val="00015ADE"/>
    <w:rsid w:val="00034648"/>
    <w:rsid w:val="00041D05"/>
    <w:rsid w:val="000519BE"/>
    <w:rsid w:val="00084D36"/>
    <w:rsid w:val="000961AA"/>
    <w:rsid w:val="000F2FE6"/>
    <w:rsid w:val="00163263"/>
    <w:rsid w:val="001667F9"/>
    <w:rsid w:val="001A1AD8"/>
    <w:rsid w:val="001A2125"/>
    <w:rsid w:val="00206925"/>
    <w:rsid w:val="00222C35"/>
    <w:rsid w:val="00233B8F"/>
    <w:rsid w:val="002428B2"/>
    <w:rsid w:val="00287CA8"/>
    <w:rsid w:val="00295E1D"/>
    <w:rsid w:val="002A1CC4"/>
    <w:rsid w:val="002C1307"/>
    <w:rsid w:val="002C2531"/>
    <w:rsid w:val="002F3BD8"/>
    <w:rsid w:val="00321CF3"/>
    <w:rsid w:val="00322128"/>
    <w:rsid w:val="00326755"/>
    <w:rsid w:val="0036233D"/>
    <w:rsid w:val="00364921"/>
    <w:rsid w:val="00403C79"/>
    <w:rsid w:val="00437D2D"/>
    <w:rsid w:val="004703F1"/>
    <w:rsid w:val="004807ED"/>
    <w:rsid w:val="00483C28"/>
    <w:rsid w:val="004D0673"/>
    <w:rsid w:val="005056CB"/>
    <w:rsid w:val="0051066D"/>
    <w:rsid w:val="0054172E"/>
    <w:rsid w:val="005F18D6"/>
    <w:rsid w:val="005F46FE"/>
    <w:rsid w:val="00601B91"/>
    <w:rsid w:val="006561D8"/>
    <w:rsid w:val="00662BA9"/>
    <w:rsid w:val="006936B9"/>
    <w:rsid w:val="00695DC7"/>
    <w:rsid w:val="006B4473"/>
    <w:rsid w:val="006C27CF"/>
    <w:rsid w:val="006E26F1"/>
    <w:rsid w:val="006E69E6"/>
    <w:rsid w:val="00711A58"/>
    <w:rsid w:val="00730F70"/>
    <w:rsid w:val="00796C26"/>
    <w:rsid w:val="007B5C70"/>
    <w:rsid w:val="007D2C1F"/>
    <w:rsid w:val="007D6A38"/>
    <w:rsid w:val="007E2667"/>
    <w:rsid w:val="007E67E2"/>
    <w:rsid w:val="007F18BC"/>
    <w:rsid w:val="00804B1B"/>
    <w:rsid w:val="00827051"/>
    <w:rsid w:val="00855B12"/>
    <w:rsid w:val="00866834"/>
    <w:rsid w:val="008E5656"/>
    <w:rsid w:val="00916E0F"/>
    <w:rsid w:val="009579DC"/>
    <w:rsid w:val="00957AD7"/>
    <w:rsid w:val="00963C54"/>
    <w:rsid w:val="00980E8C"/>
    <w:rsid w:val="00991088"/>
    <w:rsid w:val="009B63B1"/>
    <w:rsid w:val="009D09FF"/>
    <w:rsid w:val="009D5B47"/>
    <w:rsid w:val="009F619B"/>
    <w:rsid w:val="00A00F35"/>
    <w:rsid w:val="00A41585"/>
    <w:rsid w:val="00AA7932"/>
    <w:rsid w:val="00B00338"/>
    <w:rsid w:val="00B21501"/>
    <w:rsid w:val="00B3293D"/>
    <w:rsid w:val="00B4469C"/>
    <w:rsid w:val="00B47E90"/>
    <w:rsid w:val="00B521FD"/>
    <w:rsid w:val="00BE2BE2"/>
    <w:rsid w:val="00BE3D3B"/>
    <w:rsid w:val="00C1514F"/>
    <w:rsid w:val="00C67962"/>
    <w:rsid w:val="00C85767"/>
    <w:rsid w:val="00C95B5E"/>
    <w:rsid w:val="00CD19DF"/>
    <w:rsid w:val="00CD5D9E"/>
    <w:rsid w:val="00CE4CD4"/>
    <w:rsid w:val="00D07667"/>
    <w:rsid w:val="00D157F6"/>
    <w:rsid w:val="00D31F19"/>
    <w:rsid w:val="00D5552C"/>
    <w:rsid w:val="00D74D43"/>
    <w:rsid w:val="00D85D52"/>
    <w:rsid w:val="00DB439C"/>
    <w:rsid w:val="00DB43B1"/>
    <w:rsid w:val="00E2114F"/>
    <w:rsid w:val="00E23479"/>
    <w:rsid w:val="00E33915"/>
    <w:rsid w:val="00E50AB6"/>
    <w:rsid w:val="00E62152"/>
    <w:rsid w:val="00E676B9"/>
    <w:rsid w:val="00E806F5"/>
    <w:rsid w:val="00EA4C15"/>
    <w:rsid w:val="00EE4143"/>
    <w:rsid w:val="00EF7597"/>
    <w:rsid w:val="00F06572"/>
    <w:rsid w:val="00F16444"/>
    <w:rsid w:val="00F44492"/>
    <w:rsid w:val="00F955AB"/>
    <w:rsid w:val="00FB230C"/>
    <w:rsid w:val="00FB2E61"/>
    <w:rsid w:val="00FB4ED7"/>
    <w:rsid w:val="00FD7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7C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97"/>
    <w:pPr>
      <w:spacing w:after="160" w:line="259" w:lineRule="auto"/>
    </w:pPr>
    <w:rPr>
      <w:rFonts w:eastAsia="MS Mincho"/>
      <w:sz w:val="22"/>
      <w:szCs w:val="22"/>
      <w:lang w:eastAsia="ja-JP"/>
    </w:rPr>
  </w:style>
  <w:style w:type="paragraph" w:styleId="Heading1">
    <w:name w:val="heading 1"/>
    <w:basedOn w:val="Normal"/>
    <w:next w:val="Normal"/>
    <w:link w:val="Heading1Char"/>
    <w:uiPriority w:val="9"/>
    <w:qFormat/>
    <w:rsid w:val="00EF75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44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5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7597"/>
    <w:rPr>
      <w:rFonts w:ascii="Times New Roman" w:hAnsi="Times New Roman" w:cs="Times New Roman"/>
      <w:sz w:val="18"/>
      <w:szCs w:val="18"/>
    </w:rPr>
  </w:style>
  <w:style w:type="character" w:customStyle="1" w:styleId="Heading1Char">
    <w:name w:val="Heading 1 Char"/>
    <w:basedOn w:val="DefaultParagraphFont"/>
    <w:link w:val="Heading1"/>
    <w:uiPriority w:val="9"/>
    <w:rsid w:val="00EF7597"/>
    <w:rPr>
      <w:rFonts w:asciiTheme="majorHAnsi" w:eastAsiaTheme="majorEastAsia" w:hAnsiTheme="majorHAnsi" w:cstheme="majorBidi"/>
      <w:color w:val="2F5496" w:themeColor="accent1" w:themeShade="BF"/>
      <w:sz w:val="32"/>
      <w:szCs w:val="32"/>
      <w:lang w:eastAsia="ja-JP"/>
    </w:rPr>
  </w:style>
  <w:style w:type="paragraph" w:styleId="Title">
    <w:name w:val="Title"/>
    <w:basedOn w:val="Normal"/>
    <w:next w:val="Normal"/>
    <w:link w:val="TitleChar"/>
    <w:qFormat/>
    <w:rsid w:val="00EF7597"/>
    <w:pPr>
      <w:pBdr>
        <w:bottom w:val="single" w:sz="8" w:space="4" w:color="4F81BD"/>
      </w:pBdr>
      <w:spacing w:after="300" w:line="240" w:lineRule="auto"/>
      <w:contextualSpacing/>
      <w:jc w:val="both"/>
    </w:pPr>
    <w:rPr>
      <w:rFonts w:ascii="Cambria" w:eastAsia="Calibri" w:hAnsi="Cambria" w:cs="Times New Roman"/>
      <w:color w:val="17365D"/>
      <w:spacing w:val="5"/>
      <w:kern w:val="28"/>
      <w:sz w:val="52"/>
      <w:szCs w:val="52"/>
      <w:lang w:eastAsia="en-AU"/>
    </w:rPr>
  </w:style>
  <w:style w:type="character" w:customStyle="1" w:styleId="TitleChar">
    <w:name w:val="Title Char"/>
    <w:basedOn w:val="DefaultParagraphFont"/>
    <w:link w:val="Title"/>
    <w:rsid w:val="00EF7597"/>
    <w:rPr>
      <w:rFonts w:ascii="Cambria" w:eastAsia="Calibri" w:hAnsi="Cambria" w:cs="Times New Roman"/>
      <w:color w:val="17365D"/>
      <w:spacing w:val="5"/>
      <w:kern w:val="28"/>
      <w:sz w:val="52"/>
      <w:szCs w:val="52"/>
      <w:lang w:eastAsia="en-AU"/>
    </w:rPr>
  </w:style>
  <w:style w:type="paragraph" w:styleId="TOCHeading">
    <w:name w:val="TOC Heading"/>
    <w:basedOn w:val="Heading1"/>
    <w:next w:val="Normal"/>
    <w:uiPriority w:val="39"/>
    <w:unhideWhenUsed/>
    <w:qFormat/>
    <w:rsid w:val="00EF7597"/>
    <w:pPr>
      <w:outlineLvl w:val="9"/>
    </w:pPr>
    <w:rPr>
      <w:lang w:eastAsia="en-US"/>
    </w:rPr>
  </w:style>
  <w:style w:type="paragraph" w:styleId="Footer">
    <w:name w:val="footer"/>
    <w:basedOn w:val="Normal"/>
    <w:link w:val="FooterChar"/>
    <w:uiPriority w:val="99"/>
    <w:unhideWhenUsed/>
    <w:rsid w:val="00EF7597"/>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EF7597"/>
    <w:rPr>
      <w:sz w:val="22"/>
      <w:szCs w:val="22"/>
    </w:rPr>
  </w:style>
  <w:style w:type="character" w:styleId="FootnoteReference">
    <w:name w:val="footnote reference"/>
    <w:aliases w:val="Footnote text,Footnotes refss,Ref,de nota al pie,ftref,16 Point,Superscript 6 Point,BVI fnr"/>
    <w:basedOn w:val="DefaultParagraphFont"/>
    <w:uiPriority w:val="99"/>
    <w:unhideWhenUsed/>
    <w:qFormat/>
    <w:rsid w:val="00EF7597"/>
    <w:rPr>
      <w:vertAlign w:val="superscript"/>
    </w:rPr>
  </w:style>
  <w:style w:type="character" w:styleId="Hyperlink">
    <w:name w:val="Hyperlink"/>
    <w:basedOn w:val="DefaultParagraphFont"/>
    <w:uiPriority w:val="99"/>
    <w:unhideWhenUsed/>
    <w:rsid w:val="00EF7597"/>
    <w:rPr>
      <w:color w:val="0563C1" w:themeColor="hyperlink"/>
      <w:u w:val="single"/>
    </w:rPr>
  </w:style>
  <w:style w:type="paragraph" w:styleId="TOC1">
    <w:name w:val="toc 1"/>
    <w:basedOn w:val="Normal"/>
    <w:next w:val="Normal"/>
    <w:autoRedefine/>
    <w:uiPriority w:val="39"/>
    <w:unhideWhenUsed/>
    <w:rsid w:val="00EF7597"/>
    <w:pPr>
      <w:tabs>
        <w:tab w:val="right" w:pos="9630"/>
      </w:tabs>
      <w:spacing w:after="100"/>
      <w:ind w:left="-446" w:right="-360"/>
    </w:pPr>
    <w:rPr>
      <w:rFonts w:eastAsiaTheme="minorHAnsi"/>
    </w:rPr>
  </w:style>
  <w:style w:type="paragraph" w:styleId="TOC2">
    <w:name w:val="toc 2"/>
    <w:basedOn w:val="Normal"/>
    <w:next w:val="Normal"/>
    <w:autoRedefine/>
    <w:uiPriority w:val="39"/>
    <w:unhideWhenUsed/>
    <w:rsid w:val="00EF7597"/>
    <w:pPr>
      <w:tabs>
        <w:tab w:val="right" w:pos="9630"/>
      </w:tabs>
      <w:spacing w:after="100"/>
      <w:ind w:left="220" w:right="-270"/>
    </w:pPr>
    <w:rPr>
      <w:rFonts w:eastAsiaTheme="minorHAnsi"/>
    </w:rPr>
  </w:style>
  <w:style w:type="paragraph" w:styleId="TOC3">
    <w:name w:val="toc 3"/>
    <w:basedOn w:val="Normal"/>
    <w:next w:val="Normal"/>
    <w:autoRedefine/>
    <w:uiPriority w:val="39"/>
    <w:unhideWhenUsed/>
    <w:rsid w:val="00EF7597"/>
    <w:pPr>
      <w:tabs>
        <w:tab w:val="right" w:pos="9630"/>
      </w:tabs>
      <w:spacing w:after="100"/>
      <w:ind w:left="440" w:right="-270"/>
    </w:pPr>
    <w:rPr>
      <w:rFonts w:eastAsiaTheme="minorHAnsi"/>
    </w:rPr>
  </w:style>
  <w:style w:type="character" w:customStyle="1" w:styleId="normaltextrun">
    <w:name w:val="normaltextrun"/>
    <w:basedOn w:val="DefaultParagraphFont"/>
    <w:rsid w:val="00EF7597"/>
  </w:style>
  <w:style w:type="character" w:styleId="PageNumber">
    <w:name w:val="page number"/>
    <w:basedOn w:val="DefaultParagraphFont"/>
    <w:uiPriority w:val="99"/>
    <w:semiHidden/>
    <w:unhideWhenUsed/>
    <w:rsid w:val="00EF7597"/>
  </w:style>
  <w:style w:type="paragraph" w:styleId="ListParagraph">
    <w:name w:val="List Paragraph"/>
    <w:aliases w:val="Recommendation,L,List Paragraph1,List Paragraph11,List Paragraph2,CV text,Table text,F5 List Paragraph,Dot pt,List Paragraph111,Medium Grid 1 - Accent 21,Numbered Paragraph,Bullet text,Bulleted Para,NFP GP Bulleted List,FooterText,Bullets"/>
    <w:basedOn w:val="Normal"/>
    <w:link w:val="ListParagraphChar"/>
    <w:uiPriority w:val="34"/>
    <w:qFormat/>
    <w:rsid w:val="00991088"/>
    <w:pPr>
      <w:spacing w:after="0"/>
      <w:ind w:left="720"/>
    </w:pPr>
    <w:rPr>
      <w:rFonts w:ascii="Arial" w:eastAsia="Calibri" w:hAnsi="Arial" w:cs="Times New Roman"/>
      <w:lang w:eastAsia="en-US"/>
    </w:rPr>
  </w:style>
  <w:style w:type="character" w:customStyle="1" w:styleId="ListParagraphChar">
    <w:name w:val="List Paragraph Char"/>
    <w:aliases w:val="Recommendation Char,L Char,List Paragraph1 Char,List Paragraph11 Char,List Paragraph2 Char,CV text Char,Table text Char,F5 List Paragraph Char,Dot pt Char,List Paragraph111 Char,Medium Grid 1 - Accent 21 Char,Numbered Paragraph Char"/>
    <w:link w:val="ListParagraph"/>
    <w:uiPriority w:val="34"/>
    <w:qFormat/>
    <w:locked/>
    <w:rsid w:val="00991088"/>
    <w:rPr>
      <w:rFonts w:ascii="Arial" w:eastAsia="Calibri" w:hAnsi="Arial" w:cs="Times New Roman"/>
      <w:sz w:val="22"/>
      <w:szCs w:val="22"/>
    </w:rPr>
  </w:style>
  <w:style w:type="character" w:customStyle="1" w:styleId="Heading2Char">
    <w:name w:val="Heading 2 Char"/>
    <w:basedOn w:val="DefaultParagraphFont"/>
    <w:link w:val="Heading2"/>
    <w:uiPriority w:val="9"/>
    <w:rsid w:val="006B4473"/>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uiPriority w:val="9"/>
    <w:rsid w:val="006B4473"/>
    <w:rPr>
      <w:rFonts w:asciiTheme="majorHAnsi" w:eastAsiaTheme="majorEastAsia" w:hAnsiTheme="majorHAnsi" w:cstheme="majorBidi"/>
      <w:color w:val="1F3763" w:themeColor="accent1" w:themeShade="7F"/>
      <w:lang w:eastAsia="ja-JP"/>
    </w:rPr>
  </w:style>
  <w:style w:type="paragraph" w:styleId="FootnoteText">
    <w:name w:val="footnote text"/>
    <w:basedOn w:val="Normal"/>
    <w:link w:val="FootnoteTextChar"/>
    <w:uiPriority w:val="99"/>
    <w:unhideWhenUsed/>
    <w:rsid w:val="006B4473"/>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6B4473"/>
    <w:rPr>
      <w:sz w:val="20"/>
      <w:szCs w:val="20"/>
    </w:rPr>
  </w:style>
  <w:style w:type="character" w:customStyle="1" w:styleId="eop">
    <w:name w:val="eop"/>
    <w:basedOn w:val="DefaultParagraphFont"/>
    <w:rsid w:val="006B4473"/>
  </w:style>
  <w:style w:type="paragraph" w:styleId="NormalWeb">
    <w:name w:val="Normal (Web)"/>
    <w:basedOn w:val="Normal"/>
    <w:uiPriority w:val="99"/>
    <w:unhideWhenUsed/>
    <w:rsid w:val="005F18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62152"/>
    <w:rPr>
      <w:sz w:val="16"/>
      <w:szCs w:val="16"/>
    </w:rPr>
  </w:style>
  <w:style w:type="paragraph" w:styleId="CommentText">
    <w:name w:val="annotation text"/>
    <w:basedOn w:val="Normal"/>
    <w:link w:val="CommentTextChar"/>
    <w:uiPriority w:val="99"/>
    <w:semiHidden/>
    <w:unhideWhenUsed/>
    <w:rsid w:val="00E6215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E62152"/>
    <w:rPr>
      <w:sz w:val="20"/>
      <w:szCs w:val="20"/>
      <w:lang w:eastAsia="ja-JP"/>
    </w:rPr>
  </w:style>
  <w:style w:type="table" w:styleId="TableGrid">
    <w:name w:val="Table Grid"/>
    <w:basedOn w:val="TableNormal"/>
    <w:uiPriority w:val="39"/>
    <w:rsid w:val="00B4469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056CB"/>
    <w:rPr>
      <w:rFonts w:eastAsia="MS Mincho"/>
      <w:b/>
      <w:bCs/>
    </w:rPr>
  </w:style>
  <w:style w:type="character" w:customStyle="1" w:styleId="CommentSubjectChar">
    <w:name w:val="Comment Subject Char"/>
    <w:basedOn w:val="CommentTextChar"/>
    <w:link w:val="CommentSubject"/>
    <w:uiPriority w:val="99"/>
    <w:semiHidden/>
    <w:rsid w:val="005056CB"/>
    <w:rPr>
      <w:rFonts w:eastAsia="MS Mincho"/>
      <w:b/>
      <w:bCs/>
      <w:sz w:val="20"/>
      <w:szCs w:val="20"/>
      <w:lang w:eastAsia="ja-JP"/>
    </w:rPr>
  </w:style>
  <w:style w:type="table" w:styleId="TableGridLight">
    <w:name w:val="Grid Table Light"/>
    <w:basedOn w:val="TableNormal"/>
    <w:uiPriority w:val="40"/>
    <w:rsid w:val="005417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06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925"/>
    <w:rPr>
      <w:rFonts w:eastAsia="MS Mincho"/>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AA86-8414-4BD9-97B5-B13A7523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10320</Words>
  <Characters>58516</Characters>
  <Application>Microsoft Office Word</Application>
  <DocSecurity>0</DocSecurity>
  <Lines>959</Lines>
  <Paragraphs>349</Paragraphs>
  <ScaleCrop>false</ScaleCrop>
  <Company/>
  <LinksUpToDate>false</LinksUpToDate>
  <CharactersWithSpaces>68487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2022-03-01T06:20:00Z</dcterms:created>
  <dcterms:modified xsi:type="dcterms:W3CDTF">2022-03-01T06:20:00Z</dcterms:modified>
  <cp:category/>
</cp:coreProperties>
</file>