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A935D" w14:textId="4DCDF957" w:rsidR="00B9768F" w:rsidRPr="008663AD" w:rsidRDefault="00B9768F" w:rsidP="00EF0554">
      <w:pPr>
        <w:pStyle w:val="Heading3"/>
      </w:pPr>
      <w:r w:rsidRPr="008663AD">
        <w:t xml:space="preserve">Evaluation of the Office of the Pacific Ocean Commissioner </w:t>
      </w:r>
      <w:r w:rsidRPr="008663AD">
        <w:br/>
        <w:t xml:space="preserve">DFAT Management Response </w:t>
      </w:r>
    </w:p>
    <w:p w14:paraId="2834423C" w14:textId="4C6B3A3E" w:rsidR="00B9768F" w:rsidRPr="00EF0554" w:rsidRDefault="00713FD2" w:rsidP="00EF0554">
      <w:pPr>
        <w:pStyle w:val="Heading2"/>
      </w:pPr>
      <w:r w:rsidRPr="00EF0554">
        <w:t>Overview</w:t>
      </w:r>
    </w:p>
    <w:p w14:paraId="1A36D803" w14:textId="051F7D62" w:rsidR="00930E49" w:rsidRDefault="00930E49" w:rsidP="003F65E8">
      <w:r>
        <w:t xml:space="preserve">The Australian Government Department of Foreign Affairs and Trade (DFAT) </w:t>
      </w:r>
      <w:proofErr w:type="gramStart"/>
      <w:r w:rsidR="003F65E8" w:rsidRPr="003F65E8">
        <w:t xml:space="preserve">entered </w:t>
      </w:r>
      <w:r w:rsidR="001053DE">
        <w:t>into</w:t>
      </w:r>
      <w:proofErr w:type="gramEnd"/>
      <w:r w:rsidR="001053DE">
        <w:t xml:space="preserve"> </w:t>
      </w:r>
      <w:r w:rsidR="003F65E8" w:rsidRPr="003F65E8">
        <w:t xml:space="preserve">a Grant Arrangement with the Pacific Islands Forum Secretariat (PIFS) </w:t>
      </w:r>
      <w:r w:rsidR="00757949">
        <w:t xml:space="preserve">to </w:t>
      </w:r>
      <w:r w:rsidR="001053DE">
        <w:t xml:space="preserve">fund </w:t>
      </w:r>
      <w:r w:rsidR="003F65E8" w:rsidRPr="003F65E8">
        <w:t>the Office of the Pacific Ocean Commissioner (OPOC)</w:t>
      </w:r>
      <w:r>
        <w:t xml:space="preserve"> in December 2017</w:t>
      </w:r>
      <w:r w:rsidR="00757949">
        <w:t xml:space="preserve">. This followed </w:t>
      </w:r>
      <w:r>
        <w:t xml:space="preserve">a Delegated Cooperation Agreement for joint funding to OPOC between DFAT and the New Zealand Ministry of Foreign Affairs and Trade (MFAT) </w:t>
      </w:r>
      <w:r w:rsidR="00757949">
        <w:t xml:space="preserve">signed </w:t>
      </w:r>
      <w:r>
        <w:t xml:space="preserve">in November 2017. </w:t>
      </w:r>
    </w:p>
    <w:p w14:paraId="2DBC5BAE" w14:textId="0BF0BCA3" w:rsidR="003F65E8" w:rsidRDefault="003F65E8" w:rsidP="003F65E8">
      <w:r w:rsidRPr="003F65E8">
        <w:t xml:space="preserve">The total value of the Grant </w:t>
      </w:r>
      <w:r w:rsidR="001053DE">
        <w:t xml:space="preserve">Arrangement </w:t>
      </w:r>
      <w:r w:rsidRPr="003F65E8">
        <w:t>is AU</w:t>
      </w:r>
      <w:r w:rsidR="00930E49">
        <w:t>$</w:t>
      </w:r>
      <w:r w:rsidRPr="003F65E8">
        <w:t>2,</w:t>
      </w:r>
      <w:r w:rsidR="00B75343">
        <w:t>32</w:t>
      </w:r>
      <w:r w:rsidRPr="003F65E8">
        <w:t>0,000, which comprises</w:t>
      </w:r>
      <w:r w:rsidR="00930E49">
        <w:t xml:space="preserve"> Official Development Assistance (ODA) funding </w:t>
      </w:r>
      <w:r w:rsidRPr="003F65E8">
        <w:t>from both Australia (</w:t>
      </w:r>
      <w:r w:rsidR="00930E49">
        <w:t>AU$</w:t>
      </w:r>
      <w:r w:rsidRPr="003F65E8">
        <w:t>690,000) and New Zealand (</w:t>
      </w:r>
      <w:r w:rsidR="00930E49">
        <w:t>AU</w:t>
      </w:r>
      <w:r w:rsidRPr="003F65E8">
        <w:t>$</w:t>
      </w:r>
      <w:r w:rsidR="00B75343">
        <w:t>1</w:t>
      </w:r>
      <w:r w:rsidRPr="003F65E8">
        <w:t>,</w:t>
      </w:r>
      <w:r w:rsidR="00B75343">
        <w:t>630</w:t>
      </w:r>
      <w:r w:rsidRPr="003F65E8">
        <w:t xml:space="preserve">,000). In </w:t>
      </w:r>
      <w:r w:rsidR="00B75343">
        <w:t xml:space="preserve">March 2021, </w:t>
      </w:r>
      <w:r w:rsidRPr="003F65E8">
        <w:t xml:space="preserve">the parties agreed to a no-cost extension to the Grant Arrangement to </w:t>
      </w:r>
      <w:r w:rsidR="00B75343">
        <w:t>15 December </w:t>
      </w:r>
      <w:r w:rsidRPr="003F65E8">
        <w:t xml:space="preserve">2021. </w:t>
      </w:r>
    </w:p>
    <w:p w14:paraId="52BE1123" w14:textId="6F25B1B8" w:rsidR="00930E49" w:rsidRDefault="00930E49" w:rsidP="003F65E8">
      <w:r>
        <w:t>DFAT</w:t>
      </w:r>
      <w:r w:rsidR="00713FD2">
        <w:t xml:space="preserve"> and MFAT</w:t>
      </w:r>
      <w:r>
        <w:t xml:space="preserve">’s investment </w:t>
      </w:r>
      <w:r w:rsidR="00713FD2">
        <w:t xml:space="preserve">in OPOC </w:t>
      </w:r>
      <w:r>
        <w:t xml:space="preserve">supports </w:t>
      </w:r>
      <w:r w:rsidR="00713FD2">
        <w:t xml:space="preserve">the </w:t>
      </w:r>
      <w:r>
        <w:t>mandate</w:t>
      </w:r>
      <w:r w:rsidR="00713FD2">
        <w:t xml:space="preserve"> from </w:t>
      </w:r>
      <w:r>
        <w:t xml:space="preserve">PIF Leaders </w:t>
      </w:r>
      <w:r w:rsidR="00713FD2">
        <w:t xml:space="preserve">for </w:t>
      </w:r>
      <w:r>
        <w:t>‘Good Ocean Governance</w:t>
      </w:r>
      <w:r w:rsidR="00713FD2">
        <w:t xml:space="preserve">’, articulated </w:t>
      </w:r>
      <w:r w:rsidR="00757949">
        <w:t xml:space="preserve">in </w:t>
      </w:r>
      <w:r>
        <w:t>the 2010 Framework for a Pacific Oceanscape</w:t>
      </w:r>
      <w:r w:rsidR="00713FD2">
        <w:t xml:space="preserve"> (Strategic Priority 2)</w:t>
      </w:r>
      <w:r>
        <w:t xml:space="preserve">: </w:t>
      </w:r>
    </w:p>
    <w:p w14:paraId="75373EE5" w14:textId="15BD4BD4" w:rsidR="00930E49" w:rsidRPr="00713FD2" w:rsidRDefault="00930E49" w:rsidP="00930E49">
      <w:pPr>
        <w:ind w:left="720"/>
        <w:rPr>
          <w:i/>
          <w:iCs/>
        </w:rPr>
      </w:pPr>
      <w:r w:rsidRPr="00713FD2">
        <w:rPr>
          <w:i/>
          <w:iCs/>
        </w:rPr>
        <w:t xml:space="preserve">Establishment of a Regional Ocean Commissioner, with dedicated professional support, would provide the necessary high-level representation and commitment that is urgently required to ensure dedicated advocacy and attention to ocean priorities, </w:t>
      </w:r>
      <w:proofErr w:type="gramStart"/>
      <w:r w:rsidRPr="00713FD2">
        <w:rPr>
          <w:i/>
          <w:iCs/>
        </w:rPr>
        <w:t>decisions</w:t>
      </w:r>
      <w:proofErr w:type="gramEnd"/>
      <w:r w:rsidRPr="00713FD2">
        <w:rPr>
          <w:i/>
          <w:iCs/>
        </w:rPr>
        <w:t xml:space="preserve"> and processes at national, regional and international levels.</w:t>
      </w:r>
    </w:p>
    <w:p w14:paraId="4F51A2D5" w14:textId="614DEC9D" w:rsidR="00713FD2" w:rsidRPr="006071F8" w:rsidRDefault="006071F8" w:rsidP="00F23563">
      <w:r>
        <w:t xml:space="preserve">Reflecting this mandate, </w:t>
      </w:r>
      <w:r w:rsidR="00930E49">
        <w:t>DFAT commissioned th</w:t>
      </w:r>
      <w:r>
        <w:t>e</w:t>
      </w:r>
      <w:r w:rsidR="00930E49">
        <w:t xml:space="preserve"> </w:t>
      </w:r>
      <w:r w:rsidR="00713FD2">
        <w:t>e</w:t>
      </w:r>
      <w:r w:rsidR="00930E49">
        <w:t xml:space="preserve">valuation </w:t>
      </w:r>
      <w:r w:rsidR="00F23563">
        <w:t xml:space="preserve">to </w:t>
      </w:r>
      <w:r w:rsidR="00713FD2" w:rsidRPr="006071F8">
        <w:t xml:space="preserve">assess the extent to which DFAT and MFAT’s investment in OPOC has been an effective way to assist advocacy and attention to Pacific Ocean priorities, </w:t>
      </w:r>
      <w:proofErr w:type="gramStart"/>
      <w:r w:rsidR="00713FD2" w:rsidRPr="006071F8">
        <w:t>decisions</w:t>
      </w:r>
      <w:proofErr w:type="gramEnd"/>
      <w:r w:rsidR="00713FD2" w:rsidRPr="006071F8">
        <w:t xml:space="preserve"> and processes at national, regional and international levels</w:t>
      </w:r>
      <w:r>
        <w:t xml:space="preserve">. </w:t>
      </w:r>
    </w:p>
    <w:p w14:paraId="42F13135" w14:textId="542E9A46" w:rsidR="00F23563" w:rsidRDefault="001053DE" w:rsidP="00F23563">
      <w:r>
        <w:t xml:space="preserve">The </w:t>
      </w:r>
      <w:r w:rsidR="006071F8">
        <w:t>e</w:t>
      </w:r>
      <w:r>
        <w:t>valuation sought to inform DFAT and MFAT</w:t>
      </w:r>
      <w:r w:rsidR="001E1A89">
        <w:t>, as well as other PIF members,</w:t>
      </w:r>
      <w:r>
        <w:t xml:space="preserve"> on options for future support. The </w:t>
      </w:r>
      <w:r w:rsidR="006071F8">
        <w:t>e</w:t>
      </w:r>
      <w:r>
        <w:t xml:space="preserve">valuation was also designed to complement a report by </w:t>
      </w:r>
      <w:r w:rsidR="00BC5472">
        <w:t xml:space="preserve">the Pacific Ocean Commissioner </w:t>
      </w:r>
      <w:r w:rsidR="00757949">
        <w:t xml:space="preserve">(POC) </w:t>
      </w:r>
      <w:r>
        <w:t xml:space="preserve">for </w:t>
      </w:r>
      <w:r w:rsidR="006D1F57">
        <w:t xml:space="preserve">PIF </w:t>
      </w:r>
      <w:r w:rsidRPr="003F65E8">
        <w:t>Leaders</w:t>
      </w:r>
      <w:r w:rsidR="00BC5472">
        <w:t>:</w:t>
      </w:r>
      <w:r w:rsidRPr="003F65E8">
        <w:t xml:space="preserve"> </w:t>
      </w:r>
      <w:r w:rsidR="00BC5472">
        <w:t>(</w:t>
      </w:r>
      <w:r w:rsidRPr="00BC5472">
        <w:rPr>
          <w:i/>
          <w:iCs/>
        </w:rPr>
        <w:t>Blue Pacific Ocean</w:t>
      </w:r>
      <w:r w:rsidR="00BC5472" w:rsidRPr="00BC5472">
        <w:rPr>
          <w:i/>
          <w:iCs/>
        </w:rPr>
        <w:t xml:space="preserve"> Report 2021</w:t>
      </w:r>
      <w:proofErr w:type="gramStart"/>
      <w:r w:rsidR="00BC5472">
        <w:t>)</w:t>
      </w:r>
      <w:r>
        <w:t>, and</w:t>
      </w:r>
      <w:proofErr w:type="gramEnd"/>
      <w:r>
        <w:t xml:space="preserve"> </w:t>
      </w:r>
      <w:r w:rsidR="006D1F57">
        <w:t xml:space="preserve">was </w:t>
      </w:r>
      <w:r w:rsidR="006071F8">
        <w:t xml:space="preserve">intended to </w:t>
      </w:r>
      <w:r w:rsidR="006071F8" w:rsidRPr="44804502">
        <w:t xml:space="preserve">be informative for </w:t>
      </w:r>
      <w:r w:rsidR="001E1A89">
        <w:t xml:space="preserve">PIF </w:t>
      </w:r>
      <w:r w:rsidR="006071F8">
        <w:t xml:space="preserve">Leaders and the </w:t>
      </w:r>
      <w:r w:rsidR="001E1A89">
        <w:t xml:space="preserve">Ocean </w:t>
      </w:r>
      <w:r w:rsidR="00B75343">
        <w:t>Commissioner</w:t>
      </w:r>
      <w:r w:rsidR="006071F8" w:rsidRPr="44804502">
        <w:t xml:space="preserve">. </w:t>
      </w:r>
    </w:p>
    <w:p w14:paraId="2F321968" w14:textId="1E89694E" w:rsidR="00F23563" w:rsidRDefault="00F23563" w:rsidP="003F65E8">
      <w:r>
        <w:t xml:space="preserve">DFAT scheduled and managed the </w:t>
      </w:r>
      <w:r w:rsidR="006071F8">
        <w:t>e</w:t>
      </w:r>
      <w:r>
        <w:t>valuation</w:t>
      </w:r>
      <w:r w:rsidR="006071F8">
        <w:t xml:space="preserve">. The evaluation was undertaken by an </w:t>
      </w:r>
      <w:r>
        <w:t>independent evaluat</w:t>
      </w:r>
      <w:r w:rsidR="006071F8">
        <w:t xml:space="preserve">ion team from Strategic Development Group, </w:t>
      </w:r>
      <w:r>
        <w:t xml:space="preserve">conducted from October 2020 to January 2021. The </w:t>
      </w:r>
      <w:r w:rsidR="006071F8">
        <w:t>e</w:t>
      </w:r>
      <w:r>
        <w:t xml:space="preserve">valuation was undertaken in </w:t>
      </w:r>
      <w:r w:rsidR="006071F8">
        <w:t xml:space="preserve">close </w:t>
      </w:r>
      <w:r>
        <w:t xml:space="preserve">consultation with OPOC and MFAT. </w:t>
      </w:r>
    </w:p>
    <w:p w14:paraId="784FE815" w14:textId="64F3F6E6" w:rsidR="006071F8" w:rsidRDefault="00F23563" w:rsidP="00B9768F">
      <w:pPr>
        <w:rPr>
          <w:iCs/>
        </w:rPr>
      </w:pPr>
      <w:r>
        <w:rPr>
          <w:iCs/>
        </w:rPr>
        <w:t xml:space="preserve">DFAT </w:t>
      </w:r>
      <w:r w:rsidR="006071F8">
        <w:rPr>
          <w:iCs/>
        </w:rPr>
        <w:t xml:space="preserve">has </w:t>
      </w:r>
      <w:r>
        <w:rPr>
          <w:iCs/>
        </w:rPr>
        <w:t xml:space="preserve">prepared a response to the recommendations from the OPOC </w:t>
      </w:r>
      <w:r w:rsidR="00100928">
        <w:rPr>
          <w:iCs/>
        </w:rPr>
        <w:t>e</w:t>
      </w:r>
      <w:r>
        <w:rPr>
          <w:iCs/>
        </w:rPr>
        <w:t>valuation</w:t>
      </w:r>
      <w:r w:rsidR="000A0C8E">
        <w:rPr>
          <w:iCs/>
        </w:rPr>
        <w:t>, below.</w:t>
      </w:r>
      <w:r>
        <w:rPr>
          <w:iCs/>
        </w:rPr>
        <w:t xml:space="preserve"> </w:t>
      </w:r>
      <w:r w:rsidR="00B75343">
        <w:rPr>
          <w:iCs/>
        </w:rPr>
        <w:t xml:space="preserve">This response is supported by OPOC and MFAT. </w:t>
      </w:r>
    </w:p>
    <w:p w14:paraId="2F986146" w14:textId="77777777" w:rsidR="00D54490" w:rsidRDefault="00D54490" w:rsidP="00B9768F"/>
    <w:p w14:paraId="3EE9DB79" w14:textId="77777777" w:rsidR="00B9768F" w:rsidRDefault="00B9768F" w:rsidP="00B9768F">
      <w:pPr>
        <w:sectPr w:rsidR="00B9768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DFATTable1"/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ndividual management response to the recommendations."/>
        <w:tblDescription w:val="Recommendation: Recommendation 1 [repeat evaluation recommendation in full. 'Landscape' orientation could be used for this table.]&#10;Response: [Note: select one option from the column below, delete others]: To insert: Agree/ Agree in part/ Disagree.&#10;Explanation: To insert. [If Agreeing in part: clearly specifiy which aspect of the recommendation you partly agree with].&#10;Action plan: to insert.&#10;Timeframe: If practical, please specify timeframe here."/>
      </w:tblPr>
      <w:tblGrid>
        <w:gridCol w:w="2830"/>
        <w:gridCol w:w="1134"/>
        <w:gridCol w:w="3686"/>
        <w:gridCol w:w="4819"/>
        <w:gridCol w:w="1281"/>
      </w:tblGrid>
      <w:tr w:rsidR="00100928" w:rsidRPr="00100928" w14:paraId="6C724D24" w14:textId="77777777" w:rsidTr="006B52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hideMark/>
          </w:tcPr>
          <w:p w14:paraId="71A01EBA" w14:textId="77777777" w:rsidR="006071F8" w:rsidRPr="00100928" w:rsidRDefault="006071F8" w:rsidP="00C839BD">
            <w:pPr>
              <w:pStyle w:val="TableHeaderRow"/>
              <w:rPr>
                <w:color w:val="auto"/>
              </w:rPr>
            </w:pPr>
            <w:r w:rsidRPr="00100928">
              <w:rPr>
                <w:color w:val="auto"/>
              </w:rPr>
              <w:lastRenderedPageBreak/>
              <w:t>Recommendation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hideMark/>
          </w:tcPr>
          <w:p w14:paraId="26C7B896" w14:textId="470A51BD" w:rsidR="006071F8" w:rsidRPr="00EF0554" w:rsidRDefault="006071F8" w:rsidP="00EF0554">
            <w:pPr>
              <w:pStyle w:val="TableHeaderRo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F0554">
              <w:rPr>
                <w:color w:val="000000" w:themeColor="text1"/>
              </w:rPr>
              <w:t xml:space="preserve">Response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hideMark/>
          </w:tcPr>
          <w:p w14:paraId="57012570" w14:textId="77777777" w:rsidR="006071F8" w:rsidRPr="00100928" w:rsidRDefault="006071F8" w:rsidP="00EF0554">
            <w:pPr>
              <w:pStyle w:val="TableHeaderRo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00928">
              <w:rPr>
                <w:color w:val="auto"/>
              </w:rPr>
              <w:t xml:space="preserve">Explanation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hideMark/>
          </w:tcPr>
          <w:p w14:paraId="62061672" w14:textId="77777777" w:rsidR="006071F8" w:rsidRPr="00100928" w:rsidRDefault="006071F8" w:rsidP="00C839BD">
            <w:pPr>
              <w:pStyle w:val="TableHeaderRo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00928">
              <w:rPr>
                <w:color w:val="auto"/>
              </w:rPr>
              <w:t xml:space="preserve">Action plan 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hideMark/>
          </w:tcPr>
          <w:p w14:paraId="4A77AE9B" w14:textId="4D74B6CF" w:rsidR="006071F8" w:rsidRPr="00100928" w:rsidRDefault="006071F8" w:rsidP="00C839BD">
            <w:pPr>
              <w:pStyle w:val="TableHeaderRo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00928">
              <w:rPr>
                <w:color w:val="auto"/>
              </w:rPr>
              <w:t>Timeframe</w:t>
            </w:r>
          </w:p>
        </w:tc>
      </w:tr>
      <w:tr w:rsidR="00972586" w14:paraId="6D0BA258" w14:textId="77777777" w:rsidTr="006B5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79AA645" w14:textId="78D4D5CB" w:rsidR="006071F8" w:rsidRPr="008A0512" w:rsidRDefault="0062043B" w:rsidP="00E40B40">
            <w:pPr>
              <w:pStyle w:val="BodyText"/>
              <w:spacing w:before="0" w:after="0" w:line="240" w:lineRule="auto"/>
              <w:rPr>
                <w:sz w:val="24"/>
                <w:szCs w:val="24"/>
              </w:rPr>
            </w:pPr>
            <w:r w:rsidRPr="0062043B">
              <w:rPr>
                <w:rFonts w:eastAsia="Calibri" w:cstheme="minorHAnsi"/>
                <w:b/>
                <w:bCs/>
                <w:color w:val="000000" w:themeColor="text1"/>
              </w:rPr>
              <w:t>1.</w:t>
            </w:r>
            <w:r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r w:rsidR="006071F8" w:rsidRPr="003771FB">
              <w:rPr>
                <w:rFonts w:eastAsia="Calibri" w:cstheme="minorHAnsi"/>
                <w:b/>
                <w:bCs/>
                <w:color w:val="000000" w:themeColor="text1"/>
              </w:rPr>
              <w:t>Clarify</w:t>
            </w:r>
            <w:r w:rsidR="006071F8" w:rsidRPr="003771FB">
              <w:rPr>
                <w:rFonts w:eastAsia="Calibri" w:cstheme="minorHAnsi"/>
                <w:color w:val="000000" w:themeColor="text1"/>
              </w:rPr>
              <w:t xml:space="preserve"> </w:t>
            </w:r>
            <w:r w:rsidR="006071F8" w:rsidRPr="003771FB">
              <w:rPr>
                <w:rFonts w:eastAsia="Calibri" w:cstheme="minorHAnsi"/>
                <w:b/>
                <w:bCs/>
                <w:color w:val="000000" w:themeColor="text1"/>
              </w:rPr>
              <w:t>OPOC’s mandate, priorities and responsibilities and strategically engage and communicate these clearly to key stakeholders</w:t>
            </w:r>
            <w:r w:rsidR="006071F8" w:rsidRPr="003771FB">
              <w:rPr>
                <w:rFonts w:eastAsia="Calibri" w:cstheme="minorHAnsi"/>
                <w:color w:val="000000" w:themeColor="text1"/>
              </w:rPr>
              <w:t xml:space="preserve">, with a view to gaining stronger </w:t>
            </w:r>
            <w:r w:rsidR="006071F8">
              <w:rPr>
                <w:rFonts w:eastAsia="Calibri" w:cstheme="minorHAnsi"/>
                <w:color w:val="000000" w:themeColor="text1"/>
              </w:rPr>
              <w:t xml:space="preserve">stakeholder commitment on </w:t>
            </w:r>
            <w:r w:rsidR="006071F8" w:rsidRPr="003771FB">
              <w:rPr>
                <w:rFonts w:eastAsia="Calibri" w:cstheme="minorHAnsi"/>
                <w:color w:val="000000" w:themeColor="text1"/>
              </w:rPr>
              <w:t>engagement</w:t>
            </w:r>
            <w:r w:rsidR="006071F8">
              <w:rPr>
                <w:rFonts w:eastAsia="Calibri" w:cstheme="minorHAnsi"/>
                <w:color w:val="000000" w:themeColor="text1"/>
              </w:rPr>
              <w:t xml:space="preserve"> with the </w:t>
            </w:r>
            <w:r w:rsidR="006071F8" w:rsidRPr="003771FB">
              <w:rPr>
                <w:rFonts w:eastAsia="Calibri" w:cstheme="minorHAnsi"/>
                <w:color w:val="000000" w:themeColor="text1"/>
              </w:rPr>
              <w:t xml:space="preserve">POC and OPOC </w:t>
            </w:r>
            <w:r w:rsidR="006071F8">
              <w:rPr>
                <w:rFonts w:eastAsia="Calibri" w:cstheme="minorHAnsi"/>
                <w:color w:val="000000" w:themeColor="text1"/>
              </w:rPr>
              <w:t xml:space="preserve">and contributing guidance </w:t>
            </w:r>
            <w:r w:rsidR="006071F8" w:rsidRPr="003771FB">
              <w:rPr>
                <w:rFonts w:eastAsia="Calibri" w:cstheme="minorHAnsi"/>
                <w:color w:val="000000" w:themeColor="text1"/>
              </w:rPr>
              <w:t>in setting forward workplans.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14:paraId="72E97C21" w14:textId="77777777" w:rsidR="006071F8" w:rsidRPr="00EF0554" w:rsidRDefault="006071F8" w:rsidP="00EF0554">
            <w:pPr>
              <w:pStyle w:val="BodyText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</w:pPr>
            <w:r w:rsidRPr="00EF0554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Agree 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24C00BE" w14:textId="69C92398" w:rsidR="006071F8" w:rsidRPr="0062043B" w:rsidRDefault="006071F8" w:rsidP="00E40B40">
            <w:pPr>
              <w:pStyle w:val="BodyText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40B40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DFAT agrees </w:t>
            </w:r>
            <w:r w:rsidR="0062043B" w:rsidRPr="00E40B40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that OPOC’s mandate should be reviewed and </w:t>
            </w:r>
            <w:r w:rsidR="005C0C42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clarified </w:t>
            </w:r>
            <w:r w:rsidR="0062043B" w:rsidRPr="00E40B40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by regional stakeholders (especially PIF </w:t>
            </w:r>
            <w:r w:rsidR="005C09F6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Leaders</w:t>
            </w:r>
            <w:r w:rsidR="0062043B" w:rsidRPr="00E40B40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 and CROPs) </w:t>
            </w:r>
            <w:r w:rsidRPr="00E40B40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to </w:t>
            </w:r>
            <w:r w:rsidR="0062043B" w:rsidRPr="00E40B40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ensure it continues to meet needs and expectations.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85EB5CE" w14:textId="7E64A3F0" w:rsidR="00E40B40" w:rsidRDefault="00907EAC" w:rsidP="006B52A2">
            <w:pPr>
              <w:pStyle w:val="BodyText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OPOC </w:t>
            </w:r>
            <w:r w:rsidR="00757949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will</w:t>
            </w:r>
            <w:r w:rsidR="006B52A2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 d</w:t>
            </w:r>
            <w:r w:rsidR="0062043B" w:rsidRPr="0062043B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evelop</w:t>
            </w:r>
            <w:r w:rsidR="00557C34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 </w:t>
            </w:r>
            <w:r w:rsidR="0062043B" w:rsidRPr="0062043B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a short strategy that articulates its purpose, areas of focus, and ways of working, which can be circulated among key regional and international stakeholders</w:t>
            </w:r>
            <w:r w:rsidR="00972586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.</w:t>
            </w:r>
          </w:p>
          <w:p w14:paraId="2CDC2FF3" w14:textId="0B88465F" w:rsidR="00907EAC" w:rsidRDefault="00907EAC" w:rsidP="00972586">
            <w:pPr>
              <w:pStyle w:val="BodyText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</w:pPr>
          </w:p>
          <w:p w14:paraId="2F478A9D" w14:textId="7420FAF9" w:rsidR="00907EAC" w:rsidRPr="00140DB0" w:rsidRDefault="00907EAC" w:rsidP="00907EAC">
            <w:pPr>
              <w:pStyle w:val="BodyText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</w:pPr>
            <w:r>
              <w:rPr>
                <w:rFonts w:eastAsia="Calibri" w:cstheme="minorHAnsi"/>
                <w:color w:val="000000" w:themeColor="text1"/>
              </w:rPr>
              <w:t xml:space="preserve">DFAT </w:t>
            </w:r>
            <w:r w:rsidR="00757949">
              <w:rPr>
                <w:rFonts w:eastAsia="Calibri" w:cstheme="minorHAnsi"/>
                <w:color w:val="000000" w:themeColor="text1"/>
              </w:rPr>
              <w:t>will recommend, for the consideration of OPOC and the POC, that they:</w:t>
            </w:r>
          </w:p>
          <w:p w14:paraId="5926B161" w14:textId="0F3AA38E" w:rsidR="00972586" w:rsidRDefault="000F16D4" w:rsidP="00972586">
            <w:pPr>
              <w:pStyle w:val="BodyText"/>
              <w:numPr>
                <w:ilvl w:val="0"/>
                <w:numId w:val="4"/>
              </w:numPr>
              <w:spacing w:before="0" w:after="0" w:line="240" w:lineRule="auto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E</w:t>
            </w:r>
            <w:r w:rsidR="0062043B" w:rsidRPr="00E40B40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stablish</w:t>
            </w:r>
            <w:r w:rsidR="00140DB0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 </w:t>
            </w:r>
            <w:r w:rsidR="0062043B" w:rsidRPr="00E40B40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a system for regular consultations with Forum Leaders (for example reinstate an update from the POC as a standing item on the FOC agenda) and engage other stakeholders (such as though the P</w:t>
            </w:r>
            <w:r w:rsidR="00757949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acific Ocean Alliance – POA</w:t>
            </w:r>
            <w:r w:rsidR="0062043B" w:rsidRPr="00E40B40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) to review progress against OPOC’s mandate</w:t>
            </w:r>
            <w:r w:rsidR="00B75343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.</w:t>
            </w:r>
          </w:p>
          <w:p w14:paraId="38C52B27" w14:textId="190F848B" w:rsidR="0062043B" w:rsidRPr="00972586" w:rsidRDefault="000F16D4" w:rsidP="0062043B">
            <w:pPr>
              <w:pStyle w:val="BodyText"/>
              <w:numPr>
                <w:ilvl w:val="0"/>
                <w:numId w:val="4"/>
              </w:numPr>
              <w:spacing w:before="0" w:after="0" w:line="240" w:lineRule="auto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S</w:t>
            </w:r>
            <w:r w:rsidR="00757949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upport </w:t>
            </w:r>
            <w:r w:rsidR="00972586" w:rsidRPr="00972586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a review of regional ocean governance, </w:t>
            </w:r>
            <w:r w:rsidR="005C0C42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including </w:t>
            </w:r>
            <w:r w:rsidR="00972586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(but not limited to) </w:t>
            </w:r>
            <w:r w:rsidR="00972586" w:rsidRPr="00972586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OPOC’s mandate, purpose and institutional arrangements, and the effective and complementary functioning of the POA</w:t>
            </w:r>
            <w:r w:rsidR="00140DB0" w:rsidRPr="00972586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.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782C5EB" w14:textId="50AED3E7" w:rsidR="005C0C42" w:rsidRDefault="001E1A89" w:rsidP="005C0C42">
            <w:pPr>
              <w:pStyle w:val="BodyText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T</w:t>
            </w:r>
            <w:r w:rsidR="005C0C42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o be undertaken in the next phase of OPOC</w:t>
            </w:r>
            <w:r w:rsidR="00BC5472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. </w:t>
            </w:r>
            <w:r w:rsidR="00BC5472">
              <w:rPr>
                <w:rStyle w:val="FootnoteReference"/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footnoteReference w:id="1"/>
            </w:r>
          </w:p>
          <w:p w14:paraId="6EEFCB0B" w14:textId="77777777" w:rsidR="005C0C42" w:rsidRDefault="005C0C42" w:rsidP="005C0C42">
            <w:pPr>
              <w:pStyle w:val="BodyText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F153E80" w14:textId="072AEC96" w:rsidR="006938EC" w:rsidRPr="008A0512" w:rsidRDefault="006938EC" w:rsidP="005C09F6">
            <w:pPr>
              <w:pStyle w:val="BodyText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72586" w14:paraId="5E2CCDF3" w14:textId="77777777" w:rsidTr="006B52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FFFFF" w:themeFill="background1"/>
          </w:tcPr>
          <w:p w14:paraId="2EAB97DA" w14:textId="47263722" w:rsidR="0062043B" w:rsidRPr="008A0512" w:rsidRDefault="0062043B" w:rsidP="00E40B40">
            <w:pPr>
              <w:pStyle w:val="BodyText"/>
              <w:spacing w:before="0" w:after="0" w:line="240" w:lineRule="auto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</w:rPr>
              <w:t xml:space="preserve">2. </w:t>
            </w:r>
            <w:r w:rsidRPr="0062043B">
              <w:rPr>
                <w:rFonts w:eastAsia="Calibri" w:cstheme="minorHAnsi"/>
                <w:b/>
                <w:bCs/>
                <w:color w:val="000000" w:themeColor="text1"/>
              </w:rPr>
              <w:t xml:space="preserve">Refine the POC and OPOC’s institutional arrangements </w:t>
            </w:r>
            <w:r w:rsidRPr="0062043B">
              <w:rPr>
                <w:rFonts w:eastAsia="Calibri" w:cstheme="minorHAnsi"/>
                <w:color w:val="000000" w:themeColor="text1"/>
              </w:rPr>
              <w:t>to align with OPOC’s clarified mandate (Recommendation 1 above).</w:t>
            </w:r>
          </w:p>
        </w:tc>
        <w:tc>
          <w:tcPr>
            <w:tcW w:w="1134" w:type="dxa"/>
            <w:shd w:val="clear" w:color="auto" w:fill="FFFFFF" w:themeFill="background1"/>
          </w:tcPr>
          <w:p w14:paraId="07ED4CEE" w14:textId="0CD20EB2" w:rsidR="006071F8" w:rsidRPr="00EF0554" w:rsidRDefault="00E40B40" w:rsidP="00EF0554">
            <w:pPr>
              <w:pStyle w:val="BodyText"/>
              <w:spacing w:before="0"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</w:pPr>
            <w:r w:rsidRPr="00EF0554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Partially a</w:t>
            </w:r>
            <w:r w:rsidR="006071F8" w:rsidRPr="00EF0554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gree </w:t>
            </w:r>
          </w:p>
        </w:tc>
        <w:tc>
          <w:tcPr>
            <w:tcW w:w="3686" w:type="dxa"/>
            <w:shd w:val="clear" w:color="auto" w:fill="FFFFFF" w:themeFill="background1"/>
          </w:tcPr>
          <w:p w14:paraId="35AD0BEC" w14:textId="1E8079FE" w:rsidR="006071F8" w:rsidRPr="00E40B40" w:rsidRDefault="006071F8" w:rsidP="00E40B40">
            <w:pPr>
              <w:pStyle w:val="BodyText"/>
              <w:spacing w:before="0"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</w:pPr>
            <w:r w:rsidRPr="00E40B40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DFAT</w:t>
            </w:r>
            <w:r w:rsidR="004313C2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 recognises that the current </w:t>
            </w:r>
            <w:r w:rsidR="004313C2" w:rsidRPr="00E40B40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institutional arrangements </w:t>
            </w:r>
            <w:r w:rsidR="004313C2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may </w:t>
            </w:r>
            <w:r w:rsidR="00D306F1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need to further evolve. </w:t>
            </w:r>
            <w:r w:rsidR="004313C2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DFAT supports a comprehensive </w:t>
            </w:r>
            <w:r w:rsidR="00E40B40" w:rsidRPr="004313C2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lang w:eastAsia="ja-JP"/>
              </w:rPr>
              <w:t>review</w:t>
            </w:r>
            <w:r w:rsidR="00E40B40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 </w:t>
            </w:r>
            <w:r w:rsidR="004313C2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of these arrangements, </w:t>
            </w:r>
            <w:r w:rsidR="00E40B40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driven by </w:t>
            </w:r>
            <w:r w:rsidR="004313C2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Forum Leaders.  </w:t>
            </w:r>
          </w:p>
        </w:tc>
        <w:tc>
          <w:tcPr>
            <w:tcW w:w="4819" w:type="dxa"/>
            <w:shd w:val="clear" w:color="auto" w:fill="FFFFFF" w:themeFill="background1"/>
          </w:tcPr>
          <w:p w14:paraId="49AE6CB0" w14:textId="0AA67DF4" w:rsidR="00E40B40" w:rsidRDefault="00907EAC" w:rsidP="005C09F6">
            <w:pPr>
              <w:pStyle w:val="BodyText"/>
              <w:spacing w:before="0"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DFAT will </w:t>
            </w:r>
            <w:r w:rsidR="009F2DBA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support </w:t>
            </w:r>
            <w:r w:rsidR="00E40B40" w:rsidRPr="0062043B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OPOC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to</w:t>
            </w:r>
            <w:r w:rsidR="00B75343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 </w:t>
            </w:r>
            <w:r w:rsidR="00592B57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propose options </w:t>
            </w:r>
            <w:r w:rsidR="005C0C42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for future consideration</w:t>
            </w:r>
            <w:r w:rsidR="00592B57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. </w:t>
            </w:r>
          </w:p>
          <w:p w14:paraId="0E326532" w14:textId="77777777" w:rsidR="004313C2" w:rsidRPr="00E40B40" w:rsidRDefault="004313C2" w:rsidP="005C09F6">
            <w:pPr>
              <w:pStyle w:val="BodyText"/>
              <w:spacing w:before="0"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</w:pPr>
          </w:p>
          <w:p w14:paraId="4AAF1ED2" w14:textId="386C1E25" w:rsidR="00E40B40" w:rsidRPr="005C09F6" w:rsidRDefault="00470CE6" w:rsidP="005C09F6">
            <w:pPr>
              <w:pStyle w:val="BodyText"/>
              <w:spacing w:before="0"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See </w:t>
            </w:r>
            <w:r w:rsidR="00907EAC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Rec</w:t>
            </w:r>
            <w:r w:rsidR="000F16D4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ommendation</w:t>
            </w:r>
            <w:r w:rsidR="00907EAC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 1 re actions associated with a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regional ocean governance review. </w:t>
            </w:r>
          </w:p>
        </w:tc>
        <w:tc>
          <w:tcPr>
            <w:tcW w:w="1281" w:type="dxa"/>
            <w:shd w:val="clear" w:color="auto" w:fill="FFFFFF" w:themeFill="background1"/>
          </w:tcPr>
          <w:p w14:paraId="0AD24BBD" w14:textId="434B190E" w:rsidR="009F2DBA" w:rsidRDefault="009F2DBA" w:rsidP="009F2DBA">
            <w:pPr>
              <w:pStyle w:val="BodyText"/>
              <w:spacing w:before="0"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To be undertaken in the next phase of OPOC</w:t>
            </w:r>
          </w:p>
          <w:p w14:paraId="3B3E4012" w14:textId="1A6E0C15" w:rsidR="006071F8" w:rsidRPr="008A0512" w:rsidRDefault="006071F8" w:rsidP="005C09F6">
            <w:pPr>
              <w:pStyle w:val="BodyText"/>
              <w:spacing w:before="0"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72586" w14:paraId="7D756EBF" w14:textId="77777777" w:rsidTr="006B5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FFFFF" w:themeFill="background1"/>
          </w:tcPr>
          <w:p w14:paraId="471AD2F9" w14:textId="342CFB73" w:rsidR="0062043B" w:rsidRPr="005C09F6" w:rsidRDefault="0062043B" w:rsidP="00E40B40">
            <w:pPr>
              <w:spacing w:before="0" w:after="0" w:line="240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</w:rPr>
              <w:lastRenderedPageBreak/>
              <w:t>3. Provide</w:t>
            </w:r>
            <w:r w:rsidRPr="00F95E41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r>
              <w:rPr>
                <w:rFonts w:eastAsia="Calibri" w:cstheme="minorHAnsi"/>
                <w:b/>
                <w:bCs/>
                <w:color w:val="000000" w:themeColor="text1"/>
              </w:rPr>
              <w:t xml:space="preserve">OPOC with the requisite </w:t>
            </w:r>
            <w:r w:rsidRPr="00F95E41">
              <w:rPr>
                <w:rFonts w:eastAsia="Calibri" w:cstheme="minorHAnsi"/>
                <w:b/>
                <w:bCs/>
                <w:color w:val="000000" w:themeColor="text1"/>
              </w:rPr>
              <w:t>budget and staff</w:t>
            </w:r>
            <w:r>
              <w:rPr>
                <w:rFonts w:eastAsia="Calibri" w:cstheme="minorHAnsi"/>
                <w:b/>
                <w:bCs/>
                <w:color w:val="000000" w:themeColor="text1"/>
              </w:rPr>
              <w:t>ing profile</w:t>
            </w:r>
            <w:r w:rsidRPr="00F95E41">
              <w:rPr>
                <w:rFonts w:eastAsia="Calibri" w:cstheme="minorHAnsi"/>
                <w:color w:val="000000" w:themeColor="text1"/>
              </w:rPr>
              <w:t xml:space="preserve"> </w:t>
            </w:r>
            <w:r>
              <w:rPr>
                <w:rFonts w:eastAsia="Calibri" w:cstheme="minorHAnsi"/>
                <w:color w:val="000000" w:themeColor="text1"/>
              </w:rPr>
              <w:t>(covering</w:t>
            </w:r>
            <w:r w:rsidRPr="00F95E41">
              <w:rPr>
                <w:rFonts w:eastAsia="Calibri" w:cstheme="minorHAnsi"/>
                <w:color w:val="000000" w:themeColor="text1"/>
              </w:rPr>
              <w:t xml:space="preserve"> policy, technical, communications, and administrative skills</w:t>
            </w:r>
            <w:r>
              <w:rPr>
                <w:rFonts w:eastAsia="Calibri" w:cstheme="minorHAnsi"/>
                <w:color w:val="000000" w:themeColor="text1"/>
              </w:rPr>
              <w:t>)</w:t>
            </w:r>
            <w:r w:rsidRPr="00F95E41">
              <w:rPr>
                <w:rFonts w:eastAsia="Calibri" w:cstheme="minorHAnsi"/>
                <w:color w:val="000000" w:themeColor="text1"/>
              </w:rPr>
              <w:t xml:space="preserve"> to effectively deliver on OPOC’s agreed scope of work in the short-term. Over the</w:t>
            </w:r>
            <w:r>
              <w:rPr>
                <w:rFonts w:eastAsia="Calibri" w:cstheme="minorHAnsi"/>
                <w:color w:val="000000" w:themeColor="text1"/>
              </w:rPr>
              <w:t xml:space="preserve"> </w:t>
            </w:r>
            <w:r w:rsidRPr="00F95E41">
              <w:rPr>
                <w:rFonts w:eastAsia="Calibri" w:cstheme="minorHAnsi"/>
                <w:color w:val="000000" w:themeColor="text1"/>
              </w:rPr>
              <w:t>long</w:t>
            </w:r>
            <w:r>
              <w:rPr>
                <w:rFonts w:eastAsia="Calibri" w:cstheme="minorHAnsi"/>
                <w:color w:val="000000" w:themeColor="text1"/>
              </w:rPr>
              <w:t>er</w:t>
            </w:r>
            <w:r w:rsidRPr="00F95E41">
              <w:rPr>
                <w:rFonts w:eastAsia="Calibri" w:cstheme="minorHAnsi"/>
                <w:color w:val="000000" w:themeColor="text1"/>
              </w:rPr>
              <w:t xml:space="preserve"> term, </w:t>
            </w:r>
            <w:r>
              <w:rPr>
                <w:rFonts w:eastAsia="Calibri" w:cstheme="minorHAnsi"/>
                <w:color w:val="000000" w:themeColor="text1"/>
              </w:rPr>
              <w:t xml:space="preserve">ensure OPOC’s budget and staffing profile remain </w:t>
            </w:r>
            <w:r w:rsidRPr="00F95E41">
              <w:rPr>
                <w:rFonts w:eastAsia="Calibri" w:cstheme="minorHAnsi"/>
                <w:color w:val="000000" w:themeColor="text1"/>
              </w:rPr>
              <w:t>align</w:t>
            </w:r>
            <w:r>
              <w:rPr>
                <w:rFonts w:eastAsia="Calibri" w:cstheme="minorHAnsi"/>
                <w:color w:val="000000" w:themeColor="text1"/>
              </w:rPr>
              <w:t>ed</w:t>
            </w:r>
            <w:r w:rsidRPr="00F95E41">
              <w:rPr>
                <w:rFonts w:eastAsia="Calibri" w:cstheme="minorHAnsi"/>
                <w:color w:val="000000" w:themeColor="text1"/>
              </w:rPr>
              <w:t xml:space="preserve"> with </w:t>
            </w:r>
            <w:r>
              <w:rPr>
                <w:rFonts w:eastAsia="Calibri" w:cstheme="minorHAnsi"/>
                <w:color w:val="000000" w:themeColor="text1"/>
              </w:rPr>
              <w:t xml:space="preserve">any </w:t>
            </w:r>
            <w:r w:rsidRPr="00F95E41">
              <w:rPr>
                <w:rFonts w:eastAsia="Calibri" w:cstheme="minorHAnsi"/>
                <w:color w:val="000000" w:themeColor="text1"/>
              </w:rPr>
              <w:t>revision</w:t>
            </w:r>
            <w:r>
              <w:rPr>
                <w:rFonts w:eastAsia="Calibri" w:cstheme="minorHAnsi"/>
                <w:color w:val="000000" w:themeColor="text1"/>
              </w:rPr>
              <w:t>s</w:t>
            </w:r>
            <w:r w:rsidRPr="00F95E41">
              <w:rPr>
                <w:rFonts w:eastAsia="Calibri" w:cstheme="minorHAnsi"/>
                <w:color w:val="000000" w:themeColor="text1"/>
              </w:rPr>
              <w:t xml:space="preserve"> to </w:t>
            </w:r>
            <w:r>
              <w:rPr>
                <w:rFonts w:eastAsia="Calibri" w:cstheme="minorHAnsi"/>
                <w:color w:val="000000" w:themeColor="text1"/>
              </w:rPr>
              <w:t xml:space="preserve">OPOC’s </w:t>
            </w:r>
            <w:r w:rsidRPr="00F95E41">
              <w:rPr>
                <w:rFonts w:eastAsia="Calibri" w:cstheme="minorHAnsi"/>
                <w:color w:val="000000" w:themeColor="text1"/>
              </w:rPr>
              <w:t xml:space="preserve">mandate </w:t>
            </w:r>
            <w:r>
              <w:rPr>
                <w:rFonts w:eastAsia="Calibri" w:cstheme="minorHAnsi"/>
                <w:color w:val="000000" w:themeColor="text1"/>
              </w:rPr>
              <w:t>(per Recommendations 1 and 2 above)</w:t>
            </w:r>
            <w:r w:rsidRPr="00F95E41">
              <w:rPr>
                <w:rFonts w:eastAsia="Calibri" w:cstheme="minorHAnsi"/>
                <w:color w:val="000000" w:themeColor="text1"/>
              </w:rPr>
              <w:t xml:space="preserve">.    </w:t>
            </w:r>
          </w:p>
        </w:tc>
        <w:tc>
          <w:tcPr>
            <w:tcW w:w="1134" w:type="dxa"/>
            <w:shd w:val="clear" w:color="auto" w:fill="FFFFFF" w:themeFill="background1"/>
          </w:tcPr>
          <w:p w14:paraId="6B1C67EE" w14:textId="13ED982E" w:rsidR="006071F8" w:rsidRPr="00EF0554" w:rsidRDefault="006071F8" w:rsidP="00EF0554">
            <w:pPr>
              <w:pStyle w:val="BodyText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</w:pPr>
            <w:r w:rsidRPr="00EF0554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Agree</w:t>
            </w:r>
            <w:r w:rsidR="009F2DBA" w:rsidRPr="00EF0554">
              <w:rPr>
                <w:vertAlign w:val="superscript"/>
              </w:rPr>
              <w:footnoteReference w:id="2"/>
            </w:r>
          </w:p>
        </w:tc>
        <w:tc>
          <w:tcPr>
            <w:tcW w:w="3686" w:type="dxa"/>
            <w:shd w:val="clear" w:color="auto" w:fill="FFFFFF" w:themeFill="background1"/>
          </w:tcPr>
          <w:p w14:paraId="2A24A862" w14:textId="0641F402" w:rsidR="005C0C42" w:rsidRDefault="005C0C42" w:rsidP="00E40B40">
            <w:pPr>
              <w:pStyle w:val="BodyText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DFAT agree</w:t>
            </w:r>
            <w:r w:rsidR="000F16D4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d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 to maintain OPOC’s existing budget and staffing profile </w:t>
            </w:r>
            <w:r w:rsidR="000F16D4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under its funding arrangement which concluded </w:t>
            </w:r>
            <w:r w:rsidR="009F2DBA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15 December 2021</w:t>
            </w:r>
            <w:r w:rsidR="000F16D4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. This was </w:t>
            </w:r>
            <w:r w:rsidR="009F2DBA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sufficient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to deliver its agreed scope of work. </w:t>
            </w:r>
          </w:p>
          <w:p w14:paraId="074A847D" w14:textId="77777777" w:rsidR="005C0C42" w:rsidRDefault="005C0C42" w:rsidP="00E40B40">
            <w:pPr>
              <w:pStyle w:val="BodyText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</w:pPr>
          </w:p>
          <w:p w14:paraId="3BCC0E9F" w14:textId="54B90D96" w:rsidR="006071F8" w:rsidRPr="00E40B40" w:rsidRDefault="005C09F6" w:rsidP="00E40B40">
            <w:pPr>
              <w:pStyle w:val="BodyText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Subject to clarification of OPOC’s mandate by PIF Leaders, </w:t>
            </w:r>
            <w:r w:rsidR="006071F8" w:rsidRPr="00E40B40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DFAT </w:t>
            </w:r>
            <w:r w:rsidR="00972586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agrees that OPOC’s budget and staffing profile should </w:t>
            </w:r>
            <w:r w:rsidR="005C0C42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be designed to support effective </w:t>
            </w:r>
            <w:r w:rsidR="00972586" w:rsidRPr="00F95E41">
              <w:rPr>
                <w:rFonts w:eastAsia="Calibri" w:cstheme="minorHAnsi"/>
                <w:color w:val="000000" w:themeColor="text1"/>
              </w:rPr>
              <w:t>deliver</w:t>
            </w:r>
            <w:r w:rsidR="005C0C42">
              <w:rPr>
                <w:rFonts w:eastAsia="Calibri" w:cstheme="minorHAnsi"/>
                <w:color w:val="000000" w:themeColor="text1"/>
              </w:rPr>
              <w:t>y</w:t>
            </w:r>
            <w:r w:rsidR="00972586" w:rsidRPr="00F95E41">
              <w:rPr>
                <w:rFonts w:eastAsia="Calibri" w:cstheme="minorHAnsi"/>
                <w:color w:val="000000" w:themeColor="text1"/>
              </w:rPr>
              <w:t xml:space="preserve"> </w:t>
            </w:r>
            <w:r w:rsidR="005C0C42">
              <w:rPr>
                <w:rFonts w:eastAsia="Calibri" w:cstheme="minorHAnsi"/>
                <w:color w:val="000000" w:themeColor="text1"/>
              </w:rPr>
              <w:t xml:space="preserve">of </w:t>
            </w:r>
            <w:r w:rsidR="00972586">
              <w:rPr>
                <w:rFonts w:eastAsia="Calibri" w:cstheme="minorHAnsi"/>
                <w:color w:val="000000" w:themeColor="text1"/>
              </w:rPr>
              <w:t xml:space="preserve">its </w:t>
            </w:r>
            <w:r w:rsidR="00972586" w:rsidRPr="00F95E41">
              <w:rPr>
                <w:rFonts w:eastAsia="Calibri" w:cstheme="minorHAnsi"/>
                <w:color w:val="000000" w:themeColor="text1"/>
              </w:rPr>
              <w:t xml:space="preserve">agreed </w:t>
            </w:r>
            <w:r w:rsidR="005C0C42">
              <w:rPr>
                <w:rFonts w:eastAsia="Calibri" w:cstheme="minorHAnsi"/>
                <w:color w:val="000000" w:themeColor="text1"/>
              </w:rPr>
              <w:t xml:space="preserve">work functions. </w:t>
            </w:r>
            <w:r w:rsidR="00972586">
              <w:rPr>
                <w:rFonts w:eastAsia="Calibri" w:cstheme="minorHAnsi"/>
                <w:color w:val="000000" w:themeColor="text1"/>
              </w:rPr>
              <w:t xml:space="preserve"> </w:t>
            </w:r>
            <w:r w:rsidR="00972586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 </w:t>
            </w:r>
          </w:p>
        </w:tc>
        <w:tc>
          <w:tcPr>
            <w:tcW w:w="4819" w:type="dxa"/>
            <w:shd w:val="clear" w:color="auto" w:fill="FFFFFF" w:themeFill="background1"/>
          </w:tcPr>
          <w:p w14:paraId="1C7696BB" w14:textId="59AD230C" w:rsidR="005C09F6" w:rsidRDefault="005C09F6" w:rsidP="005C09F6">
            <w:pPr>
              <w:pStyle w:val="BodyText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</w:pPr>
            <w:r w:rsidRPr="00E40B40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DFAT </w:t>
            </w:r>
            <w:r w:rsidR="00907EAC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will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continue to engage with </w:t>
            </w:r>
            <w:r w:rsidRPr="00E40B40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MFAT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 on </w:t>
            </w:r>
            <w:r w:rsidR="00D84C3C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a collaborative approach to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future funding </w:t>
            </w:r>
            <w:r w:rsidR="00D84C3C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options for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OPOC</w:t>
            </w:r>
            <w:r w:rsidRPr="00E40B40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.</w:t>
            </w:r>
          </w:p>
          <w:p w14:paraId="5BF2D5B7" w14:textId="62266EF4" w:rsidR="005C09F6" w:rsidRDefault="005C09F6" w:rsidP="005C09F6">
            <w:pPr>
              <w:pStyle w:val="BodyText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</w:pPr>
          </w:p>
          <w:p w14:paraId="016FE1F1" w14:textId="77777777" w:rsidR="000F16D4" w:rsidRPr="00140DB0" w:rsidRDefault="000F16D4" w:rsidP="000F16D4">
            <w:pPr>
              <w:pStyle w:val="BodyText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</w:pPr>
            <w:r>
              <w:rPr>
                <w:rFonts w:eastAsia="Calibri" w:cstheme="minorHAnsi"/>
                <w:color w:val="000000" w:themeColor="text1"/>
              </w:rPr>
              <w:t>DFAT will recommend, for the consideration of OPOC and the POC, that they:</w:t>
            </w:r>
          </w:p>
          <w:p w14:paraId="5EB3AB60" w14:textId="41D4D1A0" w:rsidR="009F2DBA" w:rsidRDefault="000F16D4" w:rsidP="00907EAC">
            <w:pPr>
              <w:pStyle w:val="BodyText"/>
              <w:numPr>
                <w:ilvl w:val="0"/>
                <w:numId w:val="4"/>
              </w:numPr>
              <w:spacing w:before="0" w:after="0" w:line="240" w:lineRule="auto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E</w:t>
            </w:r>
            <w:r w:rsidR="005C09F6" w:rsidRPr="00907EAC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xplore options for diversifying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OPOC’s </w:t>
            </w:r>
            <w:r w:rsidR="005C09F6" w:rsidRPr="00907EAC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funding base</w:t>
            </w:r>
            <w:r w:rsidR="009F2DBA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.</w:t>
            </w:r>
          </w:p>
          <w:p w14:paraId="4A3905AB" w14:textId="70562D3D" w:rsidR="00907EAC" w:rsidRDefault="000F16D4" w:rsidP="00907EAC">
            <w:pPr>
              <w:pStyle w:val="BodyText"/>
              <w:numPr>
                <w:ilvl w:val="0"/>
                <w:numId w:val="4"/>
              </w:numPr>
              <w:spacing w:before="0" w:after="0" w:line="240" w:lineRule="auto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D</w:t>
            </w:r>
            <w:r w:rsidR="00D84C3C" w:rsidRPr="00907EAC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evelop a </w:t>
            </w:r>
            <w:r w:rsidR="00B474B3" w:rsidRPr="00907EAC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strategy for reaching </w:t>
            </w:r>
            <w:r w:rsidR="00D84C3C" w:rsidRPr="00907EAC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financial sustainability.  </w:t>
            </w:r>
          </w:p>
          <w:p w14:paraId="1E59B8AA" w14:textId="1D2D1AE7" w:rsidR="005C09F6" w:rsidRPr="00907EAC" w:rsidRDefault="000F16D4" w:rsidP="00907EAC">
            <w:pPr>
              <w:pStyle w:val="BodyText"/>
              <w:numPr>
                <w:ilvl w:val="0"/>
                <w:numId w:val="4"/>
              </w:numPr>
              <w:spacing w:before="0" w:after="0" w:line="240" w:lineRule="auto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C</w:t>
            </w:r>
            <w:r w:rsidR="00D84C3C" w:rsidRPr="00907EAC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onsider the current OPOC staf</w:t>
            </w:r>
            <w:r w:rsidR="00907EAC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f</w:t>
            </w:r>
            <w:r w:rsidR="00D84C3C" w:rsidRPr="00907EAC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 profile, </w:t>
            </w:r>
            <w:r w:rsidR="00907EAC" w:rsidRPr="00907EAC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in particular </w:t>
            </w:r>
            <w:r w:rsidR="00D84C3C" w:rsidRPr="00907EAC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the need for </w:t>
            </w:r>
            <w:r w:rsidR="00592B57" w:rsidRPr="00907EAC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an additional senior officer</w:t>
            </w:r>
            <w:r w:rsidR="009F2DBA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(s)</w:t>
            </w:r>
            <w:r w:rsidR="00D84C3C" w:rsidRPr="00907EAC">
              <w:rPr>
                <w:rFonts w:asciiTheme="minorHAnsi" w:hAnsiTheme="minorHAnsi" w:cstheme="minorHAnsi"/>
                <w:color w:val="000000" w:themeColor="text1"/>
                <w:lang w:eastAsia="ja-JP"/>
              </w:rPr>
              <w:t xml:space="preserve"> to strengthen access to quality technical </w:t>
            </w:r>
            <w:r w:rsidR="009F2DBA">
              <w:rPr>
                <w:rFonts w:asciiTheme="minorHAnsi" w:hAnsiTheme="minorHAnsi" w:cstheme="minorHAnsi"/>
                <w:color w:val="000000" w:themeColor="text1"/>
                <w:lang w:eastAsia="ja-JP"/>
              </w:rPr>
              <w:t xml:space="preserve">and policy </w:t>
            </w:r>
            <w:r w:rsidR="00D84C3C" w:rsidRPr="00907EAC">
              <w:rPr>
                <w:rFonts w:asciiTheme="minorHAnsi" w:hAnsiTheme="minorHAnsi" w:cstheme="minorHAnsi"/>
                <w:color w:val="000000" w:themeColor="text1"/>
                <w:lang w:eastAsia="ja-JP"/>
              </w:rPr>
              <w:t>expertise</w:t>
            </w:r>
            <w:r w:rsidR="00907EAC">
              <w:rPr>
                <w:rFonts w:asciiTheme="minorHAnsi" w:hAnsiTheme="minorHAnsi" w:cstheme="minorHAnsi"/>
                <w:color w:val="000000" w:themeColor="text1"/>
                <w:lang w:eastAsia="ja-JP"/>
              </w:rPr>
              <w:t>.</w:t>
            </w:r>
          </w:p>
        </w:tc>
        <w:tc>
          <w:tcPr>
            <w:tcW w:w="1281" w:type="dxa"/>
            <w:shd w:val="clear" w:color="auto" w:fill="FFFFFF" w:themeFill="background1"/>
          </w:tcPr>
          <w:p w14:paraId="7C228C75" w14:textId="77777777" w:rsidR="001E1A89" w:rsidRDefault="001E1A89" w:rsidP="001E1A89">
            <w:pPr>
              <w:pStyle w:val="BodyText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To be undertaken in the next phase of OPOC</w:t>
            </w:r>
          </w:p>
          <w:p w14:paraId="30CB426D" w14:textId="77777777" w:rsidR="00972586" w:rsidRDefault="00972586" w:rsidP="005C09F6">
            <w:pPr>
              <w:pStyle w:val="BodyText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30E0F7F" w14:textId="4B6DBE67" w:rsidR="00972586" w:rsidRPr="008A0512" w:rsidRDefault="00972586" w:rsidP="005C09F6">
            <w:pPr>
              <w:pStyle w:val="BodyText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00928" w14:paraId="7BADD82F" w14:textId="77777777" w:rsidTr="006B52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FFFFF" w:themeFill="background1"/>
          </w:tcPr>
          <w:p w14:paraId="2646D7FE" w14:textId="058D1B3A" w:rsidR="0062043B" w:rsidRPr="003F3EBE" w:rsidRDefault="0062043B" w:rsidP="00E40B40">
            <w:pPr>
              <w:spacing w:before="0" w:after="0" w:line="240" w:lineRule="auto"/>
            </w:pPr>
            <w:r>
              <w:rPr>
                <w:rFonts w:eastAsia="Calibri"/>
                <w:b/>
                <w:bCs/>
                <w:color w:val="000000" w:themeColor="text1"/>
              </w:rPr>
              <w:t xml:space="preserve">4. </w:t>
            </w:r>
            <w:r w:rsidR="003F3EBE" w:rsidRPr="0077073C">
              <w:rPr>
                <w:rFonts w:eastAsia="Calibri"/>
                <w:b/>
                <w:bCs/>
                <w:color w:val="000000" w:themeColor="text1"/>
              </w:rPr>
              <w:t xml:space="preserve">Strengthen collaboration with the POA: </w:t>
            </w:r>
            <w:r w:rsidR="003F3EBE" w:rsidRPr="0077073C">
              <w:rPr>
                <w:rFonts w:eastAsia="Calibri"/>
                <w:color w:val="000000" w:themeColor="text1"/>
              </w:rPr>
              <w:t xml:space="preserve">there is potential for OPOC to </w:t>
            </w:r>
            <w:proofErr w:type="gramStart"/>
            <w:r w:rsidR="003F3EBE" w:rsidRPr="0077073C">
              <w:rPr>
                <w:rFonts w:eastAsia="Calibri"/>
                <w:color w:val="000000" w:themeColor="text1"/>
              </w:rPr>
              <w:t>more effectively draw on POA resources</w:t>
            </w:r>
            <w:proofErr w:type="gramEnd"/>
            <w:r w:rsidR="003F3EBE" w:rsidRPr="0077073C">
              <w:rPr>
                <w:rFonts w:eastAsia="Calibri"/>
                <w:color w:val="000000" w:themeColor="text1"/>
              </w:rPr>
              <w:t xml:space="preserve"> and engage with POA members to help inform OPOC’s work. But given POA membership is a ‘broad church’, a clear OPOC/POA delineation is essential to limit duplication, confusion and even tension. Implementation of </w:t>
            </w:r>
            <w:r w:rsidR="003F3EBE" w:rsidRPr="0077073C">
              <w:rPr>
                <w:rFonts w:eastAsia="Calibri"/>
                <w:color w:val="000000" w:themeColor="text1"/>
              </w:rPr>
              <w:lastRenderedPageBreak/>
              <w:t>Recommendations 1 and 2 above should assist with OPOC/POA delineation, enabling stronger OPOC/POA collaboration over the medium term.</w:t>
            </w:r>
          </w:p>
        </w:tc>
        <w:tc>
          <w:tcPr>
            <w:tcW w:w="1134" w:type="dxa"/>
            <w:shd w:val="clear" w:color="auto" w:fill="FFFFFF" w:themeFill="background1"/>
          </w:tcPr>
          <w:p w14:paraId="06D8F0F6" w14:textId="07A4B7A8" w:rsidR="006071F8" w:rsidRPr="00EF0554" w:rsidRDefault="003F3EBE" w:rsidP="00EF0554">
            <w:pPr>
              <w:pStyle w:val="BodyText"/>
              <w:spacing w:before="0"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</w:pPr>
            <w:r w:rsidRPr="00EF0554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lastRenderedPageBreak/>
              <w:t>A</w:t>
            </w:r>
            <w:r w:rsidR="006071F8" w:rsidRPr="00EF0554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gree</w:t>
            </w:r>
          </w:p>
        </w:tc>
        <w:tc>
          <w:tcPr>
            <w:tcW w:w="3686" w:type="dxa"/>
            <w:shd w:val="clear" w:color="auto" w:fill="FFFFFF" w:themeFill="background1"/>
          </w:tcPr>
          <w:p w14:paraId="3EAAC26E" w14:textId="16CCF503" w:rsidR="008F7A21" w:rsidRDefault="006071F8" w:rsidP="008F7A21">
            <w:pPr>
              <w:pStyle w:val="BodyText"/>
              <w:spacing w:before="0"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</w:pPr>
            <w:r w:rsidRPr="00B474B3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DFAT support</w:t>
            </w:r>
            <w:r w:rsidR="000F16D4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s</w:t>
            </w:r>
            <w:r w:rsidRPr="00B474B3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 </w:t>
            </w:r>
            <w:r w:rsidR="008F7A21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OPOC strengthening </w:t>
            </w:r>
            <w:r w:rsidRPr="00B474B3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collaboration </w:t>
            </w:r>
            <w:r w:rsidR="008F7A21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with POA members. </w:t>
            </w:r>
          </w:p>
          <w:p w14:paraId="537894BD" w14:textId="77777777" w:rsidR="008F7A21" w:rsidRDefault="008F7A21" w:rsidP="008F7A21">
            <w:pPr>
              <w:pStyle w:val="BodyText"/>
              <w:spacing w:before="0"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</w:pPr>
          </w:p>
          <w:p w14:paraId="4DCA29D3" w14:textId="2B20B4D3" w:rsidR="008F7A21" w:rsidRDefault="008F7A21" w:rsidP="008F7A21">
            <w:pPr>
              <w:pStyle w:val="BodyText"/>
              <w:spacing w:before="0"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DFAT agrees this would be supported by a clarified mandate for OPOC (Rec</w:t>
            </w:r>
            <w:r w:rsidR="006B52A2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ommendation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 1), and a clear articulation of the respective functions of OPOC and POA that would emerge from a review of regional ocean governance (Rec</w:t>
            </w:r>
            <w:r w:rsidR="006B52A2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ommendation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 2). </w:t>
            </w:r>
          </w:p>
          <w:p w14:paraId="7D2252F2" w14:textId="0EB3FBDC" w:rsidR="008F7A21" w:rsidRDefault="008F7A21" w:rsidP="008F7A21">
            <w:pPr>
              <w:pStyle w:val="BodyText"/>
              <w:spacing w:before="0"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</w:pPr>
          </w:p>
          <w:p w14:paraId="4BA0BDFF" w14:textId="30C40AB3" w:rsidR="006071F8" w:rsidRPr="00B474B3" w:rsidRDefault="008F7A21" w:rsidP="008F7A21">
            <w:pPr>
              <w:pStyle w:val="BodyText"/>
              <w:spacing w:before="0"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Strengthening OPOC/POA collaboration is consistent with </w:t>
            </w:r>
            <w:r w:rsidRPr="003771FB">
              <w:rPr>
                <w:rFonts w:asciiTheme="minorHAnsi" w:hAnsiTheme="minorHAnsi" w:cstheme="minorHAnsi"/>
                <w:color w:val="000000" w:themeColor="text1"/>
                <w:lang w:eastAsia="ja-JP"/>
              </w:rPr>
              <w:lastRenderedPageBreak/>
              <w:t>strengthen</w:t>
            </w:r>
            <w:r>
              <w:rPr>
                <w:rFonts w:asciiTheme="minorHAnsi" w:hAnsiTheme="minorHAnsi" w:cstheme="minorHAnsi"/>
                <w:color w:val="000000" w:themeColor="text1"/>
                <w:lang w:eastAsia="ja-JP"/>
              </w:rPr>
              <w:t>ing</w:t>
            </w:r>
            <w:r w:rsidRPr="003771FB">
              <w:rPr>
                <w:rFonts w:asciiTheme="minorHAnsi" w:hAnsiTheme="minorHAnsi" w:cstheme="minorHAnsi"/>
                <w:color w:val="000000" w:themeColor="text1"/>
                <w:lang w:eastAsia="ja-JP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lang w:eastAsia="ja-JP"/>
              </w:rPr>
              <w:t xml:space="preserve">OPOC’s </w:t>
            </w:r>
            <w:r w:rsidRPr="003771FB">
              <w:rPr>
                <w:rFonts w:asciiTheme="minorHAnsi" w:hAnsiTheme="minorHAnsi" w:cstheme="minorHAnsi"/>
                <w:color w:val="000000" w:themeColor="text1"/>
                <w:lang w:eastAsia="ja-JP"/>
              </w:rPr>
              <w:t xml:space="preserve">access to quality technical </w:t>
            </w:r>
            <w:r w:rsidR="009F2DBA">
              <w:rPr>
                <w:rFonts w:asciiTheme="minorHAnsi" w:hAnsiTheme="minorHAnsi" w:cstheme="minorHAnsi"/>
                <w:color w:val="000000" w:themeColor="text1"/>
                <w:lang w:eastAsia="ja-JP"/>
              </w:rPr>
              <w:t xml:space="preserve">and policy </w:t>
            </w:r>
            <w:r w:rsidRPr="003771FB">
              <w:rPr>
                <w:rFonts w:asciiTheme="minorHAnsi" w:hAnsiTheme="minorHAnsi" w:cstheme="minorHAnsi"/>
                <w:color w:val="000000" w:themeColor="text1"/>
                <w:lang w:eastAsia="ja-JP"/>
              </w:rPr>
              <w:t>expertise</w:t>
            </w:r>
            <w:r>
              <w:rPr>
                <w:rFonts w:asciiTheme="minorHAnsi" w:hAnsiTheme="minorHAnsi" w:cstheme="minorHAnsi"/>
                <w:color w:val="000000" w:themeColor="text1"/>
                <w:lang w:eastAsia="ja-JP"/>
              </w:rPr>
              <w:t xml:space="preserve"> (Rec 3 action plan).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 </w:t>
            </w:r>
            <w:r w:rsidR="006071F8" w:rsidRPr="00B474B3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 </w:t>
            </w:r>
          </w:p>
        </w:tc>
        <w:tc>
          <w:tcPr>
            <w:tcW w:w="4819" w:type="dxa"/>
            <w:shd w:val="clear" w:color="auto" w:fill="FFFFFF" w:themeFill="background1"/>
          </w:tcPr>
          <w:p w14:paraId="695A094E" w14:textId="77777777" w:rsidR="000F16D4" w:rsidRPr="00140DB0" w:rsidRDefault="000F16D4" w:rsidP="000F16D4">
            <w:pPr>
              <w:pStyle w:val="BodyText"/>
              <w:spacing w:before="0"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</w:pPr>
            <w:r>
              <w:rPr>
                <w:rFonts w:eastAsia="Calibri" w:cstheme="minorHAnsi"/>
                <w:color w:val="000000" w:themeColor="text1"/>
              </w:rPr>
              <w:lastRenderedPageBreak/>
              <w:t>DFAT will recommend, for the consideration of OPOC and the POC, that they:</w:t>
            </w:r>
          </w:p>
          <w:p w14:paraId="525358B6" w14:textId="39EAED69" w:rsidR="006071F8" w:rsidRDefault="000F16D4" w:rsidP="001A507B">
            <w:pPr>
              <w:pStyle w:val="BodyText"/>
              <w:numPr>
                <w:ilvl w:val="0"/>
                <w:numId w:val="4"/>
              </w:numPr>
              <w:spacing w:before="0" w:after="0" w:line="240" w:lineRule="auto"/>
              <w:ind w:left="45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C</w:t>
            </w:r>
            <w:r w:rsidR="00470CE6" w:rsidRPr="00C85750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oordinate development of </w:t>
            </w:r>
            <w:r w:rsidR="008F7A21" w:rsidRPr="00C85750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a</w:t>
            </w:r>
            <w:r w:rsidR="00470CE6" w:rsidRPr="00C85750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 regional ocean engagement </w:t>
            </w:r>
            <w:r w:rsidR="008F7A21" w:rsidRPr="00C85750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strategy</w:t>
            </w:r>
            <w:r w:rsidR="00470CE6" w:rsidRPr="00C85750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. This strategy would identify approaches for effective </w:t>
            </w:r>
            <w:r w:rsidR="008F7A21" w:rsidRPr="00C85750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engage</w:t>
            </w:r>
            <w:r w:rsidR="00470CE6" w:rsidRPr="00C85750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ment between OPOC and </w:t>
            </w:r>
            <w:r w:rsidR="008F7A21" w:rsidRPr="00C85750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other Pacific regional organisations who </w:t>
            </w:r>
            <w:r w:rsidR="00470CE6" w:rsidRPr="00C85750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are members of </w:t>
            </w:r>
            <w:r w:rsidR="008F7A21" w:rsidRPr="00C85750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the P</w:t>
            </w:r>
            <w:r w:rsidR="00470CE6" w:rsidRPr="00C85750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OA</w:t>
            </w:r>
          </w:p>
          <w:p w14:paraId="034E4676" w14:textId="50B21CF0" w:rsidR="00BC5472" w:rsidRPr="00C85750" w:rsidRDefault="000F16D4" w:rsidP="001A507B">
            <w:pPr>
              <w:pStyle w:val="BodyText"/>
              <w:numPr>
                <w:ilvl w:val="0"/>
                <w:numId w:val="4"/>
              </w:numPr>
              <w:spacing w:before="0" w:after="0" w:line="240" w:lineRule="auto"/>
              <w:ind w:left="45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C</w:t>
            </w:r>
            <w:r w:rsidR="00BC5472" w:rsidRPr="00BC5472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larify the respective roles of OPOC and </w:t>
            </w:r>
            <w:r w:rsidR="00BC5472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the </w:t>
            </w:r>
            <w:r w:rsidR="00BC5472" w:rsidRPr="00BC5472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POA</w:t>
            </w:r>
            <w:r w:rsidR="00BC5472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.</w:t>
            </w:r>
          </w:p>
          <w:p w14:paraId="4416DD86" w14:textId="77777777" w:rsidR="006938EC" w:rsidRDefault="006938EC" w:rsidP="00470CE6">
            <w:pPr>
              <w:pStyle w:val="BodyText"/>
              <w:spacing w:before="0"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0A5B50D" w14:textId="7A7B62EA" w:rsidR="006938EC" w:rsidRPr="008A0512" w:rsidRDefault="006938EC" w:rsidP="00470CE6">
            <w:pPr>
              <w:pStyle w:val="BodyText"/>
              <w:spacing w:before="0"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See </w:t>
            </w:r>
            <w:r w:rsidR="000F16D4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Recommendation</w:t>
            </w:r>
            <w:r w:rsidR="00907EAC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 re </w:t>
            </w:r>
            <w:r w:rsidR="00907EAC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actions associated with a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regional ocean governance review.</w:t>
            </w:r>
          </w:p>
        </w:tc>
        <w:tc>
          <w:tcPr>
            <w:tcW w:w="1281" w:type="dxa"/>
            <w:shd w:val="clear" w:color="auto" w:fill="FFFFFF" w:themeFill="background1"/>
          </w:tcPr>
          <w:p w14:paraId="6886D589" w14:textId="77777777" w:rsidR="001E1A89" w:rsidRDefault="001E1A89" w:rsidP="001E1A89">
            <w:pPr>
              <w:pStyle w:val="BodyText"/>
              <w:spacing w:before="0"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To be undertaken in the next phase of OPOC</w:t>
            </w:r>
          </w:p>
          <w:p w14:paraId="201FB6A0" w14:textId="54735B6A" w:rsidR="006071F8" w:rsidRPr="00470CE6" w:rsidRDefault="006071F8" w:rsidP="005C09F6">
            <w:pPr>
              <w:pStyle w:val="BodyText"/>
              <w:spacing w:before="0"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</w:pPr>
          </w:p>
        </w:tc>
      </w:tr>
      <w:tr w:rsidR="00972586" w14:paraId="07D5AEC5" w14:textId="77777777" w:rsidTr="006B5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FFFFF" w:themeFill="background1"/>
          </w:tcPr>
          <w:p w14:paraId="39858562" w14:textId="614A10B8" w:rsidR="006071F8" w:rsidRPr="0062043B" w:rsidRDefault="0062043B" w:rsidP="00E40B40">
            <w:pPr>
              <w:spacing w:before="0" w:after="0" w:line="240" w:lineRule="auto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 w:themeColor="text1"/>
              </w:rPr>
              <w:t xml:space="preserve">5. </w:t>
            </w:r>
            <w:r w:rsidRPr="006B4473">
              <w:rPr>
                <w:rFonts w:eastAsia="Calibri"/>
                <w:b/>
                <w:bCs/>
                <w:color w:val="000000" w:themeColor="text1"/>
              </w:rPr>
              <w:t xml:space="preserve">Strengthen GESI: </w:t>
            </w:r>
            <w:r w:rsidRPr="006B4473">
              <w:rPr>
                <w:rFonts w:eastAsia="Calibri"/>
                <w:color w:val="000000" w:themeColor="text1"/>
              </w:rPr>
              <w:t xml:space="preserve">upon implementation of Recommendations 1-3 above, OPOC should consider developing a simple GESI strategy and implementation plan to ensure OPOC incorporates GESI when planning and delivering its work (including events, thematic </w:t>
            </w:r>
            <w:proofErr w:type="gramStart"/>
            <w:r w:rsidRPr="006B4473">
              <w:rPr>
                <w:rFonts w:eastAsia="Calibri"/>
                <w:color w:val="000000" w:themeColor="text1"/>
              </w:rPr>
              <w:t>areas</w:t>
            </w:r>
            <w:proofErr w:type="gramEnd"/>
            <w:r w:rsidRPr="006B4473">
              <w:rPr>
                <w:rFonts w:eastAsia="Calibri"/>
                <w:color w:val="000000" w:themeColor="text1"/>
              </w:rPr>
              <w:t xml:space="preserve"> and communications). Noting OPOC’s limited capabilities in this area, GESI advisers from PIFS, DFAT and/or MFAT may support this process.</w:t>
            </w:r>
          </w:p>
        </w:tc>
        <w:tc>
          <w:tcPr>
            <w:tcW w:w="1134" w:type="dxa"/>
            <w:shd w:val="clear" w:color="auto" w:fill="FFFFFF" w:themeFill="background1"/>
          </w:tcPr>
          <w:p w14:paraId="525AE48E" w14:textId="3A3153EE" w:rsidR="006071F8" w:rsidRPr="00EF0554" w:rsidRDefault="006071F8" w:rsidP="00EF0554">
            <w:pPr>
              <w:pStyle w:val="BodyText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</w:pPr>
            <w:r w:rsidRPr="00EF0554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Agree</w:t>
            </w:r>
          </w:p>
        </w:tc>
        <w:tc>
          <w:tcPr>
            <w:tcW w:w="3686" w:type="dxa"/>
            <w:shd w:val="clear" w:color="auto" w:fill="FFFFFF" w:themeFill="background1"/>
          </w:tcPr>
          <w:p w14:paraId="03FF0145" w14:textId="58EC5665" w:rsidR="006071F8" w:rsidRPr="006938EC" w:rsidRDefault="006071F8" w:rsidP="00E40B40">
            <w:pPr>
              <w:pStyle w:val="BodyText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</w:pPr>
            <w:r w:rsidRPr="006938EC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DFAT is committed to achieving gender equity and social inclusion outcomes in its aid investments. </w:t>
            </w:r>
          </w:p>
        </w:tc>
        <w:tc>
          <w:tcPr>
            <w:tcW w:w="4819" w:type="dxa"/>
            <w:shd w:val="clear" w:color="auto" w:fill="FFFFFF" w:themeFill="background1"/>
          </w:tcPr>
          <w:p w14:paraId="125F041E" w14:textId="77777777" w:rsidR="000F16D4" w:rsidRDefault="000F16D4" w:rsidP="000F16D4">
            <w:pPr>
              <w:pStyle w:val="BodyText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eastAsia="ja-JP"/>
              </w:rPr>
            </w:pPr>
            <w:r>
              <w:rPr>
                <w:rFonts w:eastAsia="Calibri" w:cstheme="minorHAnsi"/>
                <w:color w:val="000000" w:themeColor="text1"/>
              </w:rPr>
              <w:t xml:space="preserve">DFAT will recommend, for the consideration of OPOC and the POC, that they </w:t>
            </w:r>
            <w:r w:rsidR="006938EC" w:rsidRPr="006938EC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seek advice on incorporating GESI considerations into OPOC’s</w:t>
            </w:r>
            <w:r w:rsidR="00BC5472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 </w:t>
            </w:r>
            <w:r w:rsidR="00BC5472">
              <w:rPr>
                <w:rFonts w:eastAsia="Times New Roman" w:cstheme="minorHAnsi"/>
                <w:color w:val="000000" w:themeColor="text1"/>
                <w:lang w:eastAsia="ja-JP"/>
              </w:rPr>
              <w:t xml:space="preserve">new strategic plan which is under development. </w:t>
            </w:r>
          </w:p>
          <w:p w14:paraId="0C3D8396" w14:textId="77777777" w:rsidR="000F16D4" w:rsidRDefault="000F16D4" w:rsidP="000F16D4">
            <w:pPr>
              <w:pStyle w:val="BodyText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eastAsia="ja-JP"/>
              </w:rPr>
            </w:pPr>
          </w:p>
          <w:p w14:paraId="68E053D5" w14:textId="622DA5C6" w:rsidR="006071F8" w:rsidRPr="00140DB0" w:rsidRDefault="00BC5472" w:rsidP="000F16D4">
            <w:pPr>
              <w:pStyle w:val="BodyText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</w:pPr>
            <w:r>
              <w:rPr>
                <w:rFonts w:eastAsia="Times New Roman" w:cstheme="minorHAnsi"/>
                <w:color w:val="000000" w:themeColor="text1"/>
                <w:lang w:eastAsia="ja-JP"/>
              </w:rPr>
              <w:t xml:space="preserve">In the immediate-short term, OPOC will consider opportunities to progress gender mainstreaming actions such as improvement in reporting of gender disaggregated data and use of gender-sensitive language in policy statements, </w:t>
            </w:r>
            <w:proofErr w:type="gramStart"/>
            <w:r>
              <w:rPr>
                <w:rFonts w:eastAsia="Times New Roman" w:cstheme="minorHAnsi"/>
                <w:color w:val="000000" w:themeColor="text1"/>
                <w:lang w:eastAsia="ja-JP"/>
              </w:rPr>
              <w:t>reports</w:t>
            </w:r>
            <w:proofErr w:type="gramEnd"/>
            <w:r>
              <w:rPr>
                <w:rFonts w:eastAsia="Times New Roman" w:cstheme="minorHAnsi"/>
                <w:color w:val="000000" w:themeColor="text1"/>
                <w:lang w:eastAsia="ja-JP"/>
              </w:rPr>
              <w:t xml:space="preserve"> and other knowledge products</w:t>
            </w:r>
            <w:r w:rsidR="006938EC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. </w:t>
            </w:r>
          </w:p>
        </w:tc>
        <w:tc>
          <w:tcPr>
            <w:tcW w:w="1281" w:type="dxa"/>
            <w:shd w:val="clear" w:color="auto" w:fill="FFFFFF" w:themeFill="background1"/>
          </w:tcPr>
          <w:p w14:paraId="759A2BE1" w14:textId="77777777" w:rsidR="001E1A89" w:rsidRDefault="001E1A89" w:rsidP="001E1A89">
            <w:pPr>
              <w:pStyle w:val="BodyText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To be undertaken in the next phase of OPOC</w:t>
            </w:r>
          </w:p>
          <w:p w14:paraId="00FD132F" w14:textId="17BAD56B" w:rsidR="006071F8" w:rsidRPr="006938EC" w:rsidRDefault="006071F8" w:rsidP="005C09F6">
            <w:pPr>
              <w:pStyle w:val="BodyText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</w:pPr>
          </w:p>
        </w:tc>
      </w:tr>
      <w:tr w:rsidR="005C0C42" w14:paraId="487FC770" w14:textId="77777777" w:rsidTr="006B52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FFFFF" w:themeFill="background1"/>
          </w:tcPr>
          <w:p w14:paraId="32F3A215" w14:textId="54495B36" w:rsidR="006071F8" w:rsidRPr="00B9768F" w:rsidRDefault="0062043B" w:rsidP="00E40B40">
            <w:pPr>
              <w:spacing w:before="0" w:after="0" w:line="240" w:lineRule="auto"/>
              <w:rPr>
                <w:b/>
                <w:bCs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</w:rPr>
              <w:t xml:space="preserve">6. </w:t>
            </w:r>
            <w:r w:rsidRPr="006B4473">
              <w:rPr>
                <w:rFonts w:eastAsia="Calibri" w:cstheme="minorHAnsi"/>
                <w:b/>
                <w:bCs/>
                <w:color w:val="000000" w:themeColor="text1"/>
              </w:rPr>
              <w:t xml:space="preserve">Strengthen monitoring, evaluation and learning </w:t>
            </w:r>
            <w:r w:rsidRPr="006B4473">
              <w:rPr>
                <w:rFonts w:eastAsia="Calibri" w:cstheme="minorHAnsi"/>
                <w:color w:val="000000" w:themeColor="text1"/>
              </w:rPr>
              <w:t xml:space="preserve">in relation to OPOC’s performance, to ensure it remains aligned to emerging regional priorities. These efforts should be tied to </w:t>
            </w:r>
            <w:r w:rsidRPr="006B4473">
              <w:rPr>
                <w:rFonts w:eastAsia="Calibri" w:cstheme="minorHAnsi"/>
                <w:color w:val="000000" w:themeColor="text1"/>
              </w:rPr>
              <w:lastRenderedPageBreak/>
              <w:t xml:space="preserve">OPOC’s work developing its website and dashboard for tracking ocean initiatives that align with the strategic priorities of the </w:t>
            </w:r>
            <w:r w:rsidRPr="00AC5063">
              <w:rPr>
                <w:rFonts w:eastAsia="Calibri" w:cstheme="minorHAnsi"/>
                <w:color w:val="000000" w:themeColor="text1"/>
              </w:rPr>
              <w:t>2010 Framework for a Pacific Oceanscape (FPO</w:t>
            </w:r>
            <w:r w:rsidRPr="006B4473">
              <w:rPr>
                <w:rFonts w:eastAsia="Calibri" w:cstheme="minorHAnsi"/>
                <w:color w:val="000000" w:themeColor="text1"/>
              </w:rPr>
              <w:t>).</w:t>
            </w:r>
          </w:p>
        </w:tc>
        <w:tc>
          <w:tcPr>
            <w:tcW w:w="1134" w:type="dxa"/>
            <w:shd w:val="clear" w:color="auto" w:fill="FFFFFF" w:themeFill="background1"/>
          </w:tcPr>
          <w:p w14:paraId="479DC995" w14:textId="45B6C956" w:rsidR="006071F8" w:rsidRPr="00EF0554" w:rsidRDefault="006071F8" w:rsidP="00EF0554">
            <w:pPr>
              <w:pStyle w:val="BodyText"/>
              <w:spacing w:before="0"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</w:pPr>
            <w:r w:rsidRPr="00EF0554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lastRenderedPageBreak/>
              <w:t>Agree</w:t>
            </w:r>
          </w:p>
        </w:tc>
        <w:tc>
          <w:tcPr>
            <w:tcW w:w="3686" w:type="dxa"/>
            <w:shd w:val="clear" w:color="auto" w:fill="FFFFFF" w:themeFill="background1"/>
          </w:tcPr>
          <w:p w14:paraId="16792811" w14:textId="5E16CF28" w:rsidR="00100928" w:rsidRDefault="006071F8" w:rsidP="00E40B40">
            <w:pPr>
              <w:pStyle w:val="BodyText"/>
              <w:spacing w:before="0"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</w:pPr>
            <w:r w:rsidRPr="00AC5063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DFAT supports </w:t>
            </w:r>
            <w:r w:rsidR="00100928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fit-for-purpose </w:t>
            </w:r>
            <w:r w:rsidRPr="00AC5063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monitoring, evaluation and learning for </w:t>
            </w:r>
            <w:proofErr w:type="gramStart"/>
            <w:r w:rsidR="00100928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all of</w:t>
            </w:r>
            <w:proofErr w:type="gramEnd"/>
            <w:r w:rsidR="00100928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 its </w:t>
            </w:r>
            <w:r w:rsidR="00140DB0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ODA</w:t>
            </w:r>
            <w:r w:rsidR="00100928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 investments.</w:t>
            </w:r>
            <w:r w:rsidRPr="00AC5063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 </w:t>
            </w:r>
          </w:p>
          <w:p w14:paraId="26A5F5D2" w14:textId="77777777" w:rsidR="00100928" w:rsidRDefault="00100928" w:rsidP="00E40B40">
            <w:pPr>
              <w:pStyle w:val="BodyText"/>
              <w:spacing w:before="0"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</w:pPr>
          </w:p>
          <w:p w14:paraId="0B4B3DB0" w14:textId="32920FD9" w:rsidR="006071F8" w:rsidRPr="00AC5063" w:rsidRDefault="006071F8" w:rsidP="00E40B40">
            <w:pPr>
              <w:pStyle w:val="BodyText"/>
              <w:spacing w:before="0"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</w:pPr>
            <w:r w:rsidRPr="00AC5063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DFAT</w:t>
            </w:r>
            <w:r w:rsidR="00100928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 </w:t>
            </w:r>
            <w:r w:rsidRPr="00AC5063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supports processes </w:t>
            </w:r>
            <w:r w:rsidR="000F16D4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that </w:t>
            </w:r>
            <w:r w:rsidRPr="00AC5063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identify lessons-learned that </w:t>
            </w:r>
            <w:r w:rsidR="00100928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will </w:t>
            </w:r>
            <w:r w:rsidRPr="00AC5063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assist </w:t>
            </w:r>
            <w:r w:rsidR="00100928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a </w:t>
            </w:r>
            <w:r w:rsidRPr="00AC5063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lastRenderedPageBreak/>
              <w:t xml:space="preserve">broader </w:t>
            </w:r>
            <w:r w:rsidR="00100928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review of </w:t>
            </w:r>
            <w:r w:rsidRPr="00AC5063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Pacific regional governance architecture.</w:t>
            </w:r>
          </w:p>
        </w:tc>
        <w:tc>
          <w:tcPr>
            <w:tcW w:w="4819" w:type="dxa"/>
            <w:shd w:val="clear" w:color="auto" w:fill="FFFFFF" w:themeFill="background1"/>
          </w:tcPr>
          <w:p w14:paraId="608A3345" w14:textId="0E429F53" w:rsidR="00140DB0" w:rsidRPr="005C0C42" w:rsidRDefault="000F16D4" w:rsidP="000F16D4">
            <w:pPr>
              <w:pStyle w:val="BodyText"/>
              <w:spacing w:before="0"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</w:pPr>
            <w:r>
              <w:rPr>
                <w:rFonts w:eastAsia="Calibri" w:cstheme="minorHAnsi"/>
                <w:color w:val="000000" w:themeColor="text1"/>
              </w:rPr>
              <w:lastRenderedPageBreak/>
              <w:t>DFAT will recommend, for the consideration of OPOC and the POC, that they d</w:t>
            </w:r>
            <w:r w:rsidR="00140DB0" w:rsidRPr="00E40B40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esign a framework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,</w:t>
            </w:r>
            <w:r w:rsidR="00140DB0" w:rsidRPr="00E40B40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 </w:t>
            </w:r>
            <w:r w:rsidR="00BC5472">
              <w:rPr>
                <w:rFonts w:eastAsia="Times New Roman" w:cstheme="minorHAnsi"/>
                <w:color w:val="000000" w:themeColor="text1"/>
                <w:lang w:eastAsia="ja-JP"/>
              </w:rPr>
              <w:t>supported with appropriate M&amp;E capacity</w:t>
            </w:r>
            <w:r>
              <w:rPr>
                <w:rFonts w:eastAsia="Times New Roman" w:cstheme="minorHAnsi"/>
                <w:color w:val="000000" w:themeColor="text1"/>
                <w:lang w:eastAsia="ja-JP"/>
              </w:rPr>
              <w:t>,</w:t>
            </w:r>
            <w:r w:rsidR="00BC5472">
              <w:rPr>
                <w:rFonts w:eastAsia="Times New Roman" w:cstheme="minorHAnsi"/>
                <w:color w:val="000000" w:themeColor="text1"/>
                <w:lang w:eastAsia="ja-JP"/>
              </w:rPr>
              <w:t xml:space="preserve"> </w:t>
            </w:r>
            <w:r w:rsidR="00140DB0" w:rsidRPr="00E40B40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for monitoring its performance and sharing key findings with stakeholders annually in a </w:t>
            </w:r>
            <w:r w:rsidR="005C0C42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 xml:space="preserve">suitable </w:t>
            </w:r>
            <w:r w:rsidR="00140DB0" w:rsidRPr="00E40B40"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format.</w:t>
            </w:r>
            <w:r w:rsidR="00F43DCA">
              <w:rPr>
                <w:rFonts w:eastAsia="Times New Roman" w:cstheme="minorHAnsi"/>
                <w:color w:val="000000" w:themeColor="text1"/>
                <w:lang w:eastAsia="ja-JP"/>
              </w:rPr>
              <w:t xml:space="preserve"> The framework would be aligned to the PIFS M&amp;E framework which is under development.</w:t>
            </w:r>
          </w:p>
        </w:tc>
        <w:tc>
          <w:tcPr>
            <w:tcW w:w="1281" w:type="dxa"/>
            <w:shd w:val="clear" w:color="auto" w:fill="FFFFFF" w:themeFill="background1"/>
          </w:tcPr>
          <w:p w14:paraId="27438B8B" w14:textId="77777777" w:rsidR="001E1A89" w:rsidRDefault="001E1A89" w:rsidP="001E1A89">
            <w:pPr>
              <w:pStyle w:val="BodyText"/>
              <w:spacing w:before="0"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ja-JP"/>
              </w:rPr>
              <w:t>To be undertaken in the next phase of OPOC</w:t>
            </w:r>
          </w:p>
          <w:p w14:paraId="30DDCFF5" w14:textId="369257EA" w:rsidR="006071F8" w:rsidRPr="008A0512" w:rsidRDefault="006071F8" w:rsidP="005C09F6">
            <w:pPr>
              <w:pStyle w:val="BodyText"/>
              <w:spacing w:before="0"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5ECA6160" w14:textId="77777777" w:rsidR="006071F8" w:rsidRDefault="006071F8" w:rsidP="00AC5063"/>
    <w:sectPr w:rsidR="006071F8" w:rsidSect="00B9768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D4D67" w14:textId="77777777" w:rsidR="00220A1E" w:rsidRDefault="00220A1E" w:rsidP="00220A1E">
      <w:pPr>
        <w:spacing w:after="0" w:line="240" w:lineRule="auto"/>
      </w:pPr>
      <w:r>
        <w:separator/>
      </w:r>
    </w:p>
  </w:endnote>
  <w:endnote w:type="continuationSeparator" w:id="0">
    <w:p w14:paraId="3C07B8F4" w14:textId="77777777" w:rsidR="00220A1E" w:rsidRDefault="00220A1E" w:rsidP="0022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Body CS)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7DFE1C" w14:textId="77777777" w:rsidR="00220A1E" w:rsidRDefault="00220A1E" w:rsidP="00220A1E">
      <w:pPr>
        <w:spacing w:after="0" w:line="240" w:lineRule="auto"/>
      </w:pPr>
      <w:r>
        <w:separator/>
      </w:r>
    </w:p>
  </w:footnote>
  <w:footnote w:type="continuationSeparator" w:id="0">
    <w:p w14:paraId="608DFC45" w14:textId="77777777" w:rsidR="00220A1E" w:rsidRDefault="00220A1E" w:rsidP="00220A1E">
      <w:pPr>
        <w:spacing w:after="0" w:line="240" w:lineRule="auto"/>
      </w:pPr>
      <w:r>
        <w:continuationSeparator/>
      </w:r>
    </w:p>
  </w:footnote>
  <w:footnote w:id="1">
    <w:p w14:paraId="086DB5DD" w14:textId="495C85F6" w:rsidR="00BC5472" w:rsidRDefault="00BC547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C5472">
        <w:t>OPOC 5-10 Year Strategy has been mandated by FOC for development and to be tabled at the Pre-Forum FOC in July 2022</w:t>
      </w:r>
    </w:p>
  </w:footnote>
  <w:footnote w:id="2">
    <w:p w14:paraId="1CF3E0C0" w14:textId="2DD53C98" w:rsidR="009F2DBA" w:rsidRDefault="009F2DBA">
      <w:pPr>
        <w:pStyle w:val="FootnoteText"/>
      </w:pPr>
      <w:r>
        <w:rPr>
          <w:rStyle w:val="FootnoteReference"/>
        </w:rPr>
        <w:footnoteRef/>
      </w:r>
      <w:r>
        <w:t xml:space="preserve"> Pending financial decision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D9331E"/>
    <w:multiLevelType w:val="hybridMultilevel"/>
    <w:tmpl w:val="78189558"/>
    <w:lvl w:ilvl="0" w:tplc="F762F008">
      <w:start w:val="1"/>
      <w:numFmt w:val="decimal"/>
      <w:lvlText w:val="%1."/>
      <w:lvlJc w:val="left"/>
      <w:pPr>
        <w:ind w:left="720" w:hanging="360"/>
      </w:pPr>
      <w:rPr>
        <w:rFonts w:cs="Arial (Body CS)" w:hint="default"/>
        <w:b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618AC"/>
    <w:multiLevelType w:val="hybridMultilevel"/>
    <w:tmpl w:val="34EEEC60"/>
    <w:lvl w:ilvl="0" w:tplc="3EBC01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20EC0"/>
    <w:multiLevelType w:val="hybridMultilevel"/>
    <w:tmpl w:val="18C8257E"/>
    <w:lvl w:ilvl="0" w:tplc="0854C056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  <w:b/>
        <w:color w:val="000000" w:themeColor="text1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F6A19"/>
    <w:multiLevelType w:val="hybridMultilevel"/>
    <w:tmpl w:val="1C8EF4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317C8"/>
    <w:multiLevelType w:val="hybridMultilevel"/>
    <w:tmpl w:val="1BB08048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8F"/>
    <w:rsid w:val="0007086E"/>
    <w:rsid w:val="000A0C8E"/>
    <w:rsid w:val="000F16D4"/>
    <w:rsid w:val="00100928"/>
    <w:rsid w:val="001053DE"/>
    <w:rsid w:val="00140DB0"/>
    <w:rsid w:val="00151B4A"/>
    <w:rsid w:val="001E1A89"/>
    <w:rsid w:val="00220A1E"/>
    <w:rsid w:val="00264B4A"/>
    <w:rsid w:val="00337C6E"/>
    <w:rsid w:val="003F3EBE"/>
    <w:rsid w:val="003F65E8"/>
    <w:rsid w:val="004313C2"/>
    <w:rsid w:val="00470CE6"/>
    <w:rsid w:val="0052299F"/>
    <w:rsid w:val="00541922"/>
    <w:rsid w:val="00557C34"/>
    <w:rsid w:val="00592B57"/>
    <w:rsid w:val="005A060E"/>
    <w:rsid w:val="005C09F6"/>
    <w:rsid w:val="005C0C42"/>
    <w:rsid w:val="006071F8"/>
    <w:rsid w:val="0062043B"/>
    <w:rsid w:val="006938EC"/>
    <w:rsid w:val="006B52A2"/>
    <w:rsid w:val="006D1F57"/>
    <w:rsid w:val="006D5A10"/>
    <w:rsid w:val="00713FD2"/>
    <w:rsid w:val="00757949"/>
    <w:rsid w:val="007B38B5"/>
    <w:rsid w:val="008663AD"/>
    <w:rsid w:val="008E58DC"/>
    <w:rsid w:val="008F7A21"/>
    <w:rsid w:val="00907EAC"/>
    <w:rsid w:val="00930E49"/>
    <w:rsid w:val="00972586"/>
    <w:rsid w:val="009E2931"/>
    <w:rsid w:val="009F2DBA"/>
    <w:rsid w:val="009F7F7C"/>
    <w:rsid w:val="00AC5063"/>
    <w:rsid w:val="00B058BB"/>
    <w:rsid w:val="00B474B3"/>
    <w:rsid w:val="00B51523"/>
    <w:rsid w:val="00B75343"/>
    <w:rsid w:val="00B9768F"/>
    <w:rsid w:val="00BC5472"/>
    <w:rsid w:val="00BF451E"/>
    <w:rsid w:val="00C85750"/>
    <w:rsid w:val="00D306F1"/>
    <w:rsid w:val="00D41830"/>
    <w:rsid w:val="00D54490"/>
    <w:rsid w:val="00D84C3C"/>
    <w:rsid w:val="00E1205D"/>
    <w:rsid w:val="00E22B2F"/>
    <w:rsid w:val="00E40B40"/>
    <w:rsid w:val="00E82B97"/>
    <w:rsid w:val="00EF0554"/>
    <w:rsid w:val="00F23563"/>
    <w:rsid w:val="00F4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ADBE9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68F"/>
  </w:style>
  <w:style w:type="paragraph" w:styleId="Heading1">
    <w:name w:val="heading 1"/>
    <w:basedOn w:val="Normal"/>
    <w:next w:val="Normal"/>
    <w:link w:val="Heading1Char"/>
    <w:uiPriority w:val="9"/>
    <w:qFormat/>
    <w:rsid w:val="008663AD"/>
    <w:pPr>
      <w:pBdr>
        <w:bottom w:val="single" w:sz="6" w:space="1" w:color="auto"/>
      </w:pBd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63AD"/>
    <w:pPr>
      <w:spacing w:before="240"/>
      <w:outlineLvl w:val="1"/>
    </w:pPr>
    <w:rPr>
      <w:b/>
      <w:bCs/>
    </w:rPr>
  </w:style>
  <w:style w:type="paragraph" w:styleId="Heading3">
    <w:name w:val="heading 3"/>
    <w:basedOn w:val="Heading2"/>
    <w:next w:val="Normal"/>
    <w:link w:val="Heading3Char"/>
    <w:unhideWhenUsed/>
    <w:qFormat/>
    <w:rsid w:val="006071F8"/>
    <w:pPr>
      <w:suppressAutoHyphens/>
      <w:spacing w:before="480" w:after="120" w:line="360" w:lineRule="atLeast"/>
      <w:contextualSpacing/>
      <w:outlineLvl w:val="2"/>
    </w:pPr>
    <w:rPr>
      <w:bCs w:val="0"/>
      <w:color w:val="44546A" w:themeColor="text2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68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97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Recommendation,L,List Paragraph1,List Paragraph11,List Paragraph2,CV text,Table text,F5 List Paragraph,Dot pt,List Paragraph111,Medium Grid 1 - Accent 21,Numbered Paragraph,Bullet text,Bulleted Para,NFP GP Bulleted List,FooterText,Bullets"/>
    <w:basedOn w:val="Normal"/>
    <w:link w:val="ListParagraphChar"/>
    <w:uiPriority w:val="34"/>
    <w:qFormat/>
    <w:rsid w:val="00930E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A1E"/>
  </w:style>
  <w:style w:type="paragraph" w:styleId="Footer">
    <w:name w:val="footer"/>
    <w:basedOn w:val="Normal"/>
    <w:link w:val="FooterChar"/>
    <w:uiPriority w:val="99"/>
    <w:unhideWhenUsed/>
    <w:rsid w:val="00220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A1E"/>
  </w:style>
  <w:style w:type="character" w:customStyle="1" w:styleId="Heading3Char">
    <w:name w:val="Heading 3 Char"/>
    <w:basedOn w:val="DefaultParagraphFont"/>
    <w:link w:val="Heading3"/>
    <w:rsid w:val="006071F8"/>
    <w:rPr>
      <w:rFonts w:asciiTheme="majorHAnsi" w:eastAsiaTheme="majorEastAsia" w:hAnsiTheme="majorHAnsi" w:cstheme="majorBidi"/>
      <w:bCs/>
      <w:color w:val="44546A" w:themeColor="text2"/>
      <w:sz w:val="30"/>
      <w:szCs w:val="26"/>
    </w:rPr>
  </w:style>
  <w:style w:type="paragraph" w:customStyle="1" w:styleId="TableHeaderRow">
    <w:name w:val="Table Header Row"/>
    <w:basedOn w:val="Normal"/>
    <w:qFormat/>
    <w:rsid w:val="006071F8"/>
    <w:pPr>
      <w:suppressAutoHyphens/>
      <w:spacing w:before="60" w:after="60" w:line="260" w:lineRule="atLeast"/>
    </w:pPr>
    <w:rPr>
      <w:rFonts w:ascii="Calibri" w:hAnsi="Calibri"/>
      <w:b/>
      <w:color w:val="FFFFFF" w:themeColor="background1"/>
      <w:szCs w:val="21"/>
      <w:lang w:val="en-GB"/>
    </w:rPr>
  </w:style>
  <w:style w:type="table" w:customStyle="1" w:styleId="DFATTable1">
    <w:name w:val="DFAT Table 1"/>
    <w:basedOn w:val="TableNormal"/>
    <w:uiPriority w:val="99"/>
    <w:rsid w:val="006071F8"/>
    <w:pPr>
      <w:spacing w:before="60" w:after="60" w:line="260" w:lineRule="atLeast"/>
    </w:pPr>
    <w:rPr>
      <w:rFonts w:ascii="Calibri" w:hAnsi="Calibri"/>
      <w:color w:val="44546A" w:themeColor="text2"/>
    </w:rPr>
    <w:tblPr>
      <w:tblStyleRowBandSize w:val="1"/>
      <w:tblStyleColBandSize w:val="1"/>
      <w:tblBorders>
        <w:top w:val="single" w:sz="4" w:space="0" w:color="44546A" w:themeColor="text2"/>
        <w:bottom w:val="single" w:sz="4" w:space="0" w:color="44546A" w:themeColor="text2"/>
        <w:insideH w:val="single" w:sz="4" w:space="0" w:color="44546A" w:themeColor="text2"/>
      </w:tblBorders>
      <w:tblCellMar>
        <w:top w:w="57" w:type="dxa"/>
        <w:bottom w:w="57" w:type="dxa"/>
      </w:tblCellMar>
    </w:tblPr>
    <w:tblStylePr w:type="firstRow">
      <w:rPr>
        <w:b w:val="0"/>
      </w:rPr>
      <w:tblPr/>
      <w:trPr>
        <w:tblHeader/>
      </w:trPr>
      <w:tcPr>
        <w:tcBorders>
          <w:top w:val="single" w:sz="4" w:space="0" w:color="4472C4" w:themeColor="accent1"/>
          <w:bottom w:val="single" w:sz="4" w:space="0" w:color="4472C4" w:themeColor="accent1"/>
          <w:insideH w:val="single" w:sz="4" w:space="0" w:color="4472C4" w:themeColor="accent1"/>
        </w:tcBorders>
        <w:shd w:val="clear" w:color="auto" w:fill="4472C4" w:themeFill="accent1"/>
      </w:tcPr>
    </w:tblStylePr>
    <w:tblStylePr w:type="lastRow">
      <w:rPr>
        <w:b/>
        <w:color w:val="FFFFFF" w:themeColor="background1"/>
      </w:rPr>
      <w:tblPr/>
      <w:tcPr>
        <w:shd w:val="clear" w:color="auto" w:fill="44546A" w:themeFill="text2"/>
      </w:tcPr>
    </w:tblStylePr>
    <w:tblStylePr w:type="firstCol">
      <w:tblPr/>
      <w:tcPr>
        <w:shd w:val="clear" w:color="auto" w:fill="E7E6E6" w:themeFill="background2"/>
      </w:tcPr>
    </w:tblStylePr>
    <w:tblStylePr w:type="lastCol">
      <w:tblPr/>
      <w:tcPr>
        <w:shd w:val="clear" w:color="auto" w:fill="E7E6E6" w:themeFill="background2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2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D9E2F3" w:themeFill="accent1" w:themeFillTint="33"/>
      </w:tcPr>
    </w:tblStylePr>
    <w:tblStylePr w:type="band2Horz">
      <w:tblPr/>
      <w:tcPr>
        <w:shd w:val="clear" w:color="auto" w:fill="B4C6E7" w:themeFill="accent1" w:themeFillTint="66"/>
      </w:tcPr>
    </w:tblStylePr>
  </w:style>
  <w:style w:type="paragraph" w:styleId="BodyText">
    <w:name w:val="Body Text"/>
    <w:basedOn w:val="Normal"/>
    <w:link w:val="BodyTextChar"/>
    <w:uiPriority w:val="99"/>
    <w:unhideWhenUsed/>
    <w:qFormat/>
    <w:rsid w:val="006071F8"/>
    <w:pPr>
      <w:suppressAutoHyphens/>
      <w:spacing w:before="120" w:after="60" w:line="260" w:lineRule="atLeast"/>
    </w:pPr>
    <w:rPr>
      <w:color w:val="44546A" w:themeColor="text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6071F8"/>
    <w:rPr>
      <w:color w:val="44546A" w:themeColor="text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663AD"/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62043B"/>
    <w:pPr>
      <w:tabs>
        <w:tab w:val="right" w:pos="9630"/>
      </w:tabs>
      <w:spacing w:after="100"/>
      <w:ind w:left="220" w:right="-270"/>
    </w:pPr>
    <w:rPr>
      <w:lang w:eastAsia="ja-JP"/>
    </w:rPr>
  </w:style>
  <w:style w:type="character" w:customStyle="1" w:styleId="ListParagraphChar">
    <w:name w:val="List Paragraph Char"/>
    <w:aliases w:val="Recommendation Char,L Char,List Paragraph1 Char,List Paragraph11 Char,List Paragraph2 Char,CV text Char,Table text Char,F5 List Paragraph Char,Dot pt Char,List Paragraph111 Char,Medium Grid 1 - Accent 21 Char,Numbered Paragraph Char"/>
    <w:link w:val="ListParagraph"/>
    <w:uiPriority w:val="34"/>
    <w:qFormat/>
    <w:locked/>
    <w:rsid w:val="0062043B"/>
  </w:style>
  <w:style w:type="paragraph" w:styleId="FootnoteText">
    <w:name w:val="footnote text"/>
    <w:basedOn w:val="Normal"/>
    <w:link w:val="FootnoteTextChar"/>
    <w:uiPriority w:val="99"/>
    <w:semiHidden/>
    <w:unhideWhenUsed/>
    <w:rsid w:val="009F2D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2D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2DB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663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5B5D3-6699-4DFD-B177-EE1A55F1A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1297</Words>
  <Characters>7422</Characters>
  <Application>Microsoft Office Word</Application>
  <DocSecurity>0</DocSecurity>
  <Lines>285</Lines>
  <Paragraphs>72</Paragraphs>
  <ScaleCrop>false</ScaleCrop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2022-03-01T06:18:00Z</dcterms:created>
  <dcterms:modified xsi:type="dcterms:W3CDTF">2022-03-01T06:19:00Z</dcterms:modified>
  <cp:category/>
</cp:coreProperties>
</file>