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48" w:rsidRPr="003F5488" w:rsidRDefault="0010482D" w:rsidP="008C6DCD">
      <w:pPr>
        <w:spacing w:line="276" w:lineRule="auto"/>
        <w:jc w:val="center"/>
        <w:rPr>
          <w:rFonts w:ascii="Garamond" w:hAnsi="Garamond" w:cstheme="minorHAnsi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 w:cstheme="minorHAnsi"/>
          <w:b/>
          <w:sz w:val="28"/>
          <w:szCs w:val="28"/>
        </w:rPr>
        <w:t xml:space="preserve">OPENING STATEMENT </w:t>
      </w:r>
      <w:r w:rsidR="0065370B">
        <w:rPr>
          <w:rFonts w:ascii="Garamond" w:hAnsi="Garamond" w:cstheme="minorHAnsi"/>
          <w:b/>
          <w:sz w:val="28"/>
          <w:szCs w:val="28"/>
        </w:rPr>
        <w:t xml:space="preserve">DELIVERED </w:t>
      </w:r>
      <w:r>
        <w:rPr>
          <w:rFonts w:ascii="Garamond" w:hAnsi="Garamond" w:cstheme="minorHAnsi"/>
          <w:b/>
          <w:sz w:val="28"/>
          <w:szCs w:val="28"/>
        </w:rPr>
        <w:t xml:space="preserve">TO THE </w:t>
      </w:r>
      <w:r w:rsidR="00D61B48" w:rsidRPr="003F5488">
        <w:rPr>
          <w:rFonts w:ascii="Garamond" w:hAnsi="Garamond" w:cstheme="minorHAnsi"/>
          <w:b/>
          <w:sz w:val="28"/>
          <w:szCs w:val="28"/>
        </w:rPr>
        <w:t>JOINT STANDING COMMITTEE ON TREATIES</w:t>
      </w:r>
      <w:r>
        <w:rPr>
          <w:rFonts w:ascii="Garamond" w:hAnsi="Garamond" w:cstheme="minorHAnsi"/>
          <w:b/>
          <w:sz w:val="28"/>
          <w:szCs w:val="28"/>
        </w:rPr>
        <w:t>’ INQUIRY INTO</w:t>
      </w:r>
    </w:p>
    <w:p w:rsidR="00913F38" w:rsidRPr="003F5488" w:rsidRDefault="004E04E0" w:rsidP="008C6DCD">
      <w:pPr>
        <w:spacing w:line="276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3F5488">
        <w:rPr>
          <w:rFonts w:ascii="Garamond" w:hAnsi="Garamond" w:cstheme="minorHAnsi"/>
          <w:b/>
          <w:sz w:val="28"/>
          <w:szCs w:val="28"/>
        </w:rPr>
        <w:t>AUSTRALIA-HONG KONG FREE TRADE AGREEMENT</w:t>
      </w:r>
    </w:p>
    <w:p w:rsidR="004E04E0" w:rsidRPr="003F5488" w:rsidRDefault="004E04E0" w:rsidP="008C6DCD">
      <w:pPr>
        <w:spacing w:line="276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3F5488">
        <w:rPr>
          <w:rFonts w:ascii="Garamond" w:hAnsi="Garamond" w:cstheme="minorHAnsi"/>
          <w:b/>
          <w:sz w:val="28"/>
          <w:szCs w:val="28"/>
        </w:rPr>
        <w:t>AND</w:t>
      </w:r>
    </w:p>
    <w:p w:rsidR="00D61B48" w:rsidRDefault="004E04E0" w:rsidP="008C6DCD">
      <w:pPr>
        <w:spacing w:line="276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3F5488">
        <w:rPr>
          <w:rFonts w:ascii="Garamond" w:hAnsi="Garamond" w:cstheme="minorHAnsi"/>
          <w:b/>
          <w:sz w:val="28"/>
          <w:szCs w:val="28"/>
        </w:rPr>
        <w:t>THE INVESTMENT AGREEMENT</w:t>
      </w:r>
      <w:r w:rsidR="0065370B">
        <w:rPr>
          <w:rFonts w:ascii="Garamond" w:hAnsi="Garamond" w:cstheme="minorHAnsi"/>
          <w:b/>
          <w:sz w:val="28"/>
          <w:szCs w:val="28"/>
        </w:rPr>
        <w:t xml:space="preserve"> BY</w:t>
      </w:r>
      <w:r w:rsidR="0010482D">
        <w:rPr>
          <w:rFonts w:ascii="Garamond" w:hAnsi="Garamond" w:cstheme="minorHAnsi"/>
          <w:b/>
          <w:sz w:val="28"/>
          <w:szCs w:val="28"/>
        </w:rPr>
        <w:t xml:space="preserve"> </w:t>
      </w:r>
      <w:r w:rsidR="003E7A54">
        <w:rPr>
          <w:rFonts w:ascii="Garamond" w:hAnsi="Garamond" w:cstheme="minorHAnsi"/>
          <w:b/>
          <w:sz w:val="28"/>
          <w:szCs w:val="28"/>
        </w:rPr>
        <w:t xml:space="preserve">MS </w:t>
      </w:r>
      <w:r w:rsidR="0010482D">
        <w:rPr>
          <w:rFonts w:ascii="Garamond" w:hAnsi="Garamond" w:cstheme="minorHAnsi"/>
          <w:b/>
          <w:sz w:val="28"/>
          <w:szCs w:val="28"/>
        </w:rPr>
        <w:t xml:space="preserve">ELIZABETH WARD, </w:t>
      </w:r>
      <w:r w:rsidR="00D61B48" w:rsidRPr="003F5488">
        <w:rPr>
          <w:rFonts w:ascii="Garamond" w:hAnsi="Garamond" w:cstheme="minorHAnsi"/>
          <w:b/>
          <w:sz w:val="28"/>
          <w:szCs w:val="28"/>
        </w:rPr>
        <w:t>CHIEF NEGOTIATOR</w:t>
      </w:r>
      <w:r w:rsidR="0010482D">
        <w:rPr>
          <w:rFonts w:ascii="Garamond" w:hAnsi="Garamond" w:cstheme="minorHAnsi"/>
          <w:b/>
          <w:sz w:val="28"/>
          <w:szCs w:val="28"/>
        </w:rPr>
        <w:t xml:space="preserve">, REGIONAL TRADE AGREEMENTS DIVISION, DEPARTMENT OF </w:t>
      </w:r>
      <w:r w:rsidR="0065370B">
        <w:rPr>
          <w:rFonts w:ascii="Garamond" w:hAnsi="Garamond" w:cstheme="minorHAnsi"/>
          <w:b/>
          <w:sz w:val="28"/>
          <w:szCs w:val="28"/>
        </w:rPr>
        <w:t>FOREIGN AFFAIRS AND TRADE</w:t>
      </w:r>
    </w:p>
    <w:p w:rsidR="00795455" w:rsidRPr="00795455" w:rsidRDefault="00795455" w:rsidP="008C6DCD">
      <w:pPr>
        <w:spacing w:line="276" w:lineRule="auto"/>
        <w:jc w:val="center"/>
        <w:rPr>
          <w:rFonts w:ascii="Garamond" w:hAnsi="Garamond" w:cstheme="minorHAnsi"/>
          <w:b/>
          <w:caps/>
          <w:sz w:val="28"/>
          <w:szCs w:val="28"/>
        </w:rPr>
      </w:pPr>
      <w:r w:rsidRPr="00795455">
        <w:rPr>
          <w:rFonts w:ascii="Garamond" w:hAnsi="Garamond" w:cstheme="minorHAnsi"/>
          <w:b/>
          <w:caps/>
          <w:sz w:val="28"/>
          <w:szCs w:val="28"/>
        </w:rPr>
        <w:t>9 September 2019</w:t>
      </w:r>
    </w:p>
    <w:p w:rsidR="00D61B48" w:rsidRPr="003F5488" w:rsidRDefault="00D61B48" w:rsidP="008C6DCD">
      <w:pPr>
        <w:spacing w:line="276" w:lineRule="auto"/>
        <w:jc w:val="center"/>
        <w:rPr>
          <w:rFonts w:ascii="Garamond" w:hAnsi="Garamond" w:cstheme="minorHAnsi"/>
          <w:b/>
          <w:sz w:val="28"/>
          <w:szCs w:val="28"/>
        </w:rPr>
      </w:pPr>
    </w:p>
    <w:p w:rsidR="00D61B48" w:rsidRPr="003F5488" w:rsidRDefault="004E04E0">
      <w:pPr>
        <w:rPr>
          <w:rFonts w:ascii="Garamond" w:hAnsi="Garamond" w:cstheme="minorHAnsi"/>
          <w:sz w:val="28"/>
          <w:szCs w:val="28"/>
        </w:rPr>
      </w:pPr>
      <w:r w:rsidRPr="003F5488">
        <w:rPr>
          <w:rFonts w:ascii="Garamond" w:hAnsi="Garamond" w:cstheme="minorHAnsi"/>
          <w:sz w:val="28"/>
          <w:szCs w:val="28"/>
        </w:rPr>
        <w:t>Thank you Chair,</w:t>
      </w:r>
      <w:r w:rsidR="00D61B48" w:rsidRPr="003F5488">
        <w:rPr>
          <w:rFonts w:ascii="Garamond" w:hAnsi="Garamond" w:cstheme="minorHAnsi"/>
          <w:sz w:val="28"/>
          <w:szCs w:val="28"/>
        </w:rPr>
        <w:t xml:space="preserve"> for the opportunity to make an opening statement</w:t>
      </w:r>
      <w:r w:rsidRPr="003F5488">
        <w:rPr>
          <w:rFonts w:ascii="Garamond" w:hAnsi="Garamond" w:cstheme="minorHAnsi"/>
          <w:sz w:val="28"/>
          <w:szCs w:val="28"/>
        </w:rPr>
        <w:t xml:space="preserve">. </w:t>
      </w:r>
    </w:p>
    <w:p w:rsidR="00B554CA" w:rsidRDefault="0087076F">
      <w:pPr>
        <w:spacing w:before="100" w:beforeAutospacing="1" w:after="100" w:afterAutospacing="1"/>
        <w:rPr>
          <w:rFonts w:ascii="Garamond" w:hAnsi="Garamond"/>
          <w:color w:val="000000"/>
          <w:sz w:val="28"/>
          <w:szCs w:val="28"/>
        </w:rPr>
      </w:pPr>
      <w:r w:rsidRPr="003F5488">
        <w:rPr>
          <w:rFonts w:ascii="Garamond" w:hAnsi="Garamond"/>
          <w:color w:val="000000"/>
          <w:sz w:val="28"/>
          <w:szCs w:val="28"/>
        </w:rPr>
        <w:t>On 2</w:t>
      </w:r>
      <w:r w:rsidR="00C53142" w:rsidRPr="003F5488">
        <w:rPr>
          <w:rFonts w:ascii="Garamond" w:hAnsi="Garamond"/>
          <w:color w:val="000000"/>
          <w:sz w:val="28"/>
          <w:szCs w:val="28"/>
        </w:rPr>
        <w:t>6</w:t>
      </w:r>
      <w:r w:rsidRPr="003F5488">
        <w:rPr>
          <w:rFonts w:ascii="Garamond" w:hAnsi="Garamond"/>
          <w:color w:val="000000"/>
          <w:sz w:val="28"/>
          <w:szCs w:val="28"/>
        </w:rPr>
        <w:t xml:space="preserve"> March 2019</w:t>
      </w:r>
      <w:r w:rsidR="0001274C">
        <w:rPr>
          <w:rFonts w:ascii="Garamond" w:hAnsi="Garamond"/>
          <w:color w:val="000000"/>
          <w:sz w:val="28"/>
          <w:szCs w:val="28"/>
        </w:rPr>
        <w:t>, the</w:t>
      </w:r>
      <w:r w:rsidRPr="003F5488">
        <w:rPr>
          <w:rFonts w:ascii="Garamond" w:hAnsi="Garamond"/>
          <w:color w:val="000000"/>
          <w:sz w:val="28"/>
          <w:szCs w:val="28"/>
        </w:rPr>
        <w:t xml:space="preserve"> Minister for Trade</w:t>
      </w:r>
      <w:r w:rsidR="0001274C">
        <w:rPr>
          <w:rFonts w:ascii="Garamond" w:hAnsi="Garamond"/>
          <w:color w:val="000000"/>
          <w:sz w:val="28"/>
          <w:szCs w:val="28"/>
        </w:rPr>
        <w:t>,</w:t>
      </w:r>
      <w:r w:rsidRPr="003F5488">
        <w:rPr>
          <w:rFonts w:ascii="Garamond" w:hAnsi="Garamond"/>
          <w:color w:val="000000"/>
          <w:sz w:val="28"/>
          <w:szCs w:val="28"/>
        </w:rPr>
        <w:t xml:space="preserve"> </w:t>
      </w:r>
      <w:r w:rsidR="00C53142" w:rsidRPr="003F5488">
        <w:rPr>
          <w:rFonts w:ascii="Garamond" w:hAnsi="Garamond"/>
          <w:color w:val="000000"/>
          <w:sz w:val="28"/>
          <w:szCs w:val="28"/>
        </w:rPr>
        <w:t>T</w:t>
      </w:r>
      <w:r w:rsidRPr="003F5488">
        <w:rPr>
          <w:rFonts w:ascii="Garamond" w:hAnsi="Garamond"/>
          <w:color w:val="000000"/>
          <w:sz w:val="28"/>
          <w:szCs w:val="28"/>
        </w:rPr>
        <w:t>ourism and Investment</w:t>
      </w:r>
      <w:r w:rsidR="00493834">
        <w:rPr>
          <w:rFonts w:ascii="Garamond" w:hAnsi="Garamond"/>
          <w:color w:val="000000"/>
          <w:sz w:val="28"/>
          <w:szCs w:val="28"/>
        </w:rPr>
        <w:t>,</w:t>
      </w:r>
      <w:r w:rsidRPr="003F5488">
        <w:rPr>
          <w:rFonts w:ascii="Garamond" w:hAnsi="Garamond"/>
          <w:color w:val="000000"/>
          <w:sz w:val="28"/>
          <w:szCs w:val="28"/>
        </w:rPr>
        <w:t xml:space="preserve"> Simon Birmingham, and his Hong</w:t>
      </w:r>
      <w:r w:rsidR="0001388D" w:rsidRPr="003F5488">
        <w:rPr>
          <w:rFonts w:ascii="Garamond" w:hAnsi="Garamond"/>
          <w:color w:val="000000"/>
          <w:sz w:val="28"/>
          <w:szCs w:val="28"/>
        </w:rPr>
        <w:t xml:space="preserve"> Kong counterpart, </w:t>
      </w:r>
      <w:r w:rsidR="00A03DE6">
        <w:rPr>
          <w:rFonts w:ascii="Garamond" w:hAnsi="Garamond"/>
          <w:color w:val="000000"/>
          <w:sz w:val="28"/>
          <w:szCs w:val="28"/>
        </w:rPr>
        <w:t>Secretary for Commerce and Economic Development</w:t>
      </w:r>
      <w:r w:rsidR="00493834">
        <w:rPr>
          <w:rFonts w:ascii="Garamond" w:hAnsi="Garamond"/>
          <w:color w:val="000000"/>
          <w:sz w:val="28"/>
          <w:szCs w:val="28"/>
        </w:rPr>
        <w:t>,</w:t>
      </w:r>
      <w:r w:rsidR="0001388D" w:rsidRPr="003F5488">
        <w:rPr>
          <w:rFonts w:ascii="Garamond" w:hAnsi="Garamond"/>
          <w:color w:val="000000"/>
          <w:sz w:val="28"/>
          <w:szCs w:val="28"/>
        </w:rPr>
        <w:t xml:space="preserve"> Edward Yau</w:t>
      </w:r>
      <w:r w:rsidR="00493834">
        <w:rPr>
          <w:rFonts w:ascii="Garamond" w:hAnsi="Garamond"/>
          <w:color w:val="000000"/>
          <w:sz w:val="28"/>
          <w:szCs w:val="28"/>
        </w:rPr>
        <w:t>,</w:t>
      </w:r>
      <w:r w:rsidR="0001388D" w:rsidRPr="003F5488">
        <w:rPr>
          <w:rFonts w:ascii="Garamond" w:hAnsi="Garamond"/>
          <w:color w:val="000000"/>
          <w:sz w:val="28"/>
          <w:szCs w:val="28"/>
        </w:rPr>
        <w:t xml:space="preserve"> signed a Free Trade Agreement between Australia and </w:t>
      </w:r>
      <w:r w:rsidR="00A03DE6">
        <w:rPr>
          <w:rFonts w:ascii="Garamond" w:hAnsi="Garamond"/>
          <w:color w:val="000000"/>
          <w:sz w:val="28"/>
          <w:szCs w:val="28"/>
        </w:rPr>
        <w:t xml:space="preserve">the </w:t>
      </w:r>
      <w:r w:rsidR="0001388D" w:rsidRPr="003F5488">
        <w:rPr>
          <w:rFonts w:ascii="Garamond" w:hAnsi="Garamond"/>
          <w:color w:val="000000"/>
          <w:sz w:val="28"/>
          <w:szCs w:val="28"/>
        </w:rPr>
        <w:t>Hong Kong</w:t>
      </w:r>
      <w:r w:rsidR="00A03DE6">
        <w:rPr>
          <w:rFonts w:ascii="Garamond" w:hAnsi="Garamond"/>
          <w:color w:val="000000"/>
          <w:sz w:val="28"/>
          <w:szCs w:val="28"/>
        </w:rPr>
        <w:t xml:space="preserve"> Special Administrative Region</w:t>
      </w:r>
      <w:r w:rsidR="0001388D" w:rsidRPr="003F5488">
        <w:rPr>
          <w:rFonts w:ascii="Garamond" w:hAnsi="Garamond"/>
          <w:color w:val="000000"/>
          <w:sz w:val="28"/>
          <w:szCs w:val="28"/>
        </w:rPr>
        <w:t xml:space="preserve">, and an associated Investment Agreement.  The purpose of these agreements </w:t>
      </w:r>
      <w:r w:rsidR="00C53142" w:rsidRPr="003F5488">
        <w:rPr>
          <w:rFonts w:ascii="Garamond" w:hAnsi="Garamond"/>
          <w:color w:val="000000"/>
          <w:sz w:val="28"/>
          <w:szCs w:val="28"/>
        </w:rPr>
        <w:t>is</w:t>
      </w:r>
      <w:r w:rsidR="0001388D" w:rsidRPr="003F5488">
        <w:rPr>
          <w:rFonts w:ascii="Garamond" w:hAnsi="Garamond"/>
          <w:color w:val="000000"/>
          <w:sz w:val="28"/>
          <w:szCs w:val="28"/>
        </w:rPr>
        <w:t xml:space="preserve"> to enshrine in law the certainty that Australian </w:t>
      </w:r>
      <w:r w:rsidR="00C53142" w:rsidRPr="003F5488">
        <w:rPr>
          <w:rFonts w:ascii="Garamond" w:hAnsi="Garamond"/>
          <w:color w:val="000000"/>
          <w:sz w:val="28"/>
          <w:szCs w:val="28"/>
        </w:rPr>
        <w:t xml:space="preserve">business </w:t>
      </w:r>
      <w:r w:rsidR="00B10D96">
        <w:rPr>
          <w:rFonts w:ascii="Garamond" w:hAnsi="Garamond"/>
          <w:color w:val="000000"/>
          <w:sz w:val="28"/>
          <w:szCs w:val="28"/>
        </w:rPr>
        <w:t xml:space="preserve">has </w:t>
      </w:r>
      <w:r w:rsidR="00C53142" w:rsidRPr="003F5488">
        <w:rPr>
          <w:rFonts w:ascii="Garamond" w:hAnsi="Garamond"/>
          <w:color w:val="000000"/>
          <w:sz w:val="28"/>
          <w:szCs w:val="28"/>
        </w:rPr>
        <w:t>enjoy</w:t>
      </w:r>
      <w:r w:rsidR="00B10D96">
        <w:rPr>
          <w:rFonts w:ascii="Garamond" w:hAnsi="Garamond"/>
          <w:color w:val="000000"/>
          <w:sz w:val="28"/>
          <w:szCs w:val="28"/>
        </w:rPr>
        <w:t>ed</w:t>
      </w:r>
      <w:r w:rsidR="00C20674">
        <w:rPr>
          <w:rFonts w:ascii="Garamond" w:hAnsi="Garamond"/>
          <w:color w:val="000000"/>
          <w:sz w:val="28"/>
          <w:szCs w:val="28"/>
        </w:rPr>
        <w:t xml:space="preserve"> with one of its most significant trade and investment partners. </w:t>
      </w:r>
    </w:p>
    <w:p w:rsidR="00457FA4" w:rsidRDefault="00093481" w:rsidP="00457FA4">
      <w:pPr>
        <w:rPr>
          <w:rFonts w:ascii="Garamond" w:hAnsi="Garamond" w:cstheme="minorHAnsi"/>
          <w:sz w:val="28"/>
          <w:szCs w:val="28"/>
        </w:rPr>
      </w:pPr>
      <w:r w:rsidRPr="00342213">
        <w:rPr>
          <w:rFonts w:ascii="Garamond" w:hAnsi="Garamond" w:cstheme="minorHAnsi"/>
          <w:sz w:val="28"/>
          <w:szCs w:val="28"/>
        </w:rPr>
        <w:t>Australia has a</w:t>
      </w:r>
      <w:r w:rsidR="00DC5418" w:rsidRPr="00342213">
        <w:rPr>
          <w:rFonts w:ascii="Garamond" w:hAnsi="Garamond" w:cstheme="minorHAnsi"/>
          <w:sz w:val="28"/>
          <w:szCs w:val="28"/>
        </w:rPr>
        <w:t xml:space="preserve"> </w:t>
      </w:r>
      <w:r w:rsidR="004961E0" w:rsidRPr="00342213">
        <w:rPr>
          <w:rFonts w:ascii="Garamond" w:hAnsi="Garamond" w:cstheme="minorHAnsi"/>
          <w:sz w:val="28"/>
          <w:szCs w:val="28"/>
        </w:rPr>
        <w:t xml:space="preserve">long-standing and </w:t>
      </w:r>
      <w:r w:rsidR="00DC5418" w:rsidRPr="00342213">
        <w:rPr>
          <w:rFonts w:ascii="Garamond" w:hAnsi="Garamond" w:cstheme="minorHAnsi"/>
          <w:sz w:val="28"/>
          <w:szCs w:val="28"/>
        </w:rPr>
        <w:t>substantial</w:t>
      </w:r>
      <w:r w:rsidR="00066A46" w:rsidRPr="00342213">
        <w:rPr>
          <w:rFonts w:ascii="Garamond" w:hAnsi="Garamond" w:cstheme="minorHAnsi"/>
          <w:sz w:val="28"/>
          <w:szCs w:val="28"/>
        </w:rPr>
        <w:t xml:space="preserve"> economic </w:t>
      </w:r>
      <w:r w:rsidR="00DC5418" w:rsidRPr="00342213">
        <w:rPr>
          <w:rFonts w:ascii="Garamond" w:hAnsi="Garamond" w:cstheme="minorHAnsi"/>
          <w:sz w:val="28"/>
          <w:szCs w:val="28"/>
        </w:rPr>
        <w:t>relationship</w:t>
      </w:r>
      <w:r w:rsidRPr="00342213">
        <w:rPr>
          <w:rFonts w:ascii="Garamond" w:hAnsi="Garamond" w:cstheme="minorHAnsi"/>
          <w:sz w:val="28"/>
          <w:szCs w:val="28"/>
        </w:rPr>
        <w:t xml:space="preserve"> with Hong Kong</w:t>
      </w:r>
      <w:r w:rsidR="00066A46" w:rsidRPr="00342213">
        <w:rPr>
          <w:rFonts w:ascii="Garamond" w:hAnsi="Garamond" w:cstheme="minorHAnsi"/>
          <w:sz w:val="28"/>
          <w:szCs w:val="28"/>
        </w:rPr>
        <w:t xml:space="preserve">. </w:t>
      </w:r>
      <w:r w:rsidR="00493834">
        <w:rPr>
          <w:rFonts w:ascii="Garamond" w:hAnsi="Garamond" w:cstheme="minorHAnsi"/>
          <w:sz w:val="28"/>
          <w:szCs w:val="28"/>
        </w:rPr>
        <w:t xml:space="preserve"> </w:t>
      </w:r>
      <w:r w:rsidRPr="00342213">
        <w:rPr>
          <w:rFonts w:ascii="Garamond" w:hAnsi="Garamond" w:cstheme="minorHAnsi"/>
          <w:sz w:val="28"/>
          <w:szCs w:val="28"/>
        </w:rPr>
        <w:t xml:space="preserve">It is </w:t>
      </w:r>
      <w:r w:rsidR="00DC5418" w:rsidRPr="00342213">
        <w:rPr>
          <w:rFonts w:ascii="Garamond" w:hAnsi="Garamond" w:cstheme="minorHAnsi"/>
          <w:sz w:val="28"/>
          <w:szCs w:val="28"/>
        </w:rPr>
        <w:t>our 12</w:t>
      </w:r>
      <w:r w:rsidR="00DC5418" w:rsidRPr="00457FA4">
        <w:rPr>
          <w:rFonts w:ascii="Garamond" w:hAnsi="Garamond" w:cstheme="minorHAnsi"/>
          <w:sz w:val="28"/>
          <w:szCs w:val="28"/>
          <w:vertAlign w:val="superscript"/>
        </w:rPr>
        <w:t>th</w:t>
      </w:r>
      <w:r w:rsidR="00493834">
        <w:rPr>
          <w:rFonts w:ascii="Garamond" w:hAnsi="Garamond" w:cstheme="minorHAnsi"/>
          <w:sz w:val="28"/>
          <w:szCs w:val="28"/>
        </w:rPr>
        <w:t>-</w:t>
      </w:r>
      <w:r w:rsidR="00DC5418" w:rsidRPr="00342213">
        <w:rPr>
          <w:rFonts w:ascii="Garamond" w:hAnsi="Garamond" w:cstheme="minorHAnsi"/>
          <w:sz w:val="28"/>
          <w:szCs w:val="28"/>
        </w:rPr>
        <w:t xml:space="preserve">largest trading partner </w:t>
      </w:r>
      <w:r w:rsidR="00CC684A" w:rsidRPr="00342213">
        <w:rPr>
          <w:rFonts w:ascii="Garamond" w:hAnsi="Garamond" w:cstheme="minorHAnsi"/>
          <w:sz w:val="28"/>
          <w:szCs w:val="28"/>
        </w:rPr>
        <w:t xml:space="preserve">overall </w:t>
      </w:r>
      <w:r w:rsidR="00DC5418" w:rsidRPr="00342213">
        <w:rPr>
          <w:rFonts w:ascii="Garamond" w:hAnsi="Garamond" w:cstheme="minorHAnsi"/>
          <w:sz w:val="28"/>
          <w:szCs w:val="28"/>
        </w:rPr>
        <w:t>and the</w:t>
      </w:r>
      <w:r w:rsidR="00066A46" w:rsidRPr="00342213">
        <w:rPr>
          <w:rFonts w:ascii="Garamond" w:hAnsi="Garamond" w:cstheme="minorHAnsi"/>
          <w:sz w:val="28"/>
          <w:szCs w:val="28"/>
        </w:rPr>
        <w:t xml:space="preserve"> </w:t>
      </w:r>
      <w:r w:rsidR="00342213" w:rsidRPr="00342213">
        <w:rPr>
          <w:rFonts w:ascii="Garamond" w:hAnsi="Garamond" w:cstheme="minorHAnsi"/>
          <w:sz w:val="28"/>
          <w:szCs w:val="28"/>
        </w:rPr>
        <w:t>eighth</w:t>
      </w:r>
      <w:r w:rsidR="00493834">
        <w:rPr>
          <w:rFonts w:ascii="Garamond" w:hAnsi="Garamond" w:cstheme="minorHAnsi"/>
          <w:sz w:val="28"/>
          <w:szCs w:val="28"/>
        </w:rPr>
        <w:t>-</w:t>
      </w:r>
      <w:r w:rsidR="00066A46" w:rsidRPr="00342213">
        <w:rPr>
          <w:rFonts w:ascii="Garamond" w:hAnsi="Garamond" w:cstheme="minorHAnsi"/>
          <w:sz w:val="28"/>
          <w:szCs w:val="28"/>
        </w:rPr>
        <w:t>largest market for A</w:t>
      </w:r>
      <w:r w:rsidR="001C7F19" w:rsidRPr="00342213">
        <w:rPr>
          <w:rFonts w:ascii="Garamond" w:hAnsi="Garamond" w:cstheme="minorHAnsi"/>
          <w:sz w:val="28"/>
          <w:szCs w:val="28"/>
        </w:rPr>
        <w:t>ustralian exports</w:t>
      </w:r>
      <w:r w:rsidR="009C140D" w:rsidRPr="00342213">
        <w:rPr>
          <w:rFonts w:ascii="Garamond" w:hAnsi="Garamond" w:cstheme="minorHAnsi"/>
          <w:sz w:val="28"/>
          <w:szCs w:val="28"/>
        </w:rPr>
        <w:t xml:space="preserve"> of goods and services</w:t>
      </w:r>
      <w:r w:rsidRPr="00342213">
        <w:rPr>
          <w:rFonts w:ascii="Garamond" w:hAnsi="Garamond" w:cstheme="minorHAnsi"/>
          <w:sz w:val="28"/>
          <w:szCs w:val="28"/>
        </w:rPr>
        <w:t>,</w:t>
      </w:r>
      <w:r w:rsidR="00DC5418" w:rsidRPr="00342213">
        <w:rPr>
          <w:rFonts w:ascii="Garamond" w:hAnsi="Garamond" w:cstheme="minorHAnsi"/>
          <w:sz w:val="28"/>
          <w:szCs w:val="28"/>
        </w:rPr>
        <w:t xml:space="preserve"> worth $</w:t>
      </w:r>
      <w:r w:rsidR="009C140D" w:rsidRPr="00342213">
        <w:rPr>
          <w:rFonts w:ascii="Garamond" w:hAnsi="Garamond" w:cstheme="minorHAnsi"/>
          <w:sz w:val="28"/>
          <w:szCs w:val="28"/>
        </w:rPr>
        <w:t>13.4</w:t>
      </w:r>
      <w:r w:rsidR="00DC5418" w:rsidRPr="00342213">
        <w:rPr>
          <w:rFonts w:ascii="Garamond" w:hAnsi="Garamond" w:cstheme="minorHAnsi"/>
          <w:sz w:val="28"/>
          <w:szCs w:val="28"/>
        </w:rPr>
        <w:t xml:space="preserve"> billion</w:t>
      </w:r>
      <w:r w:rsidR="00CC684A" w:rsidRPr="00342213">
        <w:rPr>
          <w:rFonts w:ascii="Garamond" w:hAnsi="Garamond" w:cstheme="minorHAnsi"/>
          <w:sz w:val="28"/>
          <w:szCs w:val="28"/>
        </w:rPr>
        <w:t xml:space="preserve"> </w:t>
      </w:r>
      <w:r w:rsidR="009C140D" w:rsidRPr="00342213">
        <w:rPr>
          <w:rFonts w:ascii="Garamond" w:hAnsi="Garamond" w:cstheme="minorHAnsi"/>
          <w:sz w:val="28"/>
          <w:szCs w:val="28"/>
        </w:rPr>
        <w:t>in 2018</w:t>
      </w:r>
      <w:r w:rsidR="00066A46" w:rsidRPr="00342213">
        <w:rPr>
          <w:rFonts w:ascii="Garamond" w:hAnsi="Garamond" w:cstheme="minorHAnsi"/>
          <w:sz w:val="28"/>
          <w:szCs w:val="28"/>
        </w:rPr>
        <w:t xml:space="preserve">. </w:t>
      </w:r>
      <w:r w:rsidR="00493834">
        <w:rPr>
          <w:rFonts w:ascii="Garamond" w:hAnsi="Garamond" w:cstheme="minorHAnsi"/>
          <w:sz w:val="28"/>
          <w:szCs w:val="28"/>
        </w:rPr>
        <w:t xml:space="preserve"> </w:t>
      </w:r>
      <w:r w:rsidR="00066A46" w:rsidRPr="00342213">
        <w:rPr>
          <w:rFonts w:ascii="Garamond" w:hAnsi="Garamond" w:cstheme="minorHAnsi"/>
          <w:sz w:val="28"/>
          <w:szCs w:val="28"/>
        </w:rPr>
        <w:t>Hong Kong</w:t>
      </w:r>
      <w:r w:rsidR="00AF1FE0" w:rsidRPr="00342213">
        <w:rPr>
          <w:rFonts w:ascii="Garamond" w:hAnsi="Garamond" w:cstheme="minorHAnsi"/>
          <w:sz w:val="28"/>
          <w:szCs w:val="28"/>
        </w:rPr>
        <w:t xml:space="preserve"> is our</w:t>
      </w:r>
      <w:r w:rsidR="00066A46" w:rsidRPr="00342213">
        <w:rPr>
          <w:rFonts w:ascii="Garamond" w:hAnsi="Garamond" w:cstheme="minorHAnsi"/>
          <w:sz w:val="28"/>
          <w:szCs w:val="28"/>
        </w:rPr>
        <w:t xml:space="preserve"> fifth</w:t>
      </w:r>
      <w:r w:rsidR="00493834">
        <w:rPr>
          <w:rFonts w:ascii="Garamond" w:hAnsi="Garamond" w:cstheme="minorHAnsi"/>
          <w:sz w:val="28"/>
          <w:szCs w:val="28"/>
        </w:rPr>
        <w:t>-</w:t>
      </w:r>
      <w:r w:rsidR="00066A46" w:rsidRPr="00342213">
        <w:rPr>
          <w:rFonts w:ascii="Garamond" w:hAnsi="Garamond" w:cstheme="minorHAnsi"/>
          <w:sz w:val="28"/>
          <w:szCs w:val="28"/>
        </w:rPr>
        <w:t xml:space="preserve">largest source of </w:t>
      </w:r>
      <w:r w:rsidR="009C140D" w:rsidRPr="00342213">
        <w:rPr>
          <w:rFonts w:ascii="Garamond" w:hAnsi="Garamond" w:cstheme="minorHAnsi"/>
          <w:sz w:val="28"/>
          <w:szCs w:val="28"/>
        </w:rPr>
        <w:t>inwards</w:t>
      </w:r>
      <w:r w:rsidR="00DC5418" w:rsidRPr="00342213">
        <w:rPr>
          <w:rFonts w:ascii="Garamond" w:hAnsi="Garamond" w:cstheme="minorHAnsi"/>
          <w:sz w:val="28"/>
          <w:szCs w:val="28"/>
        </w:rPr>
        <w:t xml:space="preserve"> investment</w:t>
      </w:r>
      <w:r w:rsidR="00066A46" w:rsidRPr="00342213">
        <w:rPr>
          <w:rFonts w:ascii="Garamond" w:hAnsi="Garamond" w:cstheme="minorHAnsi"/>
          <w:sz w:val="28"/>
          <w:szCs w:val="28"/>
        </w:rPr>
        <w:t xml:space="preserve"> with a stock of $</w:t>
      </w:r>
      <w:r w:rsidR="004A7415" w:rsidRPr="00342213">
        <w:rPr>
          <w:rFonts w:ascii="Garamond" w:hAnsi="Garamond" w:cstheme="minorHAnsi"/>
          <w:sz w:val="28"/>
          <w:szCs w:val="28"/>
        </w:rPr>
        <w:t>118.8</w:t>
      </w:r>
      <w:r w:rsidR="003A450D" w:rsidRPr="00342213">
        <w:rPr>
          <w:rFonts w:ascii="Garamond" w:hAnsi="Garamond" w:cstheme="minorHAnsi"/>
          <w:sz w:val="28"/>
          <w:szCs w:val="28"/>
        </w:rPr>
        <w:t xml:space="preserve"> billion</w:t>
      </w:r>
      <w:r w:rsidR="004A7415" w:rsidRPr="00342213">
        <w:rPr>
          <w:rFonts w:ascii="Garamond" w:hAnsi="Garamond" w:cstheme="minorHAnsi"/>
          <w:sz w:val="28"/>
          <w:szCs w:val="28"/>
        </w:rPr>
        <w:t xml:space="preserve"> in 2018</w:t>
      </w:r>
      <w:r w:rsidR="00AF1FE0" w:rsidRPr="00342213">
        <w:rPr>
          <w:rFonts w:ascii="Garamond" w:hAnsi="Garamond" w:cstheme="minorHAnsi"/>
          <w:sz w:val="28"/>
          <w:szCs w:val="28"/>
        </w:rPr>
        <w:t>, and 11</w:t>
      </w:r>
      <w:r w:rsidR="00AF1FE0" w:rsidRPr="00342213">
        <w:rPr>
          <w:rFonts w:ascii="Garamond" w:hAnsi="Garamond" w:cstheme="minorHAnsi"/>
          <w:sz w:val="28"/>
          <w:szCs w:val="28"/>
          <w:vertAlign w:val="superscript"/>
        </w:rPr>
        <w:t>th</w:t>
      </w:r>
      <w:r w:rsidR="00493834">
        <w:rPr>
          <w:rFonts w:ascii="Garamond" w:hAnsi="Garamond" w:cstheme="minorHAnsi"/>
          <w:sz w:val="28"/>
          <w:szCs w:val="28"/>
        </w:rPr>
        <w:t>-</w:t>
      </w:r>
      <w:r w:rsidR="00AF1FE0" w:rsidRPr="00342213">
        <w:rPr>
          <w:rFonts w:ascii="Garamond" w:hAnsi="Garamond" w:cstheme="minorHAnsi"/>
          <w:sz w:val="28"/>
          <w:szCs w:val="28"/>
        </w:rPr>
        <w:t>largest des</w:t>
      </w:r>
      <w:r w:rsidR="007F46D3">
        <w:rPr>
          <w:rFonts w:ascii="Garamond" w:hAnsi="Garamond" w:cstheme="minorHAnsi"/>
          <w:sz w:val="28"/>
          <w:szCs w:val="28"/>
        </w:rPr>
        <w:t>t</w:t>
      </w:r>
      <w:r w:rsidR="00AF1FE0" w:rsidRPr="00342213">
        <w:rPr>
          <w:rFonts w:ascii="Garamond" w:hAnsi="Garamond" w:cstheme="minorHAnsi"/>
          <w:sz w:val="28"/>
          <w:szCs w:val="28"/>
        </w:rPr>
        <w:t xml:space="preserve">ination for Australian investment </w:t>
      </w:r>
      <w:r w:rsidR="0001274C">
        <w:rPr>
          <w:rFonts w:ascii="Garamond" w:hAnsi="Garamond" w:cstheme="minorHAnsi"/>
          <w:sz w:val="28"/>
          <w:szCs w:val="28"/>
        </w:rPr>
        <w:t xml:space="preserve">overseas </w:t>
      </w:r>
      <w:r w:rsidR="00AF1FE0" w:rsidRPr="00342213">
        <w:rPr>
          <w:rFonts w:ascii="Garamond" w:hAnsi="Garamond" w:cstheme="minorHAnsi"/>
          <w:sz w:val="28"/>
          <w:szCs w:val="28"/>
        </w:rPr>
        <w:t>with a stock of $52 billion at the end of 2018</w:t>
      </w:r>
      <w:r w:rsidR="0053650A" w:rsidRPr="00342213">
        <w:rPr>
          <w:rFonts w:ascii="Garamond" w:hAnsi="Garamond" w:cstheme="minorHAnsi"/>
          <w:sz w:val="28"/>
          <w:szCs w:val="28"/>
        </w:rPr>
        <w:t xml:space="preserve">. </w:t>
      </w:r>
    </w:p>
    <w:p w:rsidR="00457FA4" w:rsidRDefault="00457FA4" w:rsidP="00457FA4">
      <w:pPr>
        <w:rPr>
          <w:rFonts w:ascii="Garamond" w:hAnsi="Garamond" w:cstheme="minorHAnsi"/>
          <w:sz w:val="28"/>
          <w:szCs w:val="28"/>
        </w:rPr>
      </w:pPr>
    </w:p>
    <w:p w:rsidR="008C788E" w:rsidRDefault="00493834" w:rsidP="00457FA4">
      <w:pPr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 xml:space="preserve"> </w:t>
      </w:r>
      <w:r w:rsidR="0053650A" w:rsidRPr="00342213">
        <w:rPr>
          <w:rFonts w:ascii="Garamond" w:hAnsi="Garamond" w:cstheme="minorHAnsi"/>
          <w:sz w:val="28"/>
          <w:szCs w:val="28"/>
        </w:rPr>
        <w:t xml:space="preserve">Hong Kong </w:t>
      </w:r>
      <w:r w:rsidR="00DC5418" w:rsidRPr="00342213">
        <w:rPr>
          <w:rFonts w:ascii="Garamond" w:hAnsi="Garamond" w:cstheme="minorHAnsi"/>
          <w:sz w:val="28"/>
          <w:szCs w:val="28"/>
        </w:rPr>
        <w:t xml:space="preserve">is </w:t>
      </w:r>
      <w:r w:rsidR="006677E1" w:rsidRPr="00342213">
        <w:rPr>
          <w:rFonts w:ascii="Garamond" w:hAnsi="Garamond" w:cstheme="minorHAnsi"/>
          <w:sz w:val="28"/>
          <w:szCs w:val="28"/>
        </w:rPr>
        <w:t>home to</w:t>
      </w:r>
      <w:r w:rsidR="0053650A" w:rsidRPr="00342213">
        <w:rPr>
          <w:rFonts w:ascii="Garamond" w:hAnsi="Garamond" w:cstheme="minorHAnsi"/>
          <w:sz w:val="28"/>
          <w:szCs w:val="28"/>
        </w:rPr>
        <w:t xml:space="preserve"> our largest busines</w:t>
      </w:r>
      <w:r w:rsidR="00A43D5A" w:rsidRPr="00342213">
        <w:rPr>
          <w:rFonts w:ascii="Garamond" w:hAnsi="Garamond" w:cstheme="minorHAnsi"/>
          <w:sz w:val="28"/>
          <w:szCs w:val="28"/>
        </w:rPr>
        <w:t xml:space="preserve">s community </w:t>
      </w:r>
      <w:r w:rsidR="00AF1FE0" w:rsidRPr="00342213">
        <w:rPr>
          <w:rFonts w:ascii="Garamond" w:hAnsi="Garamond" w:cstheme="minorHAnsi"/>
          <w:sz w:val="28"/>
          <w:szCs w:val="28"/>
        </w:rPr>
        <w:t>in Asia</w:t>
      </w:r>
      <w:r w:rsidR="00A43D5A" w:rsidRPr="00342213">
        <w:rPr>
          <w:rFonts w:ascii="Garamond" w:hAnsi="Garamond" w:cstheme="minorHAnsi"/>
          <w:sz w:val="28"/>
          <w:szCs w:val="28"/>
        </w:rPr>
        <w:t xml:space="preserve">, and </w:t>
      </w:r>
      <w:r w:rsidR="00A03DE6">
        <w:rPr>
          <w:rFonts w:ascii="Garamond" w:hAnsi="Garamond" w:cstheme="minorHAnsi"/>
          <w:sz w:val="28"/>
          <w:szCs w:val="28"/>
        </w:rPr>
        <w:t>our</w:t>
      </w:r>
      <w:r w:rsidR="00A03DE6" w:rsidRPr="00342213">
        <w:rPr>
          <w:rFonts w:ascii="Garamond" w:hAnsi="Garamond" w:cstheme="minorHAnsi"/>
          <w:sz w:val="28"/>
          <w:szCs w:val="28"/>
        </w:rPr>
        <w:t xml:space="preserve"> </w:t>
      </w:r>
      <w:r w:rsidR="00A43D5A" w:rsidRPr="00342213">
        <w:rPr>
          <w:rFonts w:ascii="Garamond" w:hAnsi="Garamond" w:cstheme="minorHAnsi"/>
          <w:sz w:val="28"/>
          <w:szCs w:val="28"/>
        </w:rPr>
        <w:t xml:space="preserve">second largest </w:t>
      </w:r>
      <w:r w:rsidR="0001274C">
        <w:rPr>
          <w:rFonts w:ascii="Garamond" w:hAnsi="Garamond" w:cstheme="minorHAnsi"/>
          <w:sz w:val="28"/>
          <w:szCs w:val="28"/>
        </w:rPr>
        <w:t xml:space="preserve">community </w:t>
      </w:r>
      <w:r w:rsidR="00A03DE6">
        <w:rPr>
          <w:rFonts w:ascii="Garamond" w:hAnsi="Garamond" w:cstheme="minorHAnsi"/>
          <w:sz w:val="28"/>
          <w:szCs w:val="28"/>
        </w:rPr>
        <w:t>overseas</w:t>
      </w:r>
      <w:r w:rsidR="00A43D5A" w:rsidRPr="00342213">
        <w:rPr>
          <w:rFonts w:ascii="Garamond" w:hAnsi="Garamond" w:cstheme="minorHAnsi"/>
          <w:sz w:val="28"/>
          <w:szCs w:val="28"/>
        </w:rPr>
        <w:t xml:space="preserve">. </w:t>
      </w:r>
      <w:r>
        <w:rPr>
          <w:rFonts w:ascii="Garamond" w:hAnsi="Garamond" w:cstheme="minorHAnsi"/>
          <w:sz w:val="28"/>
          <w:szCs w:val="28"/>
        </w:rPr>
        <w:t xml:space="preserve"> </w:t>
      </w:r>
      <w:r w:rsidR="00830B11">
        <w:rPr>
          <w:rFonts w:ascii="Garamond" w:hAnsi="Garamond" w:cstheme="minorHAnsi"/>
          <w:sz w:val="28"/>
          <w:szCs w:val="28"/>
        </w:rPr>
        <w:t>Australian businesses are drawn to Hong Kong because it has an efficient free port, free flow of capital, free flow of information across border</w:t>
      </w:r>
      <w:r w:rsidR="0001274C">
        <w:rPr>
          <w:rFonts w:ascii="Garamond" w:hAnsi="Garamond" w:cstheme="minorHAnsi"/>
          <w:sz w:val="28"/>
          <w:szCs w:val="28"/>
        </w:rPr>
        <w:t>s</w:t>
      </w:r>
      <w:r w:rsidR="00830B11">
        <w:rPr>
          <w:rFonts w:ascii="Garamond" w:hAnsi="Garamond" w:cstheme="minorHAnsi"/>
          <w:sz w:val="28"/>
          <w:szCs w:val="28"/>
        </w:rPr>
        <w:t xml:space="preserve"> and a strong legal system to underpin good governance.  Its location gives Australian companies an important base for commercial engagement with China and countries in the region.</w:t>
      </w:r>
      <w:r w:rsidR="00096206">
        <w:rPr>
          <w:rFonts w:ascii="Garamond" w:hAnsi="Garamond" w:cstheme="minorHAnsi"/>
          <w:sz w:val="28"/>
          <w:szCs w:val="28"/>
        </w:rPr>
        <w:t xml:space="preserve"> </w:t>
      </w:r>
    </w:p>
    <w:p w:rsidR="008C788E" w:rsidRDefault="008C788E" w:rsidP="00457FA4">
      <w:pPr>
        <w:rPr>
          <w:rFonts w:ascii="Garamond" w:hAnsi="Garamond" w:cstheme="minorHAnsi"/>
          <w:sz w:val="28"/>
          <w:szCs w:val="28"/>
        </w:rPr>
      </w:pPr>
    </w:p>
    <w:p w:rsidR="00034362" w:rsidRPr="00FC644A" w:rsidRDefault="00BB5362" w:rsidP="00493834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Garamond" w:eastAsia="SimSun" w:hAnsi="Garamond" w:cs="Arial"/>
          <w:sz w:val="28"/>
          <w:szCs w:val="28"/>
          <w:lang w:val="en-GB" w:eastAsia="en-AU"/>
        </w:rPr>
      </w:pPr>
      <w:r w:rsidRPr="00FC644A">
        <w:rPr>
          <w:rFonts w:ascii="Garamond" w:hAnsi="Garamond"/>
          <w:sz w:val="28"/>
          <w:szCs w:val="28"/>
        </w:rPr>
        <w:t>O</w:t>
      </w:r>
      <w:r w:rsidR="00BE4783" w:rsidRPr="00FC644A">
        <w:rPr>
          <w:rFonts w:ascii="Garamond" w:hAnsi="Garamond"/>
          <w:sz w:val="28"/>
          <w:szCs w:val="28"/>
        </w:rPr>
        <w:t xml:space="preserve">ver the past two months, mass demonstrations </w:t>
      </w:r>
      <w:r w:rsidRPr="00FC644A">
        <w:rPr>
          <w:rFonts w:ascii="Garamond" w:hAnsi="Garamond"/>
          <w:sz w:val="28"/>
          <w:szCs w:val="28"/>
        </w:rPr>
        <w:t>in H</w:t>
      </w:r>
      <w:r w:rsidR="0001274C">
        <w:rPr>
          <w:rFonts w:ascii="Garamond" w:hAnsi="Garamond"/>
          <w:sz w:val="28"/>
          <w:szCs w:val="28"/>
        </w:rPr>
        <w:t xml:space="preserve">ong </w:t>
      </w:r>
      <w:r w:rsidRPr="00FC644A">
        <w:rPr>
          <w:rFonts w:ascii="Garamond" w:hAnsi="Garamond"/>
          <w:sz w:val="28"/>
          <w:szCs w:val="28"/>
        </w:rPr>
        <w:t>K</w:t>
      </w:r>
      <w:r w:rsidR="0001274C">
        <w:rPr>
          <w:rFonts w:ascii="Garamond" w:hAnsi="Garamond"/>
          <w:sz w:val="28"/>
          <w:szCs w:val="28"/>
        </w:rPr>
        <w:t>ong</w:t>
      </w:r>
      <w:r w:rsidR="005E2A00" w:rsidRPr="00FC644A">
        <w:rPr>
          <w:rFonts w:ascii="Garamond" w:hAnsi="Garamond"/>
          <w:sz w:val="28"/>
          <w:szCs w:val="28"/>
        </w:rPr>
        <w:t xml:space="preserve"> ha</w:t>
      </w:r>
      <w:r w:rsidR="00441991" w:rsidRPr="00FC644A">
        <w:rPr>
          <w:rFonts w:ascii="Garamond" w:hAnsi="Garamond"/>
          <w:sz w:val="28"/>
          <w:szCs w:val="28"/>
        </w:rPr>
        <w:t>ve</w:t>
      </w:r>
      <w:r w:rsidR="005E2A00" w:rsidRPr="00FC644A">
        <w:rPr>
          <w:rFonts w:ascii="Garamond" w:hAnsi="Garamond"/>
          <w:sz w:val="28"/>
          <w:szCs w:val="28"/>
        </w:rPr>
        <w:t xml:space="preserve"> </w:t>
      </w:r>
      <w:r w:rsidR="00BE4783" w:rsidRPr="00FC644A">
        <w:rPr>
          <w:rFonts w:ascii="Garamond" w:hAnsi="Garamond"/>
          <w:sz w:val="28"/>
          <w:szCs w:val="28"/>
        </w:rPr>
        <w:t xml:space="preserve">been a cause of </w:t>
      </w:r>
      <w:r w:rsidR="003B5704" w:rsidRPr="00FC644A">
        <w:rPr>
          <w:rFonts w:ascii="Garamond" w:hAnsi="Garamond"/>
          <w:sz w:val="28"/>
          <w:szCs w:val="28"/>
        </w:rPr>
        <w:t xml:space="preserve">great </w:t>
      </w:r>
      <w:r w:rsidR="00BE4783" w:rsidRPr="00FC644A">
        <w:rPr>
          <w:rFonts w:ascii="Garamond" w:hAnsi="Garamond"/>
          <w:sz w:val="28"/>
          <w:szCs w:val="28"/>
        </w:rPr>
        <w:t xml:space="preserve">concern.  </w:t>
      </w:r>
      <w:r w:rsidR="003B5704" w:rsidRPr="00FC644A">
        <w:rPr>
          <w:rFonts w:ascii="Garamond" w:hAnsi="Garamond"/>
          <w:sz w:val="28"/>
          <w:szCs w:val="28"/>
        </w:rPr>
        <w:t>With a substantial stake in the success of Hong Kong, the</w:t>
      </w:r>
      <w:r w:rsidR="00BE4783" w:rsidRPr="00FC644A">
        <w:rPr>
          <w:rFonts w:ascii="Garamond" w:hAnsi="Garamond"/>
          <w:sz w:val="28"/>
          <w:szCs w:val="28"/>
        </w:rPr>
        <w:t xml:space="preserve"> Australian</w:t>
      </w:r>
      <w:r w:rsidRPr="00FC644A">
        <w:rPr>
          <w:rFonts w:ascii="Garamond" w:hAnsi="Garamond"/>
          <w:sz w:val="28"/>
          <w:szCs w:val="28"/>
        </w:rPr>
        <w:t xml:space="preserve"> Government </w:t>
      </w:r>
      <w:r w:rsidR="003B5704" w:rsidRPr="00FC644A">
        <w:rPr>
          <w:rFonts w:ascii="Garamond" w:hAnsi="Garamond"/>
          <w:sz w:val="28"/>
          <w:szCs w:val="28"/>
        </w:rPr>
        <w:t>continues to</w:t>
      </w:r>
      <w:r w:rsidRPr="00FC644A">
        <w:rPr>
          <w:rFonts w:ascii="Garamond" w:hAnsi="Garamond"/>
          <w:sz w:val="28"/>
          <w:szCs w:val="28"/>
        </w:rPr>
        <w:t xml:space="preserve"> </w:t>
      </w:r>
      <w:r w:rsidR="00BE4783" w:rsidRPr="00FC644A">
        <w:rPr>
          <w:rFonts w:ascii="Garamond" w:hAnsi="Garamond"/>
          <w:sz w:val="28"/>
          <w:szCs w:val="28"/>
        </w:rPr>
        <w:t>monitor the situation closely</w:t>
      </w:r>
      <w:r w:rsidR="003B5704" w:rsidRPr="00FC644A">
        <w:rPr>
          <w:rFonts w:ascii="Garamond" w:hAnsi="Garamond"/>
          <w:sz w:val="28"/>
          <w:szCs w:val="28"/>
        </w:rPr>
        <w:t>.  The Prime Minister and Foreign Minister have</w:t>
      </w:r>
      <w:r w:rsidR="00BE4783" w:rsidRPr="00FC644A">
        <w:rPr>
          <w:rFonts w:ascii="Garamond" w:hAnsi="Garamond"/>
          <w:sz w:val="28"/>
          <w:szCs w:val="28"/>
        </w:rPr>
        <w:t xml:space="preserve"> </w:t>
      </w:r>
      <w:r w:rsidR="00034362" w:rsidRPr="00FC644A">
        <w:rPr>
          <w:rFonts w:ascii="Garamond" w:eastAsia="SimSun" w:hAnsi="Garamond" w:cs="Arial"/>
          <w:sz w:val="28"/>
          <w:szCs w:val="28"/>
          <w:lang w:val="en-GB" w:eastAsia="en-AU"/>
        </w:rPr>
        <w:t xml:space="preserve">welcomed the Hong Kong </w:t>
      </w:r>
      <w:r w:rsidR="00493834">
        <w:rPr>
          <w:rFonts w:ascii="Garamond" w:eastAsia="SimSun" w:hAnsi="Garamond" w:cs="Arial"/>
          <w:sz w:val="28"/>
          <w:szCs w:val="28"/>
          <w:lang w:val="en-GB" w:eastAsia="en-AU"/>
        </w:rPr>
        <w:t>G</w:t>
      </w:r>
      <w:r w:rsidR="00034362" w:rsidRPr="00FC644A">
        <w:rPr>
          <w:rFonts w:ascii="Garamond" w:eastAsia="SimSun" w:hAnsi="Garamond" w:cs="Arial"/>
          <w:sz w:val="28"/>
          <w:szCs w:val="28"/>
          <w:lang w:val="en-GB" w:eastAsia="en-AU"/>
        </w:rPr>
        <w:t xml:space="preserve">overnment’s recent decision to formally withdraw the Extradition Bill as a positive step towards responding to the concerns of the Hong Kong people and have continued to urge further efforts to de-escalate, </w:t>
      </w:r>
      <w:r w:rsidR="00034362" w:rsidRPr="00FC644A">
        <w:rPr>
          <w:rFonts w:ascii="Garamond" w:eastAsia="SimSun" w:hAnsi="Garamond" w:cs="Arial"/>
          <w:sz w:val="28"/>
          <w:szCs w:val="28"/>
          <w:lang w:val="en-GB" w:eastAsia="en-AU"/>
        </w:rPr>
        <w:lastRenderedPageBreak/>
        <w:t>establish dialogue and commit to negotiation as a basis for a lasting resolution.</w:t>
      </w:r>
    </w:p>
    <w:p w:rsidR="00034362" w:rsidRPr="00FC644A" w:rsidRDefault="00034362">
      <w:pPr>
        <w:tabs>
          <w:tab w:val="left" w:pos="567"/>
        </w:tabs>
        <w:autoSpaceDE w:val="0"/>
        <w:autoSpaceDN w:val="0"/>
        <w:adjustRightInd w:val="0"/>
        <w:spacing w:before="120"/>
        <w:rPr>
          <w:rFonts w:eastAsia="SimSun" w:cs="Arial"/>
          <w:lang w:val="en-GB" w:eastAsia="en-AU"/>
        </w:rPr>
      </w:pPr>
    </w:p>
    <w:p w:rsidR="00BB5362" w:rsidRPr="00FC644A" w:rsidRDefault="00276084">
      <w:pPr>
        <w:rPr>
          <w:rFonts w:ascii="Garamond" w:hAnsi="Garamond"/>
          <w:sz w:val="28"/>
          <w:szCs w:val="28"/>
          <w:lang w:eastAsia="en-AU"/>
        </w:rPr>
      </w:pPr>
      <w:r w:rsidRPr="00FC644A">
        <w:rPr>
          <w:rFonts w:ascii="Garamond" w:hAnsi="Garamond"/>
          <w:sz w:val="28"/>
          <w:szCs w:val="28"/>
        </w:rPr>
        <w:t xml:space="preserve">Despite the </w:t>
      </w:r>
      <w:r w:rsidR="003F2F5E" w:rsidRPr="00FC644A">
        <w:rPr>
          <w:rFonts w:ascii="Garamond" w:hAnsi="Garamond"/>
          <w:sz w:val="28"/>
          <w:szCs w:val="28"/>
        </w:rPr>
        <w:t>protests</w:t>
      </w:r>
      <w:r w:rsidRPr="00FC644A">
        <w:rPr>
          <w:rFonts w:ascii="Garamond" w:hAnsi="Garamond"/>
          <w:sz w:val="28"/>
          <w:szCs w:val="28"/>
        </w:rPr>
        <w:t>, t</w:t>
      </w:r>
      <w:r w:rsidR="003B5704" w:rsidRPr="00FC644A">
        <w:rPr>
          <w:rFonts w:ascii="Garamond" w:hAnsi="Garamond"/>
          <w:sz w:val="28"/>
          <w:szCs w:val="28"/>
        </w:rPr>
        <w:t xml:space="preserve">he </w:t>
      </w:r>
      <w:r w:rsidRPr="00FC644A">
        <w:rPr>
          <w:rFonts w:ascii="Garamond" w:hAnsi="Garamond"/>
          <w:sz w:val="28"/>
          <w:szCs w:val="28"/>
        </w:rPr>
        <w:t xml:space="preserve">purpose and import of the agreements negotiated </w:t>
      </w:r>
      <w:r w:rsidR="0001274C">
        <w:rPr>
          <w:rFonts w:ascii="Garamond" w:hAnsi="Garamond"/>
          <w:sz w:val="28"/>
          <w:szCs w:val="28"/>
        </w:rPr>
        <w:t>here</w:t>
      </w:r>
      <w:r w:rsidRPr="00FC644A">
        <w:rPr>
          <w:rFonts w:ascii="Garamond" w:hAnsi="Garamond"/>
          <w:sz w:val="28"/>
          <w:szCs w:val="28"/>
        </w:rPr>
        <w:t xml:space="preserve"> remain unchanged </w:t>
      </w:r>
      <w:r w:rsidR="0001274C">
        <w:rPr>
          <w:rFonts w:ascii="Garamond" w:hAnsi="Garamond"/>
          <w:sz w:val="28"/>
          <w:szCs w:val="28"/>
        </w:rPr>
        <w:t>–</w:t>
      </w:r>
      <w:r w:rsidR="00BB5362" w:rsidRPr="00FC644A">
        <w:rPr>
          <w:rFonts w:ascii="Garamond" w:hAnsi="Garamond"/>
          <w:sz w:val="28"/>
          <w:szCs w:val="28"/>
        </w:rPr>
        <w:t xml:space="preserve"> to </w:t>
      </w:r>
      <w:r w:rsidRPr="00FC644A">
        <w:rPr>
          <w:rFonts w:ascii="Garamond" w:hAnsi="Garamond"/>
          <w:sz w:val="28"/>
          <w:szCs w:val="28"/>
        </w:rPr>
        <w:t xml:space="preserve">deliver architecture between the Australian and Hong Kong </w:t>
      </w:r>
      <w:r w:rsidR="00493834">
        <w:rPr>
          <w:rFonts w:ascii="Garamond" w:hAnsi="Garamond"/>
          <w:sz w:val="28"/>
          <w:szCs w:val="28"/>
        </w:rPr>
        <w:t>G</w:t>
      </w:r>
      <w:r w:rsidRPr="00FC644A">
        <w:rPr>
          <w:rFonts w:ascii="Garamond" w:hAnsi="Garamond"/>
          <w:sz w:val="28"/>
          <w:szCs w:val="28"/>
        </w:rPr>
        <w:t>overnments</w:t>
      </w:r>
      <w:r w:rsidR="00BB5362" w:rsidRPr="00FC644A">
        <w:rPr>
          <w:rFonts w:ascii="Garamond" w:hAnsi="Garamond"/>
          <w:sz w:val="28"/>
          <w:szCs w:val="28"/>
        </w:rPr>
        <w:t xml:space="preserve"> to build </w:t>
      </w:r>
      <w:r w:rsidR="00C93120" w:rsidRPr="00FC644A">
        <w:rPr>
          <w:rFonts w:ascii="Garamond" w:hAnsi="Garamond"/>
          <w:sz w:val="28"/>
          <w:szCs w:val="28"/>
        </w:rPr>
        <w:t>certainty around our</w:t>
      </w:r>
      <w:r w:rsidR="00BB5362" w:rsidRPr="00FC644A">
        <w:rPr>
          <w:rFonts w:ascii="Garamond" w:hAnsi="Garamond"/>
          <w:sz w:val="28"/>
          <w:szCs w:val="28"/>
        </w:rPr>
        <w:t xml:space="preserve"> strong economic relationship</w:t>
      </w:r>
      <w:r w:rsidRPr="00FC644A">
        <w:rPr>
          <w:rFonts w:ascii="Garamond" w:hAnsi="Garamond"/>
          <w:sz w:val="28"/>
          <w:szCs w:val="28"/>
        </w:rPr>
        <w:t>.</w:t>
      </w:r>
      <w:r w:rsidR="00BB5362" w:rsidRPr="00FC644A">
        <w:rPr>
          <w:rFonts w:ascii="Garamond" w:hAnsi="Garamond"/>
          <w:sz w:val="28"/>
          <w:szCs w:val="28"/>
        </w:rPr>
        <w:t xml:space="preserve">  </w:t>
      </w:r>
      <w:r w:rsidR="00441991" w:rsidRPr="00FC644A">
        <w:rPr>
          <w:rFonts w:ascii="Garamond" w:hAnsi="Garamond"/>
          <w:sz w:val="28"/>
          <w:szCs w:val="28"/>
        </w:rPr>
        <w:t xml:space="preserve"> </w:t>
      </w:r>
      <w:r w:rsidRPr="00FC644A">
        <w:rPr>
          <w:rFonts w:ascii="Garamond" w:hAnsi="Garamond"/>
          <w:sz w:val="28"/>
          <w:szCs w:val="28"/>
        </w:rPr>
        <w:t xml:space="preserve">It is </w:t>
      </w:r>
      <w:r w:rsidR="00441991" w:rsidRPr="00FC644A">
        <w:rPr>
          <w:rFonts w:ascii="Garamond" w:hAnsi="Garamond"/>
          <w:sz w:val="28"/>
          <w:szCs w:val="28"/>
        </w:rPr>
        <w:t xml:space="preserve">because the Australian Government supports a </w:t>
      </w:r>
      <w:r w:rsidR="00A97284" w:rsidRPr="00FC644A">
        <w:rPr>
          <w:rFonts w:ascii="Garamond" w:hAnsi="Garamond"/>
          <w:sz w:val="28"/>
          <w:szCs w:val="28"/>
        </w:rPr>
        <w:t>stable</w:t>
      </w:r>
      <w:r w:rsidR="00441991" w:rsidRPr="00FC644A">
        <w:rPr>
          <w:rFonts w:ascii="Garamond" w:hAnsi="Garamond"/>
          <w:sz w:val="28"/>
          <w:szCs w:val="28"/>
        </w:rPr>
        <w:t>, prosperous Hong Kong</w:t>
      </w:r>
      <w:r w:rsidR="00B637A4" w:rsidRPr="00FC644A">
        <w:rPr>
          <w:rFonts w:ascii="Garamond" w:hAnsi="Garamond"/>
          <w:sz w:val="28"/>
          <w:szCs w:val="28"/>
        </w:rPr>
        <w:t xml:space="preserve">, </w:t>
      </w:r>
      <w:r w:rsidR="00357550" w:rsidRPr="00FC644A">
        <w:rPr>
          <w:rFonts w:ascii="Garamond" w:hAnsi="Garamond"/>
          <w:color w:val="000000"/>
          <w:sz w:val="28"/>
          <w:szCs w:val="28"/>
        </w:rPr>
        <w:t>with a high degree of autonomy under the 'one country, two systems' framework</w:t>
      </w:r>
      <w:r w:rsidR="00357550" w:rsidRPr="00FC644A" w:rsidDel="00357550">
        <w:rPr>
          <w:rFonts w:ascii="Garamond" w:hAnsi="Garamond"/>
          <w:sz w:val="28"/>
          <w:szCs w:val="28"/>
        </w:rPr>
        <w:t xml:space="preserve"> </w:t>
      </w:r>
      <w:r w:rsidR="00154CCA" w:rsidRPr="00FC644A">
        <w:rPr>
          <w:rFonts w:ascii="Garamond" w:hAnsi="Garamond"/>
          <w:sz w:val="28"/>
          <w:szCs w:val="28"/>
        </w:rPr>
        <w:t>,</w:t>
      </w:r>
      <w:r w:rsidR="00B637A4" w:rsidRPr="00FC644A">
        <w:rPr>
          <w:rFonts w:ascii="Garamond" w:hAnsi="Garamond"/>
          <w:sz w:val="28"/>
          <w:szCs w:val="28"/>
        </w:rPr>
        <w:t xml:space="preserve"> that</w:t>
      </w:r>
      <w:r w:rsidR="00BB5362" w:rsidRPr="00FC644A">
        <w:rPr>
          <w:rFonts w:ascii="Garamond" w:hAnsi="Garamond"/>
          <w:sz w:val="28"/>
          <w:szCs w:val="28"/>
        </w:rPr>
        <w:t xml:space="preserve"> the Government intends to proceed to ratify the agreements</w:t>
      </w:r>
      <w:r w:rsidRPr="00FC644A">
        <w:rPr>
          <w:rFonts w:ascii="Garamond" w:hAnsi="Garamond"/>
          <w:sz w:val="28"/>
          <w:szCs w:val="28"/>
        </w:rPr>
        <w:t>,</w:t>
      </w:r>
      <w:r w:rsidRPr="00FC644A">
        <w:rPr>
          <w:rFonts w:ascii="Garamond" w:hAnsi="Garamond" w:cstheme="minorHAnsi"/>
          <w:sz w:val="28"/>
          <w:szCs w:val="28"/>
        </w:rPr>
        <w:t xml:space="preserve"> which deliver the next milestone in this important relationship</w:t>
      </w:r>
      <w:r w:rsidR="00BB5362" w:rsidRPr="00FC644A">
        <w:rPr>
          <w:rFonts w:ascii="Garamond" w:hAnsi="Garamond"/>
          <w:sz w:val="28"/>
          <w:szCs w:val="28"/>
        </w:rPr>
        <w:t>. </w:t>
      </w:r>
    </w:p>
    <w:p w:rsidR="00BB5362" w:rsidRPr="00FC644A" w:rsidRDefault="00BB5362" w:rsidP="00457FA4">
      <w:pPr>
        <w:rPr>
          <w:rFonts w:ascii="Garamond" w:hAnsi="Garamond"/>
          <w:sz w:val="28"/>
          <w:szCs w:val="28"/>
        </w:rPr>
      </w:pPr>
    </w:p>
    <w:p w:rsidR="00403A13" w:rsidRPr="00FC644A" w:rsidRDefault="00441991" w:rsidP="00457FA4">
      <w:pPr>
        <w:rPr>
          <w:rFonts w:ascii="Garamond" w:hAnsi="Garamond"/>
          <w:sz w:val="28"/>
          <w:szCs w:val="28"/>
        </w:rPr>
      </w:pPr>
      <w:r w:rsidRPr="00FC644A">
        <w:rPr>
          <w:rFonts w:ascii="Garamond" w:hAnsi="Garamond"/>
          <w:sz w:val="28"/>
          <w:szCs w:val="28"/>
        </w:rPr>
        <w:t>The legal authority for our negotiations is</w:t>
      </w:r>
      <w:r w:rsidR="008C788E" w:rsidRPr="00FC644A">
        <w:rPr>
          <w:rFonts w:ascii="Garamond" w:hAnsi="Garamond"/>
          <w:sz w:val="28"/>
          <w:szCs w:val="28"/>
        </w:rPr>
        <w:t xml:space="preserve"> Hong Kong’s Basic Law, which</w:t>
      </w:r>
      <w:r w:rsidR="00096206" w:rsidRPr="00FC644A">
        <w:rPr>
          <w:rFonts w:ascii="Garamond" w:hAnsi="Garamond"/>
          <w:sz w:val="28"/>
          <w:szCs w:val="28"/>
        </w:rPr>
        <w:t xml:space="preserve"> </w:t>
      </w:r>
      <w:r w:rsidRPr="00FC644A">
        <w:rPr>
          <w:rFonts w:ascii="Garamond" w:hAnsi="Garamond"/>
          <w:sz w:val="28"/>
          <w:szCs w:val="28"/>
        </w:rPr>
        <w:t xml:space="preserve">since 1997 has </w:t>
      </w:r>
      <w:r w:rsidR="00096206" w:rsidRPr="00FC644A">
        <w:rPr>
          <w:rFonts w:ascii="Garamond" w:hAnsi="Garamond"/>
          <w:sz w:val="28"/>
          <w:szCs w:val="28"/>
        </w:rPr>
        <w:t>operate</w:t>
      </w:r>
      <w:r w:rsidRPr="00FC644A">
        <w:rPr>
          <w:rFonts w:ascii="Garamond" w:hAnsi="Garamond"/>
          <w:sz w:val="28"/>
          <w:szCs w:val="28"/>
        </w:rPr>
        <w:t>d</w:t>
      </w:r>
      <w:r w:rsidR="00096206" w:rsidRPr="00FC644A">
        <w:rPr>
          <w:rFonts w:ascii="Garamond" w:hAnsi="Garamond"/>
          <w:sz w:val="28"/>
          <w:szCs w:val="28"/>
        </w:rPr>
        <w:t xml:space="preserve"> as a constitution and outlines – among other things – the respective roles and responsibilities of the Central People's Government and </w:t>
      </w:r>
      <w:r w:rsidR="0001274C">
        <w:rPr>
          <w:rFonts w:ascii="Garamond" w:hAnsi="Garamond"/>
          <w:sz w:val="28"/>
          <w:szCs w:val="28"/>
        </w:rPr>
        <w:t xml:space="preserve">the </w:t>
      </w:r>
      <w:r w:rsidR="00096206" w:rsidRPr="00FC644A">
        <w:rPr>
          <w:rFonts w:ascii="Garamond" w:hAnsi="Garamond"/>
          <w:sz w:val="28"/>
          <w:szCs w:val="28"/>
        </w:rPr>
        <w:t>Hong Kong</w:t>
      </w:r>
      <w:r w:rsidR="0001274C">
        <w:rPr>
          <w:rFonts w:ascii="Garamond" w:hAnsi="Garamond"/>
          <w:sz w:val="28"/>
          <w:szCs w:val="28"/>
        </w:rPr>
        <w:t xml:space="preserve"> Government</w:t>
      </w:r>
      <w:r w:rsidR="00096206" w:rsidRPr="00FC644A">
        <w:rPr>
          <w:rFonts w:ascii="Garamond" w:hAnsi="Garamond"/>
          <w:sz w:val="28"/>
          <w:szCs w:val="28"/>
        </w:rPr>
        <w:t xml:space="preserve"> in governing Hong Kong. </w:t>
      </w:r>
      <w:r w:rsidR="00493834">
        <w:rPr>
          <w:rFonts w:ascii="Garamond" w:hAnsi="Garamond"/>
          <w:sz w:val="28"/>
          <w:szCs w:val="28"/>
        </w:rPr>
        <w:t xml:space="preserve"> </w:t>
      </w:r>
      <w:r w:rsidR="00034362" w:rsidRPr="00FC644A">
        <w:rPr>
          <w:rFonts w:ascii="Garamond" w:hAnsi="Garamond"/>
          <w:color w:val="000000"/>
          <w:sz w:val="28"/>
          <w:szCs w:val="28"/>
        </w:rPr>
        <w:t xml:space="preserve">Under the Basic Law, Hong Kong is a separate customs territory, which means it can enter into </w:t>
      </w:r>
      <w:r w:rsidR="0001274C">
        <w:rPr>
          <w:rFonts w:ascii="Garamond" w:hAnsi="Garamond"/>
          <w:color w:val="000000"/>
          <w:sz w:val="28"/>
          <w:szCs w:val="28"/>
        </w:rPr>
        <w:t xml:space="preserve">its own </w:t>
      </w:r>
      <w:r w:rsidR="00034362" w:rsidRPr="00FC644A">
        <w:rPr>
          <w:rFonts w:ascii="Garamond" w:hAnsi="Garamond"/>
          <w:color w:val="000000"/>
          <w:sz w:val="28"/>
          <w:szCs w:val="28"/>
        </w:rPr>
        <w:t xml:space="preserve">trade agreements with foreign states and regions and relevant international organisations, </w:t>
      </w:r>
      <w:r w:rsidR="00AA74DE">
        <w:rPr>
          <w:rFonts w:ascii="Garamond" w:hAnsi="Garamond"/>
          <w:color w:val="000000"/>
          <w:sz w:val="28"/>
          <w:szCs w:val="28"/>
        </w:rPr>
        <w:t>such as</w:t>
      </w:r>
      <w:r w:rsidR="00AA74DE" w:rsidRPr="00FC644A">
        <w:rPr>
          <w:rFonts w:ascii="Garamond" w:hAnsi="Garamond"/>
          <w:color w:val="000000"/>
          <w:sz w:val="28"/>
          <w:szCs w:val="28"/>
        </w:rPr>
        <w:t xml:space="preserve"> </w:t>
      </w:r>
      <w:r w:rsidR="00034362" w:rsidRPr="00FC644A">
        <w:rPr>
          <w:rFonts w:ascii="Garamond" w:hAnsi="Garamond"/>
          <w:color w:val="000000"/>
          <w:sz w:val="28"/>
          <w:szCs w:val="28"/>
        </w:rPr>
        <w:t xml:space="preserve">the WTO.  </w:t>
      </w:r>
    </w:p>
    <w:p w:rsidR="00441991" w:rsidRPr="00FC644A" w:rsidRDefault="00441991" w:rsidP="00457FA4">
      <w:pPr>
        <w:rPr>
          <w:rFonts w:ascii="Garamond" w:hAnsi="Garamond"/>
          <w:sz w:val="28"/>
          <w:szCs w:val="28"/>
        </w:rPr>
      </w:pPr>
    </w:p>
    <w:p w:rsidR="00E70788" w:rsidRPr="00FC644A" w:rsidRDefault="00387706" w:rsidP="00457FA4">
      <w:pPr>
        <w:rPr>
          <w:rFonts w:ascii="Garamond" w:hAnsi="Garamond" w:cstheme="minorHAnsi"/>
          <w:sz w:val="28"/>
          <w:szCs w:val="28"/>
        </w:rPr>
      </w:pPr>
      <w:r w:rsidRPr="00FC644A">
        <w:rPr>
          <w:rFonts w:ascii="Garamond" w:hAnsi="Garamond" w:cstheme="minorHAnsi"/>
          <w:sz w:val="28"/>
          <w:szCs w:val="28"/>
        </w:rPr>
        <w:t>T</w:t>
      </w:r>
      <w:r w:rsidR="00286ECC" w:rsidRPr="00FC644A">
        <w:rPr>
          <w:rFonts w:ascii="Garamond" w:hAnsi="Garamond" w:cstheme="minorHAnsi"/>
          <w:sz w:val="28"/>
          <w:szCs w:val="28"/>
        </w:rPr>
        <w:t xml:space="preserve">he FTA </w:t>
      </w:r>
      <w:r w:rsidR="00467E9C" w:rsidRPr="00FC644A">
        <w:rPr>
          <w:rFonts w:ascii="Garamond" w:hAnsi="Garamond" w:cstheme="minorHAnsi"/>
          <w:sz w:val="28"/>
          <w:szCs w:val="28"/>
        </w:rPr>
        <w:t xml:space="preserve">agreed between Australia and Hong Kong is high calibre, and comprehensive.  </w:t>
      </w:r>
      <w:r w:rsidR="00CA4488" w:rsidRPr="00FC644A">
        <w:rPr>
          <w:rFonts w:ascii="Garamond" w:hAnsi="Garamond"/>
          <w:sz w:val="28"/>
          <w:szCs w:val="28"/>
          <w:lang w:val="en-US"/>
        </w:rPr>
        <w:t xml:space="preserve">Hong Kong does not impose tariffs on Australian products, but </w:t>
      </w:r>
      <w:r w:rsidR="00AA74DE">
        <w:rPr>
          <w:rFonts w:ascii="Garamond" w:hAnsi="Garamond"/>
          <w:sz w:val="28"/>
          <w:szCs w:val="28"/>
          <w:lang w:val="en-US"/>
        </w:rPr>
        <w:t xml:space="preserve">it </w:t>
      </w:r>
      <w:r w:rsidR="00CA4488" w:rsidRPr="00FC644A">
        <w:rPr>
          <w:rFonts w:ascii="Garamond" w:hAnsi="Garamond"/>
          <w:sz w:val="28"/>
          <w:szCs w:val="28"/>
          <w:lang w:val="en-US"/>
        </w:rPr>
        <w:t xml:space="preserve">has the legal right </w:t>
      </w:r>
      <w:r w:rsidR="00AA74DE">
        <w:rPr>
          <w:rFonts w:ascii="Garamond" w:hAnsi="Garamond"/>
          <w:sz w:val="28"/>
          <w:szCs w:val="28"/>
          <w:lang w:val="en-US"/>
        </w:rPr>
        <w:t xml:space="preserve">to do so </w:t>
      </w:r>
      <w:r w:rsidR="00CA4488" w:rsidRPr="00FC644A">
        <w:rPr>
          <w:rFonts w:ascii="Garamond" w:hAnsi="Garamond"/>
          <w:sz w:val="28"/>
          <w:szCs w:val="28"/>
          <w:lang w:val="en-US"/>
        </w:rPr>
        <w:t xml:space="preserve">under the WTO on a range of products (including gold, which is by far the largest export, valued at $7 billion in 2018). The Australia-Hong Kong </w:t>
      </w:r>
      <w:r w:rsidR="00AA74DE">
        <w:rPr>
          <w:rFonts w:ascii="Garamond" w:hAnsi="Garamond"/>
          <w:sz w:val="28"/>
          <w:szCs w:val="28"/>
          <w:lang w:val="en-US"/>
        </w:rPr>
        <w:t>FTA</w:t>
      </w:r>
      <w:r w:rsidR="00CA4488" w:rsidRPr="00FC644A">
        <w:rPr>
          <w:rFonts w:ascii="Garamond" w:hAnsi="Garamond"/>
          <w:sz w:val="28"/>
          <w:szCs w:val="28"/>
          <w:lang w:val="en-US"/>
        </w:rPr>
        <w:t xml:space="preserve"> ensures that Australia's existing duty-free access is </w:t>
      </w:r>
      <w:r w:rsidR="00493834" w:rsidRPr="00FC644A">
        <w:rPr>
          <w:rFonts w:ascii="Garamond" w:hAnsi="Garamond"/>
          <w:color w:val="000000"/>
          <w:sz w:val="28"/>
          <w:szCs w:val="28"/>
        </w:rPr>
        <w:t>'</w:t>
      </w:r>
      <w:r w:rsidR="00CA4488" w:rsidRPr="00FC644A">
        <w:rPr>
          <w:rFonts w:ascii="Garamond" w:hAnsi="Garamond"/>
          <w:sz w:val="28"/>
          <w:szCs w:val="28"/>
          <w:lang w:val="en-US"/>
        </w:rPr>
        <w:t>locked in</w:t>
      </w:r>
      <w:r w:rsidR="00493834" w:rsidRPr="00FC644A">
        <w:rPr>
          <w:rFonts w:ascii="Garamond" w:hAnsi="Garamond"/>
          <w:color w:val="000000"/>
          <w:sz w:val="28"/>
          <w:szCs w:val="28"/>
        </w:rPr>
        <w:t>'</w:t>
      </w:r>
      <w:r w:rsidR="00034362" w:rsidRPr="00FC644A">
        <w:rPr>
          <w:rFonts w:ascii="Garamond" w:hAnsi="Garamond"/>
          <w:sz w:val="28"/>
          <w:szCs w:val="28"/>
          <w:lang w:val="en-US"/>
        </w:rPr>
        <w:t>, providing</w:t>
      </w:r>
      <w:r w:rsidR="00CA4488" w:rsidRPr="00FC644A">
        <w:rPr>
          <w:rFonts w:ascii="Garamond" w:hAnsi="Garamond"/>
          <w:sz w:val="28"/>
          <w:szCs w:val="28"/>
          <w:lang w:val="en-US"/>
        </w:rPr>
        <w:t xml:space="preserve"> certainty for Australian exporters that Hong Kong will continue to provide tariff-free entry into the future.</w:t>
      </w:r>
      <w:r w:rsidR="00E25AAA" w:rsidRPr="00FC644A">
        <w:rPr>
          <w:rFonts w:ascii="Garamond" w:hAnsi="Garamond" w:cstheme="minorHAnsi"/>
          <w:sz w:val="28"/>
          <w:szCs w:val="28"/>
        </w:rPr>
        <w:t xml:space="preserve"> </w:t>
      </w:r>
    </w:p>
    <w:p w:rsidR="00E70788" w:rsidRPr="00FC644A" w:rsidRDefault="00E70788" w:rsidP="00457FA4">
      <w:pPr>
        <w:rPr>
          <w:rFonts w:ascii="Garamond" w:hAnsi="Garamond" w:cstheme="minorHAnsi"/>
          <w:sz w:val="28"/>
          <w:szCs w:val="28"/>
        </w:rPr>
      </w:pPr>
    </w:p>
    <w:p w:rsidR="00E70788" w:rsidRPr="003F5488" w:rsidRDefault="00E25AAA" w:rsidP="00457FA4">
      <w:pPr>
        <w:rPr>
          <w:rFonts w:ascii="Garamond" w:hAnsi="Garamond" w:cstheme="minorHAnsi"/>
          <w:sz w:val="28"/>
          <w:szCs w:val="28"/>
        </w:rPr>
      </w:pPr>
      <w:r w:rsidRPr="00FC644A">
        <w:rPr>
          <w:rFonts w:ascii="Garamond" w:hAnsi="Garamond" w:cstheme="minorHAnsi"/>
          <w:sz w:val="28"/>
          <w:szCs w:val="28"/>
        </w:rPr>
        <w:t xml:space="preserve">Hong Kong </w:t>
      </w:r>
      <w:r w:rsidR="001C7F19" w:rsidRPr="00FC644A">
        <w:rPr>
          <w:rFonts w:ascii="Garamond" w:hAnsi="Garamond" w:cstheme="minorHAnsi"/>
          <w:sz w:val="28"/>
          <w:szCs w:val="28"/>
        </w:rPr>
        <w:t xml:space="preserve">is </w:t>
      </w:r>
      <w:r w:rsidR="00BB3976" w:rsidRPr="00FC644A">
        <w:rPr>
          <w:rFonts w:ascii="Garamond" w:hAnsi="Garamond" w:cstheme="minorHAnsi"/>
          <w:sz w:val="28"/>
          <w:szCs w:val="28"/>
        </w:rPr>
        <w:t>Australia’s seventh</w:t>
      </w:r>
      <w:r w:rsidR="00493834">
        <w:rPr>
          <w:rFonts w:ascii="Garamond" w:hAnsi="Garamond" w:cstheme="minorHAnsi"/>
          <w:sz w:val="28"/>
          <w:szCs w:val="28"/>
        </w:rPr>
        <w:t>-</w:t>
      </w:r>
      <w:r w:rsidR="00BB3976" w:rsidRPr="00FC644A">
        <w:rPr>
          <w:rFonts w:ascii="Garamond" w:hAnsi="Garamond" w:cstheme="minorHAnsi"/>
          <w:sz w:val="28"/>
          <w:szCs w:val="28"/>
        </w:rPr>
        <w:t xml:space="preserve">largest </w:t>
      </w:r>
      <w:r w:rsidR="00387706" w:rsidRPr="00FC644A">
        <w:rPr>
          <w:rFonts w:ascii="Garamond" w:hAnsi="Garamond" w:cstheme="minorHAnsi"/>
          <w:sz w:val="28"/>
          <w:szCs w:val="28"/>
        </w:rPr>
        <w:t xml:space="preserve">services </w:t>
      </w:r>
      <w:r w:rsidR="001C7F19" w:rsidRPr="00FC644A">
        <w:rPr>
          <w:rFonts w:ascii="Garamond" w:hAnsi="Garamond" w:cstheme="minorHAnsi"/>
          <w:sz w:val="28"/>
          <w:szCs w:val="28"/>
        </w:rPr>
        <w:t>market,</w:t>
      </w:r>
      <w:r w:rsidRPr="00FC644A">
        <w:rPr>
          <w:rFonts w:ascii="Garamond" w:hAnsi="Garamond" w:cstheme="minorHAnsi"/>
          <w:sz w:val="28"/>
          <w:szCs w:val="28"/>
        </w:rPr>
        <w:t xml:space="preserve"> </w:t>
      </w:r>
      <w:r w:rsidR="00387706" w:rsidRPr="00FC644A">
        <w:rPr>
          <w:rFonts w:ascii="Garamond" w:hAnsi="Garamond" w:cstheme="minorHAnsi"/>
          <w:sz w:val="28"/>
          <w:szCs w:val="28"/>
        </w:rPr>
        <w:t xml:space="preserve">growing </w:t>
      </w:r>
      <w:r w:rsidR="00342213" w:rsidRPr="00FC644A">
        <w:rPr>
          <w:rFonts w:ascii="Garamond" w:hAnsi="Garamond" w:cstheme="minorHAnsi"/>
          <w:sz w:val="28"/>
          <w:szCs w:val="28"/>
        </w:rPr>
        <w:t>8.7</w:t>
      </w:r>
      <w:r w:rsidR="00387706" w:rsidRPr="00FC644A">
        <w:rPr>
          <w:rFonts w:ascii="Garamond" w:hAnsi="Garamond" w:cstheme="minorHAnsi"/>
          <w:sz w:val="28"/>
          <w:szCs w:val="28"/>
        </w:rPr>
        <w:t xml:space="preserve"> per cent in the last five years,</w:t>
      </w:r>
      <w:r w:rsidRPr="00FC644A">
        <w:rPr>
          <w:rFonts w:ascii="Garamond" w:hAnsi="Garamond" w:cstheme="minorHAnsi"/>
          <w:sz w:val="28"/>
          <w:szCs w:val="28"/>
        </w:rPr>
        <w:t xml:space="preserve"> </w:t>
      </w:r>
      <w:r w:rsidR="001C7F19" w:rsidRPr="00FC644A">
        <w:rPr>
          <w:rFonts w:ascii="Garamond" w:hAnsi="Garamond" w:cstheme="minorHAnsi"/>
          <w:sz w:val="28"/>
          <w:szCs w:val="28"/>
        </w:rPr>
        <w:t>with exports worth $3.1 billion</w:t>
      </w:r>
      <w:r w:rsidR="003F5488" w:rsidRPr="00FC644A">
        <w:rPr>
          <w:rFonts w:ascii="Garamond" w:hAnsi="Garamond" w:cstheme="minorHAnsi"/>
          <w:sz w:val="28"/>
          <w:szCs w:val="28"/>
        </w:rPr>
        <w:t xml:space="preserve"> in 2018</w:t>
      </w:r>
      <w:r w:rsidR="001C7F19" w:rsidRPr="00FC644A">
        <w:rPr>
          <w:rFonts w:ascii="Garamond" w:hAnsi="Garamond" w:cstheme="minorHAnsi"/>
          <w:sz w:val="28"/>
          <w:szCs w:val="28"/>
        </w:rPr>
        <w:t xml:space="preserve">. </w:t>
      </w:r>
      <w:r w:rsidR="00493834">
        <w:rPr>
          <w:rFonts w:ascii="Garamond" w:hAnsi="Garamond" w:cstheme="minorHAnsi"/>
          <w:sz w:val="28"/>
          <w:szCs w:val="28"/>
        </w:rPr>
        <w:t xml:space="preserve"> </w:t>
      </w:r>
      <w:r w:rsidR="001B1002" w:rsidRPr="00FC644A">
        <w:rPr>
          <w:rFonts w:ascii="Garamond" w:hAnsi="Garamond"/>
          <w:sz w:val="28"/>
          <w:szCs w:val="28"/>
          <w:lang w:val="en-US"/>
        </w:rPr>
        <w:t xml:space="preserve">Through </w:t>
      </w:r>
      <w:r w:rsidR="00AA74DE">
        <w:rPr>
          <w:rFonts w:ascii="Garamond" w:hAnsi="Garamond"/>
          <w:sz w:val="28"/>
          <w:szCs w:val="28"/>
          <w:lang w:val="en-US"/>
        </w:rPr>
        <w:t>the FTA</w:t>
      </w:r>
      <w:r w:rsidR="001B1002" w:rsidRPr="00FC644A">
        <w:rPr>
          <w:rFonts w:ascii="Garamond" w:hAnsi="Garamond"/>
          <w:sz w:val="28"/>
          <w:szCs w:val="28"/>
          <w:lang w:val="en-US"/>
        </w:rPr>
        <w:t xml:space="preserve">, Australia was able to secure commitments from Hong Kong to maintain its open market settings for Australian service </w:t>
      </w:r>
      <w:r w:rsidR="00AA74DE">
        <w:rPr>
          <w:rFonts w:ascii="Garamond" w:hAnsi="Garamond"/>
          <w:sz w:val="28"/>
          <w:szCs w:val="28"/>
          <w:lang w:val="en-US"/>
        </w:rPr>
        <w:t>providers</w:t>
      </w:r>
      <w:r w:rsidR="001B1002" w:rsidRPr="00FC644A">
        <w:rPr>
          <w:rFonts w:ascii="Garamond" w:hAnsi="Garamond"/>
          <w:sz w:val="28"/>
          <w:szCs w:val="28"/>
          <w:lang w:val="en-US"/>
        </w:rPr>
        <w:t xml:space="preserve">. </w:t>
      </w:r>
      <w:r w:rsidR="00493834">
        <w:rPr>
          <w:rFonts w:ascii="Garamond" w:hAnsi="Garamond"/>
          <w:sz w:val="28"/>
          <w:szCs w:val="28"/>
          <w:lang w:val="en-US"/>
        </w:rPr>
        <w:t xml:space="preserve"> </w:t>
      </w:r>
      <w:r w:rsidR="001B1002" w:rsidRPr="00FC644A">
        <w:rPr>
          <w:rFonts w:ascii="Garamond" w:hAnsi="Garamond"/>
          <w:sz w:val="28"/>
          <w:szCs w:val="28"/>
          <w:lang w:val="en-US"/>
        </w:rPr>
        <w:t>Hong Kong has also committed to ensur</w:t>
      </w:r>
      <w:r w:rsidR="00AA74DE">
        <w:rPr>
          <w:rFonts w:ascii="Garamond" w:hAnsi="Garamond"/>
          <w:sz w:val="28"/>
          <w:szCs w:val="28"/>
          <w:lang w:val="en-US"/>
        </w:rPr>
        <w:t>e</w:t>
      </w:r>
      <w:r w:rsidR="001B1002" w:rsidRPr="00FC644A">
        <w:rPr>
          <w:rFonts w:ascii="Garamond" w:hAnsi="Garamond"/>
          <w:sz w:val="28"/>
          <w:szCs w:val="28"/>
          <w:lang w:val="en-US"/>
        </w:rPr>
        <w:t xml:space="preserve"> that its laws, regulations and procedures with respect to matters covered under </w:t>
      </w:r>
      <w:r w:rsidR="00AA74DE">
        <w:rPr>
          <w:rFonts w:ascii="Garamond" w:hAnsi="Garamond"/>
          <w:sz w:val="28"/>
          <w:szCs w:val="28"/>
          <w:lang w:val="en-US"/>
        </w:rPr>
        <w:t>the FTA</w:t>
      </w:r>
      <w:r w:rsidR="001B1002" w:rsidRPr="00FC644A">
        <w:rPr>
          <w:rFonts w:ascii="Garamond" w:hAnsi="Garamond"/>
          <w:sz w:val="28"/>
          <w:szCs w:val="28"/>
          <w:lang w:val="en-US"/>
        </w:rPr>
        <w:t xml:space="preserve"> are published online and administered in a consistent, impartial and reasonable manner. </w:t>
      </w:r>
      <w:r w:rsidR="00493834">
        <w:rPr>
          <w:rFonts w:ascii="Garamond" w:hAnsi="Garamond"/>
          <w:sz w:val="28"/>
          <w:szCs w:val="28"/>
          <w:lang w:val="en-US"/>
        </w:rPr>
        <w:t xml:space="preserve"> </w:t>
      </w:r>
      <w:r w:rsidR="001B1002" w:rsidRPr="00FC644A">
        <w:rPr>
          <w:rFonts w:ascii="Garamond" w:hAnsi="Garamond"/>
          <w:sz w:val="28"/>
          <w:szCs w:val="28"/>
          <w:lang w:val="en-US"/>
        </w:rPr>
        <w:t xml:space="preserve">The services trade regime created by </w:t>
      </w:r>
      <w:r w:rsidR="00AA74DE">
        <w:rPr>
          <w:rFonts w:ascii="Garamond" w:hAnsi="Garamond"/>
          <w:sz w:val="28"/>
          <w:szCs w:val="28"/>
          <w:lang w:val="en-US"/>
        </w:rPr>
        <w:t>the FTA</w:t>
      </w:r>
      <w:r w:rsidR="001B1002" w:rsidRPr="00FC644A">
        <w:rPr>
          <w:rFonts w:ascii="Garamond" w:hAnsi="Garamond"/>
          <w:sz w:val="28"/>
          <w:szCs w:val="28"/>
          <w:lang w:val="en-US"/>
        </w:rPr>
        <w:t xml:space="preserve"> will provide enduring certainty to Australian service suppliers as they explore growth opportunities in Hong Kong's large, lucrative and competitive market</w:t>
      </w:r>
      <w:r w:rsidR="003F2F5E" w:rsidRPr="00FC644A">
        <w:rPr>
          <w:rFonts w:ascii="Garamond" w:hAnsi="Garamond"/>
          <w:sz w:val="28"/>
          <w:szCs w:val="28"/>
          <w:lang w:val="en-US"/>
        </w:rPr>
        <w:t xml:space="preserve">, </w:t>
      </w:r>
      <w:r w:rsidR="001B1002" w:rsidRPr="00FC644A">
        <w:rPr>
          <w:rFonts w:ascii="Garamond" w:hAnsi="Garamond" w:cstheme="minorHAnsi"/>
          <w:sz w:val="28"/>
          <w:szCs w:val="28"/>
        </w:rPr>
        <w:t>particularly in areas such as</w:t>
      </w:r>
      <w:r w:rsidR="001C7F19" w:rsidRPr="00FC644A">
        <w:rPr>
          <w:rFonts w:ascii="Garamond" w:hAnsi="Garamond" w:cstheme="minorHAnsi"/>
          <w:sz w:val="28"/>
          <w:szCs w:val="28"/>
        </w:rPr>
        <w:t xml:space="preserve"> financial</w:t>
      </w:r>
      <w:r w:rsidR="001B1002" w:rsidRPr="00FC644A">
        <w:rPr>
          <w:rFonts w:ascii="Garamond" w:hAnsi="Garamond" w:cstheme="minorHAnsi"/>
          <w:sz w:val="28"/>
          <w:szCs w:val="28"/>
        </w:rPr>
        <w:t xml:space="preserve"> services</w:t>
      </w:r>
      <w:r w:rsidR="001C7F19" w:rsidRPr="00FC644A">
        <w:rPr>
          <w:rFonts w:ascii="Garamond" w:hAnsi="Garamond" w:cstheme="minorHAnsi"/>
          <w:sz w:val="28"/>
          <w:szCs w:val="28"/>
        </w:rPr>
        <w:t xml:space="preserve">, </w:t>
      </w:r>
      <w:r w:rsidR="001B1002" w:rsidRPr="00FC644A">
        <w:rPr>
          <w:rFonts w:ascii="Garamond" w:hAnsi="Garamond" w:cstheme="minorHAnsi"/>
          <w:sz w:val="28"/>
          <w:szCs w:val="28"/>
        </w:rPr>
        <w:t xml:space="preserve">professional services, education and </w:t>
      </w:r>
      <w:r w:rsidR="00846745">
        <w:rPr>
          <w:rFonts w:ascii="Garamond" w:hAnsi="Garamond" w:cstheme="minorHAnsi"/>
          <w:sz w:val="28"/>
          <w:szCs w:val="28"/>
        </w:rPr>
        <w:t>tourism</w:t>
      </w:r>
      <w:r w:rsidR="001B1002" w:rsidRPr="00FC644A">
        <w:rPr>
          <w:rFonts w:ascii="Garamond" w:hAnsi="Garamond" w:cstheme="minorHAnsi"/>
          <w:sz w:val="28"/>
          <w:szCs w:val="28"/>
        </w:rPr>
        <w:t>.  With large numbers of Australian and Hong Kong residents living and working in each</w:t>
      </w:r>
      <w:r w:rsidR="003F2F5E" w:rsidRPr="00FC644A">
        <w:rPr>
          <w:rFonts w:ascii="Garamond" w:hAnsi="Garamond" w:cstheme="minorHAnsi"/>
          <w:sz w:val="28"/>
          <w:szCs w:val="28"/>
        </w:rPr>
        <w:t xml:space="preserve"> </w:t>
      </w:r>
      <w:r w:rsidR="001B1002" w:rsidRPr="00FC644A">
        <w:rPr>
          <w:rFonts w:ascii="Garamond" w:hAnsi="Garamond" w:cstheme="minorHAnsi"/>
          <w:sz w:val="28"/>
          <w:szCs w:val="28"/>
        </w:rPr>
        <w:t>other</w:t>
      </w:r>
      <w:r w:rsidR="00AA74DE">
        <w:rPr>
          <w:rFonts w:ascii="Garamond" w:hAnsi="Garamond" w:cstheme="minorHAnsi"/>
          <w:sz w:val="28"/>
          <w:szCs w:val="28"/>
        </w:rPr>
        <w:t>’</w:t>
      </w:r>
      <w:r w:rsidR="001B1002" w:rsidRPr="00FC644A">
        <w:rPr>
          <w:rFonts w:ascii="Garamond" w:hAnsi="Garamond" w:cstheme="minorHAnsi"/>
          <w:sz w:val="28"/>
          <w:szCs w:val="28"/>
        </w:rPr>
        <w:t xml:space="preserve">s jurisdictions, delivering certainty on temporary entry and length of stay for business people was </w:t>
      </w:r>
      <w:r w:rsidR="00AA74DE">
        <w:rPr>
          <w:rFonts w:ascii="Garamond" w:hAnsi="Garamond" w:cstheme="minorHAnsi"/>
          <w:sz w:val="28"/>
          <w:szCs w:val="28"/>
        </w:rPr>
        <w:t xml:space="preserve">also </w:t>
      </w:r>
      <w:r w:rsidR="001B1002" w:rsidRPr="00FC644A">
        <w:rPr>
          <w:rFonts w:ascii="Garamond" w:hAnsi="Garamond" w:cstheme="minorHAnsi"/>
          <w:sz w:val="28"/>
          <w:szCs w:val="28"/>
        </w:rPr>
        <w:t>an important part of the negotiation.</w:t>
      </w:r>
      <w:r w:rsidR="001B1002" w:rsidRPr="003F5488">
        <w:rPr>
          <w:rFonts w:ascii="Garamond" w:hAnsi="Garamond" w:cstheme="minorHAnsi"/>
          <w:sz w:val="28"/>
          <w:szCs w:val="28"/>
        </w:rPr>
        <w:t xml:space="preserve">   </w:t>
      </w:r>
    </w:p>
    <w:p w:rsidR="001C7F19" w:rsidRPr="003F5488" w:rsidRDefault="001C7F19" w:rsidP="00457FA4">
      <w:pPr>
        <w:rPr>
          <w:rFonts w:ascii="Garamond" w:hAnsi="Garamond" w:cstheme="minorHAnsi"/>
          <w:sz w:val="28"/>
          <w:szCs w:val="28"/>
        </w:rPr>
      </w:pPr>
    </w:p>
    <w:p w:rsidR="009C140D" w:rsidRPr="003F5488" w:rsidRDefault="00802A62" w:rsidP="00457FA4">
      <w:pPr>
        <w:rPr>
          <w:rFonts w:ascii="Garamond" w:hAnsi="Garamond" w:cstheme="minorHAnsi"/>
          <w:sz w:val="28"/>
          <w:szCs w:val="28"/>
        </w:rPr>
      </w:pPr>
      <w:r w:rsidRPr="003F5488">
        <w:rPr>
          <w:rFonts w:ascii="Garamond" w:hAnsi="Garamond" w:cstheme="minorHAnsi"/>
          <w:sz w:val="28"/>
          <w:szCs w:val="28"/>
        </w:rPr>
        <w:lastRenderedPageBreak/>
        <w:t>In addition to market access, the FTA</w:t>
      </w:r>
      <w:r w:rsidR="001B1002" w:rsidRPr="003F5488">
        <w:rPr>
          <w:rFonts w:ascii="Garamond" w:hAnsi="Garamond" w:cstheme="minorHAnsi"/>
          <w:sz w:val="28"/>
          <w:szCs w:val="28"/>
        </w:rPr>
        <w:t xml:space="preserve"> </w:t>
      </w:r>
      <w:r w:rsidR="001B1002" w:rsidRPr="003F5488">
        <w:rPr>
          <w:rFonts w:ascii="Garamond" w:hAnsi="Garamond"/>
          <w:sz w:val="28"/>
          <w:szCs w:val="28"/>
          <w:lang w:val="en-US"/>
        </w:rPr>
        <w:t>capture</w:t>
      </w:r>
      <w:r w:rsidR="009C140D" w:rsidRPr="003F5488">
        <w:rPr>
          <w:rFonts w:ascii="Garamond" w:hAnsi="Garamond"/>
          <w:sz w:val="28"/>
          <w:szCs w:val="28"/>
          <w:lang w:val="en-US"/>
        </w:rPr>
        <w:t>s</w:t>
      </w:r>
      <w:r w:rsidR="001B1002" w:rsidRPr="003F5488">
        <w:rPr>
          <w:rFonts w:ascii="Garamond" w:hAnsi="Garamond"/>
          <w:sz w:val="28"/>
          <w:szCs w:val="28"/>
          <w:lang w:val="en-US"/>
        </w:rPr>
        <w:t xml:space="preserve"> recent advances in international trade rule-making and future-proof</w:t>
      </w:r>
      <w:r w:rsidR="009C140D" w:rsidRPr="003F5488">
        <w:rPr>
          <w:rFonts w:ascii="Garamond" w:hAnsi="Garamond"/>
          <w:sz w:val="28"/>
          <w:szCs w:val="28"/>
          <w:lang w:val="en-US"/>
        </w:rPr>
        <w:t>s</w:t>
      </w:r>
      <w:r w:rsidR="001B1002" w:rsidRPr="003F5488">
        <w:rPr>
          <w:rFonts w:ascii="Garamond" w:hAnsi="Garamond"/>
          <w:sz w:val="28"/>
          <w:szCs w:val="28"/>
          <w:lang w:val="en-US"/>
        </w:rPr>
        <w:t xml:space="preserve"> the ways in which Australian exporters and service suppliers can conduct business activities across Australia and Hong Kong.</w:t>
      </w:r>
      <w:r w:rsidRPr="003F5488">
        <w:rPr>
          <w:rFonts w:ascii="Garamond" w:hAnsi="Garamond" w:cstheme="minorHAnsi"/>
          <w:sz w:val="28"/>
          <w:szCs w:val="28"/>
        </w:rPr>
        <w:t xml:space="preserve"> </w:t>
      </w:r>
    </w:p>
    <w:p w:rsidR="009C140D" w:rsidRPr="003F5488" w:rsidRDefault="009C140D" w:rsidP="00457FA4">
      <w:pPr>
        <w:rPr>
          <w:rFonts w:ascii="Garamond" w:hAnsi="Garamond" w:cstheme="minorHAnsi"/>
          <w:sz w:val="28"/>
          <w:szCs w:val="28"/>
        </w:rPr>
      </w:pPr>
    </w:p>
    <w:p w:rsidR="009C140D" w:rsidRPr="003F5488" w:rsidRDefault="009C140D" w:rsidP="00457FA4">
      <w:pPr>
        <w:rPr>
          <w:rFonts w:ascii="Garamond" w:hAnsi="Garamond"/>
          <w:sz w:val="28"/>
          <w:szCs w:val="28"/>
          <w:lang w:val="en-US"/>
        </w:rPr>
      </w:pPr>
      <w:r w:rsidRPr="003F5488">
        <w:rPr>
          <w:rFonts w:ascii="Garamond" w:hAnsi="Garamond"/>
          <w:sz w:val="28"/>
          <w:szCs w:val="28"/>
          <w:lang w:val="en-US"/>
        </w:rPr>
        <w:t xml:space="preserve">In particular, high-quality commitments on e-commerce will drive the information economy between Australia and Hong Kong, providing Australian businesses with certainty, assisting to expand operational capacity and delivering a competitive edge for Australian business in Hong Kong and the region. </w:t>
      </w:r>
      <w:r w:rsidR="00493834">
        <w:rPr>
          <w:rFonts w:ascii="Garamond" w:hAnsi="Garamond"/>
          <w:sz w:val="28"/>
          <w:szCs w:val="28"/>
          <w:lang w:val="en-US"/>
        </w:rPr>
        <w:t xml:space="preserve"> </w:t>
      </w:r>
      <w:r w:rsidR="00AA74DE">
        <w:rPr>
          <w:rFonts w:ascii="Garamond" w:hAnsi="Garamond"/>
          <w:sz w:val="28"/>
          <w:szCs w:val="28"/>
          <w:lang w:val="en-US"/>
        </w:rPr>
        <w:t>The FTA</w:t>
      </w:r>
      <w:r w:rsidRPr="003F5488">
        <w:rPr>
          <w:rFonts w:ascii="Garamond" w:hAnsi="Garamond"/>
          <w:sz w:val="28"/>
          <w:szCs w:val="28"/>
          <w:lang w:val="en-US"/>
        </w:rPr>
        <w:t xml:space="preserve"> contains the most advanced rules </w:t>
      </w:r>
      <w:r w:rsidR="00AA74DE">
        <w:rPr>
          <w:rFonts w:ascii="Garamond" w:hAnsi="Garamond"/>
          <w:sz w:val="28"/>
          <w:szCs w:val="28"/>
          <w:lang w:val="en-US"/>
        </w:rPr>
        <w:t xml:space="preserve">that Hong Kong has agreed to date </w:t>
      </w:r>
      <w:r w:rsidRPr="003F5488">
        <w:rPr>
          <w:rFonts w:ascii="Garamond" w:hAnsi="Garamond"/>
          <w:sz w:val="28"/>
          <w:szCs w:val="28"/>
          <w:lang w:val="en-US"/>
        </w:rPr>
        <w:t xml:space="preserve">governing electronic commerce </w:t>
      </w:r>
      <w:r w:rsidR="00AA74DE">
        <w:rPr>
          <w:rFonts w:ascii="Garamond" w:hAnsi="Garamond"/>
          <w:sz w:val="28"/>
          <w:szCs w:val="28"/>
          <w:lang w:val="en-US"/>
        </w:rPr>
        <w:t>with any country</w:t>
      </w:r>
      <w:r w:rsidRPr="003F5488">
        <w:rPr>
          <w:rFonts w:ascii="Garamond" w:hAnsi="Garamond"/>
          <w:sz w:val="28"/>
          <w:szCs w:val="28"/>
          <w:lang w:val="en-US"/>
        </w:rPr>
        <w:t>, which maximise</w:t>
      </w:r>
      <w:r w:rsidR="00AA74DE">
        <w:rPr>
          <w:rFonts w:ascii="Garamond" w:hAnsi="Garamond"/>
          <w:sz w:val="28"/>
          <w:szCs w:val="28"/>
          <w:lang w:val="en-US"/>
        </w:rPr>
        <w:t>s</w:t>
      </w:r>
      <w:r w:rsidRPr="003F5488">
        <w:rPr>
          <w:rFonts w:ascii="Garamond" w:hAnsi="Garamond"/>
          <w:sz w:val="28"/>
          <w:szCs w:val="28"/>
          <w:lang w:val="en-US"/>
        </w:rPr>
        <w:t xml:space="preserve"> the benefits of digital trade for businesses, while ensuring important privacy settings are protected. </w:t>
      </w:r>
    </w:p>
    <w:p w:rsidR="009C140D" w:rsidRPr="003F5488" w:rsidRDefault="009C140D" w:rsidP="00457FA4">
      <w:pPr>
        <w:rPr>
          <w:rFonts w:ascii="Garamond" w:hAnsi="Garamond"/>
          <w:sz w:val="28"/>
          <w:szCs w:val="28"/>
          <w:lang w:val="en-US"/>
        </w:rPr>
      </w:pPr>
    </w:p>
    <w:p w:rsidR="00D4791E" w:rsidRPr="003F5488" w:rsidRDefault="00B23533" w:rsidP="00457FA4">
      <w:pPr>
        <w:rPr>
          <w:rFonts w:ascii="Garamond" w:hAnsi="Garamond" w:cstheme="minorHAnsi"/>
          <w:sz w:val="28"/>
          <w:szCs w:val="28"/>
        </w:rPr>
      </w:pPr>
      <w:r w:rsidRPr="003F5488">
        <w:rPr>
          <w:rFonts w:ascii="Garamond" w:hAnsi="Garamond" w:cstheme="minorHAnsi"/>
          <w:sz w:val="28"/>
          <w:szCs w:val="28"/>
        </w:rPr>
        <w:t>The</w:t>
      </w:r>
      <w:r w:rsidR="00D4791E" w:rsidRPr="003F5488">
        <w:rPr>
          <w:rFonts w:ascii="Garamond" w:hAnsi="Garamond" w:cstheme="minorHAnsi"/>
          <w:sz w:val="28"/>
          <w:szCs w:val="28"/>
        </w:rPr>
        <w:t xml:space="preserve"> FTA and the Investment Agreement will</w:t>
      </w:r>
      <w:r w:rsidR="00C56031" w:rsidRPr="003F5488">
        <w:rPr>
          <w:rFonts w:ascii="Garamond" w:hAnsi="Garamond" w:cstheme="minorHAnsi"/>
          <w:sz w:val="28"/>
          <w:szCs w:val="28"/>
        </w:rPr>
        <w:t xml:space="preserve"> together</w:t>
      </w:r>
      <w:r w:rsidR="00D4791E" w:rsidRPr="003F5488">
        <w:rPr>
          <w:rFonts w:ascii="Garamond" w:hAnsi="Garamond" w:cstheme="minorHAnsi"/>
          <w:sz w:val="28"/>
          <w:szCs w:val="28"/>
        </w:rPr>
        <w:t xml:space="preserve"> </w:t>
      </w:r>
      <w:r w:rsidR="00C56031" w:rsidRPr="003F5488">
        <w:rPr>
          <w:rFonts w:ascii="Garamond" w:hAnsi="Garamond" w:cstheme="minorHAnsi"/>
          <w:sz w:val="28"/>
          <w:szCs w:val="28"/>
        </w:rPr>
        <w:t>establish</w:t>
      </w:r>
      <w:r w:rsidR="00D4791E" w:rsidRPr="003F5488">
        <w:rPr>
          <w:rFonts w:ascii="Garamond" w:hAnsi="Garamond" w:cstheme="minorHAnsi"/>
          <w:sz w:val="28"/>
          <w:szCs w:val="28"/>
        </w:rPr>
        <w:t xml:space="preserve"> a renewed legal framework to </w:t>
      </w:r>
      <w:r w:rsidR="00D71B93" w:rsidRPr="003F5488">
        <w:rPr>
          <w:rFonts w:ascii="Garamond" w:hAnsi="Garamond" w:cstheme="minorHAnsi"/>
          <w:sz w:val="28"/>
          <w:szCs w:val="28"/>
        </w:rPr>
        <w:t xml:space="preserve">govern </w:t>
      </w:r>
      <w:r w:rsidR="004A7415" w:rsidRPr="003F5488">
        <w:rPr>
          <w:rFonts w:ascii="Garamond" w:hAnsi="Garamond" w:cstheme="minorHAnsi"/>
          <w:sz w:val="28"/>
          <w:szCs w:val="28"/>
        </w:rPr>
        <w:t>the</w:t>
      </w:r>
      <w:r w:rsidR="00D4791E" w:rsidRPr="003F5488">
        <w:rPr>
          <w:rFonts w:ascii="Garamond" w:hAnsi="Garamond" w:cstheme="minorHAnsi"/>
          <w:sz w:val="28"/>
          <w:szCs w:val="28"/>
        </w:rPr>
        <w:t xml:space="preserve"> substantial</w:t>
      </w:r>
      <w:r w:rsidR="004A7415" w:rsidRPr="003F5488">
        <w:rPr>
          <w:rFonts w:ascii="Garamond" w:hAnsi="Garamond" w:cstheme="minorHAnsi"/>
          <w:sz w:val="28"/>
          <w:szCs w:val="28"/>
        </w:rPr>
        <w:t xml:space="preserve"> two-way investment flows between Australia and Hong </w:t>
      </w:r>
      <w:r w:rsidR="00D4791E" w:rsidRPr="003F5488">
        <w:rPr>
          <w:rFonts w:ascii="Garamond" w:hAnsi="Garamond" w:cstheme="minorHAnsi"/>
          <w:sz w:val="28"/>
          <w:szCs w:val="28"/>
        </w:rPr>
        <w:t>Kong.</w:t>
      </w:r>
      <w:r w:rsidR="00C56031" w:rsidRPr="003F5488">
        <w:rPr>
          <w:rFonts w:ascii="Garamond" w:hAnsi="Garamond" w:cstheme="minorHAnsi"/>
          <w:sz w:val="28"/>
          <w:szCs w:val="28"/>
        </w:rPr>
        <w:t xml:space="preserve"> </w:t>
      </w:r>
      <w:r w:rsidR="00493834">
        <w:rPr>
          <w:rFonts w:ascii="Garamond" w:hAnsi="Garamond" w:cstheme="minorHAnsi"/>
          <w:sz w:val="28"/>
          <w:szCs w:val="28"/>
        </w:rPr>
        <w:t xml:space="preserve"> </w:t>
      </w:r>
      <w:r w:rsidR="00D4791E" w:rsidRPr="003F5488">
        <w:rPr>
          <w:rFonts w:ascii="Garamond" w:hAnsi="Garamond" w:cstheme="minorHAnsi"/>
          <w:sz w:val="28"/>
          <w:szCs w:val="28"/>
        </w:rPr>
        <w:t xml:space="preserve">Recognising the importance of Hong Kong’s investment in Australia, we have extended to Hong Kong </w:t>
      </w:r>
      <w:r w:rsidR="0000133A" w:rsidRPr="003F5488">
        <w:rPr>
          <w:rFonts w:ascii="Garamond" w:hAnsi="Garamond" w:cstheme="minorHAnsi"/>
          <w:sz w:val="28"/>
          <w:szCs w:val="28"/>
        </w:rPr>
        <w:t xml:space="preserve">the treatment </w:t>
      </w:r>
      <w:r w:rsidR="00D4791E" w:rsidRPr="003F5488">
        <w:rPr>
          <w:rFonts w:ascii="Garamond" w:hAnsi="Garamond" w:cstheme="minorHAnsi"/>
          <w:sz w:val="28"/>
          <w:szCs w:val="28"/>
        </w:rPr>
        <w:t xml:space="preserve">provided to a number of Australia’s FTA partners, </w:t>
      </w:r>
      <w:r w:rsidR="0000133A" w:rsidRPr="003F5488">
        <w:rPr>
          <w:rFonts w:ascii="Garamond" w:hAnsi="Garamond" w:cstheme="minorHAnsi"/>
          <w:sz w:val="28"/>
          <w:szCs w:val="28"/>
        </w:rPr>
        <w:t xml:space="preserve">increasing the threshold </w:t>
      </w:r>
      <w:r w:rsidR="00C56031" w:rsidRPr="003F5488">
        <w:rPr>
          <w:rFonts w:ascii="Garamond" w:hAnsi="Garamond" w:cstheme="minorHAnsi"/>
          <w:sz w:val="28"/>
          <w:szCs w:val="28"/>
        </w:rPr>
        <w:t xml:space="preserve">at which </w:t>
      </w:r>
      <w:r w:rsidR="00D4791E" w:rsidRPr="003F5488">
        <w:rPr>
          <w:rFonts w:ascii="Garamond" w:hAnsi="Garamond" w:cstheme="minorHAnsi"/>
          <w:sz w:val="28"/>
          <w:szCs w:val="28"/>
        </w:rPr>
        <w:t>in non-sensitive sectors</w:t>
      </w:r>
      <w:r w:rsidR="00B83F14">
        <w:rPr>
          <w:rFonts w:ascii="Garamond" w:hAnsi="Garamond" w:cstheme="minorHAnsi"/>
          <w:sz w:val="28"/>
          <w:szCs w:val="28"/>
        </w:rPr>
        <w:t xml:space="preserve"> it is</w:t>
      </w:r>
      <w:r w:rsidR="00C56031" w:rsidRPr="003F5488">
        <w:rPr>
          <w:rFonts w:ascii="Garamond" w:hAnsi="Garamond" w:cstheme="minorHAnsi"/>
          <w:sz w:val="28"/>
          <w:szCs w:val="28"/>
        </w:rPr>
        <w:t xml:space="preserve"> reviewed by the Foreign Investor Review Board. </w:t>
      </w:r>
      <w:r w:rsidR="00493834">
        <w:rPr>
          <w:rFonts w:ascii="Garamond" w:hAnsi="Garamond" w:cstheme="minorHAnsi"/>
          <w:sz w:val="28"/>
          <w:szCs w:val="28"/>
        </w:rPr>
        <w:t xml:space="preserve"> </w:t>
      </w:r>
      <w:r w:rsidR="00C56031" w:rsidRPr="003F5488">
        <w:rPr>
          <w:rFonts w:ascii="Garamond" w:hAnsi="Garamond" w:cstheme="minorHAnsi"/>
          <w:sz w:val="28"/>
          <w:szCs w:val="28"/>
        </w:rPr>
        <w:t xml:space="preserve">This will not impact </w:t>
      </w:r>
      <w:r w:rsidR="00B83F14">
        <w:rPr>
          <w:rFonts w:ascii="Garamond" w:hAnsi="Garamond" w:cstheme="minorHAnsi"/>
          <w:sz w:val="28"/>
          <w:szCs w:val="28"/>
        </w:rPr>
        <w:t xml:space="preserve">on </w:t>
      </w:r>
      <w:r w:rsidR="00C56031" w:rsidRPr="003F5488">
        <w:rPr>
          <w:rFonts w:ascii="Garamond" w:hAnsi="Garamond" w:cstheme="minorHAnsi"/>
          <w:sz w:val="28"/>
          <w:szCs w:val="28"/>
        </w:rPr>
        <w:t xml:space="preserve">the Government’s right to existing review processes concerning </w:t>
      </w:r>
      <w:r w:rsidR="00925D39" w:rsidRPr="003F5488">
        <w:rPr>
          <w:rFonts w:ascii="Garamond" w:hAnsi="Garamond" w:cstheme="minorHAnsi"/>
          <w:sz w:val="28"/>
          <w:szCs w:val="28"/>
        </w:rPr>
        <w:t xml:space="preserve">investment by government, or in </w:t>
      </w:r>
      <w:r w:rsidR="00C56031" w:rsidRPr="003F5488">
        <w:rPr>
          <w:rFonts w:ascii="Garamond" w:hAnsi="Garamond" w:cstheme="minorHAnsi"/>
          <w:sz w:val="28"/>
          <w:szCs w:val="28"/>
        </w:rPr>
        <w:t xml:space="preserve">sensitive sectors and residential </w:t>
      </w:r>
      <w:r w:rsidR="00B83F14">
        <w:rPr>
          <w:rFonts w:ascii="Garamond" w:hAnsi="Garamond" w:cstheme="minorHAnsi"/>
          <w:sz w:val="28"/>
          <w:szCs w:val="28"/>
        </w:rPr>
        <w:t xml:space="preserve">and agricultural </w:t>
      </w:r>
      <w:r w:rsidR="00C56031" w:rsidRPr="003F5488">
        <w:rPr>
          <w:rFonts w:ascii="Garamond" w:hAnsi="Garamond" w:cstheme="minorHAnsi"/>
          <w:sz w:val="28"/>
          <w:szCs w:val="28"/>
        </w:rPr>
        <w:t xml:space="preserve">land. </w:t>
      </w:r>
    </w:p>
    <w:p w:rsidR="00D4791E" w:rsidRPr="003F5488" w:rsidRDefault="00D4791E" w:rsidP="00457FA4">
      <w:pPr>
        <w:rPr>
          <w:rFonts w:ascii="Garamond" w:hAnsi="Garamond" w:cstheme="minorHAnsi"/>
          <w:sz w:val="28"/>
          <w:szCs w:val="28"/>
        </w:rPr>
      </w:pPr>
    </w:p>
    <w:p w:rsidR="00854040" w:rsidRPr="003F5488" w:rsidRDefault="0000133A" w:rsidP="00457FA4">
      <w:pPr>
        <w:rPr>
          <w:rFonts w:ascii="Garamond" w:hAnsi="Garamond" w:cstheme="minorHAnsi"/>
          <w:sz w:val="28"/>
          <w:szCs w:val="28"/>
        </w:rPr>
      </w:pPr>
      <w:r w:rsidRPr="003F5488">
        <w:rPr>
          <w:rFonts w:ascii="Garamond" w:hAnsi="Garamond" w:cstheme="minorHAnsi"/>
          <w:sz w:val="28"/>
          <w:szCs w:val="28"/>
        </w:rPr>
        <w:t>The new Investment A</w:t>
      </w:r>
      <w:r w:rsidR="00C56031" w:rsidRPr="003F5488">
        <w:rPr>
          <w:rFonts w:ascii="Garamond" w:hAnsi="Garamond" w:cstheme="minorHAnsi"/>
          <w:sz w:val="28"/>
          <w:szCs w:val="28"/>
        </w:rPr>
        <w:t xml:space="preserve">greement will terminate the bilateral investment treaty from 1993, </w:t>
      </w:r>
      <w:r w:rsidR="00D4791E" w:rsidRPr="003F5488">
        <w:rPr>
          <w:rFonts w:ascii="Garamond" w:hAnsi="Garamond" w:cstheme="minorHAnsi"/>
          <w:sz w:val="28"/>
          <w:szCs w:val="28"/>
        </w:rPr>
        <w:t>which was used unsuccessfully by Phillip Morris Asia</w:t>
      </w:r>
      <w:r w:rsidRPr="003F5488">
        <w:rPr>
          <w:rFonts w:ascii="Garamond" w:hAnsi="Garamond" w:cstheme="minorHAnsi"/>
          <w:sz w:val="28"/>
          <w:szCs w:val="28"/>
        </w:rPr>
        <w:t xml:space="preserve"> </w:t>
      </w:r>
      <w:r w:rsidR="00D71B93" w:rsidRPr="003F5488">
        <w:rPr>
          <w:rFonts w:ascii="Garamond" w:hAnsi="Garamond" w:cstheme="minorHAnsi"/>
          <w:sz w:val="28"/>
          <w:szCs w:val="28"/>
        </w:rPr>
        <w:t xml:space="preserve">to challenge </w:t>
      </w:r>
      <w:r w:rsidR="00D4791E" w:rsidRPr="003F5488">
        <w:rPr>
          <w:rFonts w:ascii="Garamond" w:hAnsi="Garamond" w:cstheme="minorHAnsi"/>
          <w:sz w:val="28"/>
          <w:szCs w:val="28"/>
        </w:rPr>
        <w:t>Australia’s tobacco plain packaging measure.</w:t>
      </w:r>
      <w:r w:rsidR="00493834">
        <w:rPr>
          <w:rFonts w:ascii="Garamond" w:hAnsi="Garamond" w:cstheme="minorHAnsi"/>
          <w:sz w:val="28"/>
          <w:szCs w:val="28"/>
        </w:rPr>
        <w:t xml:space="preserve"> </w:t>
      </w:r>
      <w:r w:rsidR="00D4791E" w:rsidRPr="003F5488">
        <w:rPr>
          <w:rFonts w:ascii="Garamond" w:hAnsi="Garamond" w:cstheme="minorHAnsi"/>
          <w:sz w:val="28"/>
          <w:szCs w:val="28"/>
        </w:rPr>
        <w:t xml:space="preserve"> </w:t>
      </w:r>
      <w:r w:rsidR="00C56031" w:rsidRPr="003F5488">
        <w:rPr>
          <w:rFonts w:ascii="Garamond" w:hAnsi="Garamond" w:cstheme="minorHAnsi"/>
          <w:sz w:val="28"/>
          <w:szCs w:val="28"/>
        </w:rPr>
        <w:t>Reflecting contemporary developments in investment policy, the Investment Agreement</w:t>
      </w:r>
      <w:r w:rsidR="00387706" w:rsidRPr="003F5488">
        <w:rPr>
          <w:rFonts w:ascii="Garamond" w:hAnsi="Garamond" w:cstheme="minorHAnsi"/>
          <w:sz w:val="28"/>
          <w:szCs w:val="28"/>
        </w:rPr>
        <w:t xml:space="preserve"> includes modern investor protections </w:t>
      </w:r>
      <w:r w:rsidR="00925D39" w:rsidRPr="003F5488">
        <w:rPr>
          <w:rFonts w:ascii="Garamond" w:hAnsi="Garamond" w:cstheme="minorHAnsi"/>
          <w:sz w:val="28"/>
          <w:szCs w:val="28"/>
        </w:rPr>
        <w:t xml:space="preserve">and </w:t>
      </w:r>
      <w:r w:rsidR="00387706" w:rsidRPr="003F5488">
        <w:rPr>
          <w:rFonts w:ascii="Garamond" w:hAnsi="Garamond" w:cstheme="minorHAnsi"/>
          <w:sz w:val="28"/>
          <w:szCs w:val="28"/>
        </w:rPr>
        <w:t>an updated Investor-State Dispute Settlement mechanism</w:t>
      </w:r>
      <w:r w:rsidR="00C56031" w:rsidRPr="003F5488">
        <w:rPr>
          <w:rFonts w:ascii="Garamond" w:hAnsi="Garamond" w:cstheme="minorHAnsi"/>
          <w:sz w:val="28"/>
          <w:szCs w:val="28"/>
        </w:rPr>
        <w:t xml:space="preserve">. </w:t>
      </w:r>
      <w:r w:rsidR="00493834">
        <w:rPr>
          <w:rFonts w:ascii="Garamond" w:hAnsi="Garamond" w:cstheme="minorHAnsi"/>
          <w:sz w:val="28"/>
          <w:szCs w:val="28"/>
        </w:rPr>
        <w:t xml:space="preserve"> </w:t>
      </w:r>
      <w:r w:rsidR="00925D39" w:rsidRPr="003F5488">
        <w:rPr>
          <w:rFonts w:ascii="Garamond" w:hAnsi="Garamond" w:cstheme="minorHAnsi"/>
          <w:sz w:val="28"/>
          <w:szCs w:val="28"/>
        </w:rPr>
        <w:t>Ex</w:t>
      </w:r>
      <w:r w:rsidR="00C56031" w:rsidRPr="003F5488">
        <w:rPr>
          <w:rFonts w:ascii="Garamond" w:hAnsi="Garamond" w:cstheme="minorHAnsi"/>
          <w:sz w:val="28"/>
          <w:szCs w:val="28"/>
        </w:rPr>
        <w:t xml:space="preserve">plicit safeguards </w:t>
      </w:r>
      <w:r w:rsidR="00B83F14">
        <w:rPr>
          <w:rFonts w:ascii="Garamond" w:hAnsi="Garamond" w:cstheme="minorHAnsi"/>
          <w:sz w:val="28"/>
          <w:szCs w:val="28"/>
        </w:rPr>
        <w:t>included</w:t>
      </w:r>
      <w:r w:rsidRPr="003F5488">
        <w:rPr>
          <w:rFonts w:ascii="Garamond" w:hAnsi="Garamond" w:cstheme="minorHAnsi"/>
          <w:sz w:val="28"/>
          <w:szCs w:val="28"/>
        </w:rPr>
        <w:t xml:space="preserve"> in the ISDS provisions of </w:t>
      </w:r>
      <w:r w:rsidR="00C56031" w:rsidRPr="003F5488">
        <w:rPr>
          <w:rFonts w:ascii="Garamond" w:hAnsi="Garamond" w:cstheme="minorHAnsi"/>
          <w:sz w:val="28"/>
          <w:szCs w:val="28"/>
        </w:rPr>
        <w:t>th</w:t>
      </w:r>
      <w:r w:rsidRPr="003F5488">
        <w:rPr>
          <w:rFonts w:ascii="Garamond" w:hAnsi="Garamond" w:cstheme="minorHAnsi"/>
          <w:sz w:val="28"/>
          <w:szCs w:val="28"/>
        </w:rPr>
        <w:t xml:space="preserve">e Investment Agreement protect </w:t>
      </w:r>
      <w:r w:rsidR="00C56031" w:rsidRPr="003F5488">
        <w:rPr>
          <w:rFonts w:ascii="Garamond" w:hAnsi="Garamond" w:cstheme="minorHAnsi"/>
          <w:sz w:val="28"/>
          <w:szCs w:val="28"/>
        </w:rPr>
        <w:t>the G</w:t>
      </w:r>
      <w:r w:rsidR="00854040" w:rsidRPr="003F5488">
        <w:rPr>
          <w:rFonts w:ascii="Garamond" w:hAnsi="Garamond" w:cstheme="minorHAnsi"/>
          <w:sz w:val="28"/>
          <w:szCs w:val="28"/>
        </w:rPr>
        <w:t xml:space="preserve">overnment’s right to regulate </w:t>
      </w:r>
      <w:r w:rsidR="00925D39" w:rsidRPr="003F5488">
        <w:rPr>
          <w:rFonts w:ascii="Garamond" w:hAnsi="Garamond" w:cstheme="minorHAnsi"/>
          <w:sz w:val="28"/>
          <w:szCs w:val="28"/>
        </w:rPr>
        <w:t xml:space="preserve">on national security grounds, and </w:t>
      </w:r>
      <w:r w:rsidR="00854040" w:rsidRPr="003F5488">
        <w:rPr>
          <w:rFonts w:ascii="Garamond" w:hAnsi="Garamond" w:cstheme="minorHAnsi"/>
          <w:sz w:val="28"/>
          <w:szCs w:val="28"/>
        </w:rPr>
        <w:t xml:space="preserve">for legitimate public </w:t>
      </w:r>
      <w:r w:rsidR="00B83F14">
        <w:rPr>
          <w:rFonts w:ascii="Garamond" w:hAnsi="Garamond" w:cstheme="minorHAnsi"/>
          <w:sz w:val="28"/>
          <w:szCs w:val="28"/>
        </w:rPr>
        <w:t>policy</w:t>
      </w:r>
      <w:r w:rsidR="00854040" w:rsidRPr="003F5488">
        <w:rPr>
          <w:rFonts w:ascii="Garamond" w:hAnsi="Garamond" w:cstheme="minorHAnsi"/>
          <w:sz w:val="28"/>
          <w:szCs w:val="28"/>
        </w:rPr>
        <w:t xml:space="preserve"> </w:t>
      </w:r>
      <w:r w:rsidR="00C56031" w:rsidRPr="003F5488">
        <w:rPr>
          <w:rFonts w:ascii="Garamond" w:hAnsi="Garamond" w:cstheme="minorHAnsi"/>
          <w:sz w:val="28"/>
          <w:szCs w:val="28"/>
        </w:rPr>
        <w:t xml:space="preserve">objectives, </w:t>
      </w:r>
      <w:r w:rsidR="00854040" w:rsidRPr="003F5488">
        <w:rPr>
          <w:rFonts w:ascii="Garamond" w:hAnsi="Garamond" w:cstheme="minorHAnsi"/>
          <w:sz w:val="28"/>
          <w:szCs w:val="28"/>
        </w:rPr>
        <w:t>including on privacy, public health</w:t>
      </w:r>
      <w:r w:rsidR="00925D39" w:rsidRPr="003F5488">
        <w:rPr>
          <w:rFonts w:ascii="Garamond" w:hAnsi="Garamond" w:cstheme="minorHAnsi"/>
          <w:sz w:val="28"/>
          <w:szCs w:val="28"/>
        </w:rPr>
        <w:t>, safety</w:t>
      </w:r>
      <w:r w:rsidR="00854040" w:rsidRPr="003F5488">
        <w:rPr>
          <w:rFonts w:ascii="Garamond" w:hAnsi="Garamond" w:cstheme="minorHAnsi"/>
          <w:sz w:val="28"/>
          <w:szCs w:val="28"/>
        </w:rPr>
        <w:t xml:space="preserve"> and the environment</w:t>
      </w:r>
      <w:r w:rsidR="00925D39" w:rsidRPr="003F5488">
        <w:rPr>
          <w:rFonts w:ascii="Garamond" w:hAnsi="Garamond" w:cstheme="minorHAnsi"/>
          <w:sz w:val="28"/>
          <w:szCs w:val="28"/>
        </w:rPr>
        <w:t>.</w:t>
      </w:r>
    </w:p>
    <w:p w:rsidR="00854040" w:rsidRPr="003F5488" w:rsidRDefault="00854040" w:rsidP="00457FA4">
      <w:pPr>
        <w:rPr>
          <w:rFonts w:ascii="Garamond" w:hAnsi="Garamond" w:cstheme="minorHAnsi"/>
          <w:sz w:val="28"/>
          <w:szCs w:val="28"/>
        </w:rPr>
      </w:pPr>
    </w:p>
    <w:p w:rsidR="00DC5418" w:rsidRPr="003F5488" w:rsidRDefault="00C56031" w:rsidP="00457FA4">
      <w:pPr>
        <w:rPr>
          <w:rFonts w:ascii="Garamond" w:hAnsi="Garamond" w:cstheme="minorHAnsi"/>
          <w:sz w:val="28"/>
          <w:szCs w:val="28"/>
        </w:rPr>
      </w:pPr>
      <w:r w:rsidRPr="003F5488">
        <w:rPr>
          <w:rFonts w:ascii="Garamond" w:hAnsi="Garamond" w:cstheme="minorHAnsi"/>
          <w:sz w:val="28"/>
          <w:szCs w:val="28"/>
        </w:rPr>
        <w:t>Together</w:t>
      </w:r>
      <w:r w:rsidR="00227EB6" w:rsidRPr="003F5488">
        <w:rPr>
          <w:rFonts w:ascii="Garamond" w:hAnsi="Garamond" w:cstheme="minorHAnsi"/>
          <w:sz w:val="28"/>
          <w:szCs w:val="28"/>
        </w:rPr>
        <w:t>,</w:t>
      </w:r>
      <w:r w:rsidRPr="003F5488">
        <w:rPr>
          <w:rFonts w:ascii="Garamond" w:hAnsi="Garamond" w:cstheme="minorHAnsi"/>
          <w:sz w:val="28"/>
          <w:szCs w:val="28"/>
        </w:rPr>
        <w:t xml:space="preserve"> these agreements </w:t>
      </w:r>
      <w:r w:rsidR="00DD5747" w:rsidRPr="003F5488">
        <w:rPr>
          <w:rFonts w:ascii="Garamond" w:hAnsi="Garamond" w:cstheme="minorHAnsi"/>
          <w:sz w:val="28"/>
          <w:szCs w:val="28"/>
        </w:rPr>
        <w:t xml:space="preserve">are an important addition to Australia’s bilateral and regional FTA architecture, advancing our goal of open trade and investment flows across Asia. </w:t>
      </w:r>
    </w:p>
    <w:p w:rsidR="00227EB6" w:rsidRPr="003F5488" w:rsidRDefault="00227EB6" w:rsidP="00457FA4">
      <w:pPr>
        <w:rPr>
          <w:rFonts w:ascii="Garamond" w:hAnsi="Garamond" w:cstheme="minorHAnsi"/>
          <w:sz w:val="28"/>
          <w:szCs w:val="28"/>
        </w:rPr>
      </w:pPr>
    </w:p>
    <w:p w:rsidR="009C2509" w:rsidRPr="003F5488" w:rsidRDefault="00227EB6" w:rsidP="00493834">
      <w:pPr>
        <w:rPr>
          <w:rFonts w:ascii="Garamond" w:hAnsi="Garamond" w:cstheme="minorHAnsi"/>
          <w:sz w:val="28"/>
          <w:szCs w:val="28"/>
        </w:rPr>
      </w:pPr>
      <w:r w:rsidRPr="003F5488">
        <w:rPr>
          <w:rFonts w:ascii="Garamond" w:hAnsi="Garamond" w:cstheme="minorHAnsi"/>
          <w:sz w:val="28"/>
          <w:szCs w:val="28"/>
        </w:rPr>
        <w:t>We</w:t>
      </w:r>
      <w:r w:rsidR="007F46D3">
        <w:rPr>
          <w:rFonts w:ascii="Garamond" w:hAnsi="Garamond" w:cstheme="minorHAnsi"/>
          <w:sz w:val="28"/>
          <w:szCs w:val="28"/>
        </w:rPr>
        <w:t>’</w:t>
      </w:r>
      <w:r w:rsidRPr="003F5488">
        <w:rPr>
          <w:rFonts w:ascii="Garamond" w:hAnsi="Garamond" w:cstheme="minorHAnsi"/>
          <w:sz w:val="28"/>
          <w:szCs w:val="28"/>
        </w:rPr>
        <w:t xml:space="preserve">re happy to answer any questions you have. </w:t>
      </w:r>
    </w:p>
    <w:p w:rsidR="005679CE" w:rsidRDefault="005679CE">
      <w:pPr>
        <w:rPr>
          <w:rFonts w:ascii="Georgia" w:hAnsi="Georgia" w:cstheme="minorHAnsi"/>
        </w:rPr>
      </w:pPr>
    </w:p>
    <w:p w:rsidR="005679CE" w:rsidRPr="001B2D97" w:rsidRDefault="005679CE">
      <w:pPr>
        <w:spacing w:line="276" w:lineRule="auto"/>
        <w:rPr>
          <w:rFonts w:ascii="Georgia" w:hAnsi="Georgia" w:cstheme="minorHAnsi"/>
        </w:rPr>
      </w:pPr>
    </w:p>
    <w:sectPr w:rsidR="005679CE" w:rsidRPr="001B2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5A" w:rsidRDefault="0093005A" w:rsidP="00A613C0">
      <w:r>
        <w:separator/>
      </w:r>
    </w:p>
  </w:endnote>
  <w:endnote w:type="continuationSeparator" w:id="0">
    <w:p w:rsidR="0093005A" w:rsidRDefault="0093005A" w:rsidP="00A6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7D" w:rsidRDefault="00A12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611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13C0" w:rsidRDefault="00A613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0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3C0" w:rsidRDefault="00A613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7D" w:rsidRDefault="00A12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5A" w:rsidRDefault="0093005A" w:rsidP="00A613C0">
      <w:r>
        <w:separator/>
      </w:r>
    </w:p>
  </w:footnote>
  <w:footnote w:type="continuationSeparator" w:id="0">
    <w:p w:rsidR="0093005A" w:rsidRDefault="0093005A" w:rsidP="00A61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7D" w:rsidRDefault="00A12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7D" w:rsidRDefault="00A120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7D" w:rsidRDefault="00A12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8E0"/>
    <w:multiLevelType w:val="hybridMultilevel"/>
    <w:tmpl w:val="02C487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B1850"/>
    <w:multiLevelType w:val="hybridMultilevel"/>
    <w:tmpl w:val="E3AAB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C1647"/>
    <w:multiLevelType w:val="multilevel"/>
    <w:tmpl w:val="8E18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62C81"/>
    <w:multiLevelType w:val="hybridMultilevel"/>
    <w:tmpl w:val="B5CCCFE0"/>
    <w:lvl w:ilvl="0" w:tplc="34AC2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EC29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89895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8EE2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743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EE08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1604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B0F7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23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EF320E"/>
    <w:multiLevelType w:val="multilevel"/>
    <w:tmpl w:val="F776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BE"/>
    <w:rsid w:val="0000133A"/>
    <w:rsid w:val="00006B2E"/>
    <w:rsid w:val="00011065"/>
    <w:rsid w:val="0001274C"/>
    <w:rsid w:val="0001388D"/>
    <w:rsid w:val="00013DB4"/>
    <w:rsid w:val="00022B2C"/>
    <w:rsid w:val="000275AB"/>
    <w:rsid w:val="00034362"/>
    <w:rsid w:val="0005360E"/>
    <w:rsid w:val="00066A46"/>
    <w:rsid w:val="0006767D"/>
    <w:rsid w:val="00093481"/>
    <w:rsid w:val="00096206"/>
    <w:rsid w:val="000964B9"/>
    <w:rsid w:val="000D6005"/>
    <w:rsid w:val="000E3CA3"/>
    <w:rsid w:val="000E7AD0"/>
    <w:rsid w:val="001008D4"/>
    <w:rsid w:val="0010482D"/>
    <w:rsid w:val="00105C8F"/>
    <w:rsid w:val="00107651"/>
    <w:rsid w:val="00143A3D"/>
    <w:rsid w:val="00154CCA"/>
    <w:rsid w:val="001653E4"/>
    <w:rsid w:val="001656BF"/>
    <w:rsid w:val="00166C37"/>
    <w:rsid w:val="00197185"/>
    <w:rsid w:val="001A3C65"/>
    <w:rsid w:val="001B1002"/>
    <w:rsid w:val="001B2D97"/>
    <w:rsid w:val="001C696B"/>
    <w:rsid w:val="001C7F19"/>
    <w:rsid w:val="001D2611"/>
    <w:rsid w:val="001D41A2"/>
    <w:rsid w:val="001F113D"/>
    <w:rsid w:val="001F4AD8"/>
    <w:rsid w:val="001F7104"/>
    <w:rsid w:val="00210770"/>
    <w:rsid w:val="00211EBE"/>
    <w:rsid w:val="002135CE"/>
    <w:rsid w:val="002150A7"/>
    <w:rsid w:val="00227EB6"/>
    <w:rsid w:val="00267556"/>
    <w:rsid w:val="00276084"/>
    <w:rsid w:val="00286ECC"/>
    <w:rsid w:val="00293640"/>
    <w:rsid w:val="002D0810"/>
    <w:rsid w:val="002E1B9B"/>
    <w:rsid w:val="002F04B6"/>
    <w:rsid w:val="00317765"/>
    <w:rsid w:val="00333EB2"/>
    <w:rsid w:val="00342213"/>
    <w:rsid w:val="00343753"/>
    <w:rsid w:val="00344A74"/>
    <w:rsid w:val="00351D42"/>
    <w:rsid w:val="00357550"/>
    <w:rsid w:val="00366B48"/>
    <w:rsid w:val="00380ADF"/>
    <w:rsid w:val="00387706"/>
    <w:rsid w:val="00394458"/>
    <w:rsid w:val="003A450D"/>
    <w:rsid w:val="003B5704"/>
    <w:rsid w:val="003B75C8"/>
    <w:rsid w:val="003C0BC5"/>
    <w:rsid w:val="003D57A9"/>
    <w:rsid w:val="003D651A"/>
    <w:rsid w:val="003E3259"/>
    <w:rsid w:val="003E7A54"/>
    <w:rsid w:val="003F2F5E"/>
    <w:rsid w:val="003F5488"/>
    <w:rsid w:val="00402DF9"/>
    <w:rsid w:val="00403A13"/>
    <w:rsid w:val="0041267A"/>
    <w:rsid w:val="0041397D"/>
    <w:rsid w:val="004213DA"/>
    <w:rsid w:val="00422276"/>
    <w:rsid w:val="00422D00"/>
    <w:rsid w:val="00424DDC"/>
    <w:rsid w:val="00441991"/>
    <w:rsid w:val="00457FA4"/>
    <w:rsid w:val="004618C0"/>
    <w:rsid w:val="00467E9C"/>
    <w:rsid w:val="004824E2"/>
    <w:rsid w:val="00487B37"/>
    <w:rsid w:val="00493834"/>
    <w:rsid w:val="004961E0"/>
    <w:rsid w:val="00496A74"/>
    <w:rsid w:val="004A7415"/>
    <w:rsid w:val="004B073D"/>
    <w:rsid w:val="004E04E0"/>
    <w:rsid w:val="004F121D"/>
    <w:rsid w:val="004F380C"/>
    <w:rsid w:val="004F7BFB"/>
    <w:rsid w:val="00505B6D"/>
    <w:rsid w:val="00514C01"/>
    <w:rsid w:val="00514CD4"/>
    <w:rsid w:val="00524E24"/>
    <w:rsid w:val="00532AA3"/>
    <w:rsid w:val="0053650A"/>
    <w:rsid w:val="00536998"/>
    <w:rsid w:val="00556357"/>
    <w:rsid w:val="00557DCC"/>
    <w:rsid w:val="005679CE"/>
    <w:rsid w:val="00585FF9"/>
    <w:rsid w:val="005A124B"/>
    <w:rsid w:val="005B0D34"/>
    <w:rsid w:val="005B6E0D"/>
    <w:rsid w:val="005B7CB7"/>
    <w:rsid w:val="005C3D38"/>
    <w:rsid w:val="005D747A"/>
    <w:rsid w:val="005E2588"/>
    <w:rsid w:val="005E2A00"/>
    <w:rsid w:val="005F42D9"/>
    <w:rsid w:val="0060349B"/>
    <w:rsid w:val="00605909"/>
    <w:rsid w:val="00614E2E"/>
    <w:rsid w:val="006174A7"/>
    <w:rsid w:val="00622EDA"/>
    <w:rsid w:val="0063343E"/>
    <w:rsid w:val="00640E02"/>
    <w:rsid w:val="0065370B"/>
    <w:rsid w:val="006677E1"/>
    <w:rsid w:val="006819BF"/>
    <w:rsid w:val="00681B5C"/>
    <w:rsid w:val="006A1B76"/>
    <w:rsid w:val="006C1ADB"/>
    <w:rsid w:val="006E3694"/>
    <w:rsid w:val="006E60AB"/>
    <w:rsid w:val="006E67C1"/>
    <w:rsid w:val="006F07AD"/>
    <w:rsid w:val="0070034E"/>
    <w:rsid w:val="007152B1"/>
    <w:rsid w:val="00717986"/>
    <w:rsid w:val="00727B16"/>
    <w:rsid w:val="00760006"/>
    <w:rsid w:val="00792627"/>
    <w:rsid w:val="00795455"/>
    <w:rsid w:val="007C1B24"/>
    <w:rsid w:val="007C5744"/>
    <w:rsid w:val="007D5E44"/>
    <w:rsid w:val="007F46D3"/>
    <w:rsid w:val="007F5ADA"/>
    <w:rsid w:val="00800722"/>
    <w:rsid w:val="00802A62"/>
    <w:rsid w:val="008122EA"/>
    <w:rsid w:val="00820A84"/>
    <w:rsid w:val="00824BFB"/>
    <w:rsid w:val="008265F8"/>
    <w:rsid w:val="00827E43"/>
    <w:rsid w:val="00830B11"/>
    <w:rsid w:val="008465DD"/>
    <w:rsid w:val="00846745"/>
    <w:rsid w:val="00854040"/>
    <w:rsid w:val="00867168"/>
    <w:rsid w:val="0087076F"/>
    <w:rsid w:val="00896BB8"/>
    <w:rsid w:val="008B57E0"/>
    <w:rsid w:val="008C55E4"/>
    <w:rsid w:val="008C6DCD"/>
    <w:rsid w:val="008C788E"/>
    <w:rsid w:val="00911D03"/>
    <w:rsid w:val="00913F38"/>
    <w:rsid w:val="00925D39"/>
    <w:rsid w:val="0093005A"/>
    <w:rsid w:val="009410C6"/>
    <w:rsid w:val="00950AA9"/>
    <w:rsid w:val="00952ED4"/>
    <w:rsid w:val="00983E53"/>
    <w:rsid w:val="009939D0"/>
    <w:rsid w:val="00994517"/>
    <w:rsid w:val="009A0938"/>
    <w:rsid w:val="009B1169"/>
    <w:rsid w:val="009B22F5"/>
    <w:rsid w:val="009C140D"/>
    <w:rsid w:val="009C2509"/>
    <w:rsid w:val="009C52D0"/>
    <w:rsid w:val="009D1FBD"/>
    <w:rsid w:val="009E7078"/>
    <w:rsid w:val="009F4D58"/>
    <w:rsid w:val="009F777C"/>
    <w:rsid w:val="00A03DE6"/>
    <w:rsid w:val="00A1207D"/>
    <w:rsid w:val="00A1402D"/>
    <w:rsid w:val="00A14383"/>
    <w:rsid w:val="00A2271E"/>
    <w:rsid w:val="00A309C3"/>
    <w:rsid w:val="00A43D5A"/>
    <w:rsid w:val="00A613C0"/>
    <w:rsid w:val="00A6281A"/>
    <w:rsid w:val="00A63BFB"/>
    <w:rsid w:val="00A679C8"/>
    <w:rsid w:val="00A97284"/>
    <w:rsid w:val="00A97EE1"/>
    <w:rsid w:val="00AA0892"/>
    <w:rsid w:val="00AA46B7"/>
    <w:rsid w:val="00AA74DE"/>
    <w:rsid w:val="00AE5030"/>
    <w:rsid w:val="00AF1FE0"/>
    <w:rsid w:val="00AF7BDB"/>
    <w:rsid w:val="00B10D96"/>
    <w:rsid w:val="00B14E31"/>
    <w:rsid w:val="00B23533"/>
    <w:rsid w:val="00B33F75"/>
    <w:rsid w:val="00B554CA"/>
    <w:rsid w:val="00B62778"/>
    <w:rsid w:val="00B637A4"/>
    <w:rsid w:val="00B63D15"/>
    <w:rsid w:val="00B83F14"/>
    <w:rsid w:val="00BB066A"/>
    <w:rsid w:val="00BB3976"/>
    <w:rsid w:val="00BB5362"/>
    <w:rsid w:val="00BC04CF"/>
    <w:rsid w:val="00BE4783"/>
    <w:rsid w:val="00C07F39"/>
    <w:rsid w:val="00C17DEB"/>
    <w:rsid w:val="00C20674"/>
    <w:rsid w:val="00C30F04"/>
    <w:rsid w:val="00C31347"/>
    <w:rsid w:val="00C36DF0"/>
    <w:rsid w:val="00C442B1"/>
    <w:rsid w:val="00C4461E"/>
    <w:rsid w:val="00C53142"/>
    <w:rsid w:val="00C54F9A"/>
    <w:rsid w:val="00C5592D"/>
    <w:rsid w:val="00C56031"/>
    <w:rsid w:val="00C63A5F"/>
    <w:rsid w:val="00C666E8"/>
    <w:rsid w:val="00C7659F"/>
    <w:rsid w:val="00C93120"/>
    <w:rsid w:val="00CA4488"/>
    <w:rsid w:val="00CB3DDD"/>
    <w:rsid w:val="00CC684A"/>
    <w:rsid w:val="00CE3BA9"/>
    <w:rsid w:val="00CF6B97"/>
    <w:rsid w:val="00D03DA8"/>
    <w:rsid w:val="00D31F6D"/>
    <w:rsid w:val="00D378B9"/>
    <w:rsid w:val="00D4791E"/>
    <w:rsid w:val="00D5627B"/>
    <w:rsid w:val="00D5709A"/>
    <w:rsid w:val="00D61B48"/>
    <w:rsid w:val="00D64185"/>
    <w:rsid w:val="00D662BF"/>
    <w:rsid w:val="00D71B93"/>
    <w:rsid w:val="00D852D9"/>
    <w:rsid w:val="00DC427D"/>
    <w:rsid w:val="00DC5418"/>
    <w:rsid w:val="00DD5747"/>
    <w:rsid w:val="00DE5936"/>
    <w:rsid w:val="00DF2826"/>
    <w:rsid w:val="00E11DDB"/>
    <w:rsid w:val="00E25AAA"/>
    <w:rsid w:val="00E262A8"/>
    <w:rsid w:val="00E32C6A"/>
    <w:rsid w:val="00E50E42"/>
    <w:rsid w:val="00E70788"/>
    <w:rsid w:val="00E7677D"/>
    <w:rsid w:val="00EB0E93"/>
    <w:rsid w:val="00EC7B79"/>
    <w:rsid w:val="00EC7E1F"/>
    <w:rsid w:val="00ED7BC9"/>
    <w:rsid w:val="00EE5BA6"/>
    <w:rsid w:val="00F341FA"/>
    <w:rsid w:val="00F44C7E"/>
    <w:rsid w:val="00F46D07"/>
    <w:rsid w:val="00F47003"/>
    <w:rsid w:val="00F6549C"/>
    <w:rsid w:val="00F7761C"/>
    <w:rsid w:val="00F86133"/>
    <w:rsid w:val="00FC644A"/>
    <w:rsid w:val="00FD0271"/>
    <w:rsid w:val="00FE1BA6"/>
    <w:rsid w:val="00FF0F51"/>
    <w:rsid w:val="00FF561E"/>
    <w:rsid w:val="00FF56E9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1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13C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61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3C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44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C7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E25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97185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rsid w:val="006E60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6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0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6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60AB"/>
    <w:rPr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9C140D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436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909B9974B834BA33608AA266E22E1" ma:contentTypeVersion="1" ma:contentTypeDescription="Create a new document." ma:contentTypeScope="" ma:versionID="f77cb1a77d1470e2e20da84892427e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99EEA5-DBFB-427F-8B94-F4D2AABEFB4D}"/>
</file>

<file path=customXml/itemProps2.xml><?xml version="1.0" encoding="utf-8"?>
<ds:datastoreItem xmlns:ds="http://schemas.openxmlformats.org/officeDocument/2006/customXml" ds:itemID="{E08AFF8D-2749-414C-892C-93EDA79A6F7C}"/>
</file>

<file path=customXml/itemProps3.xml><?xml version="1.0" encoding="utf-8"?>
<ds:datastoreItem xmlns:ds="http://schemas.openxmlformats.org/officeDocument/2006/customXml" ds:itemID="{B83EF51F-773C-47E6-BF97-8A50FCF84913}"/>
</file>

<file path=customXml/itemProps4.xml><?xml version="1.0" encoding="utf-8"?>
<ds:datastoreItem xmlns:ds="http://schemas.openxmlformats.org/officeDocument/2006/customXml" ds:itemID="{C4FF1F75-3556-4373-B549-8AAC0E344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2019-10-01T05:38:00Z</dcterms:created>
  <dcterms:modified xsi:type="dcterms:W3CDTF">2019-10-01T05:38:00Z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2b7bfe65-a36b-4bd5-ad9b-a36e3450a2c4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0x010100930909B9974B834BA33608AA266E22E1</vt:lpwstr>
  </property>
  <property fmtid="{D5CDD505-2E9C-101B-9397-08002B2CF9AE}" pid="6" name="Order">
    <vt:r8>1800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