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8A59" w14:textId="12C9D0BB" w:rsidR="00B851A6" w:rsidRDefault="00414F2B" w:rsidP="00AE271C">
      <w:pPr>
        <w:tabs>
          <w:tab w:val="left" w:pos="450"/>
          <w:tab w:val="left" w:pos="1050"/>
          <w:tab w:val="left" w:pos="1980"/>
        </w:tabs>
      </w:pPr>
      <w:r w:rsidRPr="00517A5E">
        <w:rPr>
          <w:noProof/>
        </w:rPr>
        <w:drawing>
          <wp:inline distT="0" distB="0" distL="0" distR="0" wp14:anchorId="22C7B850" wp14:editId="1D76B146">
            <wp:extent cx="2520000" cy="441000"/>
            <wp:effectExtent l="0" t="0" r="0" b="0"/>
            <wp:docPr id="4" name="Picture 4"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Foreign Affairs and Trad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441000"/>
                    </a:xfrm>
                    <a:prstGeom prst="rect">
                      <a:avLst/>
                    </a:prstGeom>
                  </pic:spPr>
                </pic:pic>
              </a:graphicData>
            </a:graphic>
          </wp:inline>
        </w:drawing>
      </w:r>
      <w:r w:rsidR="00517A5E">
        <w:tab/>
      </w:r>
      <w:r w:rsidR="00B97EDF">
        <w:tab/>
      </w:r>
      <w:r w:rsidR="00AE271C">
        <w:tab/>
      </w:r>
    </w:p>
    <w:p w14:paraId="3F3D1894" w14:textId="77777777" w:rsidR="00414F2B" w:rsidRDefault="00414F2B" w:rsidP="428934FB">
      <w:pPr>
        <w:pStyle w:val="Heading1"/>
        <w:jc w:val="center"/>
        <w:rPr>
          <w:rFonts w:asciiTheme="minorHAnsi" w:hAnsiTheme="minorHAnsi" w:cstheme="minorBidi"/>
          <w:b/>
          <w:bCs/>
          <w:sz w:val="28"/>
          <w:szCs w:val="28"/>
        </w:rPr>
      </w:pPr>
    </w:p>
    <w:p w14:paraId="10A7B487" w14:textId="378332B5" w:rsidR="00F51E62" w:rsidRPr="00CB3060" w:rsidRDefault="6C144AF0" w:rsidP="428934FB">
      <w:pPr>
        <w:pStyle w:val="Heading1"/>
        <w:jc w:val="center"/>
        <w:rPr>
          <w:rFonts w:asciiTheme="minorHAnsi" w:hAnsiTheme="minorHAnsi" w:cstheme="minorBidi"/>
          <w:b/>
          <w:bCs/>
          <w:color w:val="auto"/>
          <w:sz w:val="28"/>
          <w:szCs w:val="28"/>
        </w:rPr>
      </w:pPr>
      <w:r w:rsidRPr="00CB3060">
        <w:rPr>
          <w:rFonts w:asciiTheme="minorHAnsi" w:hAnsiTheme="minorHAnsi" w:cstheme="minorBidi"/>
          <w:b/>
          <w:bCs/>
          <w:color w:val="auto"/>
          <w:sz w:val="28"/>
          <w:szCs w:val="28"/>
        </w:rPr>
        <w:t xml:space="preserve">New International </w:t>
      </w:r>
      <w:r w:rsidR="00C441B9" w:rsidRPr="00CB3060">
        <w:rPr>
          <w:rFonts w:asciiTheme="minorHAnsi" w:hAnsiTheme="minorHAnsi" w:cstheme="minorBidi"/>
          <w:b/>
          <w:bCs/>
          <w:color w:val="auto"/>
          <w:sz w:val="28"/>
          <w:szCs w:val="28"/>
        </w:rPr>
        <w:t>Development Policy</w:t>
      </w:r>
      <w:r w:rsidR="008F3B1C" w:rsidRPr="00CB3060">
        <w:rPr>
          <w:rFonts w:asciiTheme="minorHAnsi" w:hAnsiTheme="minorHAnsi" w:cstheme="minorBidi"/>
          <w:b/>
          <w:bCs/>
          <w:color w:val="auto"/>
          <w:sz w:val="28"/>
          <w:szCs w:val="28"/>
        </w:rPr>
        <w:t xml:space="preserve">: </w:t>
      </w:r>
      <w:r w:rsidR="00F51E62" w:rsidRPr="00CB3060">
        <w:rPr>
          <w:rFonts w:asciiTheme="minorHAnsi" w:hAnsiTheme="minorHAnsi" w:cstheme="minorBidi"/>
          <w:b/>
          <w:bCs/>
          <w:color w:val="auto"/>
          <w:sz w:val="28"/>
          <w:szCs w:val="28"/>
        </w:rPr>
        <w:t xml:space="preserve">Terms of Reference </w:t>
      </w:r>
    </w:p>
    <w:p w14:paraId="09A2427E" w14:textId="77777777" w:rsidR="00F51E62" w:rsidRPr="00C441B9" w:rsidRDefault="00F51E62" w:rsidP="007A46F7">
      <w:pPr>
        <w:pStyle w:val="Heading2"/>
        <w:shd w:val="clear" w:color="auto" w:fill="FFFFFF"/>
        <w:jc w:val="both"/>
        <w:rPr>
          <w:rFonts w:asciiTheme="minorHAnsi" w:hAnsiTheme="minorHAnsi" w:cstheme="minorHAnsi"/>
          <w:b/>
          <w:bCs/>
          <w:color w:val="29333D"/>
          <w:sz w:val="18"/>
          <w:szCs w:val="18"/>
        </w:rPr>
      </w:pPr>
    </w:p>
    <w:p w14:paraId="74D9A6C5" w14:textId="6FF78118" w:rsidR="00F51E62" w:rsidRPr="00EE4D1F" w:rsidRDefault="006B7D9F" w:rsidP="006B7D9F">
      <w:pPr>
        <w:pStyle w:val="Heading2"/>
        <w:numPr>
          <w:ilvl w:val="0"/>
          <w:numId w:val="5"/>
        </w:numPr>
        <w:spacing w:after="120"/>
        <w:jc w:val="both"/>
        <w:rPr>
          <w:rFonts w:asciiTheme="minorHAnsi" w:hAnsiTheme="minorHAnsi" w:cstheme="minorHAnsi"/>
          <w:b/>
          <w:bCs/>
          <w:color w:val="29333D"/>
          <w:sz w:val="28"/>
          <w:szCs w:val="28"/>
        </w:rPr>
      </w:pPr>
      <w:r>
        <w:rPr>
          <w:rFonts w:asciiTheme="minorHAnsi" w:hAnsiTheme="minorHAnsi" w:cstheme="minorHAnsi"/>
          <w:b/>
          <w:bCs/>
          <w:color w:val="29333D"/>
          <w:sz w:val="28"/>
          <w:szCs w:val="28"/>
        </w:rPr>
        <w:t>Purpose</w:t>
      </w:r>
    </w:p>
    <w:p w14:paraId="6FE20D2C" w14:textId="3500433D" w:rsidR="00DA697B" w:rsidRDefault="00DA697B" w:rsidP="00A07B91">
      <w:pPr>
        <w:jc w:val="both"/>
        <w:rPr>
          <w:rFonts w:asciiTheme="majorHAnsi" w:hAnsiTheme="majorHAnsi" w:cstheme="majorHAnsi"/>
          <w:sz w:val="24"/>
          <w:szCs w:val="24"/>
        </w:rPr>
      </w:pPr>
      <w:r w:rsidRPr="00DA697B">
        <w:rPr>
          <w:rFonts w:asciiTheme="majorHAnsi" w:hAnsiTheme="majorHAnsi" w:cstheme="majorHAnsi"/>
          <w:sz w:val="24"/>
          <w:szCs w:val="24"/>
        </w:rPr>
        <w:t xml:space="preserve">The Australian Government is preparing a new policy to guide our </w:t>
      </w:r>
      <w:r w:rsidR="00AE0477" w:rsidRPr="00DA697B">
        <w:rPr>
          <w:rFonts w:asciiTheme="majorHAnsi" w:hAnsiTheme="majorHAnsi" w:cstheme="majorHAnsi"/>
          <w:sz w:val="24"/>
          <w:szCs w:val="24"/>
        </w:rPr>
        <w:t xml:space="preserve">international development </w:t>
      </w:r>
      <w:r w:rsidR="00AE0477">
        <w:rPr>
          <w:rFonts w:asciiTheme="majorHAnsi" w:hAnsiTheme="majorHAnsi" w:cstheme="majorHAnsi"/>
          <w:sz w:val="24"/>
          <w:szCs w:val="24"/>
        </w:rPr>
        <w:t xml:space="preserve">cooperation, a vital element of our </w:t>
      </w:r>
      <w:r w:rsidRPr="00DA697B">
        <w:rPr>
          <w:rFonts w:asciiTheme="majorHAnsi" w:hAnsiTheme="majorHAnsi" w:cstheme="majorHAnsi"/>
          <w:sz w:val="24"/>
          <w:szCs w:val="24"/>
        </w:rPr>
        <w:t xml:space="preserve">support for </w:t>
      </w:r>
      <w:r w:rsidR="00D76A0B">
        <w:rPr>
          <w:rFonts w:asciiTheme="majorHAnsi" w:hAnsiTheme="majorHAnsi" w:cstheme="majorHAnsi"/>
          <w:sz w:val="24"/>
          <w:szCs w:val="24"/>
        </w:rPr>
        <w:t xml:space="preserve">a </w:t>
      </w:r>
      <w:r>
        <w:rPr>
          <w:rFonts w:asciiTheme="majorHAnsi" w:hAnsiTheme="majorHAnsi" w:cstheme="majorHAnsi"/>
          <w:sz w:val="24"/>
          <w:szCs w:val="24"/>
        </w:rPr>
        <w:t>peaceful, stable</w:t>
      </w:r>
      <w:r w:rsidR="00A80186">
        <w:rPr>
          <w:rFonts w:asciiTheme="majorHAnsi" w:hAnsiTheme="majorHAnsi" w:cstheme="majorHAnsi"/>
          <w:sz w:val="24"/>
          <w:szCs w:val="24"/>
        </w:rPr>
        <w:t>,</w:t>
      </w:r>
      <w:r>
        <w:rPr>
          <w:rFonts w:asciiTheme="majorHAnsi" w:hAnsiTheme="majorHAnsi" w:cstheme="majorHAnsi"/>
          <w:sz w:val="24"/>
          <w:szCs w:val="24"/>
        </w:rPr>
        <w:t xml:space="preserve"> and prosperous Indo-Pacific.</w:t>
      </w:r>
    </w:p>
    <w:p w14:paraId="164B1A02" w14:textId="0744F1A5" w:rsidR="00DA697B" w:rsidRDefault="00DA697B" w:rsidP="00DA697B">
      <w:pPr>
        <w:jc w:val="both"/>
        <w:rPr>
          <w:rFonts w:asciiTheme="majorHAnsi" w:hAnsiTheme="majorHAnsi" w:cstheme="majorHAnsi"/>
          <w:sz w:val="24"/>
          <w:szCs w:val="24"/>
        </w:rPr>
      </w:pPr>
      <w:r>
        <w:rPr>
          <w:rFonts w:asciiTheme="majorHAnsi" w:hAnsiTheme="majorHAnsi" w:cstheme="majorHAnsi"/>
          <w:sz w:val="24"/>
          <w:szCs w:val="24"/>
        </w:rPr>
        <w:t>The</w:t>
      </w:r>
      <w:r w:rsidRPr="00D316AC">
        <w:rPr>
          <w:rFonts w:asciiTheme="majorHAnsi" w:hAnsiTheme="majorHAnsi" w:cstheme="majorHAnsi"/>
          <w:sz w:val="24"/>
          <w:szCs w:val="24"/>
        </w:rPr>
        <w:t xml:space="preserve"> new policy will set the long-term direction for Australia’s international development program. It will deliver on </w:t>
      </w:r>
      <w:r w:rsidR="00D76A0B">
        <w:rPr>
          <w:rFonts w:asciiTheme="majorHAnsi" w:hAnsiTheme="majorHAnsi" w:cstheme="majorHAnsi"/>
          <w:sz w:val="24"/>
          <w:szCs w:val="24"/>
        </w:rPr>
        <w:t>the Government’s</w:t>
      </w:r>
      <w:r w:rsidR="00D76A0B" w:rsidRPr="00D316AC">
        <w:rPr>
          <w:rFonts w:asciiTheme="majorHAnsi" w:hAnsiTheme="majorHAnsi" w:cstheme="majorHAnsi"/>
          <w:sz w:val="24"/>
          <w:szCs w:val="24"/>
        </w:rPr>
        <w:t xml:space="preserve"> </w:t>
      </w:r>
      <w:r w:rsidRPr="00D316AC">
        <w:rPr>
          <w:rFonts w:asciiTheme="majorHAnsi" w:hAnsiTheme="majorHAnsi" w:cstheme="majorHAnsi"/>
          <w:sz w:val="24"/>
          <w:szCs w:val="24"/>
        </w:rPr>
        <w:t xml:space="preserve">commitment to work in partnership with our neighbours </w:t>
      </w:r>
      <w:r w:rsidR="00455686">
        <w:rPr>
          <w:rFonts w:asciiTheme="majorHAnsi" w:hAnsiTheme="majorHAnsi" w:cstheme="majorHAnsi"/>
          <w:sz w:val="24"/>
          <w:szCs w:val="24"/>
        </w:rPr>
        <w:t xml:space="preserve">in the Pacific and Southeast Asia </w:t>
      </w:r>
      <w:r w:rsidRPr="00D316AC">
        <w:rPr>
          <w:rFonts w:asciiTheme="majorHAnsi" w:hAnsiTheme="majorHAnsi" w:cstheme="majorHAnsi"/>
          <w:sz w:val="24"/>
          <w:szCs w:val="24"/>
        </w:rPr>
        <w:t xml:space="preserve">to </w:t>
      </w:r>
      <w:r>
        <w:rPr>
          <w:rFonts w:asciiTheme="majorHAnsi" w:hAnsiTheme="majorHAnsi" w:cstheme="majorHAnsi"/>
          <w:sz w:val="24"/>
          <w:szCs w:val="24"/>
        </w:rPr>
        <w:t xml:space="preserve">address shared challenges and </w:t>
      </w:r>
      <w:r w:rsidRPr="00D316AC">
        <w:rPr>
          <w:rFonts w:asciiTheme="majorHAnsi" w:hAnsiTheme="majorHAnsi" w:cstheme="majorHAnsi"/>
          <w:sz w:val="24"/>
          <w:szCs w:val="24"/>
        </w:rPr>
        <w:t xml:space="preserve">achieve </w:t>
      </w:r>
      <w:r>
        <w:rPr>
          <w:rFonts w:asciiTheme="majorHAnsi" w:hAnsiTheme="majorHAnsi" w:cstheme="majorHAnsi"/>
          <w:sz w:val="24"/>
          <w:szCs w:val="24"/>
        </w:rPr>
        <w:t>our shared aspirations</w:t>
      </w:r>
      <w:r w:rsidRPr="00D316AC">
        <w:rPr>
          <w:rFonts w:asciiTheme="majorHAnsi" w:hAnsiTheme="majorHAnsi" w:cstheme="majorHAnsi"/>
          <w:sz w:val="24"/>
          <w:szCs w:val="24"/>
        </w:rPr>
        <w:t>. It will also see Australia contribute to a global system that can help meet present and future development needs</w:t>
      </w:r>
      <w:r>
        <w:rPr>
          <w:rFonts w:asciiTheme="majorHAnsi" w:hAnsiTheme="majorHAnsi" w:cstheme="majorHAnsi"/>
          <w:sz w:val="24"/>
          <w:szCs w:val="24"/>
        </w:rPr>
        <w:t>.</w:t>
      </w:r>
    </w:p>
    <w:p w14:paraId="00339C3E" w14:textId="1613503C" w:rsidR="006E33D0" w:rsidRPr="00CE5751" w:rsidRDefault="003013A8" w:rsidP="00CE5751">
      <w:pPr>
        <w:pStyle w:val="Heading2"/>
        <w:numPr>
          <w:ilvl w:val="0"/>
          <w:numId w:val="5"/>
        </w:numPr>
        <w:spacing w:after="120"/>
        <w:jc w:val="both"/>
        <w:rPr>
          <w:rFonts w:asciiTheme="minorHAnsi" w:hAnsiTheme="minorHAnsi" w:cstheme="minorHAnsi"/>
          <w:b/>
          <w:bCs/>
          <w:color w:val="29333D"/>
          <w:sz w:val="28"/>
          <w:szCs w:val="28"/>
        </w:rPr>
      </w:pPr>
      <w:r w:rsidRPr="00CE5751">
        <w:rPr>
          <w:rFonts w:asciiTheme="minorHAnsi" w:hAnsiTheme="minorHAnsi" w:cstheme="minorHAnsi"/>
          <w:b/>
          <w:bCs/>
          <w:color w:val="29333D"/>
          <w:sz w:val="28"/>
          <w:szCs w:val="28"/>
        </w:rPr>
        <w:t>Context</w:t>
      </w:r>
    </w:p>
    <w:p w14:paraId="060258BE" w14:textId="7200BC47" w:rsidR="00DA697B" w:rsidRPr="00767AB2" w:rsidRDefault="00DA697B" w:rsidP="00767AB2">
      <w:pPr>
        <w:jc w:val="both"/>
        <w:rPr>
          <w:rFonts w:asciiTheme="majorHAnsi" w:hAnsiTheme="majorHAnsi" w:cstheme="majorHAnsi"/>
          <w:sz w:val="24"/>
          <w:szCs w:val="24"/>
        </w:rPr>
      </w:pPr>
      <w:r w:rsidRPr="00767AB2">
        <w:rPr>
          <w:rFonts w:asciiTheme="majorHAnsi" w:hAnsiTheme="majorHAnsi" w:cstheme="majorHAnsi"/>
          <w:sz w:val="24"/>
          <w:szCs w:val="24"/>
        </w:rPr>
        <w:t xml:space="preserve">Australia’s future is intertwined with that of our region. The </w:t>
      </w:r>
      <w:r w:rsidR="00A75B21">
        <w:rPr>
          <w:rFonts w:asciiTheme="majorHAnsi" w:hAnsiTheme="majorHAnsi" w:cstheme="majorHAnsi"/>
          <w:sz w:val="24"/>
          <w:szCs w:val="24"/>
        </w:rPr>
        <w:t>development</w:t>
      </w:r>
      <w:r w:rsidRPr="00767AB2">
        <w:rPr>
          <w:rFonts w:asciiTheme="majorHAnsi" w:hAnsiTheme="majorHAnsi" w:cstheme="majorHAnsi"/>
          <w:sz w:val="24"/>
          <w:szCs w:val="24"/>
        </w:rPr>
        <w:t xml:space="preserve"> of our neighbouring countries is vital </w:t>
      </w:r>
      <w:r w:rsidR="00BE608E">
        <w:rPr>
          <w:rFonts w:asciiTheme="majorHAnsi" w:hAnsiTheme="majorHAnsi" w:cstheme="majorHAnsi"/>
          <w:sz w:val="24"/>
          <w:szCs w:val="24"/>
        </w:rPr>
        <w:t>to</w:t>
      </w:r>
      <w:r w:rsidR="00BE608E" w:rsidRPr="00767AB2">
        <w:rPr>
          <w:rFonts w:asciiTheme="majorHAnsi" w:hAnsiTheme="majorHAnsi" w:cstheme="majorHAnsi"/>
          <w:sz w:val="24"/>
          <w:szCs w:val="24"/>
        </w:rPr>
        <w:t xml:space="preserve"> </w:t>
      </w:r>
      <w:r w:rsidR="00BE608E">
        <w:rPr>
          <w:rFonts w:asciiTheme="majorHAnsi" w:hAnsiTheme="majorHAnsi" w:cstheme="majorHAnsi"/>
          <w:sz w:val="24"/>
          <w:szCs w:val="24"/>
        </w:rPr>
        <w:t>our own</w:t>
      </w:r>
      <w:r w:rsidR="00BE608E" w:rsidRPr="00767AB2">
        <w:rPr>
          <w:rFonts w:asciiTheme="majorHAnsi" w:hAnsiTheme="majorHAnsi" w:cstheme="majorHAnsi"/>
          <w:sz w:val="24"/>
          <w:szCs w:val="24"/>
        </w:rPr>
        <w:t xml:space="preserve"> </w:t>
      </w:r>
      <w:r w:rsidRPr="00767AB2">
        <w:rPr>
          <w:rFonts w:asciiTheme="majorHAnsi" w:hAnsiTheme="majorHAnsi" w:cstheme="majorHAnsi"/>
          <w:sz w:val="24"/>
          <w:szCs w:val="24"/>
        </w:rPr>
        <w:t>security and prosperity. Australians want a</w:t>
      </w:r>
      <w:r>
        <w:rPr>
          <w:rFonts w:asciiTheme="majorHAnsi" w:hAnsiTheme="majorHAnsi" w:cstheme="majorHAnsi"/>
          <w:sz w:val="24"/>
          <w:szCs w:val="24"/>
        </w:rPr>
        <w:t>n</w:t>
      </w:r>
      <w:r w:rsidRPr="00767AB2">
        <w:rPr>
          <w:rFonts w:asciiTheme="majorHAnsi" w:hAnsiTheme="majorHAnsi" w:cstheme="majorHAnsi"/>
          <w:sz w:val="24"/>
          <w:szCs w:val="24"/>
        </w:rPr>
        <w:t xml:space="preserve"> effective development program that </w:t>
      </w:r>
      <w:r w:rsidR="00792D60">
        <w:rPr>
          <w:rFonts w:asciiTheme="majorHAnsi" w:hAnsiTheme="majorHAnsi" w:cstheme="majorHAnsi"/>
          <w:sz w:val="24"/>
          <w:szCs w:val="24"/>
        </w:rPr>
        <w:t xml:space="preserve">is grounded in the Sustainable </w:t>
      </w:r>
      <w:r w:rsidR="00792D60" w:rsidRPr="00C441B9">
        <w:rPr>
          <w:rFonts w:asciiTheme="majorHAnsi" w:hAnsiTheme="majorHAnsi" w:cstheme="majorHAnsi"/>
          <w:sz w:val="24"/>
          <w:szCs w:val="24"/>
        </w:rPr>
        <w:t>Development Goals</w:t>
      </w:r>
      <w:r w:rsidR="00792D60" w:rsidRPr="00767AB2">
        <w:rPr>
          <w:rFonts w:asciiTheme="majorHAnsi" w:hAnsiTheme="majorHAnsi" w:cstheme="majorHAnsi"/>
          <w:sz w:val="24"/>
          <w:szCs w:val="24"/>
        </w:rPr>
        <w:t xml:space="preserve"> </w:t>
      </w:r>
      <w:r w:rsidR="00792D60">
        <w:rPr>
          <w:rFonts w:asciiTheme="majorHAnsi" w:hAnsiTheme="majorHAnsi" w:cstheme="majorHAnsi"/>
          <w:sz w:val="24"/>
          <w:szCs w:val="24"/>
        </w:rPr>
        <w:t xml:space="preserve">(SDG) and </w:t>
      </w:r>
      <w:r w:rsidRPr="00767AB2">
        <w:rPr>
          <w:rFonts w:asciiTheme="majorHAnsi" w:hAnsiTheme="majorHAnsi" w:cstheme="majorHAnsi"/>
          <w:sz w:val="24"/>
          <w:szCs w:val="24"/>
        </w:rPr>
        <w:t xml:space="preserve">works with our neighbours to help lift them out of poverty. </w:t>
      </w:r>
      <w:r w:rsidR="00BE608E">
        <w:rPr>
          <w:rFonts w:asciiTheme="majorHAnsi" w:hAnsiTheme="majorHAnsi" w:cstheme="majorHAnsi"/>
          <w:sz w:val="24"/>
          <w:szCs w:val="24"/>
        </w:rPr>
        <w:t>S</w:t>
      </w:r>
      <w:r w:rsidRPr="00767AB2">
        <w:rPr>
          <w:rFonts w:asciiTheme="majorHAnsi" w:hAnsiTheme="majorHAnsi" w:cstheme="majorHAnsi"/>
          <w:sz w:val="24"/>
          <w:szCs w:val="24"/>
        </w:rPr>
        <w:t>upporting sustainable</w:t>
      </w:r>
      <w:r w:rsidR="00BE608E">
        <w:rPr>
          <w:rFonts w:asciiTheme="majorHAnsi" w:hAnsiTheme="majorHAnsi" w:cstheme="majorHAnsi"/>
          <w:sz w:val="24"/>
          <w:szCs w:val="24"/>
        </w:rPr>
        <w:t xml:space="preserve"> and inclusive</w:t>
      </w:r>
      <w:r w:rsidRPr="00767AB2">
        <w:rPr>
          <w:rFonts w:asciiTheme="majorHAnsi" w:hAnsiTheme="majorHAnsi" w:cstheme="majorHAnsi"/>
          <w:sz w:val="24"/>
          <w:szCs w:val="24"/>
        </w:rPr>
        <w:t xml:space="preserve"> development in our region is both the smart and right thing to do. </w:t>
      </w:r>
    </w:p>
    <w:p w14:paraId="44320006" w14:textId="6E12041E" w:rsidR="00F325B1" w:rsidRPr="00F325B1" w:rsidRDefault="00F325B1" w:rsidP="00F325B1">
      <w:pPr>
        <w:jc w:val="both"/>
        <w:rPr>
          <w:rFonts w:asciiTheme="majorHAnsi" w:hAnsiTheme="majorHAnsi" w:cstheme="majorHAnsi"/>
          <w:sz w:val="24"/>
          <w:szCs w:val="24"/>
        </w:rPr>
      </w:pPr>
      <w:r w:rsidRPr="00F325B1">
        <w:rPr>
          <w:rFonts w:asciiTheme="majorHAnsi" w:hAnsiTheme="majorHAnsi" w:cstheme="majorHAnsi"/>
          <w:sz w:val="24"/>
          <w:szCs w:val="24"/>
        </w:rPr>
        <w:t>The world has taken great strides over the past 30 years in reducing poverty and raising incomes. In our region alone, more than 1 billion people have been lifted out of extreme poverty since 1990. Yet today there are still 700 million people surviving below the World Bank’s extreme poverty line of US$1.90 a day.</w:t>
      </w:r>
      <w:r>
        <w:rPr>
          <w:rFonts w:asciiTheme="majorHAnsi" w:hAnsiTheme="majorHAnsi" w:cstheme="majorHAnsi"/>
          <w:sz w:val="24"/>
          <w:szCs w:val="24"/>
        </w:rPr>
        <w:t xml:space="preserve"> </w:t>
      </w:r>
      <w:r w:rsidR="001B274F">
        <w:rPr>
          <w:rFonts w:asciiTheme="majorHAnsi" w:hAnsiTheme="majorHAnsi" w:cstheme="majorHAnsi"/>
          <w:sz w:val="24"/>
          <w:szCs w:val="24"/>
        </w:rPr>
        <w:t>N</w:t>
      </w:r>
      <w:r w:rsidRPr="00F325B1">
        <w:rPr>
          <w:rFonts w:asciiTheme="majorHAnsi" w:hAnsiTheme="majorHAnsi" w:cstheme="majorHAnsi"/>
          <w:sz w:val="24"/>
          <w:szCs w:val="24"/>
        </w:rPr>
        <w:t xml:space="preserve">early half the world’s population </w:t>
      </w:r>
      <w:r w:rsidR="001B274F">
        <w:rPr>
          <w:rFonts w:asciiTheme="majorHAnsi" w:hAnsiTheme="majorHAnsi" w:cstheme="majorHAnsi"/>
          <w:sz w:val="24"/>
          <w:szCs w:val="24"/>
        </w:rPr>
        <w:t>lives</w:t>
      </w:r>
      <w:r w:rsidRPr="00F325B1">
        <w:rPr>
          <w:rFonts w:asciiTheme="majorHAnsi" w:hAnsiTheme="majorHAnsi" w:cstheme="majorHAnsi"/>
          <w:sz w:val="24"/>
          <w:szCs w:val="24"/>
        </w:rPr>
        <w:t xml:space="preserve"> on less than US$5.50 a day.</w:t>
      </w:r>
      <w:r w:rsidRPr="00F325B1">
        <w:rPr>
          <w:rFonts w:asciiTheme="majorHAnsi" w:hAnsiTheme="majorHAnsi" w:cstheme="majorHAnsi"/>
          <w:sz w:val="24"/>
          <w:szCs w:val="24"/>
          <w:vertAlign w:val="superscript"/>
        </w:rPr>
        <w:footnoteReference w:id="1"/>
      </w:r>
    </w:p>
    <w:p w14:paraId="53360683" w14:textId="5ADF3BAD" w:rsidR="00DA697B" w:rsidRDefault="00012271" w:rsidP="00CE5751">
      <w:pPr>
        <w:jc w:val="both"/>
        <w:rPr>
          <w:rFonts w:asciiTheme="majorHAnsi" w:hAnsiTheme="majorHAnsi" w:cstheme="majorHAnsi"/>
          <w:sz w:val="24"/>
          <w:szCs w:val="24"/>
        </w:rPr>
      </w:pPr>
      <w:r w:rsidRPr="00CE5751">
        <w:rPr>
          <w:rFonts w:asciiTheme="majorHAnsi" w:hAnsiTheme="majorHAnsi" w:cstheme="majorHAnsi"/>
          <w:sz w:val="24"/>
          <w:szCs w:val="24"/>
        </w:rPr>
        <w:t xml:space="preserve">Our region is grappling with </w:t>
      </w:r>
      <w:r w:rsidR="00AE0477">
        <w:rPr>
          <w:rFonts w:asciiTheme="majorHAnsi" w:hAnsiTheme="majorHAnsi" w:cstheme="majorHAnsi"/>
          <w:sz w:val="24"/>
          <w:szCs w:val="24"/>
        </w:rPr>
        <w:t xml:space="preserve">a range of risks, including </w:t>
      </w:r>
      <w:r w:rsidR="0059389D">
        <w:rPr>
          <w:rFonts w:asciiTheme="majorHAnsi" w:hAnsiTheme="majorHAnsi" w:cstheme="majorHAnsi"/>
          <w:sz w:val="24"/>
          <w:szCs w:val="24"/>
        </w:rPr>
        <w:t xml:space="preserve">those emanating from </w:t>
      </w:r>
      <w:r w:rsidRPr="00CE5751">
        <w:rPr>
          <w:rFonts w:asciiTheme="majorHAnsi" w:hAnsiTheme="majorHAnsi" w:cstheme="majorHAnsi"/>
          <w:sz w:val="24"/>
          <w:szCs w:val="24"/>
        </w:rPr>
        <w:t>the triple challenge</w:t>
      </w:r>
      <w:r w:rsidR="0059389D">
        <w:rPr>
          <w:rFonts w:asciiTheme="majorHAnsi" w:hAnsiTheme="majorHAnsi" w:cstheme="majorHAnsi"/>
          <w:sz w:val="24"/>
          <w:szCs w:val="24"/>
        </w:rPr>
        <w:t>s</w:t>
      </w:r>
      <w:r w:rsidRPr="00CE5751">
        <w:rPr>
          <w:rFonts w:asciiTheme="majorHAnsi" w:hAnsiTheme="majorHAnsi" w:cstheme="majorHAnsi"/>
          <w:sz w:val="24"/>
          <w:szCs w:val="24"/>
        </w:rPr>
        <w:t xml:space="preserve"> of climate change, COVID-19</w:t>
      </w:r>
      <w:r w:rsidR="00AE0477">
        <w:rPr>
          <w:rFonts w:asciiTheme="majorHAnsi" w:hAnsiTheme="majorHAnsi" w:cstheme="majorHAnsi"/>
          <w:sz w:val="24"/>
          <w:szCs w:val="24"/>
        </w:rPr>
        <w:t xml:space="preserve"> recovery</w:t>
      </w:r>
      <w:r w:rsidR="00A80186">
        <w:rPr>
          <w:rFonts w:asciiTheme="majorHAnsi" w:hAnsiTheme="majorHAnsi" w:cstheme="majorHAnsi"/>
          <w:sz w:val="24"/>
          <w:szCs w:val="24"/>
        </w:rPr>
        <w:t>,</w:t>
      </w:r>
      <w:r w:rsidRPr="00CE5751">
        <w:rPr>
          <w:rFonts w:asciiTheme="majorHAnsi" w:hAnsiTheme="majorHAnsi" w:cstheme="majorHAnsi"/>
          <w:sz w:val="24"/>
          <w:szCs w:val="24"/>
        </w:rPr>
        <w:t xml:space="preserve"> and strategic contest. Th</w:t>
      </w:r>
      <w:r w:rsidR="001B274F">
        <w:rPr>
          <w:rFonts w:asciiTheme="majorHAnsi" w:hAnsiTheme="majorHAnsi" w:cstheme="majorHAnsi"/>
          <w:sz w:val="24"/>
          <w:szCs w:val="24"/>
        </w:rPr>
        <w:t xml:space="preserve">ese risks </w:t>
      </w:r>
      <w:r w:rsidRPr="00CE5751">
        <w:rPr>
          <w:rFonts w:asciiTheme="majorHAnsi" w:hAnsiTheme="majorHAnsi" w:cstheme="majorHAnsi"/>
          <w:sz w:val="24"/>
          <w:szCs w:val="24"/>
        </w:rPr>
        <w:t>ha</w:t>
      </w:r>
      <w:r w:rsidR="001B274F">
        <w:rPr>
          <w:rFonts w:asciiTheme="majorHAnsi" w:hAnsiTheme="majorHAnsi" w:cstheme="majorHAnsi"/>
          <w:sz w:val="24"/>
          <w:szCs w:val="24"/>
        </w:rPr>
        <w:t>ve</w:t>
      </w:r>
      <w:r w:rsidRPr="00CE5751">
        <w:rPr>
          <w:rFonts w:asciiTheme="majorHAnsi" w:hAnsiTheme="majorHAnsi" w:cstheme="majorHAnsi"/>
          <w:sz w:val="24"/>
          <w:szCs w:val="24"/>
        </w:rPr>
        <w:t xml:space="preserve"> </w:t>
      </w:r>
      <w:r w:rsidR="00F325B1">
        <w:rPr>
          <w:rFonts w:asciiTheme="majorHAnsi" w:hAnsiTheme="majorHAnsi" w:cstheme="majorHAnsi"/>
          <w:sz w:val="24"/>
          <w:szCs w:val="24"/>
        </w:rPr>
        <w:t>set back</w:t>
      </w:r>
      <w:r w:rsidRPr="00CE5751">
        <w:rPr>
          <w:rFonts w:asciiTheme="majorHAnsi" w:hAnsiTheme="majorHAnsi" w:cstheme="majorHAnsi"/>
          <w:sz w:val="24"/>
          <w:szCs w:val="24"/>
        </w:rPr>
        <w:t xml:space="preserve"> progress toward </w:t>
      </w:r>
      <w:r w:rsidR="00F325B1">
        <w:rPr>
          <w:rFonts w:asciiTheme="majorHAnsi" w:hAnsiTheme="majorHAnsi" w:cstheme="majorHAnsi"/>
          <w:sz w:val="24"/>
          <w:szCs w:val="24"/>
        </w:rPr>
        <w:t>achieving the 2030 Agenda</w:t>
      </w:r>
      <w:r w:rsidR="00DA697B">
        <w:rPr>
          <w:rFonts w:asciiTheme="majorHAnsi" w:hAnsiTheme="majorHAnsi" w:cstheme="majorHAnsi"/>
          <w:sz w:val="24"/>
          <w:szCs w:val="24"/>
        </w:rPr>
        <w:t xml:space="preserve"> for Sustainable Development</w:t>
      </w:r>
      <w:r w:rsidR="00F325B1" w:rsidRPr="00C441B9">
        <w:rPr>
          <w:rFonts w:asciiTheme="majorHAnsi" w:hAnsiTheme="majorHAnsi" w:cstheme="majorHAnsi"/>
          <w:sz w:val="24"/>
          <w:szCs w:val="24"/>
        </w:rPr>
        <w:t xml:space="preserve">. </w:t>
      </w:r>
      <w:r w:rsidR="00A7268D">
        <w:rPr>
          <w:rFonts w:asciiTheme="majorHAnsi" w:hAnsiTheme="majorHAnsi" w:cstheme="majorHAnsi"/>
          <w:sz w:val="24"/>
          <w:szCs w:val="24"/>
        </w:rPr>
        <w:t xml:space="preserve">For the first time ever, </w:t>
      </w:r>
      <w:r w:rsidR="003D4C4F">
        <w:rPr>
          <w:rFonts w:asciiTheme="majorHAnsi" w:hAnsiTheme="majorHAnsi" w:cstheme="majorHAnsi"/>
          <w:sz w:val="24"/>
          <w:szCs w:val="24"/>
        </w:rPr>
        <w:t>the global Human Development Index value declined for two consecutive years.</w:t>
      </w:r>
      <w:r w:rsidR="00001ED0">
        <w:rPr>
          <w:rStyle w:val="FootnoteReference"/>
          <w:rFonts w:asciiTheme="majorHAnsi" w:hAnsiTheme="majorHAnsi" w:cstheme="majorHAnsi"/>
          <w:sz w:val="24"/>
          <w:szCs w:val="24"/>
        </w:rPr>
        <w:footnoteReference w:id="2"/>
      </w:r>
    </w:p>
    <w:p w14:paraId="4274D6C2" w14:textId="60CA0396" w:rsidR="00DA697B" w:rsidRPr="00C441B9" w:rsidRDefault="00DA697B" w:rsidP="00DA697B">
      <w:pPr>
        <w:jc w:val="both"/>
        <w:rPr>
          <w:rFonts w:asciiTheme="majorHAnsi" w:hAnsiTheme="majorHAnsi" w:cstheme="majorHAnsi"/>
          <w:sz w:val="24"/>
          <w:szCs w:val="24"/>
        </w:rPr>
      </w:pPr>
      <w:r w:rsidRPr="00C441B9">
        <w:rPr>
          <w:rFonts w:asciiTheme="majorHAnsi" w:hAnsiTheme="majorHAnsi" w:cstheme="majorHAnsi"/>
          <w:sz w:val="24"/>
          <w:szCs w:val="24"/>
        </w:rPr>
        <w:t>Australia’s region is on the front line of climate change. The World Economic Forum has identified extreme weather, climate action failure, human environmental damage</w:t>
      </w:r>
      <w:r w:rsidR="00A80186">
        <w:rPr>
          <w:rFonts w:asciiTheme="majorHAnsi" w:hAnsiTheme="majorHAnsi" w:cstheme="majorHAnsi"/>
          <w:sz w:val="24"/>
          <w:szCs w:val="24"/>
        </w:rPr>
        <w:t>,</w:t>
      </w:r>
      <w:r w:rsidRPr="00C441B9">
        <w:rPr>
          <w:rFonts w:asciiTheme="majorHAnsi" w:hAnsiTheme="majorHAnsi" w:cstheme="majorHAnsi"/>
          <w:sz w:val="24"/>
          <w:szCs w:val="24"/>
        </w:rPr>
        <w:t xml:space="preserve"> and biodiversity loss among the top 10 global risks.</w:t>
      </w:r>
      <w:r w:rsidRPr="00C441B9">
        <w:rPr>
          <w:sz w:val="24"/>
          <w:szCs w:val="24"/>
          <w:vertAlign w:val="superscript"/>
        </w:rPr>
        <w:footnoteReference w:id="3"/>
      </w:r>
      <w:r w:rsidRPr="00C441B9">
        <w:rPr>
          <w:rFonts w:asciiTheme="majorHAnsi" w:hAnsiTheme="majorHAnsi" w:cstheme="majorHAnsi"/>
          <w:sz w:val="24"/>
          <w:szCs w:val="24"/>
        </w:rPr>
        <w:t xml:space="preserve"> As the global population continues to grow there will be escalating pressures placed on finite resources.</w:t>
      </w:r>
      <w:r w:rsidRPr="00C441B9">
        <w:rPr>
          <w:sz w:val="24"/>
          <w:szCs w:val="24"/>
          <w:vertAlign w:val="superscript"/>
        </w:rPr>
        <w:footnoteReference w:id="4"/>
      </w:r>
      <w:r w:rsidR="00BC3718">
        <w:rPr>
          <w:rFonts w:asciiTheme="majorHAnsi" w:hAnsiTheme="majorHAnsi" w:cstheme="majorHAnsi"/>
          <w:sz w:val="24"/>
          <w:szCs w:val="24"/>
        </w:rPr>
        <w:t xml:space="preserve"> </w:t>
      </w:r>
      <w:r w:rsidR="00BC3718" w:rsidRPr="0059389D">
        <w:rPr>
          <w:rFonts w:asciiTheme="majorHAnsi" w:hAnsiTheme="majorHAnsi" w:cstheme="majorHAnsi"/>
          <w:sz w:val="24"/>
          <w:szCs w:val="24"/>
        </w:rPr>
        <w:t xml:space="preserve">Climate and weather extremes </w:t>
      </w:r>
      <w:r w:rsidR="00BC3718" w:rsidRPr="0059389D">
        <w:rPr>
          <w:rFonts w:asciiTheme="majorHAnsi" w:hAnsiTheme="majorHAnsi" w:cstheme="majorHAnsi"/>
          <w:sz w:val="24"/>
          <w:szCs w:val="24"/>
        </w:rPr>
        <w:lastRenderedPageBreak/>
        <w:t xml:space="preserve">are increasingly driving displacement, with Small Island </w:t>
      </w:r>
      <w:r w:rsidR="00A80186">
        <w:rPr>
          <w:rFonts w:asciiTheme="majorHAnsi" w:hAnsiTheme="majorHAnsi" w:cstheme="majorHAnsi"/>
          <w:sz w:val="24"/>
          <w:szCs w:val="24"/>
        </w:rPr>
        <w:t xml:space="preserve">Developing </w:t>
      </w:r>
      <w:r w:rsidR="00BC3718" w:rsidRPr="0059389D">
        <w:rPr>
          <w:rFonts w:asciiTheme="majorHAnsi" w:hAnsiTheme="majorHAnsi" w:cstheme="majorHAnsi"/>
          <w:sz w:val="24"/>
          <w:szCs w:val="24"/>
        </w:rPr>
        <w:t>States disproportionately affected</w:t>
      </w:r>
      <w:r w:rsidR="00BC3718">
        <w:rPr>
          <w:rFonts w:asciiTheme="majorHAnsi" w:hAnsiTheme="majorHAnsi" w:cstheme="majorHAnsi"/>
          <w:sz w:val="24"/>
          <w:szCs w:val="24"/>
        </w:rPr>
        <w:t>.</w:t>
      </w:r>
      <w:r w:rsidR="00BC3718">
        <w:rPr>
          <w:rStyle w:val="FootnoteReference"/>
          <w:rFonts w:asciiTheme="majorHAnsi" w:hAnsiTheme="majorHAnsi" w:cstheme="majorHAnsi"/>
          <w:sz w:val="24"/>
          <w:szCs w:val="24"/>
        </w:rPr>
        <w:footnoteReference w:id="5"/>
      </w:r>
    </w:p>
    <w:p w14:paraId="2C1284EF" w14:textId="53FBD48C" w:rsidR="00957602" w:rsidRDefault="00807223" w:rsidP="00807223">
      <w:pPr>
        <w:jc w:val="both"/>
        <w:rPr>
          <w:rFonts w:asciiTheme="majorHAnsi" w:hAnsiTheme="majorHAnsi" w:cstheme="majorHAnsi"/>
          <w:sz w:val="24"/>
          <w:szCs w:val="24"/>
        </w:rPr>
      </w:pPr>
      <w:r w:rsidRPr="00C441B9">
        <w:rPr>
          <w:rFonts w:asciiTheme="majorHAnsi" w:hAnsiTheme="majorHAnsi" w:cstheme="majorHAnsi"/>
          <w:sz w:val="24"/>
          <w:szCs w:val="24"/>
        </w:rPr>
        <w:t xml:space="preserve">The COVID-19 pandemic has </w:t>
      </w:r>
      <w:r w:rsidR="007A2B80">
        <w:rPr>
          <w:rFonts w:asciiTheme="majorHAnsi" w:hAnsiTheme="majorHAnsi" w:cstheme="majorHAnsi"/>
          <w:sz w:val="24"/>
          <w:szCs w:val="24"/>
        </w:rPr>
        <w:t>returned</w:t>
      </w:r>
      <w:r w:rsidR="007A2B80" w:rsidRPr="00C441B9">
        <w:rPr>
          <w:rFonts w:asciiTheme="majorHAnsi" w:hAnsiTheme="majorHAnsi" w:cstheme="majorHAnsi"/>
          <w:sz w:val="24"/>
          <w:szCs w:val="24"/>
        </w:rPr>
        <w:t xml:space="preserve"> </w:t>
      </w:r>
      <w:r w:rsidRPr="00C441B9">
        <w:rPr>
          <w:rFonts w:asciiTheme="majorHAnsi" w:hAnsiTheme="majorHAnsi" w:cstheme="majorHAnsi"/>
          <w:sz w:val="24"/>
          <w:szCs w:val="24"/>
        </w:rPr>
        <w:t>another 97 million people to living in poverty.</w:t>
      </w:r>
      <w:r w:rsidRPr="00C441B9">
        <w:rPr>
          <w:sz w:val="24"/>
          <w:szCs w:val="24"/>
          <w:vertAlign w:val="superscript"/>
        </w:rPr>
        <w:footnoteReference w:id="6"/>
      </w:r>
      <w:r w:rsidRPr="00C441B9">
        <w:rPr>
          <w:rFonts w:asciiTheme="majorHAnsi" w:hAnsiTheme="majorHAnsi" w:cstheme="majorHAnsi"/>
          <w:sz w:val="24"/>
          <w:szCs w:val="24"/>
        </w:rPr>
        <w:t xml:space="preserve"> The pandemic will have long lasting social and economic impacts. It has revealed </w:t>
      </w:r>
      <w:r w:rsidR="00AE0477">
        <w:rPr>
          <w:rFonts w:asciiTheme="majorHAnsi" w:hAnsiTheme="majorHAnsi" w:cstheme="majorHAnsi"/>
          <w:sz w:val="24"/>
          <w:szCs w:val="24"/>
        </w:rPr>
        <w:t xml:space="preserve">the impact of inadequate </w:t>
      </w:r>
      <w:r w:rsidR="00311BA2">
        <w:rPr>
          <w:rFonts w:asciiTheme="majorHAnsi" w:hAnsiTheme="majorHAnsi" w:cstheme="majorHAnsi"/>
          <w:sz w:val="24"/>
          <w:szCs w:val="24"/>
        </w:rPr>
        <w:t>capacity of health systems</w:t>
      </w:r>
      <w:r w:rsidR="005D7FA7">
        <w:rPr>
          <w:rFonts w:asciiTheme="majorHAnsi" w:hAnsiTheme="majorHAnsi" w:cstheme="majorHAnsi"/>
          <w:sz w:val="24"/>
          <w:szCs w:val="24"/>
        </w:rPr>
        <w:t xml:space="preserve"> - </w:t>
      </w:r>
      <w:r w:rsidR="005D7FA7" w:rsidRPr="00C441B9">
        <w:rPr>
          <w:rFonts w:asciiTheme="majorHAnsi" w:hAnsiTheme="majorHAnsi" w:cstheme="majorHAnsi"/>
          <w:sz w:val="24"/>
          <w:szCs w:val="24"/>
        </w:rPr>
        <w:t>intensify</w:t>
      </w:r>
      <w:r w:rsidR="005D7FA7">
        <w:rPr>
          <w:rFonts w:asciiTheme="majorHAnsi" w:hAnsiTheme="majorHAnsi" w:cstheme="majorHAnsi"/>
          <w:sz w:val="24"/>
          <w:szCs w:val="24"/>
        </w:rPr>
        <w:t>ing</w:t>
      </w:r>
      <w:r w:rsidRPr="00C441B9">
        <w:rPr>
          <w:rFonts w:asciiTheme="majorHAnsi" w:hAnsiTheme="majorHAnsi" w:cstheme="majorHAnsi"/>
          <w:sz w:val="24"/>
          <w:szCs w:val="24"/>
        </w:rPr>
        <w:t xml:space="preserve"> existing health challenges </w:t>
      </w:r>
      <w:r w:rsidR="00AA5343">
        <w:rPr>
          <w:rFonts w:asciiTheme="majorHAnsi" w:hAnsiTheme="majorHAnsi" w:cstheme="majorHAnsi"/>
          <w:sz w:val="24"/>
          <w:szCs w:val="24"/>
        </w:rPr>
        <w:t>and inequalities within countries</w:t>
      </w:r>
      <w:r w:rsidRPr="00C441B9">
        <w:rPr>
          <w:rFonts w:asciiTheme="majorHAnsi" w:hAnsiTheme="majorHAnsi" w:cstheme="majorHAnsi"/>
          <w:sz w:val="24"/>
          <w:szCs w:val="24"/>
        </w:rPr>
        <w:t>.</w:t>
      </w:r>
      <w:r w:rsidR="00C9190D">
        <w:rPr>
          <w:rFonts w:asciiTheme="majorHAnsi" w:hAnsiTheme="majorHAnsi" w:cstheme="majorHAnsi"/>
          <w:sz w:val="24"/>
          <w:szCs w:val="24"/>
        </w:rPr>
        <w:t xml:space="preserve"> </w:t>
      </w:r>
    </w:p>
    <w:p w14:paraId="7433783A" w14:textId="59A7E2AD" w:rsidR="00BC6A6F" w:rsidRDefault="00BE608E" w:rsidP="00807223">
      <w:pPr>
        <w:jc w:val="both"/>
        <w:rPr>
          <w:rFonts w:asciiTheme="majorHAnsi" w:hAnsiTheme="majorHAnsi" w:cstheme="majorHAnsi"/>
          <w:sz w:val="24"/>
          <w:szCs w:val="24"/>
        </w:rPr>
      </w:pPr>
      <w:r>
        <w:rPr>
          <w:rFonts w:asciiTheme="majorHAnsi" w:hAnsiTheme="majorHAnsi" w:cstheme="majorHAnsi"/>
          <w:sz w:val="24"/>
          <w:szCs w:val="24"/>
        </w:rPr>
        <w:t xml:space="preserve">Disadvantaged and marginalised </w:t>
      </w:r>
      <w:r w:rsidR="000B6BFF">
        <w:rPr>
          <w:rFonts w:asciiTheme="majorHAnsi" w:hAnsiTheme="majorHAnsi" w:cstheme="majorHAnsi"/>
          <w:sz w:val="24"/>
          <w:szCs w:val="24"/>
        </w:rPr>
        <w:t>groups</w:t>
      </w:r>
      <w:r w:rsidR="00BC6A6F">
        <w:rPr>
          <w:rFonts w:asciiTheme="majorHAnsi" w:hAnsiTheme="majorHAnsi" w:cstheme="majorHAnsi"/>
          <w:sz w:val="24"/>
          <w:szCs w:val="24"/>
        </w:rPr>
        <w:t xml:space="preserve"> – </w:t>
      </w:r>
      <w:r>
        <w:rPr>
          <w:rFonts w:asciiTheme="majorHAnsi" w:hAnsiTheme="majorHAnsi" w:cstheme="majorHAnsi"/>
          <w:sz w:val="24"/>
          <w:szCs w:val="24"/>
        </w:rPr>
        <w:t>including p</w:t>
      </w:r>
      <w:r w:rsidR="00C9190D" w:rsidRPr="00C9190D">
        <w:rPr>
          <w:rFonts w:asciiTheme="majorHAnsi" w:hAnsiTheme="majorHAnsi" w:cstheme="majorHAnsi"/>
          <w:sz w:val="24"/>
          <w:szCs w:val="24"/>
        </w:rPr>
        <w:t>eople with disabilities</w:t>
      </w:r>
      <w:r>
        <w:rPr>
          <w:rFonts w:asciiTheme="majorHAnsi" w:hAnsiTheme="majorHAnsi" w:cstheme="majorHAnsi"/>
          <w:sz w:val="24"/>
          <w:szCs w:val="24"/>
        </w:rPr>
        <w:t>,</w:t>
      </w:r>
      <w:r w:rsidR="00170083">
        <w:rPr>
          <w:rFonts w:asciiTheme="majorHAnsi" w:hAnsiTheme="majorHAnsi" w:cstheme="majorHAnsi"/>
          <w:sz w:val="24"/>
          <w:szCs w:val="24"/>
        </w:rPr>
        <w:t xml:space="preserve"> Indigenous peoples</w:t>
      </w:r>
      <w:r w:rsidR="00BC6A6F">
        <w:rPr>
          <w:rFonts w:asciiTheme="majorHAnsi" w:hAnsiTheme="majorHAnsi" w:cstheme="majorHAnsi"/>
          <w:sz w:val="24"/>
          <w:szCs w:val="24"/>
        </w:rPr>
        <w:t xml:space="preserve">, and people of diverse sexual orientation and gender identity – </w:t>
      </w:r>
      <w:r w:rsidR="00DB5F91">
        <w:rPr>
          <w:rFonts w:asciiTheme="majorHAnsi" w:hAnsiTheme="majorHAnsi" w:cstheme="majorHAnsi"/>
          <w:sz w:val="24"/>
          <w:szCs w:val="24"/>
        </w:rPr>
        <w:t>have</w:t>
      </w:r>
      <w:r w:rsidR="00C9190D" w:rsidRPr="00C9190D">
        <w:rPr>
          <w:rFonts w:asciiTheme="majorHAnsi" w:hAnsiTheme="majorHAnsi" w:cstheme="majorHAnsi"/>
          <w:sz w:val="24"/>
          <w:szCs w:val="24"/>
        </w:rPr>
        <w:t xml:space="preserve"> </w:t>
      </w:r>
      <w:r w:rsidR="00DB5F91">
        <w:rPr>
          <w:rFonts w:asciiTheme="majorHAnsi" w:hAnsiTheme="majorHAnsi" w:cstheme="majorHAnsi"/>
          <w:sz w:val="24"/>
          <w:szCs w:val="24"/>
        </w:rPr>
        <w:t xml:space="preserve">been </w:t>
      </w:r>
      <w:r w:rsidR="00C9190D" w:rsidRPr="00C9190D">
        <w:rPr>
          <w:rFonts w:asciiTheme="majorHAnsi" w:hAnsiTheme="majorHAnsi" w:cstheme="majorHAnsi"/>
          <w:sz w:val="24"/>
          <w:szCs w:val="24"/>
        </w:rPr>
        <w:t xml:space="preserve">disproportionately affected by </w:t>
      </w:r>
      <w:r>
        <w:rPr>
          <w:rFonts w:asciiTheme="majorHAnsi" w:hAnsiTheme="majorHAnsi" w:cstheme="majorHAnsi"/>
          <w:sz w:val="24"/>
          <w:szCs w:val="24"/>
        </w:rPr>
        <w:t xml:space="preserve">the pandemic’s </w:t>
      </w:r>
      <w:r w:rsidR="00C9190D" w:rsidRPr="00C9190D">
        <w:rPr>
          <w:rFonts w:asciiTheme="majorHAnsi" w:hAnsiTheme="majorHAnsi" w:cstheme="majorHAnsi"/>
          <w:sz w:val="24"/>
          <w:szCs w:val="24"/>
        </w:rPr>
        <w:t>health, economic and social impacts</w:t>
      </w:r>
      <w:r w:rsidR="007D3671">
        <w:rPr>
          <w:rFonts w:asciiTheme="majorHAnsi" w:hAnsiTheme="majorHAnsi" w:cstheme="majorHAnsi"/>
          <w:sz w:val="24"/>
          <w:szCs w:val="24"/>
        </w:rPr>
        <w:t>.</w:t>
      </w:r>
      <w:r>
        <w:rPr>
          <w:rFonts w:asciiTheme="majorHAnsi" w:hAnsiTheme="majorHAnsi" w:cstheme="majorHAnsi"/>
          <w:sz w:val="24"/>
          <w:szCs w:val="24"/>
        </w:rPr>
        <w:t xml:space="preserve"> </w:t>
      </w:r>
    </w:p>
    <w:p w14:paraId="5813BF3D" w14:textId="43717F75" w:rsidR="00807223" w:rsidRPr="00C441B9" w:rsidRDefault="00BE608E" w:rsidP="00807223">
      <w:pPr>
        <w:jc w:val="both"/>
        <w:rPr>
          <w:rFonts w:asciiTheme="majorHAnsi" w:hAnsiTheme="majorHAnsi" w:cstheme="majorHAnsi"/>
          <w:sz w:val="24"/>
          <w:szCs w:val="24"/>
        </w:rPr>
      </w:pPr>
      <w:r>
        <w:rPr>
          <w:rFonts w:asciiTheme="majorHAnsi" w:hAnsiTheme="majorHAnsi" w:cstheme="majorHAnsi"/>
          <w:sz w:val="24"/>
          <w:szCs w:val="24"/>
        </w:rPr>
        <w:t>While economic production and international trade have broadly rebounded across Southeast Asia</w:t>
      </w:r>
      <w:r w:rsidR="001F0193">
        <w:rPr>
          <w:rFonts w:asciiTheme="majorHAnsi" w:hAnsiTheme="majorHAnsi" w:cstheme="majorHAnsi"/>
          <w:sz w:val="24"/>
          <w:szCs w:val="24"/>
        </w:rPr>
        <w:t xml:space="preserve"> to pre-pandemic levels</w:t>
      </w:r>
      <w:r>
        <w:rPr>
          <w:rFonts w:asciiTheme="majorHAnsi" w:hAnsiTheme="majorHAnsi" w:cstheme="majorHAnsi"/>
          <w:sz w:val="24"/>
          <w:szCs w:val="24"/>
        </w:rPr>
        <w:t xml:space="preserve">, </w:t>
      </w:r>
      <w:r w:rsidR="001F0193">
        <w:rPr>
          <w:rFonts w:asciiTheme="majorHAnsi" w:hAnsiTheme="majorHAnsi" w:cstheme="majorHAnsi"/>
          <w:sz w:val="24"/>
          <w:szCs w:val="24"/>
        </w:rPr>
        <w:t>the impact on the Pacific has been deeper and the recovery will take considerably longer.</w:t>
      </w:r>
    </w:p>
    <w:p w14:paraId="0276174B" w14:textId="419E2CE0" w:rsidR="00957602" w:rsidRDefault="00DA697B" w:rsidP="00CE5751">
      <w:pPr>
        <w:jc w:val="both"/>
        <w:rPr>
          <w:rFonts w:asciiTheme="majorHAnsi" w:hAnsiTheme="majorHAnsi" w:cstheme="majorHAnsi"/>
          <w:sz w:val="24"/>
          <w:szCs w:val="24"/>
        </w:rPr>
      </w:pPr>
      <w:r w:rsidRPr="00C441B9">
        <w:rPr>
          <w:rFonts w:asciiTheme="majorHAnsi" w:hAnsiTheme="majorHAnsi" w:cstheme="majorHAnsi"/>
          <w:sz w:val="24"/>
          <w:szCs w:val="24"/>
        </w:rPr>
        <w:t xml:space="preserve">The impacts of COVID-19 and climate change are </w:t>
      </w:r>
      <w:r w:rsidR="00DB28EC">
        <w:rPr>
          <w:rFonts w:asciiTheme="majorHAnsi" w:hAnsiTheme="majorHAnsi" w:cstheme="majorHAnsi"/>
          <w:sz w:val="24"/>
          <w:szCs w:val="24"/>
        </w:rPr>
        <w:t xml:space="preserve">exacerbating </w:t>
      </w:r>
      <w:r w:rsidR="00856A01">
        <w:rPr>
          <w:rFonts w:asciiTheme="majorHAnsi" w:hAnsiTheme="majorHAnsi" w:cstheme="majorHAnsi"/>
          <w:sz w:val="24"/>
          <w:szCs w:val="24"/>
        </w:rPr>
        <w:t>existing inequalities for women and girls and could reverse recent progress on gender equality and women’s rights</w:t>
      </w:r>
      <w:r w:rsidRPr="00CE5751">
        <w:rPr>
          <w:rFonts w:asciiTheme="majorHAnsi" w:hAnsiTheme="majorHAnsi" w:cstheme="majorHAnsi"/>
          <w:sz w:val="24"/>
          <w:szCs w:val="24"/>
        </w:rPr>
        <w:t xml:space="preserve">. An estimated 47 million additional women and girls </w:t>
      </w:r>
      <w:r w:rsidR="00A75B21">
        <w:rPr>
          <w:rFonts w:asciiTheme="majorHAnsi" w:hAnsiTheme="majorHAnsi" w:cstheme="majorHAnsi"/>
          <w:sz w:val="24"/>
          <w:szCs w:val="24"/>
        </w:rPr>
        <w:t>will be</w:t>
      </w:r>
      <w:r w:rsidRPr="00CE5751">
        <w:rPr>
          <w:rFonts w:asciiTheme="majorHAnsi" w:hAnsiTheme="majorHAnsi" w:cstheme="majorHAnsi"/>
          <w:sz w:val="24"/>
          <w:szCs w:val="24"/>
        </w:rPr>
        <w:t xml:space="preserve"> pushed into poverty </w:t>
      </w:r>
      <w:r w:rsidRPr="00C441B9">
        <w:rPr>
          <w:rFonts w:asciiTheme="majorHAnsi" w:hAnsiTheme="majorHAnsi" w:cstheme="majorHAnsi"/>
          <w:sz w:val="24"/>
          <w:szCs w:val="24"/>
        </w:rPr>
        <w:t>by COVID-19. Women have absorbed a greater share of domestic responsibilities, and there has been a significant increase in women experiencing violence.</w:t>
      </w:r>
      <w:r w:rsidRPr="00C441B9">
        <w:rPr>
          <w:sz w:val="24"/>
          <w:szCs w:val="24"/>
          <w:vertAlign w:val="superscript"/>
        </w:rPr>
        <w:footnoteReference w:id="7"/>
      </w:r>
      <w:r w:rsidR="006D2EB8">
        <w:rPr>
          <w:rFonts w:asciiTheme="majorHAnsi" w:hAnsiTheme="majorHAnsi" w:cstheme="majorHAnsi"/>
          <w:sz w:val="24"/>
          <w:szCs w:val="24"/>
        </w:rPr>
        <w:t xml:space="preserve"> </w:t>
      </w:r>
    </w:p>
    <w:p w14:paraId="4BB0D1FA" w14:textId="5D78E856" w:rsidR="00807223" w:rsidRDefault="006D2EB8" w:rsidP="00CE5751">
      <w:pPr>
        <w:jc w:val="both"/>
        <w:rPr>
          <w:rFonts w:asciiTheme="majorHAnsi" w:hAnsiTheme="majorHAnsi" w:cstheme="majorHAnsi"/>
          <w:sz w:val="24"/>
          <w:szCs w:val="24"/>
        </w:rPr>
      </w:pPr>
      <w:r>
        <w:rPr>
          <w:rFonts w:asciiTheme="majorHAnsi" w:hAnsiTheme="majorHAnsi" w:cstheme="majorHAnsi"/>
          <w:sz w:val="24"/>
          <w:szCs w:val="24"/>
        </w:rPr>
        <w:t>The social and economic impacts of the pandemic have exacerbated existing vulnerabilities to all forms of modern slavery, with an additional 10 million people in forced labour or forced marriage in 2021 compared to 2016.</w:t>
      </w:r>
      <w:r>
        <w:rPr>
          <w:rStyle w:val="FootnoteReference"/>
          <w:rFonts w:asciiTheme="majorHAnsi" w:hAnsiTheme="majorHAnsi" w:cstheme="majorHAnsi"/>
          <w:sz w:val="24"/>
          <w:szCs w:val="24"/>
        </w:rPr>
        <w:footnoteReference w:id="8"/>
      </w:r>
    </w:p>
    <w:p w14:paraId="0DE59076" w14:textId="7A36B823" w:rsidR="00807223" w:rsidRDefault="00012271" w:rsidP="006F61FC">
      <w:pPr>
        <w:jc w:val="both"/>
        <w:rPr>
          <w:rFonts w:asciiTheme="majorHAnsi" w:hAnsiTheme="majorHAnsi" w:cstheme="majorHAnsi"/>
          <w:sz w:val="24"/>
          <w:szCs w:val="24"/>
        </w:rPr>
      </w:pPr>
      <w:r w:rsidRPr="00C441B9">
        <w:rPr>
          <w:rFonts w:asciiTheme="majorHAnsi" w:hAnsiTheme="majorHAnsi" w:cstheme="majorHAnsi"/>
          <w:sz w:val="24"/>
          <w:szCs w:val="24"/>
        </w:rPr>
        <w:t>Global economic and political power will continue to flow to the Indo-Pacific region but is coupled with an uncertain future characterised by disrupted patterns of global trade and geopolitical tensions</w:t>
      </w:r>
      <w:r w:rsidR="00A9510E">
        <w:rPr>
          <w:rFonts w:asciiTheme="majorHAnsi" w:hAnsiTheme="majorHAnsi" w:cstheme="majorHAnsi"/>
          <w:sz w:val="24"/>
          <w:szCs w:val="24"/>
        </w:rPr>
        <w:t>.</w:t>
      </w:r>
      <w:r w:rsidRPr="00C441B9">
        <w:rPr>
          <w:rFonts w:asciiTheme="majorHAnsi" w:hAnsiTheme="majorHAnsi" w:cstheme="majorHAnsi"/>
          <w:sz w:val="24"/>
          <w:szCs w:val="24"/>
          <w:vertAlign w:val="superscript"/>
        </w:rPr>
        <w:footnoteReference w:id="9"/>
      </w:r>
      <w:r w:rsidR="001B274F" w:rsidRPr="00C441B9">
        <w:rPr>
          <w:rFonts w:asciiTheme="majorHAnsi" w:hAnsiTheme="majorHAnsi" w:cstheme="majorHAnsi"/>
          <w:sz w:val="24"/>
          <w:szCs w:val="24"/>
        </w:rPr>
        <w:t xml:space="preserve"> Russia’s illegal invasion of Ukraine has had far-reaching repercussions, </w:t>
      </w:r>
      <w:r w:rsidR="0064420C" w:rsidRPr="00C441B9">
        <w:rPr>
          <w:rFonts w:asciiTheme="majorHAnsi" w:hAnsiTheme="majorHAnsi" w:cstheme="majorHAnsi"/>
          <w:sz w:val="24"/>
          <w:szCs w:val="24"/>
        </w:rPr>
        <w:t xml:space="preserve">including </w:t>
      </w:r>
      <w:r w:rsidR="001B274F" w:rsidRPr="00C441B9">
        <w:rPr>
          <w:rFonts w:asciiTheme="majorHAnsi" w:hAnsiTheme="majorHAnsi" w:cstheme="majorHAnsi"/>
          <w:sz w:val="24"/>
          <w:szCs w:val="24"/>
        </w:rPr>
        <w:t>on food and energy security</w:t>
      </w:r>
      <w:r w:rsidR="0064420C" w:rsidRPr="00C441B9">
        <w:rPr>
          <w:rFonts w:asciiTheme="majorHAnsi" w:hAnsiTheme="majorHAnsi" w:cstheme="majorHAnsi"/>
          <w:sz w:val="24"/>
          <w:szCs w:val="24"/>
        </w:rPr>
        <w:t xml:space="preserve"> in our region</w:t>
      </w:r>
      <w:r w:rsidR="001B274F" w:rsidRPr="00C441B9">
        <w:rPr>
          <w:rFonts w:asciiTheme="majorHAnsi" w:hAnsiTheme="majorHAnsi" w:cstheme="majorHAnsi"/>
          <w:sz w:val="24"/>
          <w:szCs w:val="24"/>
        </w:rPr>
        <w:t>.</w:t>
      </w:r>
      <w:r w:rsidR="00957602">
        <w:rPr>
          <w:rFonts w:asciiTheme="majorHAnsi" w:hAnsiTheme="majorHAnsi" w:cstheme="majorHAnsi"/>
          <w:sz w:val="24"/>
          <w:szCs w:val="24"/>
        </w:rPr>
        <w:t xml:space="preserve"> G</w:t>
      </w:r>
      <w:r w:rsidR="00AA0C9A">
        <w:rPr>
          <w:rFonts w:asciiTheme="majorHAnsi" w:hAnsiTheme="majorHAnsi" w:cstheme="majorHAnsi"/>
          <w:sz w:val="24"/>
          <w:szCs w:val="24"/>
        </w:rPr>
        <w:t>eostrategic competition</w:t>
      </w:r>
      <w:r w:rsidR="00F770AD">
        <w:rPr>
          <w:rFonts w:asciiTheme="majorHAnsi" w:hAnsiTheme="majorHAnsi" w:cstheme="majorHAnsi"/>
          <w:sz w:val="24"/>
          <w:szCs w:val="24"/>
        </w:rPr>
        <w:t xml:space="preserve"> </w:t>
      </w:r>
      <w:r w:rsidR="00376ADD">
        <w:rPr>
          <w:rFonts w:asciiTheme="majorHAnsi" w:hAnsiTheme="majorHAnsi" w:cstheme="majorHAnsi"/>
          <w:sz w:val="24"/>
          <w:szCs w:val="24"/>
        </w:rPr>
        <w:t xml:space="preserve">is </w:t>
      </w:r>
      <w:r w:rsidR="00F770AD">
        <w:rPr>
          <w:rFonts w:asciiTheme="majorHAnsi" w:hAnsiTheme="majorHAnsi" w:cstheme="majorHAnsi"/>
          <w:sz w:val="24"/>
          <w:szCs w:val="24"/>
        </w:rPr>
        <w:t>intensifying risks to security and stability</w:t>
      </w:r>
      <w:r w:rsidR="0076194D">
        <w:rPr>
          <w:rFonts w:asciiTheme="majorHAnsi" w:hAnsiTheme="majorHAnsi" w:cstheme="majorHAnsi"/>
          <w:sz w:val="24"/>
          <w:szCs w:val="24"/>
        </w:rPr>
        <w:t xml:space="preserve"> and </w:t>
      </w:r>
      <w:r w:rsidR="00571472">
        <w:rPr>
          <w:rFonts w:asciiTheme="majorHAnsi" w:hAnsiTheme="majorHAnsi" w:cstheme="majorHAnsi"/>
          <w:sz w:val="24"/>
          <w:szCs w:val="24"/>
        </w:rPr>
        <w:t>posing ongoing challenges to</w:t>
      </w:r>
      <w:r w:rsidR="0076194D">
        <w:rPr>
          <w:rFonts w:asciiTheme="majorHAnsi" w:hAnsiTheme="majorHAnsi" w:cstheme="majorHAnsi"/>
          <w:sz w:val="24"/>
          <w:szCs w:val="24"/>
        </w:rPr>
        <w:t xml:space="preserve"> the international law and rules-based international order.</w:t>
      </w:r>
      <w:r w:rsidR="00571472">
        <w:rPr>
          <w:rFonts w:asciiTheme="majorHAnsi" w:hAnsiTheme="majorHAnsi" w:cstheme="majorHAnsi"/>
          <w:sz w:val="24"/>
          <w:szCs w:val="24"/>
        </w:rPr>
        <w:t xml:space="preserve"> </w:t>
      </w:r>
    </w:p>
    <w:p w14:paraId="3AED6033" w14:textId="482AB733" w:rsidR="00012271" w:rsidRPr="00C441B9" w:rsidRDefault="0064420C" w:rsidP="006F61FC">
      <w:pPr>
        <w:jc w:val="both"/>
        <w:rPr>
          <w:rFonts w:asciiTheme="majorHAnsi" w:hAnsiTheme="majorHAnsi" w:cstheme="majorHAnsi"/>
          <w:sz w:val="24"/>
          <w:szCs w:val="24"/>
        </w:rPr>
      </w:pPr>
      <w:r w:rsidRPr="00C441B9">
        <w:rPr>
          <w:rFonts w:asciiTheme="majorHAnsi" w:hAnsiTheme="majorHAnsi" w:cstheme="majorHAnsi"/>
          <w:sz w:val="24"/>
          <w:szCs w:val="24"/>
        </w:rPr>
        <w:t>The world continues to face a range of urgent humanitarian needs</w:t>
      </w:r>
      <w:r w:rsidR="00DA697B">
        <w:rPr>
          <w:rFonts w:asciiTheme="majorHAnsi" w:hAnsiTheme="majorHAnsi" w:cstheme="majorHAnsi"/>
          <w:sz w:val="24"/>
          <w:szCs w:val="24"/>
        </w:rPr>
        <w:t>, with 274 million people in need of humanitarian assistance</w:t>
      </w:r>
      <w:r w:rsidR="00767AB2">
        <w:rPr>
          <w:rFonts w:asciiTheme="majorHAnsi" w:hAnsiTheme="majorHAnsi" w:cstheme="majorHAnsi"/>
          <w:sz w:val="24"/>
          <w:szCs w:val="24"/>
        </w:rPr>
        <w:t xml:space="preserve"> in 2022</w:t>
      </w:r>
      <w:r w:rsidR="00807223">
        <w:rPr>
          <w:rStyle w:val="FootnoteReference"/>
          <w:rFonts w:asciiTheme="majorHAnsi" w:hAnsiTheme="majorHAnsi" w:cstheme="majorHAnsi"/>
          <w:sz w:val="24"/>
          <w:szCs w:val="24"/>
        </w:rPr>
        <w:footnoteReference w:id="10"/>
      </w:r>
      <w:r w:rsidR="00DA697B">
        <w:rPr>
          <w:rFonts w:asciiTheme="majorHAnsi" w:hAnsiTheme="majorHAnsi" w:cstheme="majorHAnsi"/>
          <w:sz w:val="24"/>
          <w:szCs w:val="24"/>
        </w:rPr>
        <w:t>,</w:t>
      </w:r>
      <w:r w:rsidRPr="00C441B9">
        <w:rPr>
          <w:rFonts w:asciiTheme="majorHAnsi" w:hAnsiTheme="majorHAnsi" w:cstheme="majorHAnsi"/>
          <w:sz w:val="24"/>
          <w:szCs w:val="24"/>
        </w:rPr>
        <w:t xml:space="preserve"> stemming from both acute shocks in places like </w:t>
      </w:r>
      <w:r w:rsidR="00A75B21">
        <w:rPr>
          <w:rFonts w:asciiTheme="majorHAnsi" w:hAnsiTheme="majorHAnsi" w:cstheme="majorHAnsi"/>
          <w:sz w:val="24"/>
          <w:szCs w:val="24"/>
        </w:rPr>
        <w:t>Sri Lanka</w:t>
      </w:r>
      <w:r w:rsidRPr="00C441B9">
        <w:rPr>
          <w:rFonts w:asciiTheme="majorHAnsi" w:hAnsiTheme="majorHAnsi" w:cstheme="majorHAnsi"/>
          <w:sz w:val="24"/>
          <w:szCs w:val="24"/>
        </w:rPr>
        <w:t xml:space="preserve">, as well as </w:t>
      </w:r>
      <w:r w:rsidR="00A75B21" w:rsidRPr="00C441B9">
        <w:rPr>
          <w:rFonts w:asciiTheme="majorHAnsi" w:hAnsiTheme="majorHAnsi" w:cstheme="majorHAnsi"/>
          <w:sz w:val="24"/>
          <w:szCs w:val="24"/>
        </w:rPr>
        <w:t>protracted crises</w:t>
      </w:r>
      <w:r w:rsidR="00A75B21" w:rsidRPr="0059389D">
        <w:rPr>
          <w:rFonts w:asciiTheme="majorHAnsi" w:hAnsiTheme="majorHAnsi" w:cstheme="majorHAnsi"/>
          <w:sz w:val="24"/>
          <w:szCs w:val="24"/>
        </w:rPr>
        <w:t xml:space="preserve"> in places like </w:t>
      </w:r>
      <w:r w:rsidR="00A75B21" w:rsidRPr="00A75B21">
        <w:rPr>
          <w:rFonts w:asciiTheme="majorHAnsi" w:hAnsiTheme="majorHAnsi" w:cstheme="majorHAnsi"/>
          <w:sz w:val="24"/>
          <w:szCs w:val="24"/>
        </w:rPr>
        <w:t>Afghanistan and Myanmar</w:t>
      </w:r>
      <w:r w:rsidRPr="00C441B9">
        <w:rPr>
          <w:rFonts w:asciiTheme="majorHAnsi" w:hAnsiTheme="majorHAnsi" w:cstheme="majorHAnsi"/>
          <w:sz w:val="24"/>
          <w:szCs w:val="24"/>
        </w:rPr>
        <w:t>.</w:t>
      </w:r>
    </w:p>
    <w:p w14:paraId="4505474E" w14:textId="69865B66" w:rsidR="00957602" w:rsidRDefault="001B274F" w:rsidP="006F61FC">
      <w:pPr>
        <w:jc w:val="both"/>
        <w:rPr>
          <w:rFonts w:asciiTheme="majorHAnsi" w:hAnsiTheme="majorHAnsi" w:cstheme="majorHAnsi"/>
          <w:sz w:val="24"/>
          <w:szCs w:val="24"/>
        </w:rPr>
      </w:pPr>
      <w:r w:rsidRPr="00C441B9">
        <w:rPr>
          <w:rFonts w:asciiTheme="majorHAnsi" w:hAnsiTheme="majorHAnsi" w:cstheme="majorHAnsi"/>
          <w:sz w:val="24"/>
          <w:szCs w:val="24"/>
        </w:rPr>
        <w:t xml:space="preserve">Alongside these immediate challenges, the world is undergoing transformations that will shape </w:t>
      </w:r>
      <w:r w:rsidR="00C441B9">
        <w:rPr>
          <w:rFonts w:asciiTheme="majorHAnsi" w:hAnsiTheme="majorHAnsi" w:cstheme="majorHAnsi"/>
          <w:sz w:val="24"/>
          <w:szCs w:val="24"/>
        </w:rPr>
        <w:t>our collective future</w:t>
      </w:r>
      <w:r w:rsidR="00695C4B" w:rsidRPr="00C441B9">
        <w:rPr>
          <w:rFonts w:asciiTheme="majorHAnsi" w:hAnsiTheme="majorHAnsi" w:cstheme="majorHAnsi"/>
          <w:sz w:val="24"/>
          <w:szCs w:val="24"/>
        </w:rPr>
        <w:t xml:space="preserve">. The pandemic has driven unprecedented digital transformation and </w:t>
      </w:r>
      <w:r w:rsidR="00695C4B" w:rsidRPr="00C441B9">
        <w:rPr>
          <w:rFonts w:asciiTheme="majorHAnsi" w:hAnsiTheme="majorHAnsi" w:cstheme="majorHAnsi"/>
          <w:sz w:val="24"/>
          <w:szCs w:val="24"/>
        </w:rPr>
        <w:lastRenderedPageBreak/>
        <w:t>changed the way we connect and work.</w:t>
      </w:r>
      <w:r w:rsidR="00695C4B" w:rsidRPr="00C441B9">
        <w:rPr>
          <w:sz w:val="24"/>
          <w:szCs w:val="24"/>
          <w:vertAlign w:val="superscript"/>
        </w:rPr>
        <w:footnoteReference w:id="11"/>
      </w:r>
      <w:r w:rsidR="00695C4B" w:rsidRPr="00C441B9">
        <w:rPr>
          <w:rFonts w:asciiTheme="majorHAnsi" w:hAnsiTheme="majorHAnsi" w:cstheme="majorHAnsi"/>
          <w:sz w:val="24"/>
          <w:szCs w:val="24"/>
        </w:rPr>
        <w:t xml:space="preserve"> Global efforts are driving new ways to achieve carbon neutrality, address environmental degradation and waste, and adapt to climate change.</w:t>
      </w:r>
      <w:r w:rsidR="00695C4B" w:rsidRPr="00C441B9">
        <w:rPr>
          <w:sz w:val="24"/>
          <w:szCs w:val="24"/>
          <w:vertAlign w:val="superscript"/>
        </w:rPr>
        <w:footnoteReference w:id="12"/>
      </w:r>
      <w:r w:rsidR="00695C4B" w:rsidRPr="00C441B9">
        <w:rPr>
          <w:rFonts w:asciiTheme="majorHAnsi" w:hAnsiTheme="majorHAnsi" w:cstheme="majorHAnsi"/>
          <w:sz w:val="24"/>
          <w:szCs w:val="24"/>
        </w:rPr>
        <w:t xml:space="preserve"> </w:t>
      </w:r>
    </w:p>
    <w:p w14:paraId="4208B58C" w14:textId="131A785D" w:rsidR="00366407" w:rsidRPr="006B7D9F" w:rsidRDefault="00366407" w:rsidP="00366407">
      <w:pPr>
        <w:pStyle w:val="Heading2"/>
        <w:numPr>
          <w:ilvl w:val="0"/>
          <w:numId w:val="5"/>
        </w:numPr>
        <w:spacing w:after="120"/>
        <w:jc w:val="both"/>
        <w:rPr>
          <w:rFonts w:asciiTheme="minorHAnsi" w:hAnsiTheme="minorHAnsi" w:cstheme="minorHAnsi"/>
          <w:b/>
          <w:bCs/>
          <w:color w:val="29333D"/>
          <w:sz w:val="28"/>
          <w:szCs w:val="28"/>
        </w:rPr>
      </w:pPr>
      <w:r>
        <w:rPr>
          <w:rFonts w:asciiTheme="minorHAnsi" w:hAnsiTheme="minorHAnsi" w:cstheme="minorHAnsi"/>
          <w:b/>
          <w:bCs/>
          <w:color w:val="29333D"/>
          <w:sz w:val="28"/>
          <w:szCs w:val="28"/>
        </w:rPr>
        <w:t>Scope</w:t>
      </w:r>
    </w:p>
    <w:p w14:paraId="1D407F3C" w14:textId="3564E94C" w:rsidR="00695C4B" w:rsidRPr="00D316AC" w:rsidRDefault="00695C4B" w:rsidP="00695C4B">
      <w:pPr>
        <w:jc w:val="both"/>
        <w:rPr>
          <w:rFonts w:asciiTheme="majorHAnsi" w:hAnsiTheme="majorHAnsi" w:cstheme="majorHAnsi"/>
          <w:sz w:val="24"/>
          <w:szCs w:val="24"/>
        </w:rPr>
      </w:pPr>
      <w:r w:rsidRPr="00D316AC">
        <w:rPr>
          <w:rFonts w:asciiTheme="majorHAnsi" w:hAnsiTheme="majorHAnsi" w:cstheme="majorHAnsi"/>
          <w:sz w:val="24"/>
          <w:szCs w:val="24"/>
        </w:rPr>
        <w:t xml:space="preserve">The new development policy will aim to reinforce the foundations of </w:t>
      </w:r>
      <w:r w:rsidR="006A108F">
        <w:rPr>
          <w:rFonts w:asciiTheme="majorHAnsi" w:hAnsiTheme="majorHAnsi" w:cstheme="majorHAnsi"/>
          <w:sz w:val="24"/>
          <w:szCs w:val="24"/>
        </w:rPr>
        <w:t>a peaceful, stable</w:t>
      </w:r>
      <w:r w:rsidR="00A80186">
        <w:rPr>
          <w:rFonts w:asciiTheme="majorHAnsi" w:hAnsiTheme="majorHAnsi" w:cstheme="majorHAnsi"/>
          <w:sz w:val="24"/>
          <w:szCs w:val="24"/>
        </w:rPr>
        <w:t>,</w:t>
      </w:r>
      <w:r w:rsidR="006A108F">
        <w:rPr>
          <w:rFonts w:asciiTheme="majorHAnsi" w:hAnsiTheme="majorHAnsi" w:cstheme="majorHAnsi"/>
          <w:sz w:val="24"/>
          <w:szCs w:val="24"/>
        </w:rPr>
        <w:t xml:space="preserve"> and prosperous Indo-Pacific</w:t>
      </w:r>
      <w:r w:rsidRPr="00D316AC">
        <w:rPr>
          <w:rFonts w:asciiTheme="majorHAnsi" w:hAnsiTheme="majorHAnsi" w:cstheme="majorHAnsi"/>
          <w:sz w:val="24"/>
          <w:szCs w:val="24"/>
        </w:rPr>
        <w:t>, with a focus on:</w:t>
      </w:r>
    </w:p>
    <w:p w14:paraId="4E5DE31C" w14:textId="77777777" w:rsidR="00695C4B" w:rsidRPr="00D316AC" w:rsidRDefault="00695C4B" w:rsidP="00695C4B">
      <w:pPr>
        <w:pStyle w:val="ListParagraph"/>
        <w:numPr>
          <w:ilvl w:val="0"/>
          <w:numId w:val="4"/>
        </w:numPr>
        <w:jc w:val="both"/>
        <w:rPr>
          <w:rFonts w:asciiTheme="majorHAnsi" w:hAnsiTheme="majorHAnsi" w:cstheme="majorHAnsi"/>
          <w:sz w:val="24"/>
          <w:szCs w:val="24"/>
        </w:rPr>
      </w:pPr>
      <w:r w:rsidRPr="00D316AC">
        <w:rPr>
          <w:rFonts w:asciiTheme="majorHAnsi" w:hAnsiTheme="majorHAnsi" w:cstheme="majorHAnsi"/>
          <w:sz w:val="24"/>
          <w:szCs w:val="24"/>
        </w:rPr>
        <w:t>building effective, accountable states that can sustain their own development</w:t>
      </w:r>
    </w:p>
    <w:p w14:paraId="02DE7980" w14:textId="77777777" w:rsidR="00695C4B" w:rsidRPr="00D316AC" w:rsidRDefault="00695C4B" w:rsidP="00695C4B">
      <w:pPr>
        <w:pStyle w:val="ListParagraph"/>
        <w:numPr>
          <w:ilvl w:val="0"/>
          <w:numId w:val="4"/>
        </w:numPr>
        <w:jc w:val="both"/>
        <w:rPr>
          <w:rFonts w:asciiTheme="majorHAnsi" w:hAnsiTheme="majorHAnsi" w:cstheme="majorHAnsi"/>
          <w:sz w:val="24"/>
          <w:szCs w:val="24"/>
        </w:rPr>
      </w:pPr>
      <w:r w:rsidRPr="00D316AC">
        <w:rPr>
          <w:rFonts w:asciiTheme="majorHAnsi" w:hAnsiTheme="majorHAnsi" w:cstheme="majorHAnsi"/>
          <w:sz w:val="24"/>
          <w:szCs w:val="24"/>
        </w:rPr>
        <w:t>enhancing states and community resilience to external pressures and shocks</w:t>
      </w:r>
    </w:p>
    <w:p w14:paraId="2BE7CC30" w14:textId="0A677F4C" w:rsidR="00695C4B" w:rsidRPr="00D316AC" w:rsidRDefault="00695C4B" w:rsidP="00695C4B">
      <w:pPr>
        <w:pStyle w:val="ListParagraph"/>
        <w:numPr>
          <w:ilvl w:val="0"/>
          <w:numId w:val="4"/>
        </w:numPr>
        <w:jc w:val="both"/>
        <w:rPr>
          <w:rFonts w:asciiTheme="majorHAnsi" w:hAnsiTheme="majorHAnsi" w:cstheme="majorHAnsi"/>
          <w:sz w:val="24"/>
          <w:szCs w:val="24"/>
        </w:rPr>
      </w:pPr>
      <w:r w:rsidRPr="00D316AC">
        <w:rPr>
          <w:rFonts w:asciiTheme="majorHAnsi" w:hAnsiTheme="majorHAnsi" w:cstheme="majorHAnsi"/>
          <w:sz w:val="24"/>
          <w:szCs w:val="24"/>
        </w:rPr>
        <w:t xml:space="preserve">connecting </w:t>
      </w:r>
      <w:r w:rsidR="00807223">
        <w:rPr>
          <w:rFonts w:asciiTheme="majorHAnsi" w:hAnsiTheme="majorHAnsi" w:cstheme="majorHAnsi"/>
          <w:sz w:val="24"/>
          <w:szCs w:val="24"/>
        </w:rPr>
        <w:t xml:space="preserve">partners with Australia and </w:t>
      </w:r>
      <w:r w:rsidRPr="00D316AC">
        <w:rPr>
          <w:rFonts w:asciiTheme="majorHAnsi" w:hAnsiTheme="majorHAnsi" w:cstheme="majorHAnsi"/>
          <w:sz w:val="24"/>
          <w:szCs w:val="24"/>
        </w:rPr>
        <w:t>regional architecture</w:t>
      </w:r>
      <w:r w:rsidR="00807223">
        <w:rPr>
          <w:rFonts w:asciiTheme="majorHAnsi" w:hAnsiTheme="majorHAnsi" w:cstheme="majorHAnsi"/>
          <w:sz w:val="24"/>
          <w:szCs w:val="24"/>
        </w:rPr>
        <w:t>, and</w:t>
      </w:r>
    </w:p>
    <w:p w14:paraId="7691191D" w14:textId="77777777" w:rsidR="00695C4B" w:rsidRPr="006B7D9F" w:rsidRDefault="00695C4B" w:rsidP="00695C4B">
      <w:pPr>
        <w:pStyle w:val="ListParagraph"/>
        <w:numPr>
          <w:ilvl w:val="0"/>
          <w:numId w:val="4"/>
        </w:numPr>
        <w:jc w:val="both"/>
        <w:rPr>
          <w:rFonts w:asciiTheme="majorHAnsi" w:hAnsiTheme="majorHAnsi" w:cstheme="majorHAnsi"/>
          <w:sz w:val="24"/>
          <w:szCs w:val="24"/>
        </w:rPr>
      </w:pPr>
      <w:r w:rsidRPr="00D316AC">
        <w:rPr>
          <w:rFonts w:asciiTheme="majorHAnsi" w:hAnsiTheme="majorHAnsi" w:cstheme="majorHAnsi"/>
          <w:sz w:val="24"/>
          <w:szCs w:val="24"/>
        </w:rPr>
        <w:t>generating collective action on global challenges that impact our region.</w:t>
      </w:r>
    </w:p>
    <w:p w14:paraId="4C4EE90C" w14:textId="14EE7B6D" w:rsidR="00957602" w:rsidRDefault="00695C4B" w:rsidP="00E56093">
      <w:pPr>
        <w:jc w:val="both"/>
        <w:rPr>
          <w:rFonts w:asciiTheme="majorHAnsi" w:hAnsiTheme="majorHAnsi" w:cstheme="majorHAnsi"/>
          <w:sz w:val="24"/>
          <w:szCs w:val="24"/>
        </w:rPr>
      </w:pPr>
      <w:r>
        <w:rPr>
          <w:rFonts w:asciiTheme="majorHAnsi" w:hAnsiTheme="majorHAnsi" w:cstheme="majorHAnsi"/>
          <w:sz w:val="24"/>
          <w:szCs w:val="24"/>
        </w:rPr>
        <w:t>The</w:t>
      </w:r>
      <w:r w:rsidRPr="00695C4B">
        <w:rPr>
          <w:rFonts w:asciiTheme="majorHAnsi" w:hAnsiTheme="majorHAnsi" w:cstheme="majorHAnsi"/>
          <w:sz w:val="24"/>
          <w:szCs w:val="24"/>
        </w:rPr>
        <w:t xml:space="preserve"> development program </w:t>
      </w:r>
      <w:r>
        <w:rPr>
          <w:rFonts w:asciiTheme="majorHAnsi" w:hAnsiTheme="majorHAnsi" w:cstheme="majorHAnsi"/>
          <w:sz w:val="24"/>
          <w:szCs w:val="24"/>
        </w:rPr>
        <w:t>will support our efforts to</w:t>
      </w:r>
      <w:r w:rsidRPr="00695C4B">
        <w:rPr>
          <w:rFonts w:asciiTheme="majorHAnsi" w:hAnsiTheme="majorHAnsi" w:cstheme="majorHAnsi"/>
          <w:sz w:val="24"/>
          <w:szCs w:val="24"/>
        </w:rPr>
        <w:t xml:space="preserve"> build stronger partnerships</w:t>
      </w:r>
      <w:r w:rsidR="00C441B9">
        <w:rPr>
          <w:rFonts w:asciiTheme="majorHAnsi" w:hAnsiTheme="majorHAnsi" w:cstheme="majorHAnsi"/>
          <w:sz w:val="24"/>
          <w:szCs w:val="24"/>
        </w:rPr>
        <w:t xml:space="preserve"> in our region</w:t>
      </w:r>
      <w:r w:rsidRPr="00695C4B">
        <w:rPr>
          <w:rFonts w:asciiTheme="majorHAnsi" w:hAnsiTheme="majorHAnsi" w:cstheme="majorHAnsi"/>
          <w:sz w:val="24"/>
          <w:szCs w:val="24"/>
        </w:rPr>
        <w:t xml:space="preserve"> founded on mutual trust and respect, and shared values of fairness and equality</w:t>
      </w:r>
      <w:r>
        <w:rPr>
          <w:rFonts w:asciiTheme="majorHAnsi" w:hAnsiTheme="majorHAnsi" w:cstheme="majorHAnsi"/>
          <w:sz w:val="24"/>
          <w:szCs w:val="24"/>
        </w:rPr>
        <w:t>. W</w:t>
      </w:r>
      <w:r w:rsidRPr="00695C4B">
        <w:rPr>
          <w:rFonts w:asciiTheme="majorHAnsi" w:hAnsiTheme="majorHAnsi" w:cstheme="majorHAnsi"/>
          <w:sz w:val="24"/>
          <w:szCs w:val="24"/>
        </w:rPr>
        <w:t>e will listen to our partners in the Pacific and Southeast Asia and seek their ideas on how we can face shared challenges together.</w:t>
      </w:r>
      <w:r>
        <w:rPr>
          <w:rFonts w:asciiTheme="majorHAnsi" w:hAnsiTheme="majorHAnsi" w:cstheme="majorHAnsi"/>
          <w:sz w:val="24"/>
          <w:szCs w:val="24"/>
        </w:rPr>
        <w:t xml:space="preserve"> </w:t>
      </w:r>
    </w:p>
    <w:p w14:paraId="0C2FF86E" w14:textId="0DB74E99" w:rsidR="00695C4B" w:rsidRPr="00695C4B" w:rsidRDefault="00695C4B" w:rsidP="00E56093">
      <w:pPr>
        <w:jc w:val="both"/>
        <w:rPr>
          <w:rFonts w:asciiTheme="majorHAnsi" w:hAnsiTheme="majorHAnsi" w:cstheme="majorHAnsi"/>
          <w:sz w:val="24"/>
          <w:szCs w:val="24"/>
        </w:rPr>
      </w:pPr>
      <w:r>
        <w:rPr>
          <w:rFonts w:asciiTheme="majorHAnsi" w:hAnsiTheme="majorHAnsi" w:cstheme="majorHAnsi"/>
          <w:sz w:val="24"/>
          <w:szCs w:val="24"/>
        </w:rPr>
        <w:t xml:space="preserve">We will work </w:t>
      </w:r>
      <w:r w:rsidR="00807223">
        <w:rPr>
          <w:rFonts w:asciiTheme="majorHAnsi" w:hAnsiTheme="majorHAnsi" w:cstheme="majorHAnsi"/>
          <w:sz w:val="24"/>
          <w:szCs w:val="24"/>
        </w:rPr>
        <w:t>together</w:t>
      </w:r>
      <w:r>
        <w:rPr>
          <w:rFonts w:asciiTheme="majorHAnsi" w:hAnsiTheme="majorHAnsi" w:cstheme="majorHAnsi"/>
          <w:sz w:val="24"/>
          <w:szCs w:val="24"/>
        </w:rPr>
        <w:t xml:space="preserve"> with multilateral institutions, </w:t>
      </w:r>
      <w:r w:rsidR="00807223">
        <w:rPr>
          <w:rFonts w:asciiTheme="majorHAnsi" w:hAnsiTheme="majorHAnsi" w:cstheme="majorHAnsi"/>
          <w:sz w:val="24"/>
          <w:szCs w:val="24"/>
        </w:rPr>
        <w:t>civil society</w:t>
      </w:r>
      <w:r w:rsidR="0064420C">
        <w:rPr>
          <w:rFonts w:asciiTheme="majorHAnsi" w:hAnsiTheme="majorHAnsi" w:cstheme="majorHAnsi"/>
          <w:sz w:val="24"/>
          <w:szCs w:val="24"/>
        </w:rPr>
        <w:t xml:space="preserve"> </w:t>
      </w:r>
      <w:r w:rsidR="00807223">
        <w:rPr>
          <w:rFonts w:asciiTheme="majorHAnsi" w:hAnsiTheme="majorHAnsi" w:cstheme="majorHAnsi"/>
          <w:sz w:val="24"/>
          <w:szCs w:val="24"/>
        </w:rPr>
        <w:t xml:space="preserve">organisations, the private sector, and other donors </w:t>
      </w:r>
      <w:r w:rsidR="0064420C">
        <w:rPr>
          <w:rFonts w:asciiTheme="majorHAnsi" w:hAnsiTheme="majorHAnsi" w:cstheme="majorHAnsi"/>
          <w:sz w:val="24"/>
          <w:szCs w:val="24"/>
        </w:rPr>
        <w:t>to strengthen our reach and impact.</w:t>
      </w:r>
    </w:p>
    <w:p w14:paraId="2FBBC96B" w14:textId="7B56D1F6" w:rsidR="003470E6" w:rsidRDefault="00AB508B" w:rsidP="00AB508B">
      <w:pPr>
        <w:jc w:val="both"/>
        <w:rPr>
          <w:rFonts w:asciiTheme="majorHAnsi" w:hAnsiTheme="majorHAnsi" w:cstheme="majorHAnsi"/>
          <w:sz w:val="24"/>
          <w:szCs w:val="24"/>
        </w:rPr>
      </w:pPr>
      <w:r w:rsidRPr="00D316AC">
        <w:rPr>
          <w:rFonts w:asciiTheme="majorHAnsi" w:hAnsiTheme="majorHAnsi" w:cstheme="majorHAnsi"/>
          <w:sz w:val="24"/>
          <w:szCs w:val="24"/>
        </w:rPr>
        <w:t xml:space="preserve">The policy will be whole-of-government and </w:t>
      </w:r>
      <w:r w:rsidR="009617E8" w:rsidRPr="00D316AC">
        <w:rPr>
          <w:rFonts w:asciiTheme="majorHAnsi" w:hAnsiTheme="majorHAnsi" w:cstheme="majorHAnsi"/>
          <w:sz w:val="24"/>
          <w:szCs w:val="24"/>
        </w:rPr>
        <w:t>outline</w:t>
      </w:r>
      <w:r w:rsidRPr="00D316AC">
        <w:rPr>
          <w:rFonts w:asciiTheme="majorHAnsi" w:hAnsiTheme="majorHAnsi" w:cstheme="majorHAnsi"/>
          <w:sz w:val="24"/>
          <w:szCs w:val="24"/>
        </w:rPr>
        <w:t xml:space="preserve"> the use of Official Development Assistance (ODA) and non-ODA</w:t>
      </w:r>
      <w:r w:rsidR="009617E8" w:rsidRPr="00D316AC">
        <w:rPr>
          <w:rFonts w:asciiTheme="majorHAnsi" w:hAnsiTheme="majorHAnsi" w:cstheme="majorHAnsi"/>
          <w:sz w:val="24"/>
          <w:szCs w:val="24"/>
        </w:rPr>
        <w:t xml:space="preserve"> to </w:t>
      </w:r>
      <w:r w:rsidR="00311BA2">
        <w:rPr>
          <w:rFonts w:asciiTheme="majorHAnsi" w:hAnsiTheme="majorHAnsi" w:cstheme="majorHAnsi"/>
          <w:sz w:val="24"/>
          <w:szCs w:val="24"/>
        </w:rPr>
        <w:t>advance a peaceful, stable</w:t>
      </w:r>
      <w:r w:rsidR="00A80186">
        <w:rPr>
          <w:rFonts w:asciiTheme="majorHAnsi" w:hAnsiTheme="majorHAnsi" w:cstheme="majorHAnsi"/>
          <w:sz w:val="24"/>
          <w:szCs w:val="24"/>
        </w:rPr>
        <w:t>,</w:t>
      </w:r>
      <w:r w:rsidR="00311BA2">
        <w:rPr>
          <w:rFonts w:asciiTheme="majorHAnsi" w:hAnsiTheme="majorHAnsi" w:cstheme="majorHAnsi"/>
          <w:sz w:val="24"/>
          <w:szCs w:val="24"/>
        </w:rPr>
        <w:t xml:space="preserve"> and prosperous Indo-Pacific</w:t>
      </w:r>
      <w:r w:rsidR="00122DFD">
        <w:rPr>
          <w:rFonts w:asciiTheme="majorHAnsi" w:hAnsiTheme="majorHAnsi" w:cstheme="majorHAnsi"/>
          <w:sz w:val="24"/>
          <w:szCs w:val="24"/>
        </w:rPr>
        <w:t xml:space="preserve">, alongside Australia’s diplomatic, economic, defence, </w:t>
      </w:r>
      <w:r w:rsidR="00CA38BF">
        <w:rPr>
          <w:rFonts w:asciiTheme="majorHAnsi" w:hAnsiTheme="majorHAnsi" w:cstheme="majorHAnsi"/>
          <w:sz w:val="24"/>
          <w:szCs w:val="24"/>
        </w:rPr>
        <w:t>and security engagement</w:t>
      </w:r>
      <w:r w:rsidR="009617E8" w:rsidRPr="00D316AC">
        <w:rPr>
          <w:rFonts w:asciiTheme="majorHAnsi" w:hAnsiTheme="majorHAnsi" w:cstheme="majorHAnsi"/>
          <w:sz w:val="24"/>
          <w:szCs w:val="24"/>
        </w:rPr>
        <w:t xml:space="preserve">. </w:t>
      </w:r>
    </w:p>
    <w:p w14:paraId="069941B4" w14:textId="2F67BE97" w:rsidR="00AB508B" w:rsidRPr="00D316AC" w:rsidRDefault="003470E6" w:rsidP="00AB508B">
      <w:pPr>
        <w:jc w:val="both"/>
        <w:rPr>
          <w:rFonts w:asciiTheme="majorHAnsi" w:hAnsiTheme="majorHAnsi" w:cstheme="majorHAnsi"/>
          <w:sz w:val="24"/>
          <w:szCs w:val="24"/>
        </w:rPr>
      </w:pPr>
      <w:r>
        <w:rPr>
          <w:rFonts w:asciiTheme="majorHAnsi" w:hAnsiTheme="majorHAnsi" w:cstheme="majorHAnsi"/>
          <w:sz w:val="24"/>
          <w:szCs w:val="24"/>
        </w:rPr>
        <w:t xml:space="preserve">The Government has also commissioned a </w:t>
      </w:r>
      <w:hyperlink r:id="rId12" w:history="1">
        <w:r w:rsidRPr="003470E6">
          <w:rPr>
            <w:rStyle w:val="Hyperlink"/>
            <w:rFonts w:asciiTheme="majorHAnsi" w:hAnsiTheme="majorHAnsi" w:cstheme="majorHAnsi"/>
            <w:sz w:val="24"/>
            <w:szCs w:val="24"/>
          </w:rPr>
          <w:t>Development Finance Review</w:t>
        </w:r>
      </w:hyperlink>
      <w:r>
        <w:rPr>
          <w:rFonts w:asciiTheme="majorHAnsi" w:hAnsiTheme="majorHAnsi" w:cstheme="majorHAnsi"/>
          <w:sz w:val="24"/>
          <w:szCs w:val="24"/>
        </w:rPr>
        <w:t xml:space="preserve"> to</w:t>
      </w:r>
      <w:r w:rsidRPr="003470E6">
        <w:rPr>
          <w:rFonts w:asciiTheme="majorHAnsi" w:hAnsiTheme="majorHAnsi" w:cstheme="majorHAnsi"/>
          <w:sz w:val="24"/>
          <w:szCs w:val="24"/>
        </w:rPr>
        <w:t xml:space="preserve"> examine existing sovereign and non-sovereign mechanisms used by the Government and draw on regional and global innovative approaches to development finance. It will examine blended finance mechanisms where government financing instruments such as grants and loans are used in combination with, and to leverage, private sector and philanthropic investment.</w:t>
      </w:r>
      <w:r>
        <w:rPr>
          <w:rFonts w:asciiTheme="majorHAnsi" w:hAnsiTheme="majorHAnsi" w:cstheme="majorHAnsi"/>
          <w:sz w:val="24"/>
          <w:szCs w:val="24"/>
        </w:rPr>
        <w:t xml:space="preserve"> The development policy</w:t>
      </w:r>
      <w:r w:rsidR="00C229A4" w:rsidRPr="00D316AC">
        <w:rPr>
          <w:rFonts w:asciiTheme="majorHAnsi" w:hAnsiTheme="majorHAnsi" w:cstheme="majorHAnsi"/>
          <w:sz w:val="24"/>
          <w:szCs w:val="24"/>
        </w:rPr>
        <w:t xml:space="preserve"> will incorporate findings from the </w:t>
      </w:r>
      <w:r>
        <w:rPr>
          <w:rFonts w:asciiTheme="majorHAnsi" w:hAnsiTheme="majorHAnsi" w:cstheme="majorHAnsi"/>
          <w:sz w:val="24"/>
          <w:szCs w:val="24"/>
        </w:rPr>
        <w:t>review</w:t>
      </w:r>
      <w:r w:rsidR="006B2CCD" w:rsidRPr="00D316AC">
        <w:rPr>
          <w:rFonts w:asciiTheme="majorHAnsi" w:hAnsiTheme="majorHAnsi" w:cstheme="majorHAnsi"/>
          <w:sz w:val="24"/>
          <w:szCs w:val="24"/>
        </w:rPr>
        <w:t xml:space="preserve"> </w:t>
      </w:r>
      <w:r w:rsidR="00D90068" w:rsidRPr="00D316AC">
        <w:rPr>
          <w:rFonts w:asciiTheme="majorHAnsi" w:hAnsiTheme="majorHAnsi" w:cstheme="majorHAnsi"/>
          <w:sz w:val="24"/>
          <w:szCs w:val="24"/>
        </w:rPr>
        <w:t>as appropriate</w:t>
      </w:r>
      <w:r w:rsidR="00C229A4" w:rsidRPr="00D316AC">
        <w:rPr>
          <w:rFonts w:asciiTheme="majorHAnsi" w:hAnsiTheme="majorHAnsi" w:cstheme="majorHAnsi"/>
          <w:sz w:val="24"/>
          <w:szCs w:val="24"/>
        </w:rPr>
        <w:t>.</w:t>
      </w:r>
      <w:r>
        <w:rPr>
          <w:rFonts w:asciiTheme="majorHAnsi" w:hAnsiTheme="majorHAnsi" w:cstheme="majorHAnsi"/>
          <w:sz w:val="24"/>
          <w:szCs w:val="24"/>
        </w:rPr>
        <w:t xml:space="preserve"> </w:t>
      </w:r>
    </w:p>
    <w:p w14:paraId="240B7DF2" w14:textId="572098D6" w:rsidR="005A7FD1" w:rsidRPr="00D316AC" w:rsidRDefault="005A7FD1" w:rsidP="00A07B91">
      <w:pPr>
        <w:jc w:val="both"/>
        <w:rPr>
          <w:rFonts w:asciiTheme="majorHAnsi" w:hAnsiTheme="majorHAnsi" w:cstheme="majorHAnsi"/>
          <w:sz w:val="24"/>
          <w:szCs w:val="24"/>
        </w:rPr>
      </w:pPr>
      <w:r w:rsidRPr="00D316AC">
        <w:rPr>
          <w:rFonts w:asciiTheme="majorHAnsi" w:hAnsiTheme="majorHAnsi" w:cstheme="majorHAnsi"/>
          <w:sz w:val="24"/>
          <w:szCs w:val="24"/>
        </w:rPr>
        <w:t xml:space="preserve">Our </w:t>
      </w:r>
      <w:r w:rsidR="00FB5D35" w:rsidRPr="00D316AC">
        <w:rPr>
          <w:rFonts w:asciiTheme="majorHAnsi" w:hAnsiTheme="majorHAnsi" w:cstheme="majorHAnsi"/>
          <w:sz w:val="24"/>
          <w:szCs w:val="24"/>
        </w:rPr>
        <w:t xml:space="preserve">approach </w:t>
      </w:r>
      <w:r w:rsidR="006B2CCD" w:rsidRPr="00D316AC">
        <w:rPr>
          <w:rFonts w:asciiTheme="majorHAnsi" w:hAnsiTheme="majorHAnsi" w:cstheme="majorHAnsi"/>
          <w:sz w:val="24"/>
          <w:szCs w:val="24"/>
        </w:rPr>
        <w:t>will</w:t>
      </w:r>
      <w:r w:rsidR="000C37F8" w:rsidRPr="00D316AC">
        <w:rPr>
          <w:rFonts w:asciiTheme="majorHAnsi" w:hAnsiTheme="majorHAnsi" w:cstheme="majorHAnsi"/>
          <w:sz w:val="24"/>
          <w:szCs w:val="24"/>
        </w:rPr>
        <w:t xml:space="preserve"> </w:t>
      </w:r>
      <w:r w:rsidR="006B7D9F">
        <w:rPr>
          <w:rFonts w:asciiTheme="majorHAnsi" w:hAnsiTheme="majorHAnsi" w:cstheme="majorHAnsi"/>
          <w:sz w:val="24"/>
          <w:szCs w:val="24"/>
        </w:rPr>
        <w:t xml:space="preserve">be </w:t>
      </w:r>
      <w:r w:rsidR="00FB5D35" w:rsidRPr="00D316AC">
        <w:rPr>
          <w:rFonts w:asciiTheme="majorHAnsi" w:hAnsiTheme="majorHAnsi" w:cstheme="majorHAnsi"/>
          <w:sz w:val="24"/>
          <w:szCs w:val="24"/>
        </w:rPr>
        <w:t xml:space="preserve">guided by Australia’s strengths </w:t>
      </w:r>
      <w:r w:rsidR="00E94C6E" w:rsidRPr="00D316AC">
        <w:rPr>
          <w:rFonts w:asciiTheme="majorHAnsi" w:hAnsiTheme="majorHAnsi" w:cstheme="majorHAnsi"/>
          <w:sz w:val="24"/>
          <w:szCs w:val="24"/>
        </w:rPr>
        <w:t>–</w:t>
      </w:r>
      <w:r w:rsidR="00FB5D35" w:rsidRPr="00D316AC">
        <w:rPr>
          <w:rFonts w:asciiTheme="majorHAnsi" w:hAnsiTheme="majorHAnsi" w:cstheme="majorHAnsi"/>
          <w:sz w:val="24"/>
          <w:szCs w:val="24"/>
        </w:rPr>
        <w:t xml:space="preserve"> </w:t>
      </w:r>
      <w:r w:rsidR="006B2CCD" w:rsidRPr="00D316AC">
        <w:rPr>
          <w:rFonts w:asciiTheme="majorHAnsi" w:hAnsiTheme="majorHAnsi" w:cstheme="majorHAnsi"/>
          <w:sz w:val="24"/>
          <w:szCs w:val="24"/>
        </w:rPr>
        <w:t xml:space="preserve">the power of </w:t>
      </w:r>
      <w:r w:rsidR="00E94C6E" w:rsidRPr="00D316AC">
        <w:rPr>
          <w:rFonts w:asciiTheme="majorHAnsi" w:hAnsiTheme="majorHAnsi" w:cstheme="majorHAnsi"/>
          <w:sz w:val="24"/>
          <w:szCs w:val="24"/>
        </w:rPr>
        <w:t xml:space="preserve">our </w:t>
      </w:r>
      <w:r w:rsidR="00391941" w:rsidRPr="00D316AC">
        <w:rPr>
          <w:rFonts w:asciiTheme="majorHAnsi" w:hAnsiTheme="majorHAnsi" w:cstheme="majorHAnsi"/>
          <w:sz w:val="24"/>
          <w:szCs w:val="24"/>
        </w:rPr>
        <w:t xml:space="preserve">economy, institutions, culture, expertise, regional ties and </w:t>
      </w:r>
      <w:r w:rsidR="00850329" w:rsidRPr="00D316AC">
        <w:rPr>
          <w:rFonts w:asciiTheme="majorHAnsi" w:hAnsiTheme="majorHAnsi" w:cstheme="majorHAnsi"/>
          <w:sz w:val="24"/>
          <w:szCs w:val="24"/>
        </w:rPr>
        <w:t xml:space="preserve">the </w:t>
      </w:r>
      <w:r w:rsidR="00391941" w:rsidRPr="00D316AC">
        <w:rPr>
          <w:rFonts w:asciiTheme="majorHAnsi" w:hAnsiTheme="majorHAnsi" w:cstheme="majorHAnsi"/>
          <w:sz w:val="24"/>
          <w:szCs w:val="24"/>
        </w:rPr>
        <w:t>quality of our engagement</w:t>
      </w:r>
      <w:r w:rsidR="004766CF" w:rsidRPr="00D316AC">
        <w:rPr>
          <w:rFonts w:asciiTheme="majorHAnsi" w:hAnsiTheme="majorHAnsi" w:cstheme="majorHAnsi"/>
          <w:sz w:val="24"/>
          <w:szCs w:val="24"/>
        </w:rPr>
        <w:t xml:space="preserve"> and partnerships</w:t>
      </w:r>
      <w:r w:rsidR="00391941" w:rsidRPr="00D316AC">
        <w:rPr>
          <w:rFonts w:asciiTheme="majorHAnsi" w:hAnsiTheme="majorHAnsi" w:cstheme="majorHAnsi"/>
          <w:sz w:val="24"/>
          <w:szCs w:val="24"/>
        </w:rPr>
        <w:t xml:space="preserve">. </w:t>
      </w:r>
    </w:p>
    <w:p w14:paraId="6F06E935" w14:textId="1FB978C9" w:rsidR="00B441D8" w:rsidRDefault="00792D60" w:rsidP="00A07B91">
      <w:pPr>
        <w:jc w:val="both"/>
        <w:rPr>
          <w:rFonts w:asciiTheme="majorHAnsi" w:hAnsiTheme="majorHAnsi" w:cstheme="majorHAnsi"/>
          <w:sz w:val="24"/>
          <w:szCs w:val="24"/>
        </w:rPr>
      </w:pPr>
      <w:r>
        <w:rPr>
          <w:rFonts w:asciiTheme="majorHAnsi" w:hAnsiTheme="majorHAnsi" w:cstheme="majorHAnsi"/>
          <w:sz w:val="24"/>
          <w:szCs w:val="24"/>
        </w:rPr>
        <w:t xml:space="preserve">The policy will be guided by Australia’s First Nations approach to foreign policy.  </w:t>
      </w:r>
      <w:r w:rsidR="00391941" w:rsidRPr="00D316AC">
        <w:rPr>
          <w:rFonts w:asciiTheme="majorHAnsi" w:hAnsiTheme="majorHAnsi" w:cstheme="majorHAnsi"/>
          <w:sz w:val="24"/>
          <w:szCs w:val="24"/>
        </w:rPr>
        <w:t xml:space="preserve">It will </w:t>
      </w:r>
      <w:r w:rsidR="004C4562" w:rsidRPr="00D316AC">
        <w:rPr>
          <w:rFonts w:asciiTheme="majorHAnsi" w:hAnsiTheme="majorHAnsi" w:cstheme="majorHAnsi"/>
          <w:sz w:val="24"/>
          <w:szCs w:val="24"/>
        </w:rPr>
        <w:t>be u</w:t>
      </w:r>
      <w:r w:rsidR="00347AAA" w:rsidRPr="00D316AC">
        <w:rPr>
          <w:rFonts w:asciiTheme="majorHAnsi" w:hAnsiTheme="majorHAnsi" w:cstheme="majorHAnsi"/>
          <w:sz w:val="24"/>
          <w:szCs w:val="24"/>
        </w:rPr>
        <w:t xml:space="preserve">nderpinned by </w:t>
      </w:r>
      <w:r w:rsidR="009372B0" w:rsidRPr="00D316AC">
        <w:rPr>
          <w:rFonts w:asciiTheme="majorHAnsi" w:hAnsiTheme="majorHAnsi" w:cstheme="majorHAnsi"/>
          <w:sz w:val="24"/>
          <w:szCs w:val="24"/>
        </w:rPr>
        <w:t>the Government</w:t>
      </w:r>
      <w:r w:rsidR="004C4562" w:rsidRPr="00D316AC">
        <w:rPr>
          <w:rFonts w:asciiTheme="majorHAnsi" w:hAnsiTheme="majorHAnsi" w:cstheme="majorHAnsi"/>
          <w:sz w:val="24"/>
          <w:szCs w:val="24"/>
        </w:rPr>
        <w:t xml:space="preserve">’s </w:t>
      </w:r>
      <w:r w:rsidR="005278E3" w:rsidRPr="00D316AC">
        <w:rPr>
          <w:rFonts w:asciiTheme="majorHAnsi" w:hAnsiTheme="majorHAnsi" w:cstheme="majorHAnsi"/>
          <w:sz w:val="24"/>
          <w:szCs w:val="24"/>
        </w:rPr>
        <w:t xml:space="preserve">commitment to </w:t>
      </w:r>
      <w:r w:rsidR="001B32BC" w:rsidRPr="00D316AC">
        <w:rPr>
          <w:rFonts w:asciiTheme="majorHAnsi" w:hAnsiTheme="majorHAnsi" w:cstheme="majorHAnsi"/>
          <w:sz w:val="24"/>
          <w:szCs w:val="24"/>
        </w:rPr>
        <w:t>ambitious climate action</w:t>
      </w:r>
      <w:r w:rsidR="00C63F29" w:rsidRPr="00D316AC">
        <w:rPr>
          <w:rFonts w:asciiTheme="majorHAnsi" w:hAnsiTheme="majorHAnsi" w:cstheme="majorHAnsi"/>
          <w:sz w:val="24"/>
          <w:szCs w:val="24"/>
        </w:rPr>
        <w:t>,</w:t>
      </w:r>
      <w:r w:rsidR="004C4562" w:rsidRPr="00D316AC">
        <w:rPr>
          <w:rFonts w:asciiTheme="majorHAnsi" w:hAnsiTheme="majorHAnsi" w:cstheme="majorHAnsi"/>
          <w:sz w:val="24"/>
          <w:szCs w:val="24"/>
        </w:rPr>
        <w:t xml:space="preserve"> </w:t>
      </w:r>
      <w:r w:rsidR="00C63F29" w:rsidRPr="00D316AC">
        <w:rPr>
          <w:rFonts w:asciiTheme="majorHAnsi" w:hAnsiTheme="majorHAnsi" w:cstheme="majorHAnsi"/>
          <w:sz w:val="24"/>
          <w:szCs w:val="24"/>
        </w:rPr>
        <w:t>poverty</w:t>
      </w:r>
      <w:r w:rsidR="001B32BC" w:rsidRPr="00D316AC">
        <w:rPr>
          <w:rFonts w:asciiTheme="majorHAnsi" w:hAnsiTheme="majorHAnsi" w:cstheme="majorHAnsi"/>
          <w:sz w:val="24"/>
          <w:szCs w:val="24"/>
        </w:rPr>
        <w:t xml:space="preserve"> reduction, </w:t>
      </w:r>
      <w:r w:rsidR="00DE20C7">
        <w:rPr>
          <w:rFonts w:asciiTheme="majorHAnsi" w:hAnsiTheme="majorHAnsi" w:cstheme="majorHAnsi"/>
          <w:sz w:val="24"/>
          <w:szCs w:val="24"/>
        </w:rPr>
        <w:t xml:space="preserve">human rights, </w:t>
      </w:r>
      <w:r>
        <w:rPr>
          <w:rFonts w:asciiTheme="majorHAnsi" w:hAnsiTheme="majorHAnsi" w:cstheme="majorHAnsi"/>
          <w:sz w:val="24"/>
          <w:szCs w:val="24"/>
        </w:rPr>
        <w:t xml:space="preserve">and </w:t>
      </w:r>
      <w:r w:rsidR="00750146" w:rsidRPr="00D316AC">
        <w:rPr>
          <w:rFonts w:asciiTheme="majorHAnsi" w:hAnsiTheme="majorHAnsi" w:cstheme="majorHAnsi"/>
          <w:sz w:val="24"/>
          <w:szCs w:val="24"/>
        </w:rPr>
        <w:t>gender equality</w:t>
      </w:r>
      <w:r>
        <w:rPr>
          <w:rFonts w:asciiTheme="majorHAnsi" w:hAnsiTheme="majorHAnsi" w:cstheme="majorHAnsi"/>
          <w:sz w:val="24"/>
          <w:szCs w:val="24"/>
        </w:rPr>
        <w:t>, disability and inclusion (GEDSI)</w:t>
      </w:r>
      <w:r w:rsidR="00750146" w:rsidRPr="00D316AC">
        <w:rPr>
          <w:rFonts w:asciiTheme="majorHAnsi" w:hAnsiTheme="majorHAnsi" w:cstheme="majorHAnsi"/>
          <w:sz w:val="24"/>
          <w:szCs w:val="24"/>
        </w:rPr>
        <w:t>.</w:t>
      </w:r>
    </w:p>
    <w:p w14:paraId="50B45880" w14:textId="765FC34A" w:rsidR="00C441B9" w:rsidRDefault="005A7FD1">
      <w:pPr>
        <w:rPr>
          <w:rFonts w:eastAsiaTheme="majorEastAsia" w:cstheme="minorHAnsi"/>
          <w:b/>
          <w:bCs/>
          <w:color w:val="29333D"/>
          <w:sz w:val="28"/>
          <w:szCs w:val="28"/>
        </w:rPr>
      </w:pPr>
      <w:r w:rsidRPr="00D316AC">
        <w:rPr>
          <w:rFonts w:asciiTheme="majorHAnsi" w:hAnsiTheme="majorHAnsi" w:cstheme="majorHAnsi"/>
          <w:sz w:val="24"/>
          <w:szCs w:val="24"/>
        </w:rPr>
        <w:t>The policy</w:t>
      </w:r>
      <w:r w:rsidR="00867860" w:rsidRPr="00D316AC">
        <w:rPr>
          <w:rFonts w:asciiTheme="majorHAnsi" w:hAnsiTheme="majorHAnsi" w:cstheme="majorHAnsi"/>
          <w:sz w:val="24"/>
          <w:szCs w:val="24"/>
        </w:rPr>
        <w:t xml:space="preserve"> will also set </w:t>
      </w:r>
      <w:r w:rsidR="002C6D8A">
        <w:rPr>
          <w:rFonts w:asciiTheme="majorHAnsi" w:hAnsiTheme="majorHAnsi" w:cstheme="majorHAnsi"/>
          <w:sz w:val="24"/>
          <w:szCs w:val="24"/>
        </w:rPr>
        <w:t xml:space="preserve">accompanying </w:t>
      </w:r>
      <w:r w:rsidR="00556064">
        <w:rPr>
          <w:rFonts w:asciiTheme="majorHAnsi" w:hAnsiTheme="majorHAnsi" w:cstheme="majorHAnsi"/>
          <w:sz w:val="24"/>
          <w:szCs w:val="24"/>
        </w:rPr>
        <w:t xml:space="preserve">delivery, </w:t>
      </w:r>
      <w:r w:rsidR="00867860" w:rsidRPr="00D316AC">
        <w:rPr>
          <w:rFonts w:asciiTheme="majorHAnsi" w:hAnsiTheme="majorHAnsi" w:cstheme="majorHAnsi"/>
          <w:sz w:val="24"/>
          <w:szCs w:val="24"/>
        </w:rPr>
        <w:t>performance, and accountability systems</w:t>
      </w:r>
      <w:r w:rsidR="00850329" w:rsidRPr="00D316AC">
        <w:rPr>
          <w:rFonts w:asciiTheme="majorHAnsi" w:hAnsiTheme="majorHAnsi" w:cstheme="majorHAnsi"/>
          <w:sz w:val="24"/>
          <w:szCs w:val="24"/>
        </w:rPr>
        <w:t>,</w:t>
      </w:r>
      <w:r w:rsidR="00867860" w:rsidRPr="00D316AC">
        <w:rPr>
          <w:rFonts w:asciiTheme="majorHAnsi" w:hAnsiTheme="majorHAnsi" w:cstheme="majorHAnsi"/>
          <w:sz w:val="24"/>
          <w:szCs w:val="24"/>
        </w:rPr>
        <w:t xml:space="preserve"> reflect</w:t>
      </w:r>
      <w:r w:rsidR="00850329" w:rsidRPr="00D316AC">
        <w:rPr>
          <w:rFonts w:asciiTheme="majorHAnsi" w:hAnsiTheme="majorHAnsi" w:cstheme="majorHAnsi"/>
          <w:sz w:val="24"/>
          <w:szCs w:val="24"/>
        </w:rPr>
        <w:t>ing</w:t>
      </w:r>
      <w:r w:rsidR="00867860" w:rsidRPr="00D316AC">
        <w:rPr>
          <w:rFonts w:asciiTheme="majorHAnsi" w:hAnsiTheme="majorHAnsi" w:cstheme="majorHAnsi"/>
          <w:sz w:val="24"/>
          <w:szCs w:val="24"/>
        </w:rPr>
        <w:t xml:space="preserve"> the Government’s </w:t>
      </w:r>
      <w:r w:rsidR="00850329" w:rsidRPr="00D316AC">
        <w:rPr>
          <w:rFonts w:asciiTheme="majorHAnsi" w:hAnsiTheme="majorHAnsi" w:cstheme="majorHAnsi"/>
          <w:sz w:val="24"/>
          <w:szCs w:val="24"/>
        </w:rPr>
        <w:t>emphasis on</w:t>
      </w:r>
      <w:r w:rsidR="00867860" w:rsidRPr="00D316AC">
        <w:rPr>
          <w:rFonts w:asciiTheme="majorHAnsi" w:hAnsiTheme="majorHAnsi" w:cstheme="majorHAnsi"/>
          <w:sz w:val="24"/>
          <w:szCs w:val="24"/>
        </w:rPr>
        <w:t xml:space="preserve"> transparent and effective development</w:t>
      </w:r>
      <w:r w:rsidR="00850329" w:rsidRPr="00D316AC">
        <w:rPr>
          <w:rFonts w:asciiTheme="majorHAnsi" w:hAnsiTheme="majorHAnsi" w:cstheme="majorHAnsi"/>
          <w:sz w:val="24"/>
          <w:szCs w:val="24"/>
        </w:rPr>
        <w:t xml:space="preserve"> assistance</w:t>
      </w:r>
      <w:r w:rsidR="00867860" w:rsidRPr="00D316AC">
        <w:rPr>
          <w:rFonts w:asciiTheme="majorHAnsi" w:hAnsiTheme="majorHAnsi" w:cstheme="majorHAnsi"/>
          <w:sz w:val="24"/>
          <w:szCs w:val="24"/>
        </w:rPr>
        <w:t>.</w:t>
      </w:r>
    </w:p>
    <w:p w14:paraId="09C6839B" w14:textId="5BA43719" w:rsidR="00F51E62" w:rsidRPr="00EE4D1F" w:rsidRDefault="002E464B" w:rsidP="002E464B">
      <w:pPr>
        <w:pStyle w:val="Heading2"/>
        <w:numPr>
          <w:ilvl w:val="0"/>
          <w:numId w:val="5"/>
        </w:numPr>
        <w:spacing w:after="120"/>
        <w:jc w:val="both"/>
        <w:rPr>
          <w:rFonts w:asciiTheme="minorHAnsi" w:hAnsiTheme="minorHAnsi" w:cstheme="minorHAnsi"/>
          <w:b/>
          <w:bCs/>
          <w:color w:val="29333D"/>
          <w:sz w:val="28"/>
          <w:szCs w:val="28"/>
        </w:rPr>
      </w:pPr>
      <w:r>
        <w:rPr>
          <w:rFonts w:asciiTheme="minorHAnsi" w:hAnsiTheme="minorHAnsi" w:cstheme="minorHAnsi"/>
          <w:b/>
          <w:bCs/>
          <w:color w:val="29333D"/>
          <w:sz w:val="28"/>
          <w:szCs w:val="28"/>
        </w:rPr>
        <w:t xml:space="preserve">Timing, </w:t>
      </w:r>
      <w:r w:rsidR="00183605" w:rsidRPr="00920876">
        <w:rPr>
          <w:rFonts w:asciiTheme="minorHAnsi" w:hAnsiTheme="minorHAnsi" w:cstheme="minorHAnsi"/>
          <w:b/>
          <w:bCs/>
          <w:color w:val="29333D"/>
          <w:sz w:val="28"/>
          <w:szCs w:val="28"/>
        </w:rPr>
        <w:t>Consultation</w:t>
      </w:r>
      <w:r w:rsidR="00576D38">
        <w:rPr>
          <w:rFonts w:asciiTheme="minorHAnsi" w:hAnsiTheme="minorHAnsi" w:cstheme="minorHAnsi"/>
          <w:b/>
          <w:bCs/>
          <w:color w:val="29333D"/>
          <w:sz w:val="28"/>
          <w:szCs w:val="28"/>
        </w:rPr>
        <w:t xml:space="preserve"> and </w:t>
      </w:r>
      <w:r w:rsidR="006D2EB8">
        <w:rPr>
          <w:rFonts w:asciiTheme="minorHAnsi" w:hAnsiTheme="minorHAnsi" w:cstheme="minorHAnsi"/>
          <w:b/>
          <w:bCs/>
          <w:color w:val="29333D"/>
          <w:sz w:val="28"/>
          <w:szCs w:val="28"/>
        </w:rPr>
        <w:t>Governance</w:t>
      </w:r>
    </w:p>
    <w:p w14:paraId="621EA0A8" w14:textId="55479FAA" w:rsidR="00576D38" w:rsidRDefault="00576D38" w:rsidP="00576D38">
      <w:pPr>
        <w:jc w:val="both"/>
        <w:rPr>
          <w:rFonts w:asciiTheme="majorHAnsi" w:hAnsiTheme="majorHAnsi" w:cstheme="majorHAnsi"/>
          <w:sz w:val="24"/>
          <w:szCs w:val="24"/>
        </w:rPr>
      </w:pPr>
      <w:r w:rsidRPr="00576D38">
        <w:rPr>
          <w:rFonts w:asciiTheme="majorHAnsi" w:hAnsiTheme="majorHAnsi" w:cstheme="majorHAnsi"/>
          <w:sz w:val="24"/>
          <w:szCs w:val="24"/>
        </w:rPr>
        <w:t xml:space="preserve">The new development policy </w:t>
      </w:r>
      <w:r>
        <w:rPr>
          <w:rFonts w:asciiTheme="majorHAnsi" w:hAnsiTheme="majorHAnsi" w:cstheme="majorHAnsi"/>
          <w:sz w:val="24"/>
          <w:szCs w:val="24"/>
        </w:rPr>
        <w:t xml:space="preserve">will be </w:t>
      </w:r>
      <w:r w:rsidRPr="00576D38">
        <w:rPr>
          <w:rFonts w:asciiTheme="majorHAnsi" w:hAnsiTheme="majorHAnsi" w:cstheme="majorHAnsi"/>
          <w:sz w:val="24"/>
          <w:szCs w:val="24"/>
        </w:rPr>
        <w:t>release</w:t>
      </w:r>
      <w:r>
        <w:rPr>
          <w:rFonts w:asciiTheme="majorHAnsi" w:hAnsiTheme="majorHAnsi" w:cstheme="majorHAnsi"/>
          <w:sz w:val="24"/>
          <w:szCs w:val="24"/>
        </w:rPr>
        <w:t>d ahead of</w:t>
      </w:r>
      <w:r w:rsidRPr="00576D38">
        <w:rPr>
          <w:rFonts w:asciiTheme="majorHAnsi" w:hAnsiTheme="majorHAnsi" w:cstheme="majorHAnsi"/>
          <w:sz w:val="24"/>
          <w:szCs w:val="24"/>
        </w:rPr>
        <w:t xml:space="preserve"> the 2023-24 Federal Budget</w:t>
      </w:r>
      <w:r>
        <w:rPr>
          <w:rFonts w:asciiTheme="majorHAnsi" w:hAnsiTheme="majorHAnsi" w:cstheme="majorHAnsi"/>
          <w:sz w:val="24"/>
          <w:szCs w:val="24"/>
        </w:rPr>
        <w:t xml:space="preserve"> (May 2023)</w:t>
      </w:r>
      <w:r w:rsidRPr="00576D38">
        <w:rPr>
          <w:rFonts w:asciiTheme="majorHAnsi" w:hAnsiTheme="majorHAnsi" w:cstheme="majorHAnsi"/>
          <w:sz w:val="24"/>
          <w:szCs w:val="24"/>
        </w:rPr>
        <w:t xml:space="preserve">. </w:t>
      </w:r>
    </w:p>
    <w:p w14:paraId="51AB57F0" w14:textId="6BF53172" w:rsidR="00576D38" w:rsidRDefault="00576D38" w:rsidP="00576D38">
      <w:pPr>
        <w:jc w:val="both"/>
        <w:rPr>
          <w:rFonts w:asciiTheme="majorHAnsi" w:hAnsiTheme="majorHAnsi" w:cstheme="majorHAnsi"/>
          <w:sz w:val="24"/>
          <w:szCs w:val="24"/>
        </w:rPr>
      </w:pPr>
      <w:r>
        <w:rPr>
          <w:rFonts w:asciiTheme="majorHAnsi" w:hAnsiTheme="majorHAnsi" w:cstheme="majorHAnsi"/>
          <w:sz w:val="24"/>
          <w:szCs w:val="24"/>
        </w:rPr>
        <w:t xml:space="preserve">There are multiple ways for the public to engage in the process. </w:t>
      </w:r>
    </w:p>
    <w:p w14:paraId="410C320C" w14:textId="717544C4" w:rsidR="00576D38" w:rsidRPr="00576D38" w:rsidRDefault="00576D38" w:rsidP="00576D38">
      <w:pPr>
        <w:jc w:val="both"/>
        <w:rPr>
          <w:rFonts w:asciiTheme="majorHAnsi" w:hAnsiTheme="majorHAnsi" w:cstheme="majorHAnsi"/>
          <w:sz w:val="24"/>
          <w:szCs w:val="24"/>
        </w:rPr>
      </w:pPr>
      <w:r>
        <w:rPr>
          <w:rFonts w:asciiTheme="majorHAnsi" w:hAnsiTheme="majorHAnsi" w:cstheme="majorHAnsi"/>
          <w:sz w:val="24"/>
          <w:szCs w:val="24"/>
        </w:rPr>
        <w:lastRenderedPageBreak/>
        <w:t xml:space="preserve">Written public submissions are invited until 30 November 2022. The call for submissions and guidelines can be found on the </w:t>
      </w:r>
      <w:hyperlink r:id="rId13" w:history="1">
        <w:r w:rsidRPr="00F02BEC">
          <w:rPr>
            <w:rStyle w:val="Hyperlink"/>
            <w:rFonts w:asciiTheme="majorHAnsi" w:hAnsiTheme="majorHAnsi" w:cstheme="majorHAnsi"/>
            <w:sz w:val="24"/>
            <w:szCs w:val="24"/>
          </w:rPr>
          <w:t>DFAT website</w:t>
        </w:r>
      </w:hyperlink>
      <w:r w:rsidR="00F02BEC">
        <w:rPr>
          <w:rFonts w:asciiTheme="majorHAnsi" w:hAnsiTheme="majorHAnsi" w:cstheme="majorHAnsi"/>
          <w:sz w:val="24"/>
          <w:szCs w:val="24"/>
        </w:rPr>
        <w:t>.</w:t>
      </w:r>
    </w:p>
    <w:p w14:paraId="1862A221" w14:textId="77777777" w:rsidR="00957602" w:rsidRDefault="0026662E" w:rsidP="00A809C0">
      <w:pPr>
        <w:jc w:val="both"/>
        <w:rPr>
          <w:rFonts w:asciiTheme="majorHAnsi" w:hAnsiTheme="majorHAnsi" w:cstheme="majorHAnsi"/>
          <w:sz w:val="24"/>
          <w:szCs w:val="24"/>
        </w:rPr>
      </w:pPr>
      <w:r w:rsidRPr="00D316AC">
        <w:rPr>
          <w:rFonts w:asciiTheme="majorHAnsi" w:hAnsiTheme="majorHAnsi" w:cstheme="majorHAnsi"/>
          <w:sz w:val="24"/>
          <w:szCs w:val="24"/>
        </w:rPr>
        <w:t xml:space="preserve">A </w:t>
      </w:r>
      <w:r w:rsidR="0074757C" w:rsidRPr="00D316AC">
        <w:rPr>
          <w:rFonts w:asciiTheme="majorHAnsi" w:hAnsiTheme="majorHAnsi" w:cstheme="majorHAnsi"/>
          <w:sz w:val="24"/>
          <w:szCs w:val="24"/>
        </w:rPr>
        <w:t xml:space="preserve">series of consultations will be </w:t>
      </w:r>
      <w:r w:rsidR="00576D38">
        <w:rPr>
          <w:rFonts w:asciiTheme="majorHAnsi" w:hAnsiTheme="majorHAnsi" w:cstheme="majorHAnsi"/>
          <w:sz w:val="24"/>
          <w:szCs w:val="24"/>
        </w:rPr>
        <w:t>held following</w:t>
      </w:r>
      <w:r w:rsidR="0074757C" w:rsidRPr="00D316AC">
        <w:rPr>
          <w:rFonts w:asciiTheme="majorHAnsi" w:hAnsiTheme="majorHAnsi" w:cstheme="majorHAnsi"/>
          <w:sz w:val="24"/>
          <w:szCs w:val="24"/>
        </w:rPr>
        <w:t xml:space="preserve"> the 2022-23 Federal Budget</w:t>
      </w:r>
      <w:r w:rsidR="00576D38">
        <w:rPr>
          <w:rFonts w:asciiTheme="majorHAnsi" w:hAnsiTheme="majorHAnsi" w:cstheme="majorHAnsi"/>
          <w:sz w:val="24"/>
          <w:szCs w:val="24"/>
        </w:rPr>
        <w:t xml:space="preserve"> (October 2022)</w:t>
      </w:r>
      <w:r w:rsidR="0074757C" w:rsidRPr="00D316AC">
        <w:rPr>
          <w:rFonts w:asciiTheme="majorHAnsi" w:hAnsiTheme="majorHAnsi" w:cstheme="majorHAnsi"/>
          <w:sz w:val="24"/>
          <w:szCs w:val="24"/>
        </w:rPr>
        <w:t xml:space="preserve"> </w:t>
      </w:r>
      <w:r w:rsidR="00807223">
        <w:rPr>
          <w:rFonts w:asciiTheme="majorHAnsi" w:hAnsiTheme="majorHAnsi" w:cstheme="majorHAnsi"/>
          <w:sz w:val="24"/>
          <w:szCs w:val="24"/>
        </w:rPr>
        <w:t xml:space="preserve">and </w:t>
      </w:r>
      <w:r w:rsidR="00496E13">
        <w:rPr>
          <w:rFonts w:asciiTheme="majorHAnsi" w:hAnsiTheme="majorHAnsi" w:cstheme="majorHAnsi"/>
          <w:sz w:val="24"/>
          <w:szCs w:val="24"/>
        </w:rPr>
        <w:t xml:space="preserve">will </w:t>
      </w:r>
      <w:r w:rsidR="00807223">
        <w:rPr>
          <w:rFonts w:asciiTheme="majorHAnsi" w:hAnsiTheme="majorHAnsi" w:cstheme="majorHAnsi"/>
          <w:sz w:val="24"/>
          <w:szCs w:val="24"/>
        </w:rPr>
        <w:t>include</w:t>
      </w:r>
      <w:r w:rsidR="000E007A" w:rsidRPr="00D316AC">
        <w:rPr>
          <w:rFonts w:asciiTheme="majorHAnsi" w:hAnsiTheme="majorHAnsi" w:cstheme="majorHAnsi"/>
          <w:sz w:val="24"/>
          <w:szCs w:val="24"/>
        </w:rPr>
        <w:t xml:space="preserve"> a </w:t>
      </w:r>
      <w:r w:rsidR="00F2678A" w:rsidRPr="00D316AC">
        <w:rPr>
          <w:rFonts w:asciiTheme="majorHAnsi" w:hAnsiTheme="majorHAnsi" w:cstheme="majorHAnsi"/>
          <w:sz w:val="24"/>
          <w:szCs w:val="24"/>
        </w:rPr>
        <w:t xml:space="preserve">broad </w:t>
      </w:r>
      <w:r w:rsidR="000E007A" w:rsidRPr="00D316AC">
        <w:rPr>
          <w:rFonts w:asciiTheme="majorHAnsi" w:hAnsiTheme="majorHAnsi" w:cstheme="majorHAnsi"/>
          <w:sz w:val="24"/>
          <w:szCs w:val="24"/>
        </w:rPr>
        <w:t>spectrum of stakeholders in Australia and internationally</w:t>
      </w:r>
      <w:r w:rsidR="00C441B9">
        <w:rPr>
          <w:rFonts w:asciiTheme="majorHAnsi" w:hAnsiTheme="majorHAnsi" w:cstheme="majorHAnsi"/>
          <w:sz w:val="24"/>
          <w:szCs w:val="24"/>
        </w:rPr>
        <w:t>.</w:t>
      </w:r>
      <w:r w:rsidR="003733F3">
        <w:rPr>
          <w:rFonts w:asciiTheme="majorHAnsi" w:hAnsiTheme="majorHAnsi" w:cstheme="majorHAnsi"/>
          <w:sz w:val="24"/>
          <w:szCs w:val="24"/>
        </w:rPr>
        <w:t xml:space="preserve"> </w:t>
      </w:r>
    </w:p>
    <w:p w14:paraId="128B4487" w14:textId="5E4857F1" w:rsidR="000E007A" w:rsidRDefault="003733F3" w:rsidP="00A809C0">
      <w:pPr>
        <w:jc w:val="both"/>
        <w:rPr>
          <w:rFonts w:asciiTheme="majorHAnsi" w:hAnsiTheme="majorHAnsi" w:cstheme="majorHAnsi"/>
          <w:sz w:val="24"/>
          <w:szCs w:val="24"/>
        </w:rPr>
      </w:pPr>
      <w:r>
        <w:rPr>
          <w:rFonts w:asciiTheme="majorHAnsi" w:hAnsiTheme="majorHAnsi" w:cstheme="majorHAnsi"/>
          <w:sz w:val="24"/>
          <w:szCs w:val="24"/>
        </w:rPr>
        <w:t xml:space="preserve">Further information on the consultation process and how to be involved will be made available on the DFAT website in due course. </w:t>
      </w:r>
    </w:p>
    <w:p w14:paraId="3B72C45E" w14:textId="07DE3C22" w:rsidR="00CB129E" w:rsidRDefault="003733F3" w:rsidP="00A809C0">
      <w:pPr>
        <w:jc w:val="both"/>
        <w:rPr>
          <w:rFonts w:asciiTheme="majorHAnsi" w:hAnsiTheme="majorHAnsi" w:cstheme="majorHAnsi"/>
          <w:sz w:val="24"/>
          <w:szCs w:val="24"/>
        </w:rPr>
      </w:pPr>
      <w:r>
        <w:rPr>
          <w:rFonts w:asciiTheme="majorHAnsi" w:hAnsiTheme="majorHAnsi" w:cstheme="majorHAnsi"/>
          <w:sz w:val="24"/>
          <w:szCs w:val="24"/>
        </w:rPr>
        <w:t>The c</w:t>
      </w:r>
      <w:r w:rsidR="00166084">
        <w:rPr>
          <w:rFonts w:asciiTheme="majorHAnsi" w:hAnsiTheme="majorHAnsi" w:cstheme="majorHAnsi"/>
          <w:sz w:val="24"/>
          <w:szCs w:val="24"/>
        </w:rPr>
        <w:t>onsultations will be guided by a series of key questions</w:t>
      </w:r>
      <w:r w:rsidR="003571AC">
        <w:rPr>
          <w:rFonts w:asciiTheme="majorHAnsi" w:hAnsiTheme="majorHAnsi" w:cstheme="majorHAnsi"/>
          <w:sz w:val="24"/>
          <w:szCs w:val="24"/>
        </w:rPr>
        <w:t xml:space="preserve"> to focus discussion on </w:t>
      </w:r>
      <w:r w:rsidR="0012493D">
        <w:rPr>
          <w:rFonts w:asciiTheme="majorHAnsi" w:hAnsiTheme="majorHAnsi" w:cstheme="majorHAnsi"/>
          <w:sz w:val="24"/>
          <w:szCs w:val="24"/>
        </w:rPr>
        <w:t xml:space="preserve">the immediate challenges </w:t>
      </w:r>
      <w:r w:rsidR="00FF5176">
        <w:rPr>
          <w:rFonts w:asciiTheme="majorHAnsi" w:hAnsiTheme="majorHAnsi" w:cstheme="majorHAnsi"/>
          <w:sz w:val="24"/>
          <w:szCs w:val="24"/>
        </w:rPr>
        <w:t>and</w:t>
      </w:r>
      <w:r w:rsidR="0012493D">
        <w:rPr>
          <w:rFonts w:asciiTheme="majorHAnsi" w:hAnsiTheme="majorHAnsi" w:cstheme="majorHAnsi"/>
          <w:sz w:val="24"/>
          <w:szCs w:val="24"/>
        </w:rPr>
        <w:t xml:space="preserve"> longer-term trends</w:t>
      </w:r>
      <w:r w:rsidR="00FF5176">
        <w:rPr>
          <w:rFonts w:asciiTheme="majorHAnsi" w:hAnsiTheme="majorHAnsi" w:cstheme="majorHAnsi"/>
          <w:sz w:val="24"/>
          <w:szCs w:val="24"/>
        </w:rPr>
        <w:t xml:space="preserve"> in our region</w:t>
      </w:r>
      <w:r>
        <w:rPr>
          <w:rFonts w:asciiTheme="majorHAnsi" w:hAnsiTheme="majorHAnsi" w:cstheme="majorHAnsi"/>
          <w:sz w:val="24"/>
          <w:szCs w:val="24"/>
        </w:rPr>
        <w:t>,</w:t>
      </w:r>
      <w:r w:rsidR="00274398">
        <w:rPr>
          <w:rFonts w:asciiTheme="majorHAnsi" w:hAnsiTheme="majorHAnsi" w:cstheme="majorHAnsi"/>
          <w:sz w:val="24"/>
          <w:szCs w:val="24"/>
        </w:rPr>
        <w:t xml:space="preserve"> </w:t>
      </w:r>
      <w:r>
        <w:rPr>
          <w:rFonts w:asciiTheme="majorHAnsi" w:hAnsiTheme="majorHAnsi" w:cstheme="majorHAnsi"/>
          <w:sz w:val="24"/>
          <w:szCs w:val="24"/>
        </w:rPr>
        <w:t>as well as</w:t>
      </w:r>
      <w:r w:rsidR="00274398">
        <w:rPr>
          <w:rFonts w:asciiTheme="majorHAnsi" w:hAnsiTheme="majorHAnsi" w:cstheme="majorHAnsi"/>
          <w:sz w:val="24"/>
          <w:szCs w:val="24"/>
        </w:rPr>
        <w:t xml:space="preserve"> </w:t>
      </w:r>
      <w:r w:rsidR="00D22D54">
        <w:rPr>
          <w:rFonts w:asciiTheme="majorHAnsi" w:hAnsiTheme="majorHAnsi" w:cstheme="majorHAnsi"/>
          <w:sz w:val="24"/>
          <w:szCs w:val="24"/>
        </w:rPr>
        <w:t>risks and opportunities for the Australian development program</w:t>
      </w:r>
      <w:r w:rsidR="004B4145">
        <w:rPr>
          <w:rFonts w:asciiTheme="majorHAnsi" w:hAnsiTheme="majorHAnsi" w:cstheme="majorHAnsi"/>
          <w:sz w:val="24"/>
          <w:szCs w:val="24"/>
        </w:rPr>
        <w:t>.</w:t>
      </w:r>
    </w:p>
    <w:p w14:paraId="40EA963D" w14:textId="1207BE8F" w:rsidR="00BC6FD8" w:rsidRDefault="00BC6FD8" w:rsidP="00C441B9">
      <w:pPr>
        <w:pStyle w:val="ListParagraph"/>
        <w:numPr>
          <w:ilvl w:val="0"/>
          <w:numId w:val="9"/>
        </w:numPr>
        <w:suppressAutoHyphens/>
        <w:spacing w:before="120" w:after="120" w:line="260" w:lineRule="atLeast"/>
        <w:contextualSpacing w:val="0"/>
        <w:rPr>
          <w:rFonts w:asciiTheme="majorHAnsi" w:hAnsiTheme="majorHAnsi" w:cstheme="majorHAnsi"/>
          <w:sz w:val="24"/>
          <w:szCs w:val="24"/>
        </w:rPr>
      </w:pPr>
      <w:r>
        <w:rPr>
          <w:rFonts w:asciiTheme="majorHAnsi" w:hAnsiTheme="majorHAnsi" w:cstheme="majorHAnsi"/>
          <w:sz w:val="24"/>
          <w:szCs w:val="24"/>
        </w:rPr>
        <w:t>What key trend</w:t>
      </w:r>
      <w:r w:rsidR="00CE5751">
        <w:rPr>
          <w:rFonts w:asciiTheme="majorHAnsi" w:hAnsiTheme="majorHAnsi" w:cstheme="majorHAnsi"/>
          <w:sz w:val="24"/>
          <w:szCs w:val="24"/>
        </w:rPr>
        <w:t>s</w:t>
      </w:r>
      <w:r>
        <w:rPr>
          <w:rFonts w:asciiTheme="majorHAnsi" w:hAnsiTheme="majorHAnsi" w:cstheme="majorHAnsi"/>
          <w:sz w:val="24"/>
          <w:szCs w:val="24"/>
        </w:rPr>
        <w:t xml:space="preserve"> </w:t>
      </w:r>
      <w:r w:rsidR="00F3323C">
        <w:rPr>
          <w:rFonts w:asciiTheme="majorHAnsi" w:hAnsiTheme="majorHAnsi" w:cstheme="majorHAnsi"/>
          <w:sz w:val="24"/>
          <w:szCs w:val="24"/>
        </w:rPr>
        <w:t>or</w:t>
      </w:r>
      <w:r>
        <w:rPr>
          <w:rFonts w:asciiTheme="majorHAnsi" w:hAnsiTheme="majorHAnsi" w:cstheme="majorHAnsi"/>
          <w:sz w:val="24"/>
          <w:szCs w:val="24"/>
        </w:rPr>
        <w:t xml:space="preserve"> challenge</w:t>
      </w:r>
      <w:r w:rsidR="00CE5751">
        <w:rPr>
          <w:rFonts w:asciiTheme="majorHAnsi" w:hAnsiTheme="majorHAnsi" w:cstheme="majorHAnsi"/>
          <w:sz w:val="24"/>
          <w:szCs w:val="24"/>
        </w:rPr>
        <w:t>s</w:t>
      </w:r>
      <w:r>
        <w:rPr>
          <w:rFonts w:asciiTheme="majorHAnsi" w:hAnsiTheme="majorHAnsi" w:cstheme="majorHAnsi"/>
          <w:sz w:val="24"/>
          <w:szCs w:val="24"/>
        </w:rPr>
        <w:t xml:space="preserve"> will shape Australia’s engagement in our region and globally over the next five to 10 years? What risks and opportunities does this present for Australia’s development assistance?</w:t>
      </w:r>
    </w:p>
    <w:p w14:paraId="406E2ADD" w14:textId="1B01644C" w:rsidR="0059389D" w:rsidRDefault="0059389D" w:rsidP="0059389D">
      <w:pPr>
        <w:pStyle w:val="ListParagraph"/>
        <w:numPr>
          <w:ilvl w:val="0"/>
          <w:numId w:val="9"/>
        </w:numPr>
        <w:suppressAutoHyphens/>
        <w:spacing w:before="120" w:after="120" w:line="260" w:lineRule="atLeast"/>
        <w:contextualSpacing w:val="0"/>
        <w:rPr>
          <w:rFonts w:asciiTheme="majorHAnsi" w:hAnsiTheme="majorHAnsi" w:cstheme="majorHAnsi"/>
          <w:sz w:val="24"/>
          <w:szCs w:val="24"/>
        </w:rPr>
      </w:pPr>
      <w:r>
        <w:rPr>
          <w:rFonts w:asciiTheme="majorHAnsi" w:hAnsiTheme="majorHAnsi" w:cstheme="majorHAnsi"/>
          <w:sz w:val="24"/>
          <w:szCs w:val="24"/>
        </w:rPr>
        <w:t xml:space="preserve">What </w:t>
      </w:r>
      <w:r w:rsidR="00957602">
        <w:rPr>
          <w:rFonts w:asciiTheme="majorHAnsi" w:hAnsiTheme="majorHAnsi" w:cstheme="majorHAnsi"/>
          <w:sz w:val="24"/>
          <w:szCs w:val="24"/>
        </w:rPr>
        <w:t xml:space="preserve">development </w:t>
      </w:r>
      <w:r>
        <w:rPr>
          <w:rFonts w:asciiTheme="majorHAnsi" w:hAnsiTheme="majorHAnsi" w:cstheme="majorHAnsi"/>
          <w:sz w:val="24"/>
          <w:szCs w:val="24"/>
        </w:rPr>
        <w:t>capabilities will Australia need to respond to these challenges?</w:t>
      </w:r>
    </w:p>
    <w:p w14:paraId="0F626E8D" w14:textId="76C05E26" w:rsidR="00B92D35" w:rsidRDefault="00B92D35" w:rsidP="00C441B9">
      <w:pPr>
        <w:pStyle w:val="ListParagraph"/>
        <w:numPr>
          <w:ilvl w:val="0"/>
          <w:numId w:val="9"/>
        </w:numPr>
        <w:suppressAutoHyphens/>
        <w:spacing w:before="120" w:after="120" w:line="260" w:lineRule="atLeast"/>
        <w:contextualSpacing w:val="0"/>
        <w:rPr>
          <w:rFonts w:asciiTheme="majorHAnsi" w:hAnsiTheme="majorHAnsi" w:cstheme="majorHAnsi"/>
          <w:sz w:val="24"/>
          <w:szCs w:val="24"/>
        </w:rPr>
      </w:pPr>
      <w:r>
        <w:rPr>
          <w:rFonts w:asciiTheme="majorHAnsi" w:hAnsiTheme="majorHAnsi" w:cstheme="majorHAnsi"/>
          <w:sz w:val="24"/>
          <w:szCs w:val="24"/>
        </w:rPr>
        <w:t xml:space="preserve">How </w:t>
      </w:r>
      <w:r w:rsidR="00807223">
        <w:rPr>
          <w:rFonts w:asciiTheme="majorHAnsi" w:hAnsiTheme="majorHAnsi" w:cstheme="majorHAnsi"/>
          <w:sz w:val="24"/>
          <w:szCs w:val="24"/>
        </w:rPr>
        <w:t xml:space="preserve">can Australia best utilise </w:t>
      </w:r>
      <w:r w:rsidR="00E61909">
        <w:rPr>
          <w:rFonts w:asciiTheme="majorHAnsi" w:hAnsiTheme="majorHAnsi" w:cstheme="majorHAnsi"/>
          <w:sz w:val="24"/>
          <w:szCs w:val="24"/>
        </w:rPr>
        <w:t>its</w:t>
      </w:r>
      <w:r w:rsidR="00807223">
        <w:rPr>
          <w:rFonts w:asciiTheme="majorHAnsi" w:hAnsiTheme="majorHAnsi" w:cstheme="majorHAnsi"/>
          <w:sz w:val="24"/>
          <w:szCs w:val="24"/>
        </w:rPr>
        <w:t xml:space="preserve"> national strengths</w:t>
      </w:r>
      <w:r w:rsidR="006B449B">
        <w:rPr>
          <w:rFonts w:asciiTheme="majorHAnsi" w:hAnsiTheme="majorHAnsi" w:cstheme="majorHAnsi"/>
          <w:sz w:val="24"/>
          <w:szCs w:val="24"/>
        </w:rPr>
        <w:t xml:space="preserve"> </w:t>
      </w:r>
      <w:r w:rsidR="00807223">
        <w:rPr>
          <w:rFonts w:asciiTheme="majorHAnsi" w:hAnsiTheme="majorHAnsi" w:cstheme="majorHAnsi"/>
          <w:sz w:val="24"/>
          <w:szCs w:val="24"/>
        </w:rPr>
        <w:t>to enhance the impact of our development program</w:t>
      </w:r>
      <w:r w:rsidR="006B449B">
        <w:rPr>
          <w:rFonts w:asciiTheme="majorHAnsi" w:hAnsiTheme="majorHAnsi" w:cstheme="majorHAnsi"/>
          <w:sz w:val="24"/>
          <w:szCs w:val="24"/>
        </w:rPr>
        <w:t xml:space="preserve"> and address multidimensional vulnerabilities</w:t>
      </w:r>
      <w:r>
        <w:rPr>
          <w:rFonts w:asciiTheme="majorHAnsi" w:hAnsiTheme="majorHAnsi" w:cstheme="majorHAnsi"/>
          <w:sz w:val="24"/>
          <w:szCs w:val="24"/>
        </w:rPr>
        <w:t>?</w:t>
      </w:r>
    </w:p>
    <w:p w14:paraId="02927110" w14:textId="5DC96809" w:rsidR="00BC6FD8" w:rsidRDefault="00BC6FD8" w:rsidP="00C441B9">
      <w:pPr>
        <w:pStyle w:val="ListParagraph"/>
        <w:numPr>
          <w:ilvl w:val="0"/>
          <w:numId w:val="9"/>
        </w:numPr>
        <w:suppressAutoHyphens/>
        <w:spacing w:before="120" w:after="120" w:line="260" w:lineRule="atLeast"/>
        <w:contextualSpacing w:val="0"/>
        <w:rPr>
          <w:rFonts w:asciiTheme="majorHAnsi" w:hAnsiTheme="majorHAnsi" w:cstheme="majorHAnsi"/>
          <w:sz w:val="24"/>
          <w:szCs w:val="24"/>
        </w:rPr>
      </w:pPr>
      <w:r>
        <w:rPr>
          <w:rFonts w:asciiTheme="majorHAnsi" w:hAnsiTheme="majorHAnsi" w:cstheme="majorHAnsi"/>
          <w:sz w:val="24"/>
          <w:szCs w:val="24"/>
        </w:rPr>
        <w:t xml:space="preserve">How should the new policy reflect the Government’s commitments to </w:t>
      </w:r>
      <w:r w:rsidRPr="00FF4204">
        <w:rPr>
          <w:rFonts w:asciiTheme="majorHAnsi" w:hAnsiTheme="majorHAnsi" w:cstheme="majorHAnsi"/>
          <w:sz w:val="24"/>
          <w:szCs w:val="24"/>
        </w:rPr>
        <w:t>build stronger and more meaningful partnerships</w:t>
      </w:r>
      <w:r>
        <w:rPr>
          <w:rFonts w:asciiTheme="majorHAnsi" w:hAnsiTheme="majorHAnsi" w:cstheme="majorHAnsi"/>
          <w:sz w:val="24"/>
          <w:szCs w:val="24"/>
        </w:rPr>
        <w:t xml:space="preserve"> in our region,</w:t>
      </w:r>
      <w:r w:rsidRPr="00FF4204">
        <w:rPr>
          <w:rFonts w:asciiTheme="majorHAnsi" w:hAnsiTheme="majorHAnsi" w:cstheme="majorHAnsi"/>
          <w:sz w:val="24"/>
          <w:szCs w:val="24"/>
        </w:rPr>
        <w:t xml:space="preserve"> founded on mutual trust and respect and shared values of fairness and equality</w:t>
      </w:r>
      <w:r>
        <w:rPr>
          <w:rFonts w:asciiTheme="majorHAnsi" w:hAnsiTheme="majorHAnsi" w:cstheme="majorHAnsi"/>
          <w:sz w:val="24"/>
          <w:szCs w:val="24"/>
        </w:rPr>
        <w:t>?</w:t>
      </w:r>
    </w:p>
    <w:p w14:paraId="12A90035" w14:textId="5C51463C" w:rsidR="002E464B" w:rsidRDefault="002E464B" w:rsidP="00C441B9">
      <w:pPr>
        <w:pStyle w:val="ListParagraph"/>
        <w:numPr>
          <w:ilvl w:val="0"/>
          <w:numId w:val="9"/>
        </w:numPr>
        <w:suppressAutoHyphens/>
        <w:spacing w:before="120" w:after="120" w:line="260" w:lineRule="atLeast"/>
        <w:contextualSpacing w:val="0"/>
        <w:rPr>
          <w:rFonts w:asciiTheme="majorHAnsi" w:hAnsiTheme="majorHAnsi" w:cstheme="majorHAnsi"/>
          <w:sz w:val="24"/>
          <w:szCs w:val="24"/>
        </w:rPr>
      </w:pPr>
      <w:r>
        <w:rPr>
          <w:rFonts w:asciiTheme="majorHAnsi" w:hAnsiTheme="majorHAnsi" w:cstheme="majorHAnsi"/>
          <w:sz w:val="24"/>
          <w:szCs w:val="24"/>
        </w:rPr>
        <w:t>What lessons from Australia’s past development efforts should inform the policy?</w:t>
      </w:r>
      <w:r w:rsidR="007A019D">
        <w:rPr>
          <w:rFonts w:asciiTheme="majorHAnsi" w:hAnsiTheme="majorHAnsi" w:cstheme="majorHAnsi"/>
          <w:sz w:val="24"/>
          <w:szCs w:val="24"/>
        </w:rPr>
        <w:t xml:space="preserve"> What is Australia seen to be doing comparatively well? </w:t>
      </w:r>
    </w:p>
    <w:p w14:paraId="67BBD4AF" w14:textId="58C69670" w:rsidR="00556064" w:rsidRDefault="00BC6FD8" w:rsidP="00C441B9">
      <w:pPr>
        <w:pStyle w:val="ListParagraph"/>
        <w:numPr>
          <w:ilvl w:val="0"/>
          <w:numId w:val="9"/>
        </w:numPr>
        <w:suppressAutoHyphens/>
        <w:spacing w:before="120" w:after="120" w:line="260" w:lineRule="atLeast"/>
        <w:contextualSpacing w:val="0"/>
        <w:rPr>
          <w:rFonts w:asciiTheme="majorHAnsi" w:hAnsiTheme="majorHAnsi" w:cstheme="majorHAnsi"/>
          <w:sz w:val="24"/>
          <w:szCs w:val="24"/>
        </w:rPr>
      </w:pPr>
      <w:r>
        <w:rPr>
          <w:rFonts w:asciiTheme="majorHAnsi" w:hAnsiTheme="majorHAnsi" w:cstheme="majorHAnsi"/>
          <w:sz w:val="24"/>
          <w:szCs w:val="24"/>
        </w:rPr>
        <w:t xml:space="preserve">How should the </w:t>
      </w:r>
      <w:r w:rsidRPr="00D316AC">
        <w:rPr>
          <w:rFonts w:asciiTheme="majorHAnsi" w:hAnsiTheme="majorHAnsi" w:cstheme="majorHAnsi"/>
          <w:sz w:val="24"/>
          <w:szCs w:val="24"/>
        </w:rPr>
        <w:t>performance</w:t>
      </w:r>
      <w:r w:rsidR="00432645">
        <w:rPr>
          <w:rFonts w:asciiTheme="majorHAnsi" w:hAnsiTheme="majorHAnsi" w:cstheme="majorHAnsi"/>
          <w:sz w:val="24"/>
          <w:szCs w:val="24"/>
        </w:rPr>
        <w:t xml:space="preserve"> and</w:t>
      </w:r>
      <w:r w:rsidRPr="00D316AC">
        <w:rPr>
          <w:rFonts w:asciiTheme="majorHAnsi" w:hAnsiTheme="majorHAnsi" w:cstheme="majorHAnsi"/>
          <w:sz w:val="24"/>
          <w:szCs w:val="24"/>
        </w:rPr>
        <w:t xml:space="preserve"> </w:t>
      </w:r>
      <w:r w:rsidR="00556064">
        <w:rPr>
          <w:rFonts w:asciiTheme="majorHAnsi" w:hAnsiTheme="majorHAnsi" w:cstheme="majorHAnsi"/>
          <w:sz w:val="24"/>
          <w:szCs w:val="24"/>
        </w:rPr>
        <w:t xml:space="preserve">delivery </w:t>
      </w:r>
      <w:r w:rsidRPr="00D316AC">
        <w:rPr>
          <w:rFonts w:asciiTheme="majorHAnsi" w:hAnsiTheme="majorHAnsi" w:cstheme="majorHAnsi"/>
          <w:sz w:val="24"/>
          <w:szCs w:val="24"/>
        </w:rPr>
        <w:t>systems</w:t>
      </w:r>
      <w:r>
        <w:rPr>
          <w:rFonts w:asciiTheme="majorHAnsi" w:hAnsiTheme="majorHAnsi" w:cstheme="majorHAnsi"/>
          <w:sz w:val="24"/>
          <w:szCs w:val="24"/>
        </w:rPr>
        <w:t xml:space="preserve"> be designed to promote </w:t>
      </w:r>
      <w:r w:rsidRPr="00D316AC">
        <w:rPr>
          <w:rFonts w:asciiTheme="majorHAnsi" w:hAnsiTheme="majorHAnsi" w:cstheme="majorHAnsi"/>
          <w:sz w:val="24"/>
          <w:szCs w:val="24"/>
        </w:rPr>
        <w:t>transparen</w:t>
      </w:r>
      <w:r>
        <w:rPr>
          <w:rFonts w:asciiTheme="majorHAnsi" w:hAnsiTheme="majorHAnsi" w:cstheme="majorHAnsi"/>
          <w:sz w:val="24"/>
          <w:szCs w:val="24"/>
        </w:rPr>
        <w:t>cy</w:t>
      </w:r>
      <w:r w:rsidRPr="00D316AC">
        <w:rPr>
          <w:rFonts w:asciiTheme="majorHAnsi" w:hAnsiTheme="majorHAnsi" w:cstheme="majorHAnsi"/>
          <w:sz w:val="24"/>
          <w:szCs w:val="24"/>
        </w:rPr>
        <w:t xml:space="preserve"> </w:t>
      </w:r>
      <w:r w:rsidR="00556064">
        <w:rPr>
          <w:rFonts w:asciiTheme="majorHAnsi" w:hAnsiTheme="majorHAnsi" w:cstheme="majorHAnsi"/>
          <w:sz w:val="24"/>
          <w:szCs w:val="24"/>
        </w:rPr>
        <w:t xml:space="preserve">and accountability, as well as </w:t>
      </w:r>
      <w:r w:rsidRPr="00D316AC">
        <w:rPr>
          <w:rFonts w:asciiTheme="majorHAnsi" w:hAnsiTheme="majorHAnsi" w:cstheme="majorHAnsi"/>
          <w:sz w:val="24"/>
          <w:szCs w:val="24"/>
        </w:rPr>
        <w:t>effective</w:t>
      </w:r>
      <w:r>
        <w:rPr>
          <w:rFonts w:asciiTheme="majorHAnsi" w:hAnsiTheme="majorHAnsi" w:cstheme="majorHAnsi"/>
          <w:sz w:val="24"/>
          <w:szCs w:val="24"/>
        </w:rPr>
        <w:t xml:space="preserve">ness </w:t>
      </w:r>
      <w:r w:rsidR="00556064">
        <w:rPr>
          <w:rFonts w:asciiTheme="majorHAnsi" w:hAnsiTheme="majorHAnsi" w:cstheme="majorHAnsi"/>
          <w:sz w:val="24"/>
          <w:szCs w:val="24"/>
        </w:rPr>
        <w:t xml:space="preserve">and learning </w:t>
      </w:r>
      <w:r>
        <w:rPr>
          <w:rFonts w:asciiTheme="majorHAnsi" w:hAnsiTheme="majorHAnsi" w:cstheme="majorHAnsi"/>
          <w:sz w:val="24"/>
          <w:szCs w:val="24"/>
        </w:rPr>
        <w:t>in Australia’s</w:t>
      </w:r>
      <w:r w:rsidRPr="00D316AC">
        <w:rPr>
          <w:rFonts w:asciiTheme="majorHAnsi" w:hAnsiTheme="majorHAnsi" w:cstheme="majorHAnsi"/>
          <w:sz w:val="24"/>
          <w:szCs w:val="24"/>
        </w:rPr>
        <w:t xml:space="preserve"> development assistance</w:t>
      </w:r>
      <w:r>
        <w:rPr>
          <w:rFonts w:asciiTheme="majorHAnsi" w:hAnsiTheme="majorHAnsi" w:cstheme="majorHAnsi"/>
          <w:sz w:val="24"/>
          <w:szCs w:val="24"/>
        </w:rPr>
        <w:t>?</w:t>
      </w:r>
    </w:p>
    <w:p w14:paraId="183CB5A4" w14:textId="1A631644" w:rsidR="0000144F" w:rsidRPr="0059389D" w:rsidRDefault="00BC6FD8" w:rsidP="002E464B">
      <w:pPr>
        <w:pStyle w:val="ListParagraph"/>
        <w:numPr>
          <w:ilvl w:val="0"/>
          <w:numId w:val="9"/>
        </w:numPr>
        <w:suppressAutoHyphens/>
        <w:spacing w:before="120" w:after="120" w:line="260" w:lineRule="atLeast"/>
        <w:ind w:left="714" w:hanging="357"/>
        <w:contextualSpacing w:val="0"/>
      </w:pPr>
      <w:r>
        <w:rPr>
          <w:rFonts w:asciiTheme="majorHAnsi" w:hAnsiTheme="majorHAnsi" w:cstheme="majorHAnsi"/>
          <w:sz w:val="24"/>
          <w:szCs w:val="24"/>
        </w:rPr>
        <w:t xml:space="preserve">How should the new policy address the role of ODA and non-ODA in supporting the development of our regional partners? </w:t>
      </w:r>
    </w:p>
    <w:p w14:paraId="6659DFDB" w14:textId="7682957F" w:rsidR="00311BA2" w:rsidRPr="0059389D" w:rsidRDefault="00311BA2" w:rsidP="00021A95">
      <w:pPr>
        <w:pStyle w:val="ListParagraph"/>
        <w:spacing w:after="120" w:line="240" w:lineRule="auto"/>
        <w:ind w:left="714"/>
        <w:rPr>
          <w:rFonts w:ascii="Times New Roman" w:hAnsi="Times New Roman" w:cs="Times New Roman"/>
          <w:sz w:val="24"/>
          <w:szCs w:val="24"/>
          <w:lang w:val="en-AU" w:eastAsia="en-AU"/>
        </w:rPr>
      </w:pPr>
    </w:p>
    <w:p w14:paraId="05F6D03A" w14:textId="4B764840" w:rsidR="00957602" w:rsidRDefault="002E464B" w:rsidP="002E464B">
      <w:pPr>
        <w:jc w:val="both"/>
        <w:rPr>
          <w:rFonts w:asciiTheme="majorHAnsi" w:hAnsiTheme="majorHAnsi" w:cstheme="majorHAnsi"/>
          <w:sz w:val="24"/>
          <w:szCs w:val="24"/>
        </w:rPr>
      </w:pPr>
      <w:r>
        <w:rPr>
          <w:rFonts w:asciiTheme="majorHAnsi" w:hAnsiTheme="majorHAnsi" w:cstheme="majorHAnsi"/>
          <w:sz w:val="24"/>
          <w:szCs w:val="24"/>
        </w:rPr>
        <w:t xml:space="preserve">An External Advisory Group </w:t>
      </w:r>
      <w:r w:rsidR="00900A0C">
        <w:rPr>
          <w:rFonts w:asciiTheme="majorHAnsi" w:hAnsiTheme="majorHAnsi" w:cstheme="majorHAnsi"/>
          <w:sz w:val="24"/>
          <w:szCs w:val="24"/>
        </w:rPr>
        <w:t xml:space="preserve">(EAG) </w:t>
      </w:r>
      <w:r>
        <w:rPr>
          <w:rFonts w:asciiTheme="majorHAnsi" w:hAnsiTheme="majorHAnsi" w:cstheme="majorHAnsi"/>
          <w:sz w:val="24"/>
          <w:szCs w:val="24"/>
        </w:rPr>
        <w:t xml:space="preserve">will be established to provide strategic guidance on the new development policy. </w:t>
      </w:r>
    </w:p>
    <w:p w14:paraId="7E13FA0A" w14:textId="410154B5" w:rsidR="00900A0C" w:rsidRDefault="00900A0C" w:rsidP="002E464B">
      <w:pPr>
        <w:jc w:val="both"/>
        <w:rPr>
          <w:rFonts w:asciiTheme="majorHAnsi" w:hAnsiTheme="majorHAnsi" w:cstheme="majorHAnsi"/>
          <w:sz w:val="24"/>
          <w:szCs w:val="24"/>
        </w:rPr>
      </w:pPr>
      <w:r>
        <w:rPr>
          <w:rFonts w:asciiTheme="majorHAnsi" w:hAnsiTheme="majorHAnsi" w:cstheme="majorHAnsi"/>
          <w:sz w:val="24"/>
          <w:szCs w:val="24"/>
        </w:rPr>
        <w:t>The EAG will provide critical input and advice to DFAT throughout the consultation, drafting and finalisation of the new policy.</w:t>
      </w:r>
    </w:p>
    <w:p w14:paraId="6CD76955" w14:textId="3480F59F" w:rsidR="00957602" w:rsidRDefault="00900A0C" w:rsidP="002E464B">
      <w:pPr>
        <w:jc w:val="both"/>
        <w:rPr>
          <w:rFonts w:asciiTheme="majorHAnsi" w:hAnsiTheme="majorHAnsi" w:cstheme="majorHAnsi"/>
          <w:sz w:val="24"/>
          <w:szCs w:val="24"/>
        </w:rPr>
      </w:pPr>
      <w:r>
        <w:rPr>
          <w:rFonts w:asciiTheme="majorHAnsi" w:hAnsiTheme="majorHAnsi" w:cstheme="majorHAnsi"/>
          <w:sz w:val="24"/>
          <w:szCs w:val="24"/>
        </w:rPr>
        <w:t xml:space="preserve">Members will serve in a voluntary and </w:t>
      </w:r>
      <w:r w:rsidRPr="00900A0C">
        <w:rPr>
          <w:rFonts w:asciiTheme="majorHAnsi" w:hAnsiTheme="majorHAnsi" w:cstheme="majorHAnsi"/>
          <w:sz w:val="24"/>
          <w:szCs w:val="24"/>
        </w:rPr>
        <w:t>personal capacity.</w:t>
      </w:r>
      <w:r w:rsidR="008D1792">
        <w:rPr>
          <w:rFonts w:asciiTheme="majorHAnsi" w:hAnsiTheme="majorHAnsi" w:cstheme="majorHAnsi"/>
          <w:sz w:val="24"/>
          <w:szCs w:val="24"/>
        </w:rPr>
        <w:t xml:space="preserve"> </w:t>
      </w:r>
      <w:r>
        <w:rPr>
          <w:rFonts w:asciiTheme="majorHAnsi" w:hAnsiTheme="majorHAnsi" w:cstheme="majorHAnsi"/>
          <w:sz w:val="24"/>
          <w:szCs w:val="24"/>
        </w:rPr>
        <w:t xml:space="preserve">The EAG’s </w:t>
      </w:r>
      <w:r w:rsidR="00BA0D89">
        <w:rPr>
          <w:rFonts w:asciiTheme="majorHAnsi" w:hAnsiTheme="majorHAnsi" w:cstheme="majorHAnsi"/>
          <w:sz w:val="24"/>
          <w:szCs w:val="24"/>
        </w:rPr>
        <w:t xml:space="preserve">composition will be </w:t>
      </w:r>
      <w:r>
        <w:rPr>
          <w:rFonts w:asciiTheme="majorHAnsi" w:hAnsiTheme="majorHAnsi" w:cstheme="majorHAnsi"/>
          <w:sz w:val="24"/>
          <w:szCs w:val="24"/>
        </w:rPr>
        <w:t xml:space="preserve">gender-balanced, </w:t>
      </w:r>
      <w:r w:rsidR="00BA0D89">
        <w:rPr>
          <w:rFonts w:asciiTheme="majorHAnsi" w:hAnsiTheme="majorHAnsi" w:cstheme="majorHAnsi"/>
          <w:sz w:val="24"/>
          <w:szCs w:val="24"/>
        </w:rPr>
        <w:t>diverse and</w:t>
      </w:r>
      <w:r w:rsidR="002E464B">
        <w:rPr>
          <w:rFonts w:asciiTheme="majorHAnsi" w:hAnsiTheme="majorHAnsi" w:cstheme="majorHAnsi"/>
          <w:sz w:val="24"/>
          <w:szCs w:val="24"/>
        </w:rPr>
        <w:t xml:space="preserve"> include representatives from key stakeholder groups, such as: civil society organisations; universities and think tanks; business and the private sector; and include representation from First Nations Australians</w:t>
      </w:r>
      <w:r>
        <w:rPr>
          <w:rFonts w:asciiTheme="majorHAnsi" w:hAnsiTheme="majorHAnsi" w:cstheme="majorHAnsi"/>
          <w:sz w:val="24"/>
          <w:szCs w:val="24"/>
        </w:rPr>
        <w:t xml:space="preserve"> and the Pacific and Southeast Asia</w:t>
      </w:r>
      <w:r w:rsidR="002E464B">
        <w:rPr>
          <w:rFonts w:asciiTheme="majorHAnsi" w:hAnsiTheme="majorHAnsi" w:cstheme="majorHAnsi"/>
          <w:sz w:val="24"/>
          <w:szCs w:val="24"/>
        </w:rPr>
        <w:t xml:space="preserve">. </w:t>
      </w:r>
    </w:p>
    <w:p w14:paraId="0E733EA8" w14:textId="1EE2C051" w:rsidR="002E464B" w:rsidRDefault="002E464B" w:rsidP="282561D0">
      <w:pPr>
        <w:jc w:val="both"/>
        <w:rPr>
          <w:rFonts w:asciiTheme="majorHAnsi" w:hAnsiTheme="majorHAnsi" w:cstheme="majorBidi"/>
          <w:sz w:val="24"/>
          <w:szCs w:val="24"/>
        </w:rPr>
      </w:pPr>
      <w:r w:rsidRPr="282561D0">
        <w:rPr>
          <w:rFonts w:asciiTheme="majorHAnsi" w:hAnsiTheme="majorHAnsi" w:cstheme="majorBidi"/>
          <w:sz w:val="24"/>
          <w:szCs w:val="24"/>
        </w:rPr>
        <w:t xml:space="preserve">Further information on the </w:t>
      </w:r>
      <w:r w:rsidR="00900A0C" w:rsidRPr="282561D0">
        <w:rPr>
          <w:rFonts w:asciiTheme="majorHAnsi" w:hAnsiTheme="majorHAnsi" w:cstheme="majorBidi"/>
          <w:sz w:val="24"/>
          <w:szCs w:val="24"/>
        </w:rPr>
        <w:t>membership</w:t>
      </w:r>
      <w:r w:rsidRPr="282561D0">
        <w:rPr>
          <w:rFonts w:asciiTheme="majorHAnsi" w:hAnsiTheme="majorHAnsi" w:cstheme="majorBidi"/>
          <w:sz w:val="24"/>
          <w:szCs w:val="24"/>
        </w:rPr>
        <w:t xml:space="preserve"> of the External Advisory Group will be released in due course.</w:t>
      </w:r>
    </w:p>
    <w:p w14:paraId="59C8FBDD" w14:textId="46601E43" w:rsidR="002E464B" w:rsidRPr="00D316AC" w:rsidRDefault="00576D38" w:rsidP="282561D0">
      <w:pPr>
        <w:jc w:val="both"/>
        <w:rPr>
          <w:rFonts w:asciiTheme="majorHAnsi" w:hAnsiTheme="majorHAnsi" w:cstheme="majorBidi"/>
          <w:sz w:val="24"/>
          <w:szCs w:val="24"/>
        </w:rPr>
      </w:pPr>
      <w:r w:rsidRPr="282561D0">
        <w:rPr>
          <w:rFonts w:asciiTheme="majorHAnsi" w:hAnsiTheme="majorHAnsi" w:cstheme="majorBidi"/>
          <w:sz w:val="24"/>
          <w:szCs w:val="24"/>
        </w:rPr>
        <w:t xml:space="preserve">DFAT’s Development Policy Division, Development </w:t>
      </w:r>
      <w:r w:rsidR="00686722" w:rsidRPr="282561D0">
        <w:rPr>
          <w:rFonts w:asciiTheme="majorHAnsi" w:hAnsiTheme="majorHAnsi" w:cstheme="majorBidi"/>
          <w:sz w:val="24"/>
          <w:szCs w:val="24"/>
        </w:rPr>
        <w:t xml:space="preserve">Strategy </w:t>
      </w:r>
      <w:r w:rsidRPr="282561D0">
        <w:rPr>
          <w:rFonts w:asciiTheme="majorHAnsi" w:hAnsiTheme="majorHAnsi" w:cstheme="majorBidi"/>
          <w:sz w:val="24"/>
          <w:szCs w:val="24"/>
        </w:rPr>
        <w:t xml:space="preserve">Branch, will lead the process on behalf of the Australian Government. </w:t>
      </w:r>
      <w:r w:rsidR="0032129E" w:rsidRPr="282561D0">
        <w:rPr>
          <w:rFonts w:asciiTheme="majorHAnsi" w:hAnsiTheme="majorHAnsi" w:cstheme="majorBidi"/>
          <w:sz w:val="24"/>
          <w:szCs w:val="24"/>
        </w:rPr>
        <w:t>F</w:t>
      </w:r>
      <w:r w:rsidRPr="282561D0">
        <w:rPr>
          <w:rFonts w:asciiTheme="majorHAnsi" w:hAnsiTheme="majorHAnsi" w:cstheme="majorBidi"/>
          <w:sz w:val="24"/>
          <w:szCs w:val="24"/>
        </w:rPr>
        <w:t xml:space="preserve">urther </w:t>
      </w:r>
      <w:r w:rsidR="0032129E" w:rsidRPr="282561D0">
        <w:rPr>
          <w:rFonts w:asciiTheme="majorHAnsi" w:hAnsiTheme="majorHAnsi" w:cstheme="majorBidi"/>
          <w:sz w:val="24"/>
          <w:szCs w:val="24"/>
        </w:rPr>
        <w:t xml:space="preserve">information can be found on the </w:t>
      </w:r>
      <w:hyperlink r:id="rId14">
        <w:r w:rsidR="0032129E" w:rsidRPr="282561D0">
          <w:rPr>
            <w:rStyle w:val="Hyperlink"/>
            <w:rFonts w:asciiTheme="majorHAnsi" w:hAnsiTheme="majorHAnsi" w:cstheme="majorBidi"/>
            <w:sz w:val="24"/>
            <w:szCs w:val="24"/>
          </w:rPr>
          <w:t>DFAT website</w:t>
        </w:r>
      </w:hyperlink>
      <w:r w:rsidR="0032129E" w:rsidRPr="282561D0">
        <w:rPr>
          <w:rFonts w:asciiTheme="majorHAnsi" w:hAnsiTheme="majorHAnsi" w:cstheme="majorBidi"/>
          <w:sz w:val="24"/>
          <w:szCs w:val="24"/>
        </w:rPr>
        <w:t xml:space="preserve">. </w:t>
      </w:r>
    </w:p>
    <w:sectPr w:rsidR="002E464B" w:rsidRPr="00D316AC" w:rsidSect="00366407">
      <w:headerReference w:type="default" r:id="rId15"/>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CEBF" w14:textId="77777777" w:rsidR="006D7656" w:rsidRDefault="006D7656" w:rsidP="00F51E62">
      <w:pPr>
        <w:spacing w:after="0" w:line="240" w:lineRule="auto"/>
      </w:pPr>
      <w:r>
        <w:separator/>
      </w:r>
    </w:p>
  </w:endnote>
  <w:endnote w:type="continuationSeparator" w:id="0">
    <w:p w14:paraId="271FF033" w14:textId="77777777" w:rsidR="006D7656" w:rsidRDefault="006D7656" w:rsidP="00F5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1376" w14:textId="77777777" w:rsidR="006D7656" w:rsidRDefault="006D7656" w:rsidP="00F51E62">
      <w:pPr>
        <w:spacing w:after="0" w:line="240" w:lineRule="auto"/>
      </w:pPr>
      <w:r>
        <w:separator/>
      </w:r>
    </w:p>
  </w:footnote>
  <w:footnote w:type="continuationSeparator" w:id="0">
    <w:p w14:paraId="5AFA983A" w14:textId="77777777" w:rsidR="006D7656" w:rsidRDefault="006D7656" w:rsidP="00F51E62">
      <w:pPr>
        <w:spacing w:after="0" w:line="240" w:lineRule="auto"/>
      </w:pPr>
      <w:r>
        <w:continuationSeparator/>
      </w:r>
    </w:p>
  </w:footnote>
  <w:footnote w:id="1">
    <w:p w14:paraId="1AAA5B8E" w14:textId="77777777" w:rsidR="00F325B1" w:rsidRDefault="00F325B1" w:rsidP="00F325B1">
      <w:pPr>
        <w:pStyle w:val="FootnoteText"/>
      </w:pPr>
      <w:r>
        <w:rPr>
          <w:rStyle w:val="FootnoteReference"/>
        </w:rPr>
        <w:footnoteRef/>
      </w:r>
      <w:r>
        <w:t xml:space="preserve"> World Bank, 2018, </w:t>
      </w:r>
      <w:r w:rsidRPr="00C96B22">
        <w:rPr>
          <w:i/>
        </w:rPr>
        <w:t>Poverty and Shared Prosperity 2018: Piecing Together the Poverty Puzzle</w:t>
      </w:r>
      <w:r>
        <w:rPr>
          <w:i/>
        </w:rPr>
        <w:t>,</w:t>
      </w:r>
      <w:r>
        <w:t xml:space="preserve"> Washington, DC, pp 1, 7. The World Bank says that US$5.50 a day is a level that defines relative poverty in a typical upper-middle-income country.</w:t>
      </w:r>
    </w:p>
  </w:footnote>
  <w:footnote w:id="2">
    <w:p w14:paraId="03C7BF81" w14:textId="6A325277" w:rsidR="00001ED0" w:rsidRPr="0014792B" w:rsidRDefault="00001ED0">
      <w:pPr>
        <w:pStyle w:val="FootnoteText"/>
      </w:pPr>
      <w:r>
        <w:rPr>
          <w:rStyle w:val="FootnoteReference"/>
        </w:rPr>
        <w:footnoteRef/>
      </w:r>
      <w:r>
        <w:t xml:space="preserve"> </w:t>
      </w:r>
      <w:r w:rsidR="00D90798">
        <w:t>UNDP</w:t>
      </w:r>
      <w:r w:rsidR="0014792B">
        <w:t xml:space="preserve">, </w:t>
      </w:r>
      <w:r w:rsidR="0014792B" w:rsidRPr="00021A95">
        <w:t>2022</w:t>
      </w:r>
      <w:r w:rsidR="0014792B">
        <w:t>,</w:t>
      </w:r>
      <w:r w:rsidR="0014792B" w:rsidRPr="00021A95">
        <w:t xml:space="preserve"> Human Development Report 2021-22: Uncertain Times, Unsettled Lives: Shaping our Future in a Transforming World.</w:t>
      </w:r>
    </w:p>
  </w:footnote>
  <w:footnote w:id="3">
    <w:p w14:paraId="4E51BD5C" w14:textId="77777777" w:rsidR="00DA697B" w:rsidRPr="00533AAD" w:rsidRDefault="00DA697B" w:rsidP="00DA697B">
      <w:pPr>
        <w:pStyle w:val="FootnoteText"/>
        <w:rPr>
          <w:lang w:val="en-AU"/>
        </w:rPr>
      </w:pPr>
      <w:r>
        <w:rPr>
          <w:rStyle w:val="FootnoteReference"/>
        </w:rPr>
        <w:footnoteRef/>
      </w:r>
      <w:r>
        <w:t xml:space="preserve"> WEF, 2022, Global Risks Report 2022</w:t>
      </w:r>
    </w:p>
  </w:footnote>
  <w:footnote w:id="4">
    <w:p w14:paraId="30DA63B7" w14:textId="77777777" w:rsidR="00DA697B" w:rsidRPr="00533AAD" w:rsidRDefault="00DA697B" w:rsidP="00DA697B">
      <w:pPr>
        <w:pStyle w:val="FootnoteText"/>
        <w:rPr>
          <w:lang w:val="en-AU"/>
        </w:rPr>
      </w:pPr>
      <w:r>
        <w:rPr>
          <w:rStyle w:val="FootnoteReference"/>
        </w:rPr>
        <w:footnoteRef/>
      </w:r>
      <w:r>
        <w:t xml:space="preserve"> </w:t>
      </w:r>
      <w:r>
        <w:rPr>
          <w:lang w:val="en-AU"/>
        </w:rPr>
        <w:t>CSIRO, 2022, Our Future World, Global megatrends impacting the way we live over coming decades</w:t>
      </w:r>
    </w:p>
  </w:footnote>
  <w:footnote w:id="5">
    <w:p w14:paraId="21A1556B" w14:textId="408B95F0" w:rsidR="00BC3718" w:rsidRPr="00140E3F" w:rsidRDefault="00BC3718">
      <w:pPr>
        <w:pStyle w:val="FootnoteText"/>
      </w:pPr>
      <w:r>
        <w:rPr>
          <w:rStyle w:val="FootnoteReference"/>
        </w:rPr>
        <w:footnoteRef/>
      </w:r>
      <w:r>
        <w:t xml:space="preserve"> </w:t>
      </w:r>
      <w:r w:rsidR="00776927">
        <w:t>IPCC, 2022</w:t>
      </w:r>
      <w:r w:rsidR="00A6722B">
        <w:t>,</w:t>
      </w:r>
      <w:r w:rsidR="00776927">
        <w:t xml:space="preserve"> Climate Change 2022: Impacts, Adaptation and Vulnerability. Contribution of Working Group II to the Sixth Assessment Report of the Intergovernmental Panel on Climate Change</w:t>
      </w:r>
      <w:r w:rsidR="00A6722B">
        <w:t>: Summary for Policymakers</w:t>
      </w:r>
    </w:p>
  </w:footnote>
  <w:footnote w:id="6">
    <w:p w14:paraId="089C7A7A" w14:textId="77777777" w:rsidR="00807223" w:rsidRPr="00533AAD" w:rsidRDefault="00807223" w:rsidP="00807223">
      <w:pPr>
        <w:pStyle w:val="FootnoteText"/>
        <w:rPr>
          <w:lang w:val="en-AU"/>
        </w:rPr>
      </w:pPr>
      <w:r>
        <w:rPr>
          <w:rStyle w:val="FootnoteReference"/>
        </w:rPr>
        <w:footnoteRef/>
      </w:r>
      <w:r>
        <w:t xml:space="preserve"> </w:t>
      </w:r>
      <w:r>
        <w:rPr>
          <w:lang w:val="en-AU"/>
        </w:rPr>
        <w:t>World Bank, 2021, Updated estimates of the impact of COVID-19 on global poverty: Turning the corner on the pandemic in 2021?’</w:t>
      </w:r>
    </w:p>
  </w:footnote>
  <w:footnote w:id="7">
    <w:p w14:paraId="45302F88" w14:textId="77777777" w:rsidR="00DA697B" w:rsidRPr="00E26AAC" w:rsidRDefault="00DA697B" w:rsidP="00DA697B">
      <w:pPr>
        <w:pStyle w:val="FootnoteText"/>
        <w:rPr>
          <w:lang w:val="en-AU"/>
        </w:rPr>
      </w:pPr>
      <w:r>
        <w:rPr>
          <w:rStyle w:val="FootnoteReference"/>
        </w:rPr>
        <w:footnoteRef/>
      </w:r>
      <w:r>
        <w:t xml:space="preserve"> </w:t>
      </w:r>
      <w:r>
        <w:rPr>
          <w:lang w:val="en-AU"/>
        </w:rPr>
        <w:t>UN Women, 2022, COVID-19 Rebuilding for Resilience</w:t>
      </w:r>
    </w:p>
  </w:footnote>
  <w:footnote w:id="8">
    <w:p w14:paraId="7CC61B8C" w14:textId="77777777" w:rsidR="006D2EB8" w:rsidRPr="00DC0CD8" w:rsidRDefault="006D2EB8" w:rsidP="006D2EB8">
      <w:pPr>
        <w:pStyle w:val="FootnoteText"/>
        <w:rPr>
          <w:lang w:val="en-AU"/>
        </w:rPr>
      </w:pPr>
      <w:r>
        <w:rPr>
          <w:rStyle w:val="FootnoteReference"/>
        </w:rPr>
        <w:footnoteRef/>
      </w:r>
      <w:r>
        <w:t xml:space="preserve"> </w:t>
      </w:r>
      <w:hyperlink r:id="rId1" w:history="1">
        <w:r w:rsidRPr="00DC0CD8">
          <w:rPr>
            <w:rStyle w:val="Hyperlink"/>
            <w:lang w:val="en-AU"/>
          </w:rPr>
          <w:t>ILO, Walk Free, IOM, 2022, Global Estimates of Modern Slavery: Forced Labour and Forced Marriage</w:t>
        </w:r>
      </w:hyperlink>
    </w:p>
  </w:footnote>
  <w:footnote w:id="9">
    <w:p w14:paraId="7133CF3C" w14:textId="77777777" w:rsidR="00012271" w:rsidRPr="00533AAD" w:rsidRDefault="00012271" w:rsidP="00012271">
      <w:pPr>
        <w:pStyle w:val="FootnoteText"/>
        <w:rPr>
          <w:lang w:val="en-AU"/>
        </w:rPr>
      </w:pPr>
      <w:r>
        <w:rPr>
          <w:rStyle w:val="FootnoteReference"/>
        </w:rPr>
        <w:footnoteRef/>
      </w:r>
      <w:r>
        <w:t xml:space="preserve"> </w:t>
      </w:r>
      <w:r>
        <w:rPr>
          <w:lang w:val="en-AU"/>
        </w:rPr>
        <w:t>CSIRO, 2022, Our Future World, Global megatrends impacting the way we live over coming decades</w:t>
      </w:r>
    </w:p>
  </w:footnote>
  <w:footnote w:id="10">
    <w:p w14:paraId="3767F621" w14:textId="0D3542E6" w:rsidR="00807223" w:rsidRPr="00767AB2" w:rsidRDefault="00807223">
      <w:pPr>
        <w:pStyle w:val="FootnoteText"/>
        <w:rPr>
          <w:lang w:val="en-AU"/>
        </w:rPr>
      </w:pPr>
      <w:r>
        <w:rPr>
          <w:rStyle w:val="FootnoteReference"/>
        </w:rPr>
        <w:footnoteRef/>
      </w:r>
      <w:r>
        <w:t xml:space="preserve"> </w:t>
      </w:r>
      <w:hyperlink r:id="rId2" w:history="1">
        <w:r>
          <w:rPr>
            <w:rStyle w:val="Hyperlink"/>
          </w:rPr>
          <w:t>Global Humanitarian Overview 2022 | Global Humanitarian Overview (unocha.org)</w:t>
        </w:r>
      </w:hyperlink>
    </w:p>
  </w:footnote>
  <w:footnote w:id="11">
    <w:p w14:paraId="42FBBDE3" w14:textId="77777777" w:rsidR="00695C4B" w:rsidRPr="00E56093" w:rsidRDefault="00695C4B" w:rsidP="00695C4B">
      <w:pPr>
        <w:pStyle w:val="FootnoteText"/>
        <w:rPr>
          <w:lang w:val="en-AU"/>
        </w:rPr>
      </w:pPr>
      <w:r>
        <w:rPr>
          <w:rStyle w:val="FootnoteReference"/>
        </w:rPr>
        <w:footnoteRef/>
      </w:r>
      <w:r>
        <w:t xml:space="preserve"> UNCTAD, 2022, Recovering from COVID-19 in an increasingly digital economy: Implications for sustainable development</w:t>
      </w:r>
    </w:p>
  </w:footnote>
  <w:footnote w:id="12">
    <w:p w14:paraId="4EB08FFF" w14:textId="77777777" w:rsidR="00695C4B" w:rsidRPr="00AC0E86" w:rsidRDefault="00695C4B" w:rsidP="00695C4B">
      <w:pPr>
        <w:pStyle w:val="FootnoteText"/>
        <w:rPr>
          <w:lang w:val="en-AU"/>
        </w:rPr>
      </w:pPr>
      <w:r>
        <w:rPr>
          <w:rStyle w:val="FootnoteReference"/>
        </w:rPr>
        <w:footnoteRef/>
      </w:r>
      <w:r>
        <w:t xml:space="preserve"> </w:t>
      </w:r>
      <w:r>
        <w:rPr>
          <w:lang w:val="en-AU"/>
        </w:rPr>
        <w:t xml:space="preserve">CSIRO, 2022, Our Future World, Global megatrends impacting the way we live over coming decades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250F" w14:textId="0841FFF8" w:rsidR="003C60E0" w:rsidRDefault="003C60E0" w:rsidP="006B7D9F">
    <w:pPr>
      <w:pStyle w:val="Header"/>
      <w:jc w:val="center"/>
      <w:rPr>
        <w:noProof/>
      </w:rPr>
    </w:pPr>
  </w:p>
  <w:p w14:paraId="5B342EB5" w14:textId="0C305234" w:rsidR="00F51E62" w:rsidRPr="006B7D9F" w:rsidRDefault="00F51E62" w:rsidP="003C60E0">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387"/>
    <w:multiLevelType w:val="hybridMultilevel"/>
    <w:tmpl w:val="9732F6B2"/>
    <w:lvl w:ilvl="0" w:tplc="55F4EFC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D5728"/>
    <w:multiLevelType w:val="hybridMultilevel"/>
    <w:tmpl w:val="DB58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32595"/>
    <w:multiLevelType w:val="hybridMultilevel"/>
    <w:tmpl w:val="BA5E4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E82FD4"/>
    <w:multiLevelType w:val="hybridMultilevel"/>
    <w:tmpl w:val="58B48A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3A6363"/>
    <w:multiLevelType w:val="hybridMultilevel"/>
    <w:tmpl w:val="28BABCBE"/>
    <w:lvl w:ilvl="0" w:tplc="0684627A">
      <w:start w:val="1"/>
      <w:numFmt w:val="bullet"/>
      <w:lvlText w:val=""/>
      <w:lvlJc w:val="left"/>
      <w:pPr>
        <w:ind w:left="780" w:hanging="360"/>
      </w:pPr>
      <w:rPr>
        <w:rFonts w:ascii="Symbol" w:hAnsi="Symbol" w:hint="default"/>
      </w:rPr>
    </w:lvl>
    <w:lvl w:ilvl="1" w:tplc="6AE42DAC">
      <w:start w:val="1"/>
      <w:numFmt w:val="bullet"/>
      <w:lvlText w:val="o"/>
      <w:lvlJc w:val="left"/>
      <w:pPr>
        <w:ind w:left="1500" w:hanging="360"/>
      </w:pPr>
      <w:rPr>
        <w:rFonts w:ascii="Courier New" w:hAnsi="Courier New" w:cs="Courier New" w:hint="default"/>
      </w:rPr>
    </w:lvl>
    <w:lvl w:ilvl="2" w:tplc="7EFE55F4">
      <w:start w:val="1"/>
      <w:numFmt w:val="bullet"/>
      <w:lvlText w:val=""/>
      <w:lvlJc w:val="left"/>
      <w:pPr>
        <w:ind w:left="2220" w:hanging="360"/>
      </w:pPr>
      <w:rPr>
        <w:rFonts w:ascii="Wingdings" w:hAnsi="Wingdings" w:hint="default"/>
      </w:rPr>
    </w:lvl>
    <w:lvl w:ilvl="3" w:tplc="02748D90">
      <w:start w:val="1"/>
      <w:numFmt w:val="bullet"/>
      <w:lvlText w:val=""/>
      <w:lvlJc w:val="left"/>
      <w:pPr>
        <w:ind w:left="2940" w:hanging="360"/>
      </w:pPr>
      <w:rPr>
        <w:rFonts w:ascii="Symbol" w:hAnsi="Symbol" w:hint="default"/>
      </w:rPr>
    </w:lvl>
    <w:lvl w:ilvl="4" w:tplc="763C58AA">
      <w:start w:val="1"/>
      <w:numFmt w:val="bullet"/>
      <w:lvlText w:val="o"/>
      <w:lvlJc w:val="left"/>
      <w:pPr>
        <w:ind w:left="3660" w:hanging="360"/>
      </w:pPr>
      <w:rPr>
        <w:rFonts w:ascii="Courier New" w:hAnsi="Courier New" w:cs="Courier New" w:hint="default"/>
      </w:rPr>
    </w:lvl>
    <w:lvl w:ilvl="5" w:tplc="D6D8C4E4">
      <w:start w:val="1"/>
      <w:numFmt w:val="bullet"/>
      <w:lvlText w:val=""/>
      <w:lvlJc w:val="left"/>
      <w:pPr>
        <w:ind w:left="4380" w:hanging="360"/>
      </w:pPr>
      <w:rPr>
        <w:rFonts w:ascii="Wingdings" w:hAnsi="Wingdings" w:hint="default"/>
      </w:rPr>
    </w:lvl>
    <w:lvl w:ilvl="6" w:tplc="0A548078">
      <w:start w:val="1"/>
      <w:numFmt w:val="bullet"/>
      <w:lvlText w:val=""/>
      <w:lvlJc w:val="left"/>
      <w:pPr>
        <w:ind w:left="5100" w:hanging="360"/>
      </w:pPr>
      <w:rPr>
        <w:rFonts w:ascii="Symbol" w:hAnsi="Symbol" w:hint="default"/>
      </w:rPr>
    </w:lvl>
    <w:lvl w:ilvl="7" w:tplc="F9024356">
      <w:start w:val="1"/>
      <w:numFmt w:val="bullet"/>
      <w:lvlText w:val="o"/>
      <w:lvlJc w:val="left"/>
      <w:pPr>
        <w:ind w:left="5820" w:hanging="360"/>
      </w:pPr>
      <w:rPr>
        <w:rFonts w:ascii="Courier New" w:hAnsi="Courier New" w:cs="Courier New" w:hint="default"/>
      </w:rPr>
    </w:lvl>
    <w:lvl w:ilvl="8" w:tplc="BF469A54">
      <w:start w:val="1"/>
      <w:numFmt w:val="bullet"/>
      <w:lvlText w:val=""/>
      <w:lvlJc w:val="left"/>
      <w:pPr>
        <w:ind w:left="6540" w:hanging="360"/>
      </w:pPr>
      <w:rPr>
        <w:rFonts w:ascii="Wingdings" w:hAnsi="Wingdings" w:hint="default"/>
      </w:rPr>
    </w:lvl>
  </w:abstractNum>
  <w:abstractNum w:abstractNumId="5" w15:restartNumberingAfterBreak="0">
    <w:nsid w:val="380C70FD"/>
    <w:multiLevelType w:val="hybridMultilevel"/>
    <w:tmpl w:val="B23403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60F90E4E"/>
    <w:multiLevelType w:val="hybridMultilevel"/>
    <w:tmpl w:val="DFA8E804"/>
    <w:lvl w:ilvl="0" w:tplc="B48022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AC5D98"/>
    <w:multiLevelType w:val="hybridMultilevel"/>
    <w:tmpl w:val="AFA0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3B2D39"/>
    <w:multiLevelType w:val="hybridMultilevel"/>
    <w:tmpl w:val="5106CF14"/>
    <w:lvl w:ilvl="0" w:tplc="096E1C0E">
      <w:start w:val="30"/>
      <w:numFmt w:val="bullet"/>
      <w:lvlText w:val="-"/>
      <w:lvlJc w:val="left"/>
      <w:pPr>
        <w:ind w:left="720" w:hanging="360"/>
      </w:pPr>
      <w:rPr>
        <w:rFonts w:ascii="Arial" w:eastAsiaTheme="minorHAnsi"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973C04"/>
    <w:multiLevelType w:val="hybridMultilevel"/>
    <w:tmpl w:val="2F7E3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C575B9"/>
    <w:multiLevelType w:val="hybridMultilevel"/>
    <w:tmpl w:val="E09694B6"/>
    <w:lvl w:ilvl="0" w:tplc="B48022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433D27"/>
    <w:multiLevelType w:val="hybridMultilevel"/>
    <w:tmpl w:val="7E561884"/>
    <w:lvl w:ilvl="0" w:tplc="9328FE8A">
      <w:start w:val="45"/>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70541525"/>
    <w:multiLevelType w:val="hybridMultilevel"/>
    <w:tmpl w:val="BF12AAB4"/>
    <w:lvl w:ilvl="0" w:tplc="B48022C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0"/>
  </w:num>
  <w:num w:numId="5">
    <w:abstractNumId w:val="3"/>
  </w:num>
  <w:num w:numId="6">
    <w:abstractNumId w:val="9"/>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62"/>
    <w:rsid w:val="0000144F"/>
    <w:rsid w:val="00001ED0"/>
    <w:rsid w:val="00007FED"/>
    <w:rsid w:val="00012271"/>
    <w:rsid w:val="0001471B"/>
    <w:rsid w:val="00016A83"/>
    <w:rsid w:val="00021A95"/>
    <w:rsid w:val="000235FC"/>
    <w:rsid w:val="00025AE7"/>
    <w:rsid w:val="00032F83"/>
    <w:rsid w:val="000330CD"/>
    <w:rsid w:val="0003490B"/>
    <w:rsid w:val="00040A29"/>
    <w:rsid w:val="00040DDA"/>
    <w:rsid w:val="000439E3"/>
    <w:rsid w:val="00047C82"/>
    <w:rsid w:val="00050A0C"/>
    <w:rsid w:val="00055B3B"/>
    <w:rsid w:val="000609A5"/>
    <w:rsid w:val="0007078F"/>
    <w:rsid w:val="00071F6E"/>
    <w:rsid w:val="000737B0"/>
    <w:rsid w:val="00073811"/>
    <w:rsid w:val="00073A16"/>
    <w:rsid w:val="0007403D"/>
    <w:rsid w:val="00077BA4"/>
    <w:rsid w:val="00082F83"/>
    <w:rsid w:val="00084384"/>
    <w:rsid w:val="0008570D"/>
    <w:rsid w:val="00095DF6"/>
    <w:rsid w:val="00095F5D"/>
    <w:rsid w:val="00096FCA"/>
    <w:rsid w:val="000A7990"/>
    <w:rsid w:val="000B241B"/>
    <w:rsid w:val="000B30A0"/>
    <w:rsid w:val="000B372F"/>
    <w:rsid w:val="000B3A05"/>
    <w:rsid w:val="000B6BFF"/>
    <w:rsid w:val="000B6F61"/>
    <w:rsid w:val="000C0B70"/>
    <w:rsid w:val="000C17BA"/>
    <w:rsid w:val="000C37F8"/>
    <w:rsid w:val="000C3D28"/>
    <w:rsid w:val="000C5701"/>
    <w:rsid w:val="000D178B"/>
    <w:rsid w:val="000D3B31"/>
    <w:rsid w:val="000D5048"/>
    <w:rsid w:val="000D7608"/>
    <w:rsid w:val="000E007A"/>
    <w:rsid w:val="000E35D3"/>
    <w:rsid w:val="000F0494"/>
    <w:rsid w:val="000F0BE5"/>
    <w:rsid w:val="000F4FFB"/>
    <w:rsid w:val="0010128A"/>
    <w:rsid w:val="00105A9D"/>
    <w:rsid w:val="00105D9B"/>
    <w:rsid w:val="00106719"/>
    <w:rsid w:val="00110DBC"/>
    <w:rsid w:val="001127F1"/>
    <w:rsid w:val="001146BD"/>
    <w:rsid w:val="00117D00"/>
    <w:rsid w:val="00122DFD"/>
    <w:rsid w:val="00123A8D"/>
    <w:rsid w:val="0012493D"/>
    <w:rsid w:val="0013554C"/>
    <w:rsid w:val="001363F0"/>
    <w:rsid w:val="00140E3F"/>
    <w:rsid w:val="0014792B"/>
    <w:rsid w:val="001535F1"/>
    <w:rsid w:val="00154EFD"/>
    <w:rsid w:val="0015585F"/>
    <w:rsid w:val="00156D2D"/>
    <w:rsid w:val="00160EAA"/>
    <w:rsid w:val="00166084"/>
    <w:rsid w:val="00170083"/>
    <w:rsid w:val="00181B96"/>
    <w:rsid w:val="00182DDC"/>
    <w:rsid w:val="00183605"/>
    <w:rsid w:val="00184321"/>
    <w:rsid w:val="00185CFB"/>
    <w:rsid w:val="001907C7"/>
    <w:rsid w:val="001954FB"/>
    <w:rsid w:val="001A0397"/>
    <w:rsid w:val="001A0FAB"/>
    <w:rsid w:val="001A13D7"/>
    <w:rsid w:val="001A340E"/>
    <w:rsid w:val="001A42CC"/>
    <w:rsid w:val="001B274F"/>
    <w:rsid w:val="001B32BC"/>
    <w:rsid w:val="001B40A6"/>
    <w:rsid w:val="001B5174"/>
    <w:rsid w:val="001B702A"/>
    <w:rsid w:val="001B766F"/>
    <w:rsid w:val="001C246B"/>
    <w:rsid w:val="001C66CD"/>
    <w:rsid w:val="001D1DB9"/>
    <w:rsid w:val="001E0EEF"/>
    <w:rsid w:val="001E35D4"/>
    <w:rsid w:val="001E4DF4"/>
    <w:rsid w:val="001E68F8"/>
    <w:rsid w:val="001F0193"/>
    <w:rsid w:val="001F0D21"/>
    <w:rsid w:val="001F2E63"/>
    <w:rsid w:val="001F5549"/>
    <w:rsid w:val="00206A47"/>
    <w:rsid w:val="00220632"/>
    <w:rsid w:val="0023028A"/>
    <w:rsid w:val="002309FC"/>
    <w:rsid w:val="002317C4"/>
    <w:rsid w:val="00243FF9"/>
    <w:rsid w:val="00246C70"/>
    <w:rsid w:val="0024718B"/>
    <w:rsid w:val="002519EC"/>
    <w:rsid w:val="00251F1A"/>
    <w:rsid w:val="00260EBB"/>
    <w:rsid w:val="002634B0"/>
    <w:rsid w:val="0026662E"/>
    <w:rsid w:val="00266874"/>
    <w:rsid w:val="00270604"/>
    <w:rsid w:val="00271319"/>
    <w:rsid w:val="00271845"/>
    <w:rsid w:val="002729E9"/>
    <w:rsid w:val="002734FD"/>
    <w:rsid w:val="00274398"/>
    <w:rsid w:val="00275AF9"/>
    <w:rsid w:val="00276CAA"/>
    <w:rsid w:val="00283625"/>
    <w:rsid w:val="00290C3B"/>
    <w:rsid w:val="002913D0"/>
    <w:rsid w:val="002A09E9"/>
    <w:rsid w:val="002A0EED"/>
    <w:rsid w:val="002A32F4"/>
    <w:rsid w:val="002A376F"/>
    <w:rsid w:val="002B0664"/>
    <w:rsid w:val="002B2116"/>
    <w:rsid w:val="002C6D8A"/>
    <w:rsid w:val="002D521E"/>
    <w:rsid w:val="002E464B"/>
    <w:rsid w:val="002E61D9"/>
    <w:rsid w:val="002E67B4"/>
    <w:rsid w:val="002E74DD"/>
    <w:rsid w:val="002F64BF"/>
    <w:rsid w:val="003013A8"/>
    <w:rsid w:val="00311BA2"/>
    <w:rsid w:val="0031321E"/>
    <w:rsid w:val="003169FD"/>
    <w:rsid w:val="003209B9"/>
    <w:rsid w:val="0032129E"/>
    <w:rsid w:val="003262AF"/>
    <w:rsid w:val="00334323"/>
    <w:rsid w:val="003470E6"/>
    <w:rsid w:val="00347AAA"/>
    <w:rsid w:val="0035014C"/>
    <w:rsid w:val="00353BF6"/>
    <w:rsid w:val="003562D1"/>
    <w:rsid w:val="003571AC"/>
    <w:rsid w:val="00362D65"/>
    <w:rsid w:val="00366407"/>
    <w:rsid w:val="00366463"/>
    <w:rsid w:val="00371163"/>
    <w:rsid w:val="003733F3"/>
    <w:rsid w:val="00376ADD"/>
    <w:rsid w:val="003805F2"/>
    <w:rsid w:val="00381D4D"/>
    <w:rsid w:val="00381DA0"/>
    <w:rsid w:val="00384A03"/>
    <w:rsid w:val="00384A6E"/>
    <w:rsid w:val="0038698A"/>
    <w:rsid w:val="00386BB8"/>
    <w:rsid w:val="00386FB4"/>
    <w:rsid w:val="0038752A"/>
    <w:rsid w:val="00387F5F"/>
    <w:rsid w:val="00391941"/>
    <w:rsid w:val="003933C4"/>
    <w:rsid w:val="00397518"/>
    <w:rsid w:val="003975CE"/>
    <w:rsid w:val="003A3674"/>
    <w:rsid w:val="003A4581"/>
    <w:rsid w:val="003A573A"/>
    <w:rsid w:val="003B0352"/>
    <w:rsid w:val="003B382A"/>
    <w:rsid w:val="003B783B"/>
    <w:rsid w:val="003C2E34"/>
    <w:rsid w:val="003C2FFA"/>
    <w:rsid w:val="003C3140"/>
    <w:rsid w:val="003C60E0"/>
    <w:rsid w:val="003C7112"/>
    <w:rsid w:val="003C7B45"/>
    <w:rsid w:val="003D36D6"/>
    <w:rsid w:val="003D4C4F"/>
    <w:rsid w:val="003D4F37"/>
    <w:rsid w:val="003D76B7"/>
    <w:rsid w:val="003E1F98"/>
    <w:rsid w:val="003E3F16"/>
    <w:rsid w:val="003F5625"/>
    <w:rsid w:val="003F5C65"/>
    <w:rsid w:val="0040658C"/>
    <w:rsid w:val="00410AA6"/>
    <w:rsid w:val="00414F2B"/>
    <w:rsid w:val="004156E8"/>
    <w:rsid w:val="00424854"/>
    <w:rsid w:val="00430DE9"/>
    <w:rsid w:val="00432645"/>
    <w:rsid w:val="00436407"/>
    <w:rsid w:val="00444D66"/>
    <w:rsid w:val="00445017"/>
    <w:rsid w:val="00455686"/>
    <w:rsid w:val="00456A9F"/>
    <w:rsid w:val="00460E56"/>
    <w:rsid w:val="004616E2"/>
    <w:rsid w:val="004628C5"/>
    <w:rsid w:val="004766CF"/>
    <w:rsid w:val="004803F7"/>
    <w:rsid w:val="004812D7"/>
    <w:rsid w:val="00484ED4"/>
    <w:rsid w:val="00487558"/>
    <w:rsid w:val="0049513C"/>
    <w:rsid w:val="00496E13"/>
    <w:rsid w:val="004A275E"/>
    <w:rsid w:val="004A45BE"/>
    <w:rsid w:val="004A45FF"/>
    <w:rsid w:val="004A79EE"/>
    <w:rsid w:val="004B09E7"/>
    <w:rsid w:val="004B4145"/>
    <w:rsid w:val="004B7438"/>
    <w:rsid w:val="004C1F57"/>
    <w:rsid w:val="004C25A2"/>
    <w:rsid w:val="004C3F6E"/>
    <w:rsid w:val="004C4562"/>
    <w:rsid w:val="004D173C"/>
    <w:rsid w:val="004E0480"/>
    <w:rsid w:val="004E2BA0"/>
    <w:rsid w:val="004E33C4"/>
    <w:rsid w:val="004E5CCE"/>
    <w:rsid w:val="004F4298"/>
    <w:rsid w:val="004F5BCE"/>
    <w:rsid w:val="004F7A8A"/>
    <w:rsid w:val="00501D44"/>
    <w:rsid w:val="00510B3E"/>
    <w:rsid w:val="00516D5A"/>
    <w:rsid w:val="00517A5E"/>
    <w:rsid w:val="00520C8B"/>
    <w:rsid w:val="00522425"/>
    <w:rsid w:val="00526C4B"/>
    <w:rsid w:val="0052782B"/>
    <w:rsid w:val="00527849"/>
    <w:rsid w:val="005278E3"/>
    <w:rsid w:val="00530993"/>
    <w:rsid w:val="00531F2A"/>
    <w:rsid w:val="005333FD"/>
    <w:rsid w:val="005368E8"/>
    <w:rsid w:val="00536A9F"/>
    <w:rsid w:val="005419CD"/>
    <w:rsid w:val="0054640F"/>
    <w:rsid w:val="00552A7F"/>
    <w:rsid w:val="00552E06"/>
    <w:rsid w:val="00556064"/>
    <w:rsid w:val="00556B52"/>
    <w:rsid w:val="00557048"/>
    <w:rsid w:val="00566257"/>
    <w:rsid w:val="00571472"/>
    <w:rsid w:val="00573B7E"/>
    <w:rsid w:val="00575280"/>
    <w:rsid w:val="00575776"/>
    <w:rsid w:val="00576D38"/>
    <w:rsid w:val="005772AE"/>
    <w:rsid w:val="00581074"/>
    <w:rsid w:val="00583338"/>
    <w:rsid w:val="00583B2E"/>
    <w:rsid w:val="005918C1"/>
    <w:rsid w:val="0059389D"/>
    <w:rsid w:val="0059535E"/>
    <w:rsid w:val="00595EC5"/>
    <w:rsid w:val="005A1510"/>
    <w:rsid w:val="005A21C6"/>
    <w:rsid w:val="005A6CF6"/>
    <w:rsid w:val="005A76A9"/>
    <w:rsid w:val="005A7FD1"/>
    <w:rsid w:val="005B0C3E"/>
    <w:rsid w:val="005B15DC"/>
    <w:rsid w:val="005C17A6"/>
    <w:rsid w:val="005C1EFC"/>
    <w:rsid w:val="005C6E81"/>
    <w:rsid w:val="005C70A4"/>
    <w:rsid w:val="005D1EE0"/>
    <w:rsid w:val="005D3BEC"/>
    <w:rsid w:val="005D7FA7"/>
    <w:rsid w:val="005E097F"/>
    <w:rsid w:val="005F21CF"/>
    <w:rsid w:val="005F2815"/>
    <w:rsid w:val="005F40D0"/>
    <w:rsid w:val="005F5616"/>
    <w:rsid w:val="005F57CB"/>
    <w:rsid w:val="005F5F6F"/>
    <w:rsid w:val="00610937"/>
    <w:rsid w:val="00611829"/>
    <w:rsid w:val="00612D62"/>
    <w:rsid w:val="00614F8C"/>
    <w:rsid w:val="0061506D"/>
    <w:rsid w:val="006217AA"/>
    <w:rsid w:val="006222A0"/>
    <w:rsid w:val="006227E0"/>
    <w:rsid w:val="00626A1D"/>
    <w:rsid w:val="00627D00"/>
    <w:rsid w:val="0063423A"/>
    <w:rsid w:val="00640175"/>
    <w:rsid w:val="00641033"/>
    <w:rsid w:val="0064420C"/>
    <w:rsid w:val="00646447"/>
    <w:rsid w:val="00653669"/>
    <w:rsid w:val="00655222"/>
    <w:rsid w:val="00662285"/>
    <w:rsid w:val="00666488"/>
    <w:rsid w:val="006813B3"/>
    <w:rsid w:val="00686722"/>
    <w:rsid w:val="00686BAF"/>
    <w:rsid w:val="00695C4B"/>
    <w:rsid w:val="006A108F"/>
    <w:rsid w:val="006A1CB7"/>
    <w:rsid w:val="006A527B"/>
    <w:rsid w:val="006A7B37"/>
    <w:rsid w:val="006B098C"/>
    <w:rsid w:val="006B2CCD"/>
    <w:rsid w:val="006B449B"/>
    <w:rsid w:val="006B5612"/>
    <w:rsid w:val="006B7D9F"/>
    <w:rsid w:val="006C1244"/>
    <w:rsid w:val="006C32ED"/>
    <w:rsid w:val="006C3E65"/>
    <w:rsid w:val="006C4E6A"/>
    <w:rsid w:val="006C5099"/>
    <w:rsid w:val="006C7943"/>
    <w:rsid w:val="006D002B"/>
    <w:rsid w:val="006D0621"/>
    <w:rsid w:val="006D1B27"/>
    <w:rsid w:val="006D2EB8"/>
    <w:rsid w:val="006D3411"/>
    <w:rsid w:val="006D6822"/>
    <w:rsid w:val="006D7656"/>
    <w:rsid w:val="006E08D4"/>
    <w:rsid w:val="006E213D"/>
    <w:rsid w:val="006E33D0"/>
    <w:rsid w:val="006E4849"/>
    <w:rsid w:val="006E5418"/>
    <w:rsid w:val="006E62BC"/>
    <w:rsid w:val="006F0841"/>
    <w:rsid w:val="006F61FC"/>
    <w:rsid w:val="006F684E"/>
    <w:rsid w:val="0071123B"/>
    <w:rsid w:val="0071254C"/>
    <w:rsid w:val="0072150B"/>
    <w:rsid w:val="00723C03"/>
    <w:rsid w:val="007354AA"/>
    <w:rsid w:val="0073710B"/>
    <w:rsid w:val="007409A9"/>
    <w:rsid w:val="00741540"/>
    <w:rsid w:val="00742156"/>
    <w:rsid w:val="007425AF"/>
    <w:rsid w:val="007425F4"/>
    <w:rsid w:val="0074465F"/>
    <w:rsid w:val="0074757C"/>
    <w:rsid w:val="00750146"/>
    <w:rsid w:val="00750B82"/>
    <w:rsid w:val="0076194D"/>
    <w:rsid w:val="00762C24"/>
    <w:rsid w:val="007645B0"/>
    <w:rsid w:val="00767AB2"/>
    <w:rsid w:val="00776927"/>
    <w:rsid w:val="00780C56"/>
    <w:rsid w:val="00783BDE"/>
    <w:rsid w:val="0078780B"/>
    <w:rsid w:val="00790E8A"/>
    <w:rsid w:val="00792D60"/>
    <w:rsid w:val="007941B3"/>
    <w:rsid w:val="00797CFB"/>
    <w:rsid w:val="007A019D"/>
    <w:rsid w:val="007A2B80"/>
    <w:rsid w:val="007A31FE"/>
    <w:rsid w:val="007A46F7"/>
    <w:rsid w:val="007A6076"/>
    <w:rsid w:val="007A608E"/>
    <w:rsid w:val="007B7E0E"/>
    <w:rsid w:val="007C0AC4"/>
    <w:rsid w:val="007D3671"/>
    <w:rsid w:val="007D42BB"/>
    <w:rsid w:val="007E6C27"/>
    <w:rsid w:val="007F57C1"/>
    <w:rsid w:val="007F6F64"/>
    <w:rsid w:val="00803442"/>
    <w:rsid w:val="00807223"/>
    <w:rsid w:val="00807C04"/>
    <w:rsid w:val="00812301"/>
    <w:rsid w:val="00813CD0"/>
    <w:rsid w:val="0081478E"/>
    <w:rsid w:val="00820D8E"/>
    <w:rsid w:val="00822891"/>
    <w:rsid w:val="0082297D"/>
    <w:rsid w:val="00826A82"/>
    <w:rsid w:val="0083110F"/>
    <w:rsid w:val="00831E42"/>
    <w:rsid w:val="00840077"/>
    <w:rsid w:val="00842120"/>
    <w:rsid w:val="008465A6"/>
    <w:rsid w:val="00850329"/>
    <w:rsid w:val="00850FFB"/>
    <w:rsid w:val="008524F9"/>
    <w:rsid w:val="00852995"/>
    <w:rsid w:val="008530AF"/>
    <w:rsid w:val="008542A5"/>
    <w:rsid w:val="00856A01"/>
    <w:rsid w:val="0086614C"/>
    <w:rsid w:val="00867860"/>
    <w:rsid w:val="00873A2C"/>
    <w:rsid w:val="0087497E"/>
    <w:rsid w:val="00881B0E"/>
    <w:rsid w:val="00890125"/>
    <w:rsid w:val="00895321"/>
    <w:rsid w:val="008A0AA8"/>
    <w:rsid w:val="008A1BFC"/>
    <w:rsid w:val="008A48AD"/>
    <w:rsid w:val="008D0F2D"/>
    <w:rsid w:val="008D1792"/>
    <w:rsid w:val="008E0513"/>
    <w:rsid w:val="008F16BF"/>
    <w:rsid w:val="008F1981"/>
    <w:rsid w:val="008F3B1C"/>
    <w:rsid w:val="008F3D13"/>
    <w:rsid w:val="00900A0C"/>
    <w:rsid w:val="009072EB"/>
    <w:rsid w:val="00907B6A"/>
    <w:rsid w:val="00907E64"/>
    <w:rsid w:val="00911951"/>
    <w:rsid w:val="00914845"/>
    <w:rsid w:val="00915542"/>
    <w:rsid w:val="00920876"/>
    <w:rsid w:val="009232E6"/>
    <w:rsid w:val="00927537"/>
    <w:rsid w:val="0093092A"/>
    <w:rsid w:val="00931F3B"/>
    <w:rsid w:val="00936A24"/>
    <w:rsid w:val="009372B0"/>
    <w:rsid w:val="0094159D"/>
    <w:rsid w:val="00947570"/>
    <w:rsid w:val="009512B0"/>
    <w:rsid w:val="00952232"/>
    <w:rsid w:val="009561C4"/>
    <w:rsid w:val="0095627C"/>
    <w:rsid w:val="00957602"/>
    <w:rsid w:val="00960EFC"/>
    <w:rsid w:val="009617E8"/>
    <w:rsid w:val="00970651"/>
    <w:rsid w:val="00971775"/>
    <w:rsid w:val="00973C7B"/>
    <w:rsid w:val="0098581B"/>
    <w:rsid w:val="00986C59"/>
    <w:rsid w:val="00987F8B"/>
    <w:rsid w:val="0099366C"/>
    <w:rsid w:val="00996473"/>
    <w:rsid w:val="009A279C"/>
    <w:rsid w:val="009A3032"/>
    <w:rsid w:val="009A47E8"/>
    <w:rsid w:val="009A7438"/>
    <w:rsid w:val="009B2D31"/>
    <w:rsid w:val="009B344F"/>
    <w:rsid w:val="009B72C9"/>
    <w:rsid w:val="009C0974"/>
    <w:rsid w:val="009D4231"/>
    <w:rsid w:val="009F08DB"/>
    <w:rsid w:val="009F160A"/>
    <w:rsid w:val="009F194F"/>
    <w:rsid w:val="00A0169B"/>
    <w:rsid w:val="00A029D3"/>
    <w:rsid w:val="00A05DD1"/>
    <w:rsid w:val="00A072D1"/>
    <w:rsid w:val="00A07B91"/>
    <w:rsid w:val="00A10276"/>
    <w:rsid w:val="00A13CE0"/>
    <w:rsid w:val="00A22782"/>
    <w:rsid w:val="00A241C9"/>
    <w:rsid w:val="00A304EC"/>
    <w:rsid w:val="00A35A2F"/>
    <w:rsid w:val="00A43A31"/>
    <w:rsid w:val="00A51174"/>
    <w:rsid w:val="00A513C7"/>
    <w:rsid w:val="00A51970"/>
    <w:rsid w:val="00A52D52"/>
    <w:rsid w:val="00A563FB"/>
    <w:rsid w:val="00A6612C"/>
    <w:rsid w:val="00A6722B"/>
    <w:rsid w:val="00A7268D"/>
    <w:rsid w:val="00A75B21"/>
    <w:rsid w:val="00A80186"/>
    <w:rsid w:val="00A809C0"/>
    <w:rsid w:val="00A8160C"/>
    <w:rsid w:val="00A82B9F"/>
    <w:rsid w:val="00A84386"/>
    <w:rsid w:val="00A865DC"/>
    <w:rsid w:val="00A86602"/>
    <w:rsid w:val="00A90323"/>
    <w:rsid w:val="00A9510E"/>
    <w:rsid w:val="00A96355"/>
    <w:rsid w:val="00AA097C"/>
    <w:rsid w:val="00AA0C9A"/>
    <w:rsid w:val="00AA3B4F"/>
    <w:rsid w:val="00AA49A0"/>
    <w:rsid w:val="00AA5343"/>
    <w:rsid w:val="00AB262A"/>
    <w:rsid w:val="00AB2879"/>
    <w:rsid w:val="00AB508B"/>
    <w:rsid w:val="00AB7DAB"/>
    <w:rsid w:val="00AC1F1D"/>
    <w:rsid w:val="00AC2C44"/>
    <w:rsid w:val="00AE0477"/>
    <w:rsid w:val="00AE271C"/>
    <w:rsid w:val="00B115A9"/>
    <w:rsid w:val="00B1202A"/>
    <w:rsid w:val="00B145BF"/>
    <w:rsid w:val="00B15962"/>
    <w:rsid w:val="00B22B7E"/>
    <w:rsid w:val="00B233B2"/>
    <w:rsid w:val="00B307EA"/>
    <w:rsid w:val="00B3373A"/>
    <w:rsid w:val="00B41FAE"/>
    <w:rsid w:val="00B42FB5"/>
    <w:rsid w:val="00B441D8"/>
    <w:rsid w:val="00B462AC"/>
    <w:rsid w:val="00B46E16"/>
    <w:rsid w:val="00B505BD"/>
    <w:rsid w:val="00B55B97"/>
    <w:rsid w:val="00B6022A"/>
    <w:rsid w:val="00B63179"/>
    <w:rsid w:val="00B6528D"/>
    <w:rsid w:val="00B80065"/>
    <w:rsid w:val="00B851A6"/>
    <w:rsid w:val="00B86782"/>
    <w:rsid w:val="00B92D35"/>
    <w:rsid w:val="00B92EE2"/>
    <w:rsid w:val="00B9593E"/>
    <w:rsid w:val="00B97EDF"/>
    <w:rsid w:val="00B97F14"/>
    <w:rsid w:val="00BA0D89"/>
    <w:rsid w:val="00BA58BD"/>
    <w:rsid w:val="00BC3718"/>
    <w:rsid w:val="00BC4420"/>
    <w:rsid w:val="00BC6A6F"/>
    <w:rsid w:val="00BC6FD8"/>
    <w:rsid w:val="00BD16A7"/>
    <w:rsid w:val="00BD35F4"/>
    <w:rsid w:val="00BD4C38"/>
    <w:rsid w:val="00BE0A96"/>
    <w:rsid w:val="00BE1853"/>
    <w:rsid w:val="00BE2315"/>
    <w:rsid w:val="00BE608E"/>
    <w:rsid w:val="00BE6DAE"/>
    <w:rsid w:val="00BF436C"/>
    <w:rsid w:val="00C012BB"/>
    <w:rsid w:val="00C0238E"/>
    <w:rsid w:val="00C02FA3"/>
    <w:rsid w:val="00C05947"/>
    <w:rsid w:val="00C065A7"/>
    <w:rsid w:val="00C117DB"/>
    <w:rsid w:val="00C12F21"/>
    <w:rsid w:val="00C130E3"/>
    <w:rsid w:val="00C229A4"/>
    <w:rsid w:val="00C25FA0"/>
    <w:rsid w:val="00C27C42"/>
    <w:rsid w:val="00C3034B"/>
    <w:rsid w:val="00C36620"/>
    <w:rsid w:val="00C37619"/>
    <w:rsid w:val="00C441B9"/>
    <w:rsid w:val="00C44D63"/>
    <w:rsid w:val="00C46F59"/>
    <w:rsid w:val="00C51C56"/>
    <w:rsid w:val="00C53C9B"/>
    <w:rsid w:val="00C53DA5"/>
    <w:rsid w:val="00C54BCC"/>
    <w:rsid w:val="00C63F29"/>
    <w:rsid w:val="00C76D6D"/>
    <w:rsid w:val="00C82CF9"/>
    <w:rsid w:val="00C86898"/>
    <w:rsid w:val="00C90186"/>
    <w:rsid w:val="00C9190D"/>
    <w:rsid w:val="00C93693"/>
    <w:rsid w:val="00C974FF"/>
    <w:rsid w:val="00CA218C"/>
    <w:rsid w:val="00CA3708"/>
    <w:rsid w:val="00CA38BF"/>
    <w:rsid w:val="00CA7757"/>
    <w:rsid w:val="00CB129E"/>
    <w:rsid w:val="00CB3060"/>
    <w:rsid w:val="00CC0A12"/>
    <w:rsid w:val="00CC3DC3"/>
    <w:rsid w:val="00CC59C5"/>
    <w:rsid w:val="00CC7B2A"/>
    <w:rsid w:val="00CE1379"/>
    <w:rsid w:val="00CE23B0"/>
    <w:rsid w:val="00CE2AAA"/>
    <w:rsid w:val="00CE5751"/>
    <w:rsid w:val="00CE7C8B"/>
    <w:rsid w:val="00CF323E"/>
    <w:rsid w:val="00CF3344"/>
    <w:rsid w:val="00D008DF"/>
    <w:rsid w:val="00D023A1"/>
    <w:rsid w:val="00D12993"/>
    <w:rsid w:val="00D12A0C"/>
    <w:rsid w:val="00D12FFD"/>
    <w:rsid w:val="00D14764"/>
    <w:rsid w:val="00D17889"/>
    <w:rsid w:val="00D2073E"/>
    <w:rsid w:val="00D22D54"/>
    <w:rsid w:val="00D30F8A"/>
    <w:rsid w:val="00D31027"/>
    <w:rsid w:val="00D316AC"/>
    <w:rsid w:val="00D325E9"/>
    <w:rsid w:val="00D3339E"/>
    <w:rsid w:val="00D34250"/>
    <w:rsid w:val="00D402B5"/>
    <w:rsid w:val="00D4125B"/>
    <w:rsid w:val="00D4610D"/>
    <w:rsid w:val="00D476DB"/>
    <w:rsid w:val="00D47E1F"/>
    <w:rsid w:val="00D51ECC"/>
    <w:rsid w:val="00D5790E"/>
    <w:rsid w:val="00D57983"/>
    <w:rsid w:val="00D65527"/>
    <w:rsid w:val="00D71698"/>
    <w:rsid w:val="00D725CB"/>
    <w:rsid w:val="00D7468B"/>
    <w:rsid w:val="00D754EA"/>
    <w:rsid w:val="00D76A0B"/>
    <w:rsid w:val="00D806B0"/>
    <w:rsid w:val="00D80799"/>
    <w:rsid w:val="00D90068"/>
    <w:rsid w:val="00D90798"/>
    <w:rsid w:val="00DA697B"/>
    <w:rsid w:val="00DA6B21"/>
    <w:rsid w:val="00DB28EC"/>
    <w:rsid w:val="00DB2D7D"/>
    <w:rsid w:val="00DB4069"/>
    <w:rsid w:val="00DB5551"/>
    <w:rsid w:val="00DB5F91"/>
    <w:rsid w:val="00DC05F9"/>
    <w:rsid w:val="00DC138B"/>
    <w:rsid w:val="00DC6ABF"/>
    <w:rsid w:val="00DC792B"/>
    <w:rsid w:val="00DC7A6C"/>
    <w:rsid w:val="00DD0AF3"/>
    <w:rsid w:val="00DD2DF7"/>
    <w:rsid w:val="00DE099F"/>
    <w:rsid w:val="00DE20C7"/>
    <w:rsid w:val="00DE40B5"/>
    <w:rsid w:val="00DE4507"/>
    <w:rsid w:val="00DE665F"/>
    <w:rsid w:val="00DE6C79"/>
    <w:rsid w:val="00DE7681"/>
    <w:rsid w:val="00E01CE8"/>
    <w:rsid w:val="00E020E9"/>
    <w:rsid w:val="00E06529"/>
    <w:rsid w:val="00E07E81"/>
    <w:rsid w:val="00E10836"/>
    <w:rsid w:val="00E10D99"/>
    <w:rsid w:val="00E222C2"/>
    <w:rsid w:val="00E22E93"/>
    <w:rsid w:val="00E2343F"/>
    <w:rsid w:val="00E26304"/>
    <w:rsid w:val="00E31FA3"/>
    <w:rsid w:val="00E40B92"/>
    <w:rsid w:val="00E415D9"/>
    <w:rsid w:val="00E4348A"/>
    <w:rsid w:val="00E47538"/>
    <w:rsid w:val="00E50796"/>
    <w:rsid w:val="00E513D5"/>
    <w:rsid w:val="00E51A30"/>
    <w:rsid w:val="00E56093"/>
    <w:rsid w:val="00E61909"/>
    <w:rsid w:val="00E627E3"/>
    <w:rsid w:val="00E7051A"/>
    <w:rsid w:val="00E7143A"/>
    <w:rsid w:val="00E76575"/>
    <w:rsid w:val="00E77382"/>
    <w:rsid w:val="00E80E95"/>
    <w:rsid w:val="00E87D02"/>
    <w:rsid w:val="00E90B38"/>
    <w:rsid w:val="00E94C6E"/>
    <w:rsid w:val="00E958BA"/>
    <w:rsid w:val="00E978A0"/>
    <w:rsid w:val="00EA4CF9"/>
    <w:rsid w:val="00EC2F1E"/>
    <w:rsid w:val="00EC404A"/>
    <w:rsid w:val="00EC53B3"/>
    <w:rsid w:val="00ED06D5"/>
    <w:rsid w:val="00EE4D1F"/>
    <w:rsid w:val="00EE5D4B"/>
    <w:rsid w:val="00EE6493"/>
    <w:rsid w:val="00EF14BB"/>
    <w:rsid w:val="00EF189D"/>
    <w:rsid w:val="00EF2F15"/>
    <w:rsid w:val="00EF59C0"/>
    <w:rsid w:val="00F007C4"/>
    <w:rsid w:val="00F02BEC"/>
    <w:rsid w:val="00F0497B"/>
    <w:rsid w:val="00F05189"/>
    <w:rsid w:val="00F052B5"/>
    <w:rsid w:val="00F10F13"/>
    <w:rsid w:val="00F143D7"/>
    <w:rsid w:val="00F16960"/>
    <w:rsid w:val="00F173EB"/>
    <w:rsid w:val="00F17716"/>
    <w:rsid w:val="00F2329C"/>
    <w:rsid w:val="00F23DE1"/>
    <w:rsid w:val="00F23E90"/>
    <w:rsid w:val="00F24355"/>
    <w:rsid w:val="00F2678A"/>
    <w:rsid w:val="00F26D53"/>
    <w:rsid w:val="00F325B1"/>
    <w:rsid w:val="00F3323C"/>
    <w:rsid w:val="00F33E6A"/>
    <w:rsid w:val="00F43135"/>
    <w:rsid w:val="00F46ED9"/>
    <w:rsid w:val="00F47F25"/>
    <w:rsid w:val="00F51E62"/>
    <w:rsid w:val="00F608AD"/>
    <w:rsid w:val="00F60EEB"/>
    <w:rsid w:val="00F64944"/>
    <w:rsid w:val="00F65D10"/>
    <w:rsid w:val="00F70CAC"/>
    <w:rsid w:val="00F74157"/>
    <w:rsid w:val="00F7530D"/>
    <w:rsid w:val="00F76DB0"/>
    <w:rsid w:val="00F770AD"/>
    <w:rsid w:val="00F90518"/>
    <w:rsid w:val="00F90775"/>
    <w:rsid w:val="00F9220E"/>
    <w:rsid w:val="00F97DEA"/>
    <w:rsid w:val="00FA123C"/>
    <w:rsid w:val="00FA2B4A"/>
    <w:rsid w:val="00FA34D5"/>
    <w:rsid w:val="00FA5E75"/>
    <w:rsid w:val="00FA715A"/>
    <w:rsid w:val="00FB33AE"/>
    <w:rsid w:val="00FB5D35"/>
    <w:rsid w:val="00FD293C"/>
    <w:rsid w:val="00FD3C71"/>
    <w:rsid w:val="00FD62B6"/>
    <w:rsid w:val="00FE3470"/>
    <w:rsid w:val="00FE384B"/>
    <w:rsid w:val="00FF3057"/>
    <w:rsid w:val="00FF5176"/>
    <w:rsid w:val="00FF6D32"/>
    <w:rsid w:val="282561D0"/>
    <w:rsid w:val="428934FB"/>
    <w:rsid w:val="6C144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7A65C"/>
  <w15:chartTrackingRefBased/>
  <w15:docId w15:val="{37417DDE-37B1-400B-964B-FF531FA2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62"/>
    <w:rPr>
      <w:lang w:val="en-GB"/>
    </w:rPr>
  </w:style>
  <w:style w:type="paragraph" w:styleId="Heading1">
    <w:name w:val="heading 1"/>
    <w:basedOn w:val="Normal"/>
    <w:next w:val="Normal"/>
    <w:link w:val="Heading1Char"/>
    <w:uiPriority w:val="9"/>
    <w:qFormat/>
    <w:rsid w:val="00F51E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1E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E62"/>
    <w:rPr>
      <w:rFonts w:asciiTheme="majorHAnsi" w:eastAsiaTheme="majorEastAsia" w:hAnsiTheme="majorHAnsi" w:cstheme="majorBidi"/>
      <w:color w:val="2F5496" w:themeColor="accent1" w:themeShade="BF"/>
      <w:sz w:val="26"/>
      <w:szCs w:val="26"/>
      <w:lang w:val="en-GB"/>
    </w:r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F51E62"/>
    <w:pPr>
      <w:ind w:left="720"/>
      <w:contextualSpacing/>
    </w:pPr>
  </w:style>
  <w:style w:type="paragraph" w:styleId="Header">
    <w:name w:val="header"/>
    <w:basedOn w:val="Normal"/>
    <w:link w:val="HeaderChar"/>
    <w:uiPriority w:val="99"/>
    <w:unhideWhenUsed/>
    <w:rsid w:val="00F51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E62"/>
    <w:rPr>
      <w:lang w:val="en-GB"/>
    </w:rPr>
  </w:style>
  <w:style w:type="paragraph" w:styleId="Footer">
    <w:name w:val="footer"/>
    <w:basedOn w:val="Normal"/>
    <w:link w:val="FooterChar"/>
    <w:uiPriority w:val="99"/>
    <w:unhideWhenUsed/>
    <w:rsid w:val="00F51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E62"/>
    <w:rPr>
      <w:lang w:val="en-GB"/>
    </w:rPr>
  </w:style>
  <w:style w:type="character" w:customStyle="1" w:styleId="Heading1Char">
    <w:name w:val="Heading 1 Char"/>
    <w:basedOn w:val="DefaultParagraphFont"/>
    <w:link w:val="Heading1"/>
    <w:uiPriority w:val="9"/>
    <w:rsid w:val="00F51E62"/>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181B96"/>
    <w:rPr>
      <w:sz w:val="16"/>
      <w:szCs w:val="16"/>
    </w:rPr>
  </w:style>
  <w:style w:type="paragraph" w:styleId="CommentText">
    <w:name w:val="annotation text"/>
    <w:basedOn w:val="Normal"/>
    <w:link w:val="CommentTextChar"/>
    <w:uiPriority w:val="99"/>
    <w:semiHidden/>
    <w:unhideWhenUsed/>
    <w:rsid w:val="00181B96"/>
    <w:pPr>
      <w:spacing w:line="240" w:lineRule="auto"/>
    </w:pPr>
    <w:rPr>
      <w:sz w:val="20"/>
      <w:szCs w:val="20"/>
    </w:rPr>
  </w:style>
  <w:style w:type="character" w:customStyle="1" w:styleId="CommentTextChar">
    <w:name w:val="Comment Text Char"/>
    <w:basedOn w:val="DefaultParagraphFont"/>
    <w:link w:val="CommentText"/>
    <w:uiPriority w:val="99"/>
    <w:semiHidden/>
    <w:rsid w:val="00181B96"/>
    <w:rPr>
      <w:sz w:val="20"/>
      <w:szCs w:val="20"/>
      <w:lang w:val="en-GB"/>
    </w:rPr>
  </w:style>
  <w:style w:type="paragraph" w:styleId="CommentSubject">
    <w:name w:val="annotation subject"/>
    <w:basedOn w:val="CommentText"/>
    <w:next w:val="CommentText"/>
    <w:link w:val="CommentSubjectChar"/>
    <w:uiPriority w:val="99"/>
    <w:semiHidden/>
    <w:unhideWhenUsed/>
    <w:rsid w:val="00181B96"/>
    <w:rPr>
      <w:b/>
      <w:bCs/>
    </w:rPr>
  </w:style>
  <w:style w:type="character" w:customStyle="1" w:styleId="CommentSubjectChar">
    <w:name w:val="Comment Subject Char"/>
    <w:basedOn w:val="CommentTextChar"/>
    <w:link w:val="CommentSubject"/>
    <w:uiPriority w:val="99"/>
    <w:semiHidden/>
    <w:rsid w:val="00181B96"/>
    <w:rPr>
      <w:b/>
      <w:bCs/>
      <w:sz w:val="20"/>
      <w:szCs w:val="20"/>
      <w:lang w:val="en-GB"/>
    </w:rPr>
  </w:style>
  <w:style w:type="paragraph" w:styleId="Title">
    <w:name w:val="Title"/>
    <w:basedOn w:val="Heading1"/>
    <w:next w:val="Normal"/>
    <w:link w:val="TitleChar"/>
    <w:uiPriority w:val="10"/>
    <w:qFormat/>
    <w:rsid w:val="002F64BF"/>
    <w:pPr>
      <w:suppressAutoHyphens/>
      <w:spacing w:before="0" w:line="380" w:lineRule="exact"/>
      <w:contextualSpacing/>
    </w:pPr>
    <w:rPr>
      <w:b/>
      <w:bCs/>
      <w:caps/>
      <w:color w:val="44546A" w:themeColor="text2"/>
      <w:spacing w:val="-10"/>
      <w:kern w:val="28"/>
      <w:sz w:val="38"/>
      <w:szCs w:val="52"/>
    </w:rPr>
  </w:style>
  <w:style w:type="character" w:customStyle="1" w:styleId="TitleChar">
    <w:name w:val="Title Char"/>
    <w:basedOn w:val="DefaultParagraphFont"/>
    <w:link w:val="Title"/>
    <w:uiPriority w:val="10"/>
    <w:rsid w:val="002F64BF"/>
    <w:rPr>
      <w:rFonts w:asciiTheme="majorHAnsi" w:eastAsiaTheme="majorEastAsia" w:hAnsiTheme="majorHAnsi" w:cstheme="majorBidi"/>
      <w:b/>
      <w:bCs/>
      <w:caps/>
      <w:color w:val="44546A" w:themeColor="text2"/>
      <w:spacing w:val="-10"/>
      <w:kern w:val="28"/>
      <w:sz w:val="38"/>
      <w:szCs w:val="52"/>
      <w:lang w:val="en-GB"/>
    </w:rPr>
  </w:style>
  <w:style w:type="paragraph" w:styleId="FootnoteText">
    <w:name w:val="footnote text"/>
    <w:basedOn w:val="Normal"/>
    <w:link w:val="FootnoteTextChar"/>
    <w:uiPriority w:val="99"/>
    <w:semiHidden/>
    <w:unhideWhenUsed/>
    <w:rsid w:val="00A90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323"/>
    <w:rPr>
      <w:sz w:val="20"/>
      <w:szCs w:val="20"/>
      <w:lang w:val="en-GB"/>
    </w:rPr>
  </w:style>
  <w:style w:type="character" w:styleId="FootnoteReference">
    <w:name w:val="footnote reference"/>
    <w:basedOn w:val="DefaultParagraphFont"/>
    <w:uiPriority w:val="99"/>
    <w:semiHidden/>
    <w:unhideWhenUsed/>
    <w:rsid w:val="00A90323"/>
    <w:rPr>
      <w:vertAlign w:val="superscript"/>
    </w:r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link w:val="ListParagraph"/>
    <w:uiPriority w:val="34"/>
    <w:qFormat/>
    <w:locked/>
    <w:rsid w:val="00271845"/>
    <w:rPr>
      <w:lang w:val="en-GB"/>
    </w:rPr>
  </w:style>
  <w:style w:type="paragraph" w:styleId="NormalWeb">
    <w:name w:val="Normal (Web)"/>
    <w:basedOn w:val="Normal"/>
    <w:uiPriority w:val="99"/>
    <w:unhideWhenUsed/>
    <w:rsid w:val="0010671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s-rtethemeforecolor-2-0">
    <w:name w:val="ms-rtethemeforecolor-2-0"/>
    <w:basedOn w:val="DefaultParagraphFont"/>
    <w:rsid w:val="00F325B1"/>
  </w:style>
  <w:style w:type="character" w:styleId="Hyperlink">
    <w:name w:val="Hyperlink"/>
    <w:basedOn w:val="DefaultParagraphFont"/>
    <w:uiPriority w:val="99"/>
    <w:unhideWhenUsed/>
    <w:rsid w:val="00F325B1"/>
    <w:rPr>
      <w:color w:val="0000FF"/>
      <w:u w:val="single"/>
    </w:rPr>
  </w:style>
  <w:style w:type="paragraph" w:styleId="EndnoteText">
    <w:name w:val="endnote text"/>
    <w:basedOn w:val="Normal"/>
    <w:link w:val="EndnoteTextChar"/>
    <w:uiPriority w:val="99"/>
    <w:semiHidden/>
    <w:unhideWhenUsed/>
    <w:rsid w:val="0080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223"/>
    <w:rPr>
      <w:sz w:val="20"/>
      <w:szCs w:val="20"/>
      <w:lang w:val="en-GB"/>
    </w:rPr>
  </w:style>
  <w:style w:type="character" w:styleId="EndnoteReference">
    <w:name w:val="endnote reference"/>
    <w:basedOn w:val="DefaultParagraphFont"/>
    <w:uiPriority w:val="99"/>
    <w:semiHidden/>
    <w:unhideWhenUsed/>
    <w:rsid w:val="00807223"/>
    <w:rPr>
      <w:vertAlign w:val="superscript"/>
    </w:rPr>
  </w:style>
  <w:style w:type="paragraph" w:styleId="Revision">
    <w:name w:val="Revision"/>
    <w:hidden/>
    <w:uiPriority w:val="99"/>
    <w:semiHidden/>
    <w:rsid w:val="00807223"/>
    <w:pPr>
      <w:spacing w:after="0" w:line="240" w:lineRule="auto"/>
    </w:pPr>
    <w:rPr>
      <w:lang w:val="en-GB"/>
    </w:rPr>
  </w:style>
  <w:style w:type="character" w:styleId="UnresolvedMention">
    <w:name w:val="Unresolved Mention"/>
    <w:basedOn w:val="DefaultParagraphFont"/>
    <w:uiPriority w:val="99"/>
    <w:semiHidden/>
    <w:unhideWhenUsed/>
    <w:rsid w:val="003470E6"/>
    <w:rPr>
      <w:color w:val="605E5C"/>
      <w:shd w:val="clear" w:color="auto" w:fill="E1DFDD"/>
    </w:rPr>
  </w:style>
  <w:style w:type="character" w:styleId="PlaceholderText">
    <w:name w:val="Placeholder Text"/>
    <w:basedOn w:val="DefaultParagraphFont"/>
    <w:uiPriority w:val="99"/>
    <w:semiHidden/>
    <w:rsid w:val="006E5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4395">
      <w:bodyDiv w:val="1"/>
      <w:marLeft w:val="0"/>
      <w:marRight w:val="0"/>
      <w:marTop w:val="0"/>
      <w:marBottom w:val="0"/>
      <w:divBdr>
        <w:top w:val="none" w:sz="0" w:space="0" w:color="auto"/>
        <w:left w:val="none" w:sz="0" w:space="0" w:color="auto"/>
        <w:bottom w:val="none" w:sz="0" w:space="0" w:color="auto"/>
        <w:right w:val="none" w:sz="0" w:space="0" w:color="auto"/>
      </w:divBdr>
    </w:div>
    <w:div w:id="72045993">
      <w:bodyDiv w:val="1"/>
      <w:marLeft w:val="0"/>
      <w:marRight w:val="0"/>
      <w:marTop w:val="0"/>
      <w:marBottom w:val="0"/>
      <w:divBdr>
        <w:top w:val="none" w:sz="0" w:space="0" w:color="auto"/>
        <w:left w:val="none" w:sz="0" w:space="0" w:color="auto"/>
        <w:bottom w:val="none" w:sz="0" w:space="0" w:color="auto"/>
        <w:right w:val="none" w:sz="0" w:space="0" w:color="auto"/>
      </w:divBdr>
    </w:div>
    <w:div w:id="441077370">
      <w:bodyDiv w:val="1"/>
      <w:marLeft w:val="0"/>
      <w:marRight w:val="0"/>
      <w:marTop w:val="0"/>
      <w:marBottom w:val="0"/>
      <w:divBdr>
        <w:top w:val="none" w:sz="0" w:space="0" w:color="auto"/>
        <w:left w:val="none" w:sz="0" w:space="0" w:color="auto"/>
        <w:bottom w:val="none" w:sz="0" w:space="0" w:color="auto"/>
        <w:right w:val="none" w:sz="0" w:space="0" w:color="auto"/>
      </w:divBdr>
    </w:div>
    <w:div w:id="490483717">
      <w:bodyDiv w:val="1"/>
      <w:marLeft w:val="0"/>
      <w:marRight w:val="0"/>
      <w:marTop w:val="0"/>
      <w:marBottom w:val="0"/>
      <w:divBdr>
        <w:top w:val="none" w:sz="0" w:space="0" w:color="auto"/>
        <w:left w:val="none" w:sz="0" w:space="0" w:color="auto"/>
        <w:bottom w:val="none" w:sz="0" w:space="0" w:color="auto"/>
        <w:right w:val="none" w:sz="0" w:space="0" w:color="auto"/>
      </w:divBdr>
    </w:div>
    <w:div w:id="499007277">
      <w:bodyDiv w:val="1"/>
      <w:marLeft w:val="0"/>
      <w:marRight w:val="0"/>
      <w:marTop w:val="0"/>
      <w:marBottom w:val="0"/>
      <w:divBdr>
        <w:top w:val="none" w:sz="0" w:space="0" w:color="auto"/>
        <w:left w:val="none" w:sz="0" w:space="0" w:color="auto"/>
        <w:bottom w:val="none" w:sz="0" w:space="0" w:color="auto"/>
        <w:right w:val="none" w:sz="0" w:space="0" w:color="auto"/>
      </w:divBdr>
    </w:div>
    <w:div w:id="581914191">
      <w:bodyDiv w:val="1"/>
      <w:marLeft w:val="0"/>
      <w:marRight w:val="0"/>
      <w:marTop w:val="0"/>
      <w:marBottom w:val="0"/>
      <w:divBdr>
        <w:top w:val="none" w:sz="0" w:space="0" w:color="auto"/>
        <w:left w:val="none" w:sz="0" w:space="0" w:color="auto"/>
        <w:bottom w:val="none" w:sz="0" w:space="0" w:color="auto"/>
        <w:right w:val="none" w:sz="0" w:space="0" w:color="auto"/>
      </w:divBdr>
    </w:div>
    <w:div w:id="1011759356">
      <w:bodyDiv w:val="1"/>
      <w:marLeft w:val="0"/>
      <w:marRight w:val="0"/>
      <w:marTop w:val="0"/>
      <w:marBottom w:val="0"/>
      <w:divBdr>
        <w:top w:val="none" w:sz="0" w:space="0" w:color="auto"/>
        <w:left w:val="none" w:sz="0" w:space="0" w:color="auto"/>
        <w:bottom w:val="none" w:sz="0" w:space="0" w:color="auto"/>
        <w:right w:val="none" w:sz="0" w:space="0" w:color="auto"/>
      </w:divBdr>
    </w:div>
    <w:div w:id="1035153845">
      <w:bodyDiv w:val="1"/>
      <w:marLeft w:val="0"/>
      <w:marRight w:val="0"/>
      <w:marTop w:val="0"/>
      <w:marBottom w:val="0"/>
      <w:divBdr>
        <w:top w:val="none" w:sz="0" w:space="0" w:color="auto"/>
        <w:left w:val="none" w:sz="0" w:space="0" w:color="auto"/>
        <w:bottom w:val="none" w:sz="0" w:space="0" w:color="auto"/>
        <w:right w:val="none" w:sz="0" w:space="0" w:color="auto"/>
      </w:divBdr>
    </w:div>
    <w:div w:id="1073041345">
      <w:bodyDiv w:val="1"/>
      <w:marLeft w:val="0"/>
      <w:marRight w:val="0"/>
      <w:marTop w:val="0"/>
      <w:marBottom w:val="0"/>
      <w:divBdr>
        <w:top w:val="none" w:sz="0" w:space="0" w:color="auto"/>
        <w:left w:val="none" w:sz="0" w:space="0" w:color="auto"/>
        <w:bottom w:val="none" w:sz="0" w:space="0" w:color="auto"/>
        <w:right w:val="none" w:sz="0" w:space="0" w:color="auto"/>
      </w:divBdr>
    </w:div>
    <w:div w:id="1135370837">
      <w:bodyDiv w:val="1"/>
      <w:marLeft w:val="0"/>
      <w:marRight w:val="0"/>
      <w:marTop w:val="0"/>
      <w:marBottom w:val="0"/>
      <w:divBdr>
        <w:top w:val="none" w:sz="0" w:space="0" w:color="auto"/>
        <w:left w:val="none" w:sz="0" w:space="0" w:color="auto"/>
        <w:bottom w:val="none" w:sz="0" w:space="0" w:color="auto"/>
        <w:right w:val="none" w:sz="0" w:space="0" w:color="auto"/>
      </w:divBdr>
    </w:div>
    <w:div w:id="1240559575">
      <w:bodyDiv w:val="1"/>
      <w:marLeft w:val="0"/>
      <w:marRight w:val="0"/>
      <w:marTop w:val="0"/>
      <w:marBottom w:val="0"/>
      <w:divBdr>
        <w:top w:val="none" w:sz="0" w:space="0" w:color="auto"/>
        <w:left w:val="none" w:sz="0" w:space="0" w:color="auto"/>
        <w:bottom w:val="none" w:sz="0" w:space="0" w:color="auto"/>
        <w:right w:val="none" w:sz="0" w:space="0" w:color="auto"/>
      </w:divBdr>
    </w:div>
    <w:div w:id="1274559218">
      <w:bodyDiv w:val="1"/>
      <w:marLeft w:val="0"/>
      <w:marRight w:val="0"/>
      <w:marTop w:val="0"/>
      <w:marBottom w:val="0"/>
      <w:divBdr>
        <w:top w:val="none" w:sz="0" w:space="0" w:color="auto"/>
        <w:left w:val="none" w:sz="0" w:space="0" w:color="auto"/>
        <w:bottom w:val="none" w:sz="0" w:space="0" w:color="auto"/>
        <w:right w:val="none" w:sz="0" w:space="0" w:color="auto"/>
      </w:divBdr>
    </w:div>
    <w:div w:id="1352532628">
      <w:bodyDiv w:val="1"/>
      <w:marLeft w:val="0"/>
      <w:marRight w:val="0"/>
      <w:marTop w:val="0"/>
      <w:marBottom w:val="0"/>
      <w:divBdr>
        <w:top w:val="none" w:sz="0" w:space="0" w:color="auto"/>
        <w:left w:val="none" w:sz="0" w:space="0" w:color="auto"/>
        <w:bottom w:val="none" w:sz="0" w:space="0" w:color="auto"/>
        <w:right w:val="none" w:sz="0" w:space="0" w:color="auto"/>
      </w:divBdr>
    </w:div>
    <w:div w:id="1534347987">
      <w:bodyDiv w:val="1"/>
      <w:marLeft w:val="0"/>
      <w:marRight w:val="0"/>
      <w:marTop w:val="0"/>
      <w:marBottom w:val="0"/>
      <w:divBdr>
        <w:top w:val="none" w:sz="0" w:space="0" w:color="auto"/>
        <w:left w:val="none" w:sz="0" w:space="0" w:color="auto"/>
        <w:bottom w:val="none" w:sz="0" w:space="0" w:color="auto"/>
        <w:right w:val="none" w:sz="0" w:space="0" w:color="auto"/>
      </w:divBdr>
    </w:div>
    <w:div w:id="1726875154">
      <w:bodyDiv w:val="1"/>
      <w:marLeft w:val="0"/>
      <w:marRight w:val="0"/>
      <w:marTop w:val="0"/>
      <w:marBottom w:val="0"/>
      <w:divBdr>
        <w:top w:val="none" w:sz="0" w:space="0" w:color="auto"/>
        <w:left w:val="none" w:sz="0" w:space="0" w:color="auto"/>
        <w:bottom w:val="none" w:sz="0" w:space="0" w:color="auto"/>
        <w:right w:val="none" w:sz="0" w:space="0" w:color="auto"/>
      </w:divBdr>
    </w:div>
    <w:div w:id="19554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development/new-international-development-policy/submission-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at.gov.au/development/development-finance-re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development/new-international-development-policy/submission-guideli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ho.unocha.org/" TargetMode="External"/><Relationship Id="rId1" Type="http://schemas.openxmlformats.org/officeDocument/2006/relationships/hyperlink" Target="https://www.ilo.org/global/topics/forced-labour/publications/WCMS_854733/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48499912D131408545D3B5F7C05D5C" ma:contentTypeVersion="4" ma:contentTypeDescription="Create a new document." ma:contentTypeScope="" ma:versionID="fa4ef8a5c8d9fdd9c6679c333247ced6">
  <xsd:schema xmlns:xsd="http://www.w3.org/2001/XMLSchema" xmlns:xs="http://www.w3.org/2001/XMLSchema" xmlns:p="http://schemas.microsoft.com/office/2006/metadata/properties" xmlns:ns2="e508c2c0-a6fd-4597-a405-f29376f06109" xmlns:ns3="f2f8180f-bdf4-49f7-b7d3-3d9e3c8415cf" targetNamespace="http://schemas.microsoft.com/office/2006/metadata/properties" ma:root="true" ma:fieldsID="8dd73bdc8e246cfb0b58abc2b03c3765" ns2:_="" ns3:_="">
    <xsd:import namespace="e508c2c0-a6fd-4597-a405-f29376f06109"/>
    <xsd:import namespace="f2f8180f-bdf4-49f7-b7d3-3d9e3c841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8c2c0-a6fd-4597-a405-f29376f0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f8180f-bdf4-49f7-b7d3-3d9e3c841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6DEAC-D35E-4E46-9BD0-46302ABB68EC}">
  <ds:schemaRefs>
    <ds:schemaRef ds:uri="http://schemas.microsoft.com/sharepoint/v3/contenttype/forms"/>
  </ds:schemaRefs>
</ds:datastoreItem>
</file>

<file path=customXml/itemProps2.xml><?xml version="1.0" encoding="utf-8"?>
<ds:datastoreItem xmlns:ds="http://schemas.openxmlformats.org/officeDocument/2006/customXml" ds:itemID="{941B2FCF-6BE1-4534-AF78-45E6F8C588A1}">
  <ds:schemaRefs>
    <ds:schemaRef ds:uri="e508c2c0-a6fd-4597-a405-f29376f06109"/>
    <ds:schemaRef ds:uri="http://purl.org/dc/elements/1.1/"/>
    <ds:schemaRef ds:uri="http://schemas.microsoft.com/office/2006/metadata/properties"/>
    <ds:schemaRef ds:uri="f2f8180f-bdf4-49f7-b7d3-3d9e3c8415c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CAE39A-BFA2-4BEC-B1DE-1B4A4F3832EF}">
  <ds:schemaRefs>
    <ds:schemaRef ds:uri="http://schemas.openxmlformats.org/officeDocument/2006/bibliography"/>
  </ds:schemaRefs>
</ds:datastoreItem>
</file>

<file path=customXml/itemProps4.xml><?xml version="1.0" encoding="utf-8"?>
<ds:datastoreItem xmlns:ds="http://schemas.openxmlformats.org/officeDocument/2006/customXml" ds:itemID="{E27249D6-8CB4-4593-9748-EBCE161F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8c2c0-a6fd-4597-a405-f29376f06109"/>
    <ds:schemaRef ds:uri="f2f8180f-bdf4-49f7-b7d3-3d9e3c84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1462</Words>
  <Characters>8465</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New International Development Policy - Terms of Reference</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International Development Policy - Terms of Reference</dc:title>
  <dc:subject/>
  <dc:creator>Department of Foreign Affairs and Trade</dc:creator>
  <cp:keywords>Aid, Development, Development assistance, DFAT, Department of Foreign Affairs and Trade, Policy, International development assistance, ODA [SEC=OFFICIAL]</cp:keywords>
  <dc:description/>
  <cp:lastModifiedBy>Grace Williams </cp:lastModifiedBy>
  <cp:revision>4</cp:revision>
  <cp:lastPrinted>2022-10-12T04:03:00Z</cp:lastPrinted>
  <dcterms:created xsi:type="dcterms:W3CDTF">2022-10-12T06:41:00Z</dcterms:created>
  <dcterms:modified xsi:type="dcterms:W3CDTF">2022-10-12T06:43:00Z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2E4C5960B45D4D21BBBBABA8888A5413</vt:lpwstr>
  </property>
  <property fmtid="{D5CDD505-2E9C-101B-9397-08002B2CF9AE}" pid="9" name="PM_ProtectiveMarkingValue_Footer">
    <vt:lpwstr>OFFICIAL</vt:lpwstr>
  </property>
  <property fmtid="{D5CDD505-2E9C-101B-9397-08002B2CF9AE}" pid="10" name="PM_Originator_Hash_SHA1">
    <vt:lpwstr>C66B8408D4B7E7288CC299F69F5492020F9F685A</vt:lpwstr>
  </property>
  <property fmtid="{D5CDD505-2E9C-101B-9397-08002B2CF9AE}" pid="11" name="PM_OriginationTimeStamp">
    <vt:lpwstr>2022-10-12T06:43:49Z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9CB65AD06CEA696BFAF0B0A6F0FD6260</vt:lpwstr>
  </property>
  <property fmtid="{D5CDD505-2E9C-101B-9397-08002B2CF9AE}" pid="20" name="PM_Hash_Salt">
    <vt:lpwstr>2918F8DFF4DC2BE46C782AC23A6152DD</vt:lpwstr>
  </property>
  <property fmtid="{D5CDD505-2E9C-101B-9397-08002B2CF9AE}" pid="21" name="PM_Hash_SHA1">
    <vt:lpwstr>296AA62EDC7EED43A810C7724497F2870192DA67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FD2D350E5F0223B064B497E864BDA04C2F2D32CCAFA156937EA2DF5A0F22B7B4</vt:lpwstr>
  </property>
  <property fmtid="{D5CDD505-2E9C-101B-9397-08002B2CF9AE}" pid="26" name="PM_OriginatorDomainName_SHA256">
    <vt:lpwstr>6F3591835F3B2A8A025B00B5BA6418010DA3A17C9C26EA9C049FFD28039489A2</vt:lpwstr>
  </property>
  <property fmtid="{D5CDD505-2E9C-101B-9397-08002B2CF9AE}" pid="27" name="ContentTypeId">
    <vt:lpwstr>0x010100CB48499912D131408545D3B5F7C05D5C</vt:lpwstr>
  </property>
  <property fmtid="{D5CDD505-2E9C-101B-9397-08002B2CF9AE}" pid="28" name="PMUuid">
    <vt:lpwstr>ABBFF5E2-9674-55C9-B08D-C9980002FD58</vt:lpwstr>
  </property>
  <property fmtid="{D5CDD505-2E9C-101B-9397-08002B2CF9AE}" pid="29" name="PMUuidVer">
    <vt:lpwstr>2022.1</vt:lpwstr>
  </property>
</Properties>
</file>