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4AC05" w14:textId="77777777" w:rsidR="002A19DB" w:rsidRDefault="002A19DB" w:rsidP="002A19DB">
      <w:pPr>
        <w:jc w:val="center"/>
      </w:pPr>
      <w:r>
        <w:t>DFAT New International Development Policy</w:t>
      </w:r>
    </w:p>
    <w:p w14:paraId="130E9B9E" w14:textId="77777777" w:rsidR="0082608D" w:rsidRDefault="0082608D" w:rsidP="002A19DB">
      <w:pPr>
        <w:jc w:val="center"/>
      </w:pPr>
    </w:p>
    <w:p w14:paraId="3148052C" w14:textId="52549CC2" w:rsidR="002A19DB" w:rsidRDefault="002A19DB" w:rsidP="002A19DB">
      <w:pPr>
        <w:jc w:val="center"/>
      </w:pPr>
      <w:r>
        <w:t>Submission from the Crawford Fund</w:t>
      </w:r>
    </w:p>
    <w:p w14:paraId="404724A9" w14:textId="77777777" w:rsidR="0082608D" w:rsidRDefault="0082608D" w:rsidP="002A19DB">
      <w:pPr>
        <w:jc w:val="center"/>
      </w:pPr>
    </w:p>
    <w:p w14:paraId="32FB3C28" w14:textId="77777777" w:rsidR="002A19DB" w:rsidRDefault="002A19DB" w:rsidP="002A19DB">
      <w:pPr>
        <w:rPr>
          <w:i/>
          <w:iCs/>
        </w:rPr>
      </w:pPr>
      <w:r w:rsidRPr="00457835">
        <w:rPr>
          <w:i/>
          <w:iCs/>
        </w:rPr>
        <w:t xml:space="preserve">Despite the proof positive from benefit-cost analyses finding a ratio of 10:1 on investment, and the less quantifiable social, </w:t>
      </w:r>
      <w:proofErr w:type="gramStart"/>
      <w:r w:rsidRPr="00457835">
        <w:rPr>
          <w:i/>
          <w:iCs/>
        </w:rPr>
        <w:t>environmental</w:t>
      </w:r>
      <w:proofErr w:type="gramEnd"/>
      <w:r w:rsidRPr="00457835">
        <w:rPr>
          <w:i/>
          <w:iCs/>
        </w:rPr>
        <w:t xml:space="preserve"> and diplomatic benefits in-country and to Australia of investing in international agricultural research for development (Ag4Dev), the proportion of Australia’s development-assistance budget it receives is only around 2.5 per cent. We firmly believe it is in Australia’s interests to increase the proportion of its development-assistance budget invested in Ag4Dev.</w:t>
      </w:r>
    </w:p>
    <w:p w14:paraId="365ED8B1" w14:textId="77777777" w:rsidR="00474405" w:rsidRPr="00457835" w:rsidRDefault="00474405" w:rsidP="002A19DB">
      <w:pPr>
        <w:rPr>
          <w:i/>
          <w:iCs/>
        </w:rPr>
      </w:pPr>
    </w:p>
    <w:p w14:paraId="6B3F95D5" w14:textId="77777777" w:rsidR="002A19DB" w:rsidRDefault="002A19DB" w:rsidP="002A19DB">
      <w:pPr>
        <w:rPr>
          <w:rFonts w:asciiTheme="minorHAnsi" w:hAnsiTheme="minorHAnsi" w:cstheme="minorHAnsi"/>
          <w:szCs w:val="22"/>
        </w:rPr>
      </w:pPr>
      <w:r w:rsidRPr="00457835">
        <w:rPr>
          <w:rFonts w:asciiTheme="minorHAnsi" w:hAnsiTheme="minorHAnsi" w:cstheme="minorHAnsi"/>
          <w:szCs w:val="22"/>
        </w:rPr>
        <w:t>The Crawford Fund has recently undertaken two major reviews of the benefits accruing to development partners and Australia from Australia’s investment on international agricultural research.</w:t>
      </w:r>
    </w:p>
    <w:p w14:paraId="5096B62D" w14:textId="77777777" w:rsidR="00C20030" w:rsidRPr="00457835" w:rsidRDefault="00C20030" w:rsidP="002A19DB">
      <w:pPr>
        <w:rPr>
          <w:rFonts w:asciiTheme="minorHAnsi" w:hAnsiTheme="minorHAnsi" w:cstheme="minorHAnsi"/>
          <w:szCs w:val="22"/>
        </w:rPr>
      </w:pPr>
    </w:p>
    <w:p w14:paraId="0163FB47" w14:textId="77777777" w:rsidR="002A19DB" w:rsidRPr="00457835" w:rsidRDefault="002A19DB" w:rsidP="002A19DB">
      <w:pPr>
        <w:rPr>
          <w:rFonts w:asciiTheme="minorHAnsi" w:hAnsiTheme="minorHAnsi" w:cstheme="minorHAnsi"/>
          <w:szCs w:val="22"/>
        </w:rPr>
      </w:pPr>
      <w:r w:rsidRPr="00457835">
        <w:rPr>
          <w:rFonts w:asciiTheme="minorHAnsi" w:hAnsiTheme="minorHAnsi" w:cstheme="minorHAnsi"/>
          <w:szCs w:val="22"/>
        </w:rPr>
        <w:t>The key findings are:</w:t>
      </w:r>
    </w:p>
    <w:p w14:paraId="73AB7FAC" w14:textId="77777777" w:rsidR="002A19DB" w:rsidRPr="00457835" w:rsidRDefault="002A19DB" w:rsidP="002A19DB">
      <w:pPr>
        <w:pStyle w:val="ListParagraph"/>
        <w:numPr>
          <w:ilvl w:val="0"/>
          <w:numId w:val="5"/>
        </w:numPr>
        <w:tabs>
          <w:tab w:val="clear" w:pos="3722"/>
        </w:tabs>
        <w:spacing w:after="160" w:line="259" w:lineRule="auto"/>
        <w:rPr>
          <w:rFonts w:asciiTheme="minorHAnsi" w:hAnsiTheme="minorHAnsi" w:cstheme="minorHAnsi"/>
          <w:color w:val="auto"/>
          <w:szCs w:val="22"/>
        </w:rPr>
      </w:pPr>
      <w:r w:rsidRPr="00457835">
        <w:rPr>
          <w:rFonts w:asciiTheme="minorHAnsi" w:hAnsiTheme="minorHAnsi" w:cstheme="minorHAnsi"/>
          <w:color w:val="000000"/>
          <w:szCs w:val="22"/>
        </w:rPr>
        <w:t>Economic returns on investment range between a minimum of $3 to $10 for every dollar invested.</w:t>
      </w:r>
    </w:p>
    <w:p w14:paraId="154DE21F" w14:textId="77777777" w:rsidR="002A19DB" w:rsidRPr="00457835" w:rsidRDefault="002A19DB" w:rsidP="002A19DB">
      <w:pPr>
        <w:pStyle w:val="ListParagraph"/>
        <w:numPr>
          <w:ilvl w:val="0"/>
          <w:numId w:val="5"/>
        </w:numPr>
        <w:tabs>
          <w:tab w:val="clear" w:pos="3722"/>
        </w:tabs>
        <w:autoSpaceDE w:val="0"/>
        <w:autoSpaceDN w:val="0"/>
        <w:adjustRightInd w:val="0"/>
        <w:rPr>
          <w:rFonts w:asciiTheme="minorHAnsi" w:hAnsiTheme="minorHAnsi" w:cstheme="minorHAnsi"/>
          <w:color w:val="000000"/>
          <w:szCs w:val="22"/>
        </w:rPr>
      </w:pPr>
      <w:r w:rsidRPr="00457835">
        <w:rPr>
          <w:rFonts w:asciiTheme="minorHAnsi" w:hAnsiTheme="minorHAnsi" w:cstheme="minorHAnsi"/>
          <w:color w:val="000000"/>
          <w:szCs w:val="22"/>
        </w:rPr>
        <w:t xml:space="preserve">Global and Australian investment in the international research </w:t>
      </w:r>
      <w:proofErr w:type="spellStart"/>
      <w:r w:rsidRPr="00457835">
        <w:rPr>
          <w:rFonts w:asciiTheme="minorHAnsi" w:hAnsiTheme="minorHAnsi" w:cstheme="minorHAnsi"/>
          <w:color w:val="000000"/>
          <w:szCs w:val="22"/>
        </w:rPr>
        <w:t>centres</w:t>
      </w:r>
      <w:proofErr w:type="spellEnd"/>
      <w:r w:rsidRPr="00457835">
        <w:rPr>
          <w:rFonts w:asciiTheme="minorHAnsi" w:hAnsiTheme="minorHAnsi" w:cstheme="minorHAnsi"/>
          <w:color w:val="000000"/>
          <w:szCs w:val="22"/>
        </w:rPr>
        <w:t xml:space="preserve"> of CGIAR has seen a return of US$600 billion for an investment of US$60 billion.</w:t>
      </w:r>
    </w:p>
    <w:p w14:paraId="67E88F35" w14:textId="77777777" w:rsidR="002A19DB" w:rsidRPr="00457835" w:rsidRDefault="002A19DB" w:rsidP="002A19DB">
      <w:pPr>
        <w:pStyle w:val="ListParagraph"/>
        <w:numPr>
          <w:ilvl w:val="0"/>
          <w:numId w:val="5"/>
        </w:numPr>
        <w:tabs>
          <w:tab w:val="clear" w:pos="3722"/>
        </w:tabs>
        <w:autoSpaceDE w:val="0"/>
        <w:autoSpaceDN w:val="0"/>
        <w:adjustRightInd w:val="0"/>
        <w:rPr>
          <w:rFonts w:asciiTheme="minorHAnsi" w:hAnsiTheme="minorHAnsi" w:cstheme="minorHAnsi"/>
          <w:color w:val="000000"/>
          <w:szCs w:val="22"/>
        </w:rPr>
      </w:pPr>
      <w:r w:rsidRPr="00457835">
        <w:rPr>
          <w:rFonts w:asciiTheme="minorHAnsi" w:hAnsiTheme="minorHAnsi" w:cstheme="minorHAnsi"/>
          <w:color w:val="000000"/>
          <w:szCs w:val="22"/>
        </w:rPr>
        <w:t xml:space="preserve">Investment in international agricultural R&amp;D has enabled us to adequately feed 5 billion more people over the last 60 </w:t>
      </w:r>
      <w:proofErr w:type="gramStart"/>
      <w:r w:rsidRPr="00457835">
        <w:rPr>
          <w:rFonts w:asciiTheme="minorHAnsi" w:hAnsiTheme="minorHAnsi" w:cstheme="minorHAnsi"/>
          <w:color w:val="000000"/>
          <w:szCs w:val="22"/>
        </w:rPr>
        <w:t>years, and</w:t>
      </w:r>
      <w:proofErr w:type="gramEnd"/>
      <w:r w:rsidRPr="00457835">
        <w:rPr>
          <w:rFonts w:asciiTheme="minorHAnsi" w:hAnsiTheme="minorHAnsi" w:cstheme="minorHAnsi"/>
          <w:color w:val="000000"/>
          <w:szCs w:val="22"/>
        </w:rPr>
        <w:t xml:space="preserve"> has reduced the proportion of the hungry and malnourished.</w:t>
      </w:r>
    </w:p>
    <w:p w14:paraId="5FCADD30" w14:textId="77777777" w:rsidR="002A19DB" w:rsidRPr="00457835" w:rsidRDefault="002A19DB" w:rsidP="002A19DB">
      <w:pPr>
        <w:pStyle w:val="ListParagraph"/>
        <w:numPr>
          <w:ilvl w:val="0"/>
          <w:numId w:val="5"/>
        </w:numPr>
        <w:tabs>
          <w:tab w:val="clear" w:pos="3722"/>
        </w:tabs>
        <w:autoSpaceDE w:val="0"/>
        <w:autoSpaceDN w:val="0"/>
        <w:adjustRightInd w:val="0"/>
        <w:rPr>
          <w:rFonts w:asciiTheme="minorHAnsi" w:hAnsiTheme="minorHAnsi" w:cstheme="minorHAnsi"/>
          <w:color w:val="000000"/>
          <w:szCs w:val="22"/>
        </w:rPr>
      </w:pPr>
      <w:r w:rsidRPr="00457835">
        <w:rPr>
          <w:rFonts w:asciiTheme="minorHAnsi" w:hAnsiTheme="minorHAnsi" w:cstheme="minorHAnsi"/>
          <w:color w:val="000000"/>
          <w:szCs w:val="22"/>
        </w:rPr>
        <w:t>Investing in agricultural development has been shown by the World Bank to be the best way to reduce poverty and raise the GDP of the world’s poorest countries.</w:t>
      </w:r>
    </w:p>
    <w:p w14:paraId="04945AB9" w14:textId="77777777" w:rsidR="002A19DB" w:rsidRPr="00457835" w:rsidRDefault="002A19DB" w:rsidP="002A19DB">
      <w:pPr>
        <w:pStyle w:val="ListParagraph"/>
        <w:numPr>
          <w:ilvl w:val="0"/>
          <w:numId w:val="5"/>
        </w:numPr>
        <w:tabs>
          <w:tab w:val="clear" w:pos="3722"/>
        </w:tabs>
        <w:autoSpaceDE w:val="0"/>
        <w:autoSpaceDN w:val="0"/>
        <w:adjustRightInd w:val="0"/>
        <w:rPr>
          <w:rFonts w:asciiTheme="minorHAnsi" w:hAnsiTheme="minorHAnsi" w:cstheme="minorHAnsi"/>
          <w:color w:val="000000"/>
          <w:szCs w:val="22"/>
        </w:rPr>
      </w:pPr>
      <w:r w:rsidRPr="00457835">
        <w:rPr>
          <w:rFonts w:asciiTheme="minorHAnsi" w:hAnsiTheme="minorHAnsi" w:cstheme="minorHAnsi"/>
          <w:color w:val="000000"/>
          <w:szCs w:val="22"/>
        </w:rPr>
        <w:t>Collaborative research to increase overseas capacity to tackle food and nutritional security and natural resource management also increases Australian scientists’ knowledge and capabilities.</w:t>
      </w:r>
    </w:p>
    <w:p w14:paraId="4A692E58" w14:textId="77777777" w:rsidR="002A19DB" w:rsidRPr="00457835" w:rsidRDefault="002A19DB" w:rsidP="002A19DB">
      <w:pPr>
        <w:pStyle w:val="ListParagraph"/>
        <w:numPr>
          <w:ilvl w:val="0"/>
          <w:numId w:val="5"/>
        </w:numPr>
        <w:tabs>
          <w:tab w:val="clear" w:pos="3722"/>
        </w:tabs>
        <w:autoSpaceDE w:val="0"/>
        <w:autoSpaceDN w:val="0"/>
        <w:adjustRightInd w:val="0"/>
        <w:rPr>
          <w:rFonts w:asciiTheme="minorHAnsi" w:hAnsiTheme="minorHAnsi" w:cstheme="minorHAnsi"/>
          <w:color w:val="000000"/>
          <w:szCs w:val="22"/>
        </w:rPr>
      </w:pPr>
      <w:r w:rsidRPr="00457835">
        <w:rPr>
          <w:rFonts w:asciiTheme="minorHAnsi" w:hAnsiTheme="minorHAnsi" w:cstheme="minorHAnsi"/>
          <w:b/>
          <w:bCs/>
          <w:color w:val="17867D"/>
          <w:szCs w:val="22"/>
        </w:rPr>
        <w:t xml:space="preserve"> </w:t>
      </w:r>
      <w:r w:rsidRPr="00457835">
        <w:rPr>
          <w:rFonts w:asciiTheme="minorHAnsi" w:hAnsiTheme="minorHAnsi" w:cstheme="minorHAnsi"/>
          <w:color w:val="000000"/>
          <w:szCs w:val="22"/>
        </w:rPr>
        <w:t xml:space="preserve">Access to new plant varieties through Australian investment in the international research </w:t>
      </w:r>
      <w:proofErr w:type="spellStart"/>
      <w:r w:rsidRPr="00457835">
        <w:rPr>
          <w:rFonts w:asciiTheme="minorHAnsi" w:hAnsiTheme="minorHAnsi" w:cstheme="minorHAnsi"/>
          <w:color w:val="000000"/>
          <w:szCs w:val="22"/>
        </w:rPr>
        <w:t>centres</w:t>
      </w:r>
      <w:proofErr w:type="spellEnd"/>
      <w:r w:rsidRPr="00457835">
        <w:rPr>
          <w:rFonts w:asciiTheme="minorHAnsi" w:hAnsiTheme="minorHAnsi" w:cstheme="minorHAnsi"/>
          <w:color w:val="000000"/>
          <w:szCs w:val="22"/>
        </w:rPr>
        <w:t xml:space="preserve"> has maintained the economic competitiveness of Australian farmers.</w:t>
      </w:r>
    </w:p>
    <w:p w14:paraId="4023B638" w14:textId="77777777" w:rsidR="002A19DB" w:rsidRPr="00457835" w:rsidRDefault="002A19DB" w:rsidP="002A19DB">
      <w:pPr>
        <w:pStyle w:val="ListParagraph"/>
        <w:numPr>
          <w:ilvl w:val="0"/>
          <w:numId w:val="5"/>
        </w:numPr>
        <w:tabs>
          <w:tab w:val="clear" w:pos="3722"/>
        </w:tabs>
        <w:autoSpaceDE w:val="0"/>
        <w:autoSpaceDN w:val="0"/>
        <w:adjustRightInd w:val="0"/>
        <w:rPr>
          <w:rFonts w:asciiTheme="minorHAnsi" w:hAnsiTheme="minorHAnsi" w:cstheme="minorHAnsi"/>
          <w:szCs w:val="22"/>
        </w:rPr>
      </w:pPr>
      <w:r w:rsidRPr="00457835">
        <w:rPr>
          <w:rFonts w:asciiTheme="minorHAnsi" w:hAnsiTheme="minorHAnsi" w:cstheme="minorHAnsi"/>
          <w:color w:val="000000"/>
          <w:szCs w:val="22"/>
        </w:rPr>
        <w:t>Australian investment has facilitated the development of sustainable agricultural industries, gender equity, adaptation to pest and disease threats, and helped countries meet UN Sustainable Development Goals.</w:t>
      </w:r>
      <w:r w:rsidRPr="00457835">
        <w:rPr>
          <w:rFonts w:asciiTheme="minorHAnsi" w:hAnsiTheme="minorHAnsi" w:cstheme="minorHAnsi"/>
          <w:szCs w:val="22"/>
        </w:rPr>
        <w:t xml:space="preserve"> </w:t>
      </w:r>
    </w:p>
    <w:p w14:paraId="35124A6D" w14:textId="77777777" w:rsidR="002A19DB" w:rsidRPr="00457835" w:rsidRDefault="002A19DB" w:rsidP="002A19DB">
      <w:pPr>
        <w:autoSpaceDE w:val="0"/>
        <w:autoSpaceDN w:val="0"/>
        <w:adjustRightInd w:val="0"/>
        <w:rPr>
          <w:rFonts w:asciiTheme="minorHAnsi" w:hAnsiTheme="minorHAnsi" w:cstheme="minorHAnsi"/>
          <w:szCs w:val="22"/>
        </w:rPr>
      </w:pPr>
    </w:p>
    <w:p w14:paraId="19BE0766" w14:textId="77777777" w:rsidR="002A19DB" w:rsidRPr="00457835" w:rsidRDefault="002A19DB" w:rsidP="002A19DB">
      <w:pPr>
        <w:autoSpaceDE w:val="0"/>
        <w:autoSpaceDN w:val="0"/>
        <w:adjustRightInd w:val="0"/>
        <w:rPr>
          <w:rFonts w:asciiTheme="minorHAnsi" w:hAnsiTheme="minorHAnsi" w:cstheme="minorHAnsi"/>
          <w:szCs w:val="22"/>
        </w:rPr>
      </w:pPr>
      <w:r w:rsidRPr="00457835">
        <w:rPr>
          <w:rFonts w:asciiTheme="minorHAnsi" w:hAnsiTheme="minorHAnsi" w:cstheme="minorHAnsi"/>
          <w:szCs w:val="22"/>
        </w:rPr>
        <w:t>Furthermore, Australian agricultural science is world leading in similar environments to that found across much of the tropics and subtropics in developing countries. Our contribution in this area globally has enabled the adequate feeding and nutrition of 5 billion more people now than were alive in 1960.   Our input across the Indo-Pacific and East Africa, to date has also delivered significant soft power outcomes.</w:t>
      </w:r>
    </w:p>
    <w:p w14:paraId="2A2E98B1" w14:textId="77777777" w:rsidR="002A19DB" w:rsidRPr="00457835" w:rsidRDefault="002A19DB" w:rsidP="002A19DB">
      <w:pPr>
        <w:autoSpaceDE w:val="0"/>
        <w:autoSpaceDN w:val="0"/>
        <w:adjustRightInd w:val="0"/>
        <w:rPr>
          <w:rFonts w:asciiTheme="minorHAnsi" w:hAnsiTheme="minorHAnsi" w:cstheme="minorHAnsi"/>
          <w:szCs w:val="22"/>
        </w:rPr>
      </w:pPr>
    </w:p>
    <w:p w14:paraId="58A48076" w14:textId="77777777" w:rsidR="002A19DB" w:rsidRPr="00457835" w:rsidRDefault="002A19DB" w:rsidP="002A19DB">
      <w:pPr>
        <w:autoSpaceDE w:val="0"/>
        <w:autoSpaceDN w:val="0"/>
        <w:adjustRightInd w:val="0"/>
        <w:rPr>
          <w:rFonts w:asciiTheme="minorHAnsi" w:hAnsiTheme="minorHAnsi" w:cstheme="minorHAnsi"/>
          <w:szCs w:val="22"/>
        </w:rPr>
      </w:pPr>
      <w:r w:rsidRPr="00457835">
        <w:rPr>
          <w:rFonts w:asciiTheme="minorHAnsi" w:hAnsiTheme="minorHAnsi" w:cstheme="minorHAnsi"/>
          <w:szCs w:val="22"/>
        </w:rPr>
        <w:t xml:space="preserve">Whilst the data presented in the two reports is evidence-based and presents a compelling case for increased investment in international agricultural research, the share of the ODA budget devoted to this area has declined over the last 20 years in real terms.  This decline is reducing the chances that we will maintain global food security in terms of plant and animal breeding advances, pest and disease resistance and will also impact on a declining natural resource base including soils, clean </w:t>
      </w:r>
      <w:proofErr w:type="gramStart"/>
      <w:r w:rsidRPr="00457835">
        <w:rPr>
          <w:rFonts w:asciiTheme="minorHAnsi" w:hAnsiTheme="minorHAnsi" w:cstheme="minorHAnsi"/>
          <w:szCs w:val="22"/>
        </w:rPr>
        <w:t>water</w:t>
      </w:r>
      <w:proofErr w:type="gramEnd"/>
      <w:r w:rsidRPr="00457835">
        <w:rPr>
          <w:rFonts w:asciiTheme="minorHAnsi" w:hAnsiTheme="minorHAnsi" w:cstheme="minorHAnsi"/>
          <w:szCs w:val="22"/>
        </w:rPr>
        <w:t xml:space="preserve"> and biodiversity.</w:t>
      </w:r>
    </w:p>
    <w:p w14:paraId="39E1179E" w14:textId="77777777" w:rsidR="002A19DB" w:rsidRPr="00457835" w:rsidRDefault="002A19DB" w:rsidP="002A19DB">
      <w:pPr>
        <w:autoSpaceDE w:val="0"/>
        <w:autoSpaceDN w:val="0"/>
        <w:adjustRightInd w:val="0"/>
        <w:rPr>
          <w:rFonts w:asciiTheme="minorHAnsi" w:hAnsiTheme="minorHAnsi" w:cstheme="minorHAnsi"/>
          <w:szCs w:val="22"/>
        </w:rPr>
      </w:pPr>
    </w:p>
    <w:p w14:paraId="0B53DFB2" w14:textId="77777777" w:rsidR="002A19DB" w:rsidRPr="00457835" w:rsidRDefault="002A19DB" w:rsidP="002A19DB">
      <w:pPr>
        <w:autoSpaceDE w:val="0"/>
        <w:autoSpaceDN w:val="0"/>
        <w:adjustRightInd w:val="0"/>
        <w:rPr>
          <w:rFonts w:asciiTheme="minorHAnsi" w:hAnsiTheme="minorHAnsi" w:cstheme="minorHAnsi"/>
          <w:szCs w:val="22"/>
        </w:rPr>
      </w:pPr>
      <w:r w:rsidRPr="00457835">
        <w:rPr>
          <w:rFonts w:asciiTheme="minorHAnsi" w:hAnsiTheme="minorHAnsi" w:cstheme="minorHAnsi"/>
          <w:szCs w:val="22"/>
        </w:rPr>
        <w:t>At a time when we are facing the three Cs, climate change, Covid and conflict, it is critical that we invest more in helping developing countries deliver food and nutrition security.</w:t>
      </w:r>
    </w:p>
    <w:p w14:paraId="2BB9543B" w14:textId="77777777" w:rsidR="002A19DB" w:rsidRDefault="002A19DB" w:rsidP="002A19DB">
      <w:pPr>
        <w:autoSpaceDE w:val="0"/>
        <w:autoSpaceDN w:val="0"/>
        <w:adjustRightInd w:val="0"/>
      </w:pPr>
    </w:p>
    <w:p w14:paraId="2BBB4F57" w14:textId="77777777" w:rsidR="00474405" w:rsidRDefault="002A19DB" w:rsidP="002A19DB">
      <w:pPr>
        <w:autoSpaceDE w:val="0"/>
        <w:autoSpaceDN w:val="0"/>
        <w:adjustRightInd w:val="0"/>
      </w:pPr>
      <w:r>
        <w:t>An increase in the ODA budget devoted to this area is in our view critical if we are going to meet global food</w:t>
      </w:r>
    </w:p>
    <w:p w14:paraId="7FE1277B" w14:textId="4BDF98D8" w:rsidR="002A19DB" w:rsidRDefault="002A19DB" w:rsidP="002A19DB">
      <w:pPr>
        <w:autoSpaceDE w:val="0"/>
        <w:autoSpaceDN w:val="0"/>
        <w:adjustRightInd w:val="0"/>
      </w:pPr>
      <w:r>
        <w:t>security requirements as the population increases to 10 billion by 2050.</w:t>
      </w:r>
    </w:p>
    <w:p w14:paraId="7BB4A7E5" w14:textId="77777777" w:rsidR="002A19DB" w:rsidRDefault="002A19DB" w:rsidP="002A19DB">
      <w:pPr>
        <w:autoSpaceDE w:val="0"/>
        <w:autoSpaceDN w:val="0"/>
        <w:adjustRightInd w:val="0"/>
      </w:pPr>
    </w:p>
    <w:p w14:paraId="10ADB062" w14:textId="77777777" w:rsidR="002A19DB" w:rsidRDefault="002A19DB" w:rsidP="002A19DB">
      <w:pPr>
        <w:autoSpaceDE w:val="0"/>
        <w:autoSpaceDN w:val="0"/>
        <w:adjustRightInd w:val="0"/>
      </w:pPr>
    </w:p>
    <w:p w14:paraId="5C99F31A" w14:textId="367063B4" w:rsidR="002A19DB" w:rsidRPr="0082608D" w:rsidRDefault="002A19DB" w:rsidP="002A19DB">
      <w:pPr>
        <w:autoSpaceDE w:val="0"/>
        <w:autoSpaceDN w:val="0"/>
        <w:adjustRightInd w:val="0"/>
        <w:rPr>
          <w:b/>
          <w:bCs/>
        </w:rPr>
      </w:pPr>
      <w:r w:rsidRPr="0082608D">
        <w:rPr>
          <w:b/>
          <w:bCs/>
        </w:rPr>
        <w:t>John Anderson AC</w:t>
      </w:r>
      <w:r w:rsidRPr="0082608D">
        <w:rPr>
          <w:b/>
          <w:bCs/>
        </w:rPr>
        <w:tab/>
      </w:r>
      <w:r w:rsidRPr="0082608D">
        <w:rPr>
          <w:b/>
          <w:bCs/>
        </w:rPr>
        <w:tab/>
      </w:r>
      <w:r w:rsidRPr="0082608D">
        <w:rPr>
          <w:b/>
          <w:bCs/>
        </w:rPr>
        <w:tab/>
      </w:r>
      <w:r w:rsidRPr="0082608D">
        <w:rPr>
          <w:b/>
          <w:bCs/>
        </w:rPr>
        <w:tab/>
      </w:r>
      <w:r w:rsidRPr="0082608D">
        <w:rPr>
          <w:b/>
          <w:bCs/>
        </w:rPr>
        <w:tab/>
      </w:r>
      <w:r w:rsidRPr="0082608D">
        <w:rPr>
          <w:b/>
          <w:bCs/>
        </w:rPr>
        <w:tab/>
      </w:r>
      <w:r w:rsidRPr="0082608D">
        <w:rPr>
          <w:b/>
          <w:bCs/>
        </w:rPr>
        <w:tab/>
        <w:t>Dr Colin Chartres</w:t>
      </w:r>
    </w:p>
    <w:p w14:paraId="1910107A" w14:textId="7CCC440F" w:rsidR="002A19DB" w:rsidRDefault="002A19DB" w:rsidP="002A19DB">
      <w:pPr>
        <w:autoSpaceDE w:val="0"/>
        <w:autoSpaceDN w:val="0"/>
        <w:adjustRightInd w:val="0"/>
      </w:pPr>
      <w:r>
        <w:t xml:space="preserve">Chair and Past Deputy </w:t>
      </w:r>
      <w:r w:rsidR="0082608D">
        <w:t>P</w:t>
      </w:r>
      <w:r>
        <w:t>rime Minister</w:t>
      </w:r>
      <w:r>
        <w:tab/>
      </w:r>
      <w:r>
        <w:tab/>
      </w:r>
      <w:r>
        <w:tab/>
      </w:r>
      <w:r>
        <w:tab/>
      </w:r>
      <w:r>
        <w:tab/>
        <w:t>CEO</w:t>
      </w:r>
    </w:p>
    <w:p w14:paraId="7376510E" w14:textId="1D107F06" w:rsidR="002A19DB" w:rsidRDefault="002A19DB" w:rsidP="002A19DB">
      <w:pPr>
        <w:autoSpaceDE w:val="0"/>
        <w:autoSpaceDN w:val="0"/>
        <w:adjustRightInd w:val="0"/>
      </w:pPr>
    </w:p>
    <w:p w14:paraId="1CE5C340" w14:textId="35803F53" w:rsidR="002A19DB" w:rsidRDefault="002A19DB" w:rsidP="002A19DB">
      <w:pPr>
        <w:autoSpaceDE w:val="0"/>
        <w:autoSpaceDN w:val="0"/>
        <w:adjustRightInd w:val="0"/>
      </w:pPr>
    </w:p>
    <w:p w14:paraId="140A1B29" w14:textId="77777777" w:rsidR="002A19DB" w:rsidRDefault="002A19DB" w:rsidP="002A19DB">
      <w:pPr>
        <w:autoSpaceDE w:val="0"/>
        <w:autoSpaceDN w:val="0"/>
        <w:adjustRightInd w:val="0"/>
      </w:pPr>
    </w:p>
    <w:p w14:paraId="1854DE9B" w14:textId="77777777" w:rsidR="002A19DB" w:rsidRDefault="002A19DB" w:rsidP="002A19DB">
      <w:pPr>
        <w:autoSpaceDE w:val="0"/>
        <w:autoSpaceDN w:val="0"/>
        <w:adjustRightInd w:val="0"/>
      </w:pPr>
    </w:p>
    <w:p w14:paraId="1C93719B" w14:textId="696256FA" w:rsidR="002A19DB" w:rsidRDefault="002A19DB" w:rsidP="002A19DB">
      <w:pPr>
        <w:autoSpaceDE w:val="0"/>
        <w:autoSpaceDN w:val="0"/>
        <w:adjustRightInd w:val="0"/>
      </w:pPr>
      <w:r>
        <w:t>(</w:t>
      </w:r>
      <w:proofErr w:type="gramStart"/>
      <w:r>
        <w:t>hyperlinks</w:t>
      </w:r>
      <w:proofErr w:type="gramEnd"/>
      <w:r>
        <w:t xml:space="preserve"> to reports)</w:t>
      </w:r>
    </w:p>
    <w:p w14:paraId="57C723DA" w14:textId="77777777" w:rsidR="002A19DB" w:rsidRDefault="002A19DB" w:rsidP="002A19DB">
      <w:pPr>
        <w:autoSpaceDE w:val="0"/>
        <w:autoSpaceDN w:val="0"/>
        <w:adjustRightInd w:val="0"/>
        <w:rPr>
          <w:rFonts w:asciiTheme="minorHAnsi" w:eastAsia="Times New Roman" w:hAnsiTheme="minorHAnsi" w:cstheme="minorHAnsi"/>
          <w:b/>
          <w:bCs/>
          <w:color w:val="464A4B"/>
          <w:szCs w:val="22"/>
          <w:lang w:eastAsia="en-AU"/>
        </w:rPr>
      </w:pPr>
      <w:r w:rsidRPr="003C6CE3">
        <w:rPr>
          <w:rFonts w:asciiTheme="minorHAnsi" w:eastAsia="Times New Roman" w:hAnsiTheme="minorHAnsi" w:cstheme="minorHAnsi"/>
          <w:b/>
          <w:bCs/>
          <w:color w:val="464A4B"/>
          <w:szCs w:val="22"/>
          <w:lang w:eastAsia="en-AU"/>
        </w:rPr>
        <w:t>Summary of Reports</w:t>
      </w:r>
    </w:p>
    <w:p w14:paraId="331BFE9A" w14:textId="77777777" w:rsidR="002A19DB" w:rsidRPr="003C6CE3" w:rsidRDefault="003749F8" w:rsidP="002A19DB">
      <w:pPr>
        <w:shd w:val="clear" w:color="auto" w:fill="F7F7F7"/>
        <w:spacing w:beforeAutospacing="1" w:afterAutospacing="1" w:line="405" w:lineRule="atLeast"/>
        <w:rPr>
          <w:rFonts w:ascii="Roboto" w:eastAsia="Times New Roman" w:hAnsi="Roboto" w:cs="Times New Roman"/>
          <w:color w:val="6E6E6E"/>
          <w:sz w:val="27"/>
          <w:szCs w:val="27"/>
          <w:lang w:eastAsia="en-AU"/>
        </w:rPr>
      </w:pPr>
      <w:hyperlink r:id="rId8" w:tgtFrame="_blank" w:history="1">
        <w:r w:rsidR="002A19DB" w:rsidRPr="003C6CE3">
          <w:rPr>
            <w:rFonts w:ascii="Roboto" w:eastAsia="Times New Roman" w:hAnsi="Roboto" w:cs="Times New Roman"/>
            <w:b/>
            <w:bCs/>
            <w:color w:val="D97752"/>
            <w:sz w:val="27"/>
            <w:szCs w:val="27"/>
            <w:u w:val="single"/>
            <w:lang w:eastAsia="en-AU"/>
          </w:rPr>
          <w:t>Doing Well by Doing Good</w:t>
        </w:r>
      </w:hyperlink>
    </w:p>
    <w:p w14:paraId="76720A61" w14:textId="5777EB15" w:rsidR="002A19DB" w:rsidRPr="003C6CE3" w:rsidRDefault="003749F8" w:rsidP="002A19DB">
      <w:pPr>
        <w:autoSpaceDE w:val="0"/>
        <w:autoSpaceDN w:val="0"/>
        <w:adjustRightInd w:val="0"/>
        <w:rPr>
          <w:rStyle w:val="Strong"/>
          <w:rFonts w:ascii="Roboto" w:hAnsi="Roboto"/>
          <w:color w:val="D97752"/>
          <w:sz w:val="27"/>
          <w:szCs w:val="27"/>
          <w:shd w:val="clear" w:color="auto" w:fill="F7F7F7"/>
        </w:rPr>
      </w:pPr>
      <w:hyperlink r:id="rId9" w:tgtFrame="_blank" w:history="1">
        <w:r w:rsidR="002A19DB">
          <w:rPr>
            <w:rFonts w:ascii="Roboto" w:hAnsi="Roboto"/>
            <w:b/>
            <w:bCs/>
            <w:color w:val="D97752"/>
            <w:sz w:val="27"/>
            <w:szCs w:val="27"/>
            <w:u w:val="single"/>
            <w:shd w:val="clear" w:color="auto" w:fill="F7F7F7"/>
          </w:rPr>
          <w:br/>
        </w:r>
        <w:r w:rsidR="002A19DB">
          <w:rPr>
            <w:rStyle w:val="Strong"/>
            <w:rFonts w:ascii="Roboto" w:hAnsi="Roboto"/>
            <w:color w:val="D97752"/>
            <w:sz w:val="27"/>
            <w:szCs w:val="27"/>
            <w:u w:val="single"/>
            <w:shd w:val="clear" w:color="auto" w:fill="F7F7F7"/>
          </w:rPr>
          <w:t>Agricultural R&amp;D 2010-2020: Doing Well by Doing Good Report</w:t>
        </w:r>
      </w:hyperlink>
      <w:r w:rsidR="002A19DB">
        <w:rPr>
          <w:rFonts w:ascii="Roboto" w:hAnsi="Roboto"/>
          <w:color w:val="6E6E6E"/>
          <w:sz w:val="27"/>
          <w:szCs w:val="27"/>
        </w:rPr>
        <w:br/>
      </w:r>
      <w:r w:rsidR="002A19DB" w:rsidRPr="00FA1E90">
        <w:rPr>
          <w:rFonts w:asciiTheme="minorHAnsi" w:hAnsiTheme="minorHAnsi" w:cstheme="minorHAnsi"/>
          <w:color w:val="6E6E6E"/>
          <w:szCs w:val="22"/>
          <w:shd w:val="clear" w:color="auto" w:fill="F7F7F7"/>
        </w:rPr>
        <w:t xml:space="preserve">Produced by John Mullen, Julien de Meyer, Caroline </w:t>
      </w:r>
      <w:proofErr w:type="spellStart"/>
      <w:r w:rsidR="002A19DB" w:rsidRPr="00FA1E90">
        <w:rPr>
          <w:rFonts w:asciiTheme="minorHAnsi" w:hAnsiTheme="minorHAnsi" w:cstheme="minorHAnsi"/>
          <w:color w:val="6E6E6E"/>
          <w:szCs w:val="22"/>
          <w:shd w:val="clear" w:color="auto" w:fill="F7F7F7"/>
        </w:rPr>
        <w:t>Lemerle</w:t>
      </w:r>
      <w:proofErr w:type="spellEnd"/>
      <w:r w:rsidR="002A19DB" w:rsidRPr="00FA1E90">
        <w:rPr>
          <w:rFonts w:asciiTheme="minorHAnsi" w:hAnsiTheme="minorHAnsi" w:cstheme="minorHAnsi"/>
          <w:color w:val="6E6E6E"/>
          <w:szCs w:val="22"/>
          <w:shd w:val="clear" w:color="auto" w:fill="F7F7F7"/>
        </w:rPr>
        <w:t xml:space="preserve">, Garry </w:t>
      </w:r>
      <w:proofErr w:type="gramStart"/>
      <w:r w:rsidR="002A19DB" w:rsidRPr="00FA1E90">
        <w:rPr>
          <w:rFonts w:asciiTheme="minorHAnsi" w:hAnsiTheme="minorHAnsi" w:cstheme="minorHAnsi"/>
          <w:color w:val="6E6E6E"/>
          <w:szCs w:val="22"/>
          <w:shd w:val="clear" w:color="auto" w:fill="F7F7F7"/>
        </w:rPr>
        <w:t>Griffith</w:t>
      </w:r>
      <w:proofErr w:type="gramEnd"/>
      <w:r w:rsidR="002A19DB" w:rsidRPr="00FA1E90">
        <w:rPr>
          <w:rFonts w:asciiTheme="minorHAnsi" w:hAnsiTheme="minorHAnsi" w:cstheme="minorHAnsi"/>
          <w:color w:val="6E6E6E"/>
          <w:szCs w:val="22"/>
          <w:shd w:val="clear" w:color="auto" w:fill="F7F7F7"/>
        </w:rPr>
        <w:t xml:space="preserve"> and Bill Malcolm, 2022</w:t>
      </w:r>
    </w:p>
    <w:p w14:paraId="100515F0" w14:textId="77777777" w:rsidR="002A19DB" w:rsidRDefault="002A19DB" w:rsidP="002A19DB">
      <w:pPr>
        <w:autoSpaceDE w:val="0"/>
        <w:autoSpaceDN w:val="0"/>
        <w:adjustRightInd w:val="0"/>
      </w:pPr>
    </w:p>
    <w:p w14:paraId="2E2764D7" w14:textId="77777777" w:rsidR="002A19DB" w:rsidRDefault="003749F8" w:rsidP="002A19DB">
      <w:pPr>
        <w:autoSpaceDE w:val="0"/>
        <w:autoSpaceDN w:val="0"/>
        <w:adjustRightInd w:val="0"/>
      </w:pPr>
      <w:hyperlink r:id="rId10" w:tgtFrame="_blank" w:history="1">
        <w:r w:rsidR="002A19DB">
          <w:rPr>
            <w:rStyle w:val="Strong"/>
            <w:rFonts w:ascii="Roboto" w:hAnsi="Roboto"/>
            <w:color w:val="18897D"/>
            <w:sz w:val="27"/>
            <w:szCs w:val="27"/>
            <w:shd w:val="clear" w:color="auto" w:fill="F7F7F7"/>
          </w:rPr>
          <w:t>The Benefits to Australia and to the Global Community from Investing in International Agricultural Research and Development</w:t>
        </w:r>
      </w:hyperlink>
      <w:r w:rsidR="002A19DB">
        <w:rPr>
          <w:rFonts w:ascii="Roboto" w:hAnsi="Roboto"/>
          <w:color w:val="6E6E6E"/>
          <w:sz w:val="27"/>
          <w:szCs w:val="27"/>
        </w:rPr>
        <w:br/>
      </w:r>
      <w:r w:rsidR="002A19DB" w:rsidRPr="00FA1E90">
        <w:rPr>
          <w:rFonts w:ascii="Calibri" w:hAnsi="Calibri" w:cs="Calibri"/>
          <w:color w:val="6E6E6E"/>
          <w:szCs w:val="22"/>
          <w:shd w:val="clear" w:color="auto" w:fill="F7F7F7"/>
        </w:rPr>
        <w:t xml:space="preserve">Produced by Alluvium International (Dr Neil Byron, Dr Jan Edwards, Mette </w:t>
      </w:r>
      <w:proofErr w:type="gramStart"/>
      <w:r w:rsidR="002A19DB" w:rsidRPr="00FA1E90">
        <w:rPr>
          <w:rFonts w:ascii="Calibri" w:hAnsi="Calibri" w:cs="Calibri"/>
          <w:color w:val="6E6E6E"/>
          <w:szCs w:val="22"/>
          <w:shd w:val="clear" w:color="auto" w:fill="F7F7F7"/>
        </w:rPr>
        <w:t>Kirk</w:t>
      </w:r>
      <w:proofErr w:type="gramEnd"/>
      <w:r w:rsidR="002A19DB" w:rsidRPr="00FA1E90">
        <w:rPr>
          <w:rFonts w:ascii="Calibri" w:hAnsi="Calibri" w:cs="Calibri"/>
          <w:color w:val="6E6E6E"/>
          <w:szCs w:val="22"/>
          <w:shd w:val="clear" w:color="auto" w:fill="F7F7F7"/>
        </w:rPr>
        <w:t xml:space="preserve"> and Steve Charlton-Henderson), 2022</w:t>
      </w:r>
    </w:p>
    <w:p w14:paraId="5CC7BC2C" w14:textId="79E90E0F" w:rsidR="009B0110" w:rsidRDefault="009B0110" w:rsidP="002A19DB">
      <w:pPr>
        <w:tabs>
          <w:tab w:val="left" w:pos="4270"/>
        </w:tabs>
      </w:pPr>
    </w:p>
    <w:p w14:paraId="7CCD46AA" w14:textId="6BCECBC1" w:rsidR="002A19DB" w:rsidRDefault="002A19DB" w:rsidP="002A19DB">
      <w:pPr>
        <w:tabs>
          <w:tab w:val="left" w:pos="4270"/>
        </w:tabs>
      </w:pPr>
      <w:r>
        <w:t>Or visit:</w:t>
      </w:r>
    </w:p>
    <w:p w14:paraId="776B8E51" w14:textId="4C877DA8" w:rsidR="002A19DB" w:rsidRDefault="002A19DB" w:rsidP="002A19DB">
      <w:pPr>
        <w:tabs>
          <w:tab w:val="left" w:pos="4270"/>
        </w:tabs>
      </w:pPr>
      <w:r w:rsidRPr="002A19DB">
        <w:t>https://www.crawfordfund.org/why-agriculture-for-development/resources-and-downloads/</w:t>
      </w:r>
    </w:p>
    <w:p w14:paraId="04EC78CA" w14:textId="77777777" w:rsidR="002A19DB" w:rsidRPr="00914491" w:rsidRDefault="002A19DB" w:rsidP="002A19DB">
      <w:pPr>
        <w:tabs>
          <w:tab w:val="left" w:pos="4270"/>
        </w:tabs>
      </w:pPr>
    </w:p>
    <w:sectPr w:rsidR="002A19DB" w:rsidRPr="00914491" w:rsidSect="00FC214A">
      <w:footerReference w:type="default" r:id="rId11"/>
      <w:headerReference w:type="first" r:id="rId12"/>
      <w:footerReference w:type="first" r:id="rId13"/>
      <w:pgSz w:w="11906" w:h="16838" w:code="9"/>
      <w:pgMar w:top="720" w:right="720" w:bottom="284"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03F8E" w14:textId="77777777" w:rsidR="0074516E" w:rsidRDefault="0074516E" w:rsidP="00914491">
      <w:r>
        <w:separator/>
      </w:r>
    </w:p>
  </w:endnote>
  <w:endnote w:type="continuationSeparator" w:id="0">
    <w:p w14:paraId="046AC18E" w14:textId="77777777" w:rsidR="0074516E" w:rsidRDefault="0074516E" w:rsidP="00914491">
      <w:r>
        <w:continuationSeparator/>
      </w:r>
    </w:p>
  </w:endnote>
  <w:endnote w:type="continuationNotice" w:id="1">
    <w:p w14:paraId="47C17D74" w14:textId="77777777" w:rsidR="0074516E" w:rsidRDefault="007451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r Eaves XL Mod OT Reg">
    <w:altName w:val="Calibri"/>
    <w:panose1 w:val="00000000000000000000"/>
    <w:charset w:val="4D"/>
    <w:family w:val="swiss"/>
    <w:notTrueType/>
    <w:pitch w:val="variable"/>
    <w:sig w:usb0="00000003" w:usb1="00000001" w:usb2="00000000" w:usb3="00000000" w:csb0="00000001" w:csb1="00000000"/>
  </w:font>
  <w:font w:name="Mr Eaves XL Mod OT Heavy">
    <w:altName w:val="Calibri"/>
    <w:panose1 w:val="00000000000000000000"/>
    <w:charset w:val="4D"/>
    <w:family w:val="swiss"/>
    <w:notTrueType/>
    <w:pitch w:val="variable"/>
    <w:sig w:usb0="00000003" w:usb1="00000001" w:usb2="00000000" w:usb3="00000000" w:csb0="00000001" w:csb1="00000000"/>
  </w:font>
  <w:font w:name="MrEavesXLModOT">
    <w:altName w:val="Calibri"/>
    <w:panose1 w:val="00000000000000000000"/>
    <w:charset w:val="00"/>
    <w:family w:val="swiss"/>
    <w:notTrueType/>
    <w:pitch w:val="variable"/>
    <w:sig w:usb0="00000003" w:usb1="00000001" w:usb2="00000000" w:usb3="00000000" w:csb0="00000001" w:csb1="00000000"/>
  </w:font>
  <w:font w:name="Mr Eaves XL Mod OT Light">
    <w:altName w:val="Calibri"/>
    <w:panose1 w:val="00000000000000000000"/>
    <w:charset w:val="4D"/>
    <w:family w:val="swiss"/>
    <w:notTrueType/>
    <w:pitch w:val="variable"/>
    <w:sig w:usb0="00000003" w:usb1="00000001" w:usb2="00000000" w:usb3="00000000" w:csb0="00000001" w:csb1="00000000"/>
  </w:font>
  <w:font w:name="Roboto">
    <w:charset w:val="00"/>
    <w:family w:val="auto"/>
    <w:pitch w:val="variable"/>
    <w:sig w:usb0="E00002FF" w:usb1="5000205B" w:usb2="00000020" w:usb3="00000000" w:csb0="0000019F" w:csb1="00000000"/>
  </w:font>
  <w:font w:name="MrEavesXLModOTBook">
    <w:altName w:val="Calibri"/>
    <w:panose1 w:val="00000000000000000000"/>
    <w:charset w:val="00"/>
    <w:family w:val="swiss"/>
    <w:notTrueType/>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24E73" w14:textId="77777777" w:rsidR="00914491" w:rsidRDefault="00914491" w:rsidP="00914491">
    <w:pPr>
      <w:pStyle w:val="Footer"/>
      <w:jc w:val="right"/>
    </w:pPr>
    <w:r>
      <w:rPr>
        <w:noProof/>
      </w:rPr>
      <w:drawing>
        <wp:anchor distT="0" distB="0" distL="114300" distR="114300" simplePos="0" relativeHeight="251658240" behindDoc="1" locked="0" layoutInCell="1" allowOverlap="1" wp14:anchorId="4D120329" wp14:editId="47102BD6">
          <wp:simplePos x="0" y="0"/>
          <wp:positionH relativeFrom="column">
            <wp:posOffset>5664200</wp:posOffset>
          </wp:positionH>
          <wp:positionV relativeFrom="paragraph">
            <wp:posOffset>-2557672</wp:posOffset>
          </wp:positionV>
          <wp:extent cx="1432560" cy="31394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60" cy="31394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54AB" w14:textId="4EF7F5D8" w:rsidR="005122F8" w:rsidRDefault="00AB7934" w:rsidP="00EF14FC">
    <w:pPr>
      <w:pStyle w:val="Footer"/>
      <w:jc w:val="right"/>
    </w:pPr>
    <w:r>
      <w:rPr>
        <w:noProof/>
      </w:rPr>
      <w:drawing>
        <wp:anchor distT="0" distB="0" distL="114300" distR="114300" simplePos="0" relativeHeight="251658242" behindDoc="1" locked="0" layoutInCell="1" allowOverlap="1" wp14:anchorId="515CF416" wp14:editId="3F8D462D">
          <wp:simplePos x="0" y="0"/>
          <wp:positionH relativeFrom="column">
            <wp:posOffset>5663988</wp:posOffset>
          </wp:positionH>
          <wp:positionV relativeFrom="paragraph">
            <wp:posOffset>-2525395</wp:posOffset>
          </wp:positionV>
          <wp:extent cx="1432800" cy="3139200"/>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800" cy="313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9D299" w14:textId="77777777" w:rsidR="0074516E" w:rsidRDefault="0074516E" w:rsidP="00914491">
      <w:r>
        <w:separator/>
      </w:r>
    </w:p>
  </w:footnote>
  <w:footnote w:type="continuationSeparator" w:id="0">
    <w:p w14:paraId="42972CD1" w14:textId="77777777" w:rsidR="0074516E" w:rsidRDefault="0074516E" w:rsidP="00914491">
      <w:r>
        <w:continuationSeparator/>
      </w:r>
    </w:p>
  </w:footnote>
  <w:footnote w:type="continuationNotice" w:id="1">
    <w:p w14:paraId="3ED6F21F" w14:textId="77777777" w:rsidR="0074516E" w:rsidRDefault="007451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155AD" w14:textId="4AF2DC68" w:rsidR="005122F8" w:rsidRPr="00FD6782" w:rsidRDefault="005122F8" w:rsidP="005122F8">
    <w:pPr>
      <w:pStyle w:val="Address"/>
    </w:pPr>
    <w:r>
      <w:rPr>
        <w:noProof/>
        <w:lang w:val="en-AU" w:eastAsia="en-AU"/>
      </w:rPr>
      <w:drawing>
        <wp:anchor distT="0" distB="0" distL="114300" distR="114300" simplePos="0" relativeHeight="251658241" behindDoc="0" locked="0" layoutInCell="1" allowOverlap="1" wp14:anchorId="526E98D1" wp14:editId="77E96F3A">
          <wp:simplePos x="0" y="0"/>
          <wp:positionH relativeFrom="column">
            <wp:posOffset>-87782</wp:posOffset>
          </wp:positionH>
          <wp:positionV relativeFrom="paragraph">
            <wp:posOffset>-120396</wp:posOffset>
          </wp:positionV>
          <wp:extent cx="2026310" cy="86841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logo-print-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3136" cy="879914"/>
                  </a:xfrm>
                  <a:prstGeom prst="rect">
                    <a:avLst/>
                  </a:prstGeom>
                </pic:spPr>
              </pic:pic>
            </a:graphicData>
          </a:graphic>
          <wp14:sizeRelH relativeFrom="page">
            <wp14:pctWidth>0</wp14:pctWidth>
          </wp14:sizeRelH>
          <wp14:sizeRelV relativeFrom="page">
            <wp14:pctHeight>0</wp14:pctHeight>
          </wp14:sizeRelV>
        </wp:anchor>
      </w:drawing>
    </w:r>
    <w:r>
      <w:tab/>
    </w:r>
    <w:r>
      <w:tab/>
    </w:r>
    <w:r w:rsidR="004D0CB8">
      <w:t>Unit 19, 16 National Circuit</w:t>
    </w:r>
  </w:p>
  <w:p w14:paraId="6930D4F1" w14:textId="0083B86A" w:rsidR="005122F8" w:rsidRPr="00FD6782" w:rsidRDefault="004D0CB8" w:rsidP="005122F8">
    <w:pPr>
      <w:pStyle w:val="Address"/>
    </w:pPr>
    <w:r>
      <w:t>Barton</w:t>
    </w:r>
    <w:r w:rsidR="005122F8" w:rsidRPr="00FD6782">
      <w:t>, ACT 260</w:t>
    </w:r>
    <w:r>
      <w:t>0</w:t>
    </w:r>
    <w:r w:rsidR="005122F8" w:rsidRPr="00FD6782">
      <w:t>, Australia</w:t>
    </w:r>
  </w:p>
  <w:p w14:paraId="11660E93" w14:textId="77777777" w:rsidR="005122F8" w:rsidRPr="00747221" w:rsidRDefault="005122F8" w:rsidP="005122F8">
    <w:pPr>
      <w:pStyle w:val="Address"/>
      <w:rPr>
        <w:sz w:val="8"/>
        <w:szCs w:val="8"/>
      </w:rPr>
    </w:pPr>
  </w:p>
  <w:p w14:paraId="1349DBE5" w14:textId="77777777" w:rsidR="005122F8" w:rsidRDefault="005122F8" w:rsidP="005122F8">
    <w:pPr>
      <w:pStyle w:val="Address"/>
    </w:pPr>
    <w:r w:rsidRPr="00FD6782">
      <w:t>+61 2 6280 8611</w:t>
    </w:r>
  </w:p>
  <w:p w14:paraId="48EA26AC" w14:textId="77777777" w:rsidR="00747221" w:rsidRPr="00747221" w:rsidRDefault="00747221" w:rsidP="005122F8">
    <w:pPr>
      <w:pStyle w:val="Address"/>
      <w:rPr>
        <w:sz w:val="8"/>
        <w:szCs w:val="8"/>
      </w:rPr>
    </w:pPr>
  </w:p>
  <w:p w14:paraId="1385A667" w14:textId="77777777" w:rsidR="005122F8" w:rsidRPr="00747221" w:rsidRDefault="003749F8" w:rsidP="005122F8">
    <w:pPr>
      <w:pStyle w:val="Address"/>
      <w:rPr>
        <w:rFonts w:ascii="MrEavesXLModOT" w:hAnsi="MrEavesXLModOT"/>
        <w:szCs w:val="18"/>
      </w:rPr>
    </w:pPr>
    <w:hyperlink r:id="rId2" w:history="1">
      <w:r w:rsidR="005122F8" w:rsidRPr="00747221">
        <w:rPr>
          <w:rStyle w:val="Hyperlink"/>
          <w:sz w:val="18"/>
          <w:szCs w:val="18"/>
        </w:rPr>
        <w:t>crawford@crawfordfund.org</w:t>
      </w:r>
    </w:hyperlink>
  </w:p>
  <w:p w14:paraId="094D7877" w14:textId="77777777" w:rsidR="00691618" w:rsidRPr="00747221" w:rsidRDefault="003749F8" w:rsidP="00A74093">
    <w:pPr>
      <w:pStyle w:val="Address"/>
      <w:rPr>
        <w:rStyle w:val="Hyperlink"/>
        <w:sz w:val="18"/>
        <w:szCs w:val="18"/>
      </w:rPr>
    </w:pPr>
    <w:hyperlink r:id="rId3" w:history="1">
      <w:r w:rsidR="005122F8" w:rsidRPr="00747221">
        <w:rPr>
          <w:rStyle w:val="Hyperlink"/>
          <w:sz w:val="18"/>
          <w:szCs w:val="18"/>
        </w:rPr>
        <w:t>www.crawfordfund.org</w:t>
      </w:r>
    </w:hyperlink>
  </w:p>
  <w:p w14:paraId="7C1325CC" w14:textId="1E86C28F" w:rsidR="005122F8" w:rsidRDefault="00A81706" w:rsidP="00A74093">
    <w:pPr>
      <w:pStyle w:val="Address"/>
      <w:rPr>
        <w:rStyle w:val="Hyperlink"/>
        <w:rFonts w:ascii="MrEavesXLModOTBook" w:hAnsi="MrEavesXLModOTBook"/>
        <w:b w:val="0"/>
        <w:bCs/>
        <w:sz w:val="18"/>
      </w:rPr>
    </w:pPr>
    <w:r>
      <w:rPr>
        <w:rStyle w:val="Hyperlink"/>
        <w:rFonts w:ascii="Mr Eaves XL Mod OT Reg" w:hAnsi="Mr Eaves XL Mod OT Reg"/>
        <w:sz w:val="18"/>
      </w:rPr>
      <w:br/>
    </w:r>
    <w:r w:rsidRPr="00A74093">
      <w:rPr>
        <w:rStyle w:val="Hyperlink"/>
        <w:rFonts w:ascii="MrEavesXLModOTBook" w:hAnsi="MrEavesXLModOTBook"/>
        <w:b w:val="0"/>
        <w:bCs/>
        <w:sz w:val="18"/>
      </w:rPr>
      <w:t>____</w:t>
    </w:r>
    <w:r w:rsidR="00A74093" w:rsidRPr="00A74093">
      <w:rPr>
        <w:rStyle w:val="Hyperlink"/>
        <w:rFonts w:ascii="MrEavesXLModOTBook" w:hAnsi="MrEavesXLModOTBook"/>
        <w:b w:val="0"/>
        <w:bCs/>
        <w:sz w:val="18"/>
      </w:rPr>
      <w:t>___________</w:t>
    </w:r>
    <w:r w:rsidR="008C013E">
      <w:rPr>
        <w:rStyle w:val="Hyperlink"/>
        <w:rFonts w:ascii="MrEavesXLModOTBook" w:hAnsi="MrEavesXLModOTBook"/>
        <w:b w:val="0"/>
        <w:bCs/>
        <w:sz w:val="18"/>
      </w:rPr>
      <w:t>_______________________________________________________________________</w:t>
    </w:r>
    <w:r w:rsidR="00A74093" w:rsidRPr="00A74093">
      <w:rPr>
        <w:rStyle w:val="Hyperlink"/>
        <w:rFonts w:ascii="MrEavesXLModOTBook" w:hAnsi="MrEavesXLModOTBook"/>
        <w:b w:val="0"/>
        <w:bCs/>
        <w:sz w:val="18"/>
      </w:rPr>
      <w:t>______________________________</w:t>
    </w:r>
  </w:p>
  <w:p w14:paraId="059E08A3" w14:textId="77777777" w:rsidR="00691618" w:rsidRDefault="00691618" w:rsidP="00691618">
    <w:pPr>
      <w:pStyle w:val="Addres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8F850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AC30B8D"/>
    <w:multiLevelType w:val="hybridMultilevel"/>
    <w:tmpl w:val="AC4C4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052224"/>
    <w:multiLevelType w:val="hybridMultilevel"/>
    <w:tmpl w:val="63A2AD2C"/>
    <w:lvl w:ilvl="0" w:tplc="95CE99A8">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EE1"/>
    <w:rsid w:val="00000597"/>
    <w:rsid w:val="00020C96"/>
    <w:rsid w:val="00056EE1"/>
    <w:rsid w:val="00236FB7"/>
    <w:rsid w:val="002A19DB"/>
    <w:rsid w:val="002C6635"/>
    <w:rsid w:val="003232B2"/>
    <w:rsid w:val="0035126D"/>
    <w:rsid w:val="003749F8"/>
    <w:rsid w:val="003C1BFE"/>
    <w:rsid w:val="003C3663"/>
    <w:rsid w:val="00474405"/>
    <w:rsid w:val="00491314"/>
    <w:rsid w:val="004D0CB8"/>
    <w:rsid w:val="005122F8"/>
    <w:rsid w:val="005226DE"/>
    <w:rsid w:val="00570D08"/>
    <w:rsid w:val="005F1E36"/>
    <w:rsid w:val="00605C40"/>
    <w:rsid w:val="00645FAB"/>
    <w:rsid w:val="006817BB"/>
    <w:rsid w:val="00691618"/>
    <w:rsid w:val="0074516E"/>
    <w:rsid w:val="00747221"/>
    <w:rsid w:val="007A3C15"/>
    <w:rsid w:val="007D7233"/>
    <w:rsid w:val="00800E84"/>
    <w:rsid w:val="0082608D"/>
    <w:rsid w:val="0089277B"/>
    <w:rsid w:val="008C013E"/>
    <w:rsid w:val="008F3178"/>
    <w:rsid w:val="00914491"/>
    <w:rsid w:val="009B0110"/>
    <w:rsid w:val="009B408C"/>
    <w:rsid w:val="00A63E40"/>
    <w:rsid w:val="00A74093"/>
    <w:rsid w:val="00A81706"/>
    <w:rsid w:val="00AB7934"/>
    <w:rsid w:val="00AC479F"/>
    <w:rsid w:val="00B43E37"/>
    <w:rsid w:val="00B9304F"/>
    <w:rsid w:val="00BA0E08"/>
    <w:rsid w:val="00C01A3B"/>
    <w:rsid w:val="00C20030"/>
    <w:rsid w:val="00C71FF7"/>
    <w:rsid w:val="00DB42E9"/>
    <w:rsid w:val="00E20BD8"/>
    <w:rsid w:val="00E40592"/>
    <w:rsid w:val="00E53557"/>
    <w:rsid w:val="00E820BC"/>
    <w:rsid w:val="00E82C05"/>
    <w:rsid w:val="00EF14FC"/>
    <w:rsid w:val="00F31990"/>
    <w:rsid w:val="00F373D2"/>
    <w:rsid w:val="00FA1E90"/>
    <w:rsid w:val="00FC21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9BF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7BB"/>
    <w:rPr>
      <w:rFonts w:ascii="Mr Eaves XL Mod OT Reg" w:hAnsi="Mr Eaves XL Mod OT Reg"/>
      <w:color w:val="1B1A19"/>
      <w:sz w:val="22"/>
      <w:lang w:val="en-US"/>
    </w:rPr>
  </w:style>
  <w:style w:type="paragraph" w:styleId="Heading1">
    <w:name w:val="heading 1"/>
    <w:basedOn w:val="Normal"/>
    <w:next w:val="Normal"/>
    <w:link w:val="Heading1Char"/>
    <w:autoRedefine/>
    <w:uiPriority w:val="9"/>
    <w:qFormat/>
    <w:rsid w:val="006817BB"/>
    <w:pPr>
      <w:keepNext/>
      <w:keepLines/>
      <w:spacing w:before="240"/>
      <w:outlineLvl w:val="0"/>
    </w:pPr>
    <w:rPr>
      <w:rFonts w:ascii="Mr Eaves XL Mod OT Heavy" w:eastAsiaTheme="majorEastAsia" w:hAnsi="Mr Eaves XL Mod OT Heavy" w:cstheme="majorBidi"/>
      <w:b/>
      <w:color w:val="BE5034"/>
      <w:sz w:val="36"/>
      <w:szCs w:val="32"/>
      <w:lang w:val="en-AU"/>
    </w:rPr>
  </w:style>
  <w:style w:type="paragraph" w:styleId="Heading2">
    <w:name w:val="heading 2"/>
    <w:basedOn w:val="Normal"/>
    <w:next w:val="Normal"/>
    <w:link w:val="Heading2Char"/>
    <w:autoRedefine/>
    <w:uiPriority w:val="9"/>
    <w:unhideWhenUsed/>
    <w:qFormat/>
    <w:rsid w:val="006817BB"/>
    <w:pPr>
      <w:keepNext/>
      <w:keepLines/>
      <w:spacing w:before="40"/>
      <w:outlineLvl w:val="1"/>
    </w:pPr>
    <w:rPr>
      <w:rFonts w:ascii="MrEavesXLModOT" w:eastAsiaTheme="majorEastAsia" w:hAnsi="MrEavesXLModOT" w:cstheme="majorBidi"/>
      <w:b/>
      <w:color w:val="595959" w:themeColor="text1" w:themeTint="A6"/>
      <w:sz w:val="32"/>
      <w:szCs w:val="26"/>
    </w:rPr>
  </w:style>
  <w:style w:type="paragraph" w:styleId="Heading3">
    <w:name w:val="heading 3"/>
    <w:basedOn w:val="Normal"/>
    <w:next w:val="Normal"/>
    <w:link w:val="Heading3Char"/>
    <w:autoRedefine/>
    <w:uiPriority w:val="9"/>
    <w:unhideWhenUsed/>
    <w:qFormat/>
    <w:rsid w:val="006817BB"/>
    <w:pPr>
      <w:keepNext/>
      <w:keepLines/>
      <w:spacing w:before="40"/>
      <w:outlineLvl w:val="2"/>
    </w:pPr>
    <w:rPr>
      <w:rFonts w:ascii="MrEavesXLModOT" w:eastAsiaTheme="majorEastAsia" w:hAnsi="MrEavesXLModOT" w:cstheme="majorBidi"/>
      <w:b/>
      <w:sz w:val="28"/>
    </w:rPr>
  </w:style>
  <w:style w:type="paragraph" w:styleId="Heading4">
    <w:name w:val="heading 4"/>
    <w:basedOn w:val="Normal"/>
    <w:next w:val="Normal"/>
    <w:link w:val="Heading4Char"/>
    <w:uiPriority w:val="9"/>
    <w:unhideWhenUsed/>
    <w:qFormat/>
    <w:rsid w:val="006817BB"/>
    <w:pPr>
      <w:keepNext/>
      <w:keepLines/>
      <w:spacing w:before="40"/>
      <w:outlineLvl w:val="3"/>
    </w:pPr>
    <w:rPr>
      <w:rFonts w:eastAsiaTheme="majorEastAsia"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qFormat/>
    <w:rsid w:val="006817BB"/>
    <w:pPr>
      <w:jc w:val="right"/>
    </w:pPr>
    <w:rPr>
      <w:color w:val="098379"/>
      <w:sz w:val="18"/>
    </w:rPr>
  </w:style>
  <w:style w:type="paragraph" w:customStyle="1" w:styleId="HeaderHyperlink">
    <w:name w:val="Header Hyperlink"/>
    <w:basedOn w:val="Address"/>
    <w:qFormat/>
    <w:rsid w:val="006817BB"/>
    <w:pPr>
      <w:ind w:right="992"/>
    </w:pPr>
    <w:rPr>
      <w:b/>
      <w:lang w:val="en-AU"/>
    </w:rPr>
  </w:style>
  <w:style w:type="character" w:customStyle="1" w:styleId="Heading1Char">
    <w:name w:val="Heading 1 Char"/>
    <w:basedOn w:val="DefaultParagraphFont"/>
    <w:link w:val="Heading1"/>
    <w:uiPriority w:val="9"/>
    <w:rsid w:val="006817BB"/>
    <w:rPr>
      <w:rFonts w:ascii="Mr Eaves XL Mod OT Heavy" w:eastAsiaTheme="majorEastAsia" w:hAnsi="Mr Eaves XL Mod OT Heavy" w:cstheme="majorBidi"/>
      <w:b/>
      <w:color w:val="BE5034"/>
      <w:sz w:val="36"/>
      <w:szCs w:val="32"/>
    </w:rPr>
  </w:style>
  <w:style w:type="character" w:customStyle="1" w:styleId="Heading2Char">
    <w:name w:val="Heading 2 Char"/>
    <w:basedOn w:val="DefaultParagraphFont"/>
    <w:link w:val="Heading2"/>
    <w:uiPriority w:val="9"/>
    <w:rsid w:val="006817BB"/>
    <w:rPr>
      <w:rFonts w:ascii="MrEavesXLModOT" w:eastAsiaTheme="majorEastAsia" w:hAnsi="MrEavesXLModOT" w:cstheme="majorBidi"/>
      <w:b/>
      <w:color w:val="595959" w:themeColor="text1" w:themeTint="A6"/>
      <w:sz w:val="32"/>
      <w:szCs w:val="26"/>
      <w:lang w:val="en-US"/>
    </w:rPr>
  </w:style>
  <w:style w:type="character" w:customStyle="1" w:styleId="Heading3Char">
    <w:name w:val="Heading 3 Char"/>
    <w:basedOn w:val="DefaultParagraphFont"/>
    <w:link w:val="Heading3"/>
    <w:uiPriority w:val="9"/>
    <w:rsid w:val="006817BB"/>
    <w:rPr>
      <w:rFonts w:ascii="MrEavesXLModOT" w:eastAsiaTheme="majorEastAsia" w:hAnsi="MrEavesXLModOT" w:cstheme="majorBidi"/>
      <w:b/>
      <w:color w:val="1B1A19"/>
      <w:sz w:val="28"/>
      <w:lang w:val="en-US"/>
    </w:rPr>
  </w:style>
  <w:style w:type="character" w:customStyle="1" w:styleId="Heading4Char">
    <w:name w:val="Heading 4 Char"/>
    <w:basedOn w:val="DefaultParagraphFont"/>
    <w:link w:val="Heading4"/>
    <w:uiPriority w:val="9"/>
    <w:rsid w:val="006817BB"/>
    <w:rPr>
      <w:rFonts w:ascii="Mr Eaves XL Mod OT Reg" w:eastAsiaTheme="majorEastAsia" w:hAnsi="Mr Eaves XL Mod OT Reg" w:cstheme="majorBidi"/>
      <w:i/>
      <w:iCs/>
      <w:color w:val="1B1A19"/>
      <w:sz w:val="26"/>
      <w:lang w:val="en-US"/>
    </w:rPr>
  </w:style>
  <w:style w:type="paragraph" w:styleId="Title">
    <w:name w:val="Title"/>
    <w:basedOn w:val="Normal"/>
    <w:next w:val="Normal"/>
    <w:link w:val="TitleChar"/>
    <w:autoRedefine/>
    <w:uiPriority w:val="10"/>
    <w:qFormat/>
    <w:rsid w:val="006817BB"/>
    <w:pPr>
      <w:contextualSpacing/>
    </w:pPr>
    <w:rPr>
      <w:rFonts w:ascii="MrEavesXLModOT" w:eastAsiaTheme="majorEastAsia" w:hAnsi="MrEavesXLModOT" w:cstheme="majorBidi"/>
      <w:b/>
      <w:color w:val="098379"/>
      <w:spacing w:val="-10"/>
      <w:kern w:val="28"/>
      <w:sz w:val="48"/>
      <w:szCs w:val="56"/>
    </w:rPr>
  </w:style>
  <w:style w:type="character" w:customStyle="1" w:styleId="TitleChar">
    <w:name w:val="Title Char"/>
    <w:basedOn w:val="DefaultParagraphFont"/>
    <w:link w:val="Title"/>
    <w:uiPriority w:val="10"/>
    <w:rsid w:val="006817BB"/>
    <w:rPr>
      <w:rFonts w:ascii="MrEavesXLModOT" w:eastAsiaTheme="majorEastAsia" w:hAnsi="MrEavesXLModOT" w:cstheme="majorBidi"/>
      <w:b/>
      <w:color w:val="098379"/>
      <w:spacing w:val="-10"/>
      <w:kern w:val="28"/>
      <w:sz w:val="48"/>
      <w:szCs w:val="56"/>
      <w:lang w:val="en-US"/>
    </w:rPr>
  </w:style>
  <w:style w:type="paragraph" w:styleId="Subtitle">
    <w:name w:val="Subtitle"/>
    <w:basedOn w:val="Normal"/>
    <w:next w:val="Normal"/>
    <w:link w:val="SubtitleChar"/>
    <w:autoRedefine/>
    <w:uiPriority w:val="11"/>
    <w:qFormat/>
    <w:rsid w:val="006817BB"/>
    <w:pPr>
      <w:numPr>
        <w:ilvl w:val="1"/>
      </w:numPr>
      <w:spacing w:after="160"/>
    </w:pPr>
    <w:rPr>
      <w:rFonts w:ascii="Mr Eaves XL Mod OT Light" w:eastAsiaTheme="minorEastAsia" w:hAnsi="Mr Eaves XL Mod OT Light"/>
      <w:color w:val="5A5A5A" w:themeColor="text1" w:themeTint="A5"/>
      <w:spacing w:val="15"/>
      <w:sz w:val="28"/>
      <w:szCs w:val="22"/>
    </w:rPr>
  </w:style>
  <w:style w:type="character" w:customStyle="1" w:styleId="SubtitleChar">
    <w:name w:val="Subtitle Char"/>
    <w:basedOn w:val="DefaultParagraphFont"/>
    <w:link w:val="Subtitle"/>
    <w:uiPriority w:val="11"/>
    <w:rsid w:val="006817BB"/>
    <w:rPr>
      <w:rFonts w:ascii="Mr Eaves XL Mod OT Light" w:eastAsiaTheme="minorEastAsia" w:hAnsi="Mr Eaves XL Mod OT Light"/>
      <w:color w:val="5A5A5A" w:themeColor="text1" w:themeTint="A5"/>
      <w:spacing w:val="15"/>
      <w:sz w:val="28"/>
      <w:szCs w:val="22"/>
      <w:lang w:val="en-US"/>
    </w:rPr>
  </w:style>
  <w:style w:type="character" w:styleId="Hyperlink">
    <w:name w:val="Hyperlink"/>
    <w:basedOn w:val="DefaultParagraphFont"/>
    <w:uiPriority w:val="99"/>
    <w:unhideWhenUsed/>
    <w:qFormat/>
    <w:rsid w:val="006817BB"/>
    <w:rPr>
      <w:rFonts w:ascii="MrEavesXLModOT" w:hAnsi="MrEavesXLModOT"/>
      <w:b/>
      <w:i w:val="0"/>
      <w:color w:val="098379"/>
      <w:sz w:val="22"/>
      <w:u w:val="none"/>
    </w:rPr>
  </w:style>
  <w:style w:type="character" w:styleId="Strong">
    <w:name w:val="Strong"/>
    <w:basedOn w:val="DefaultParagraphFont"/>
    <w:uiPriority w:val="22"/>
    <w:qFormat/>
    <w:rsid w:val="006817BB"/>
    <w:rPr>
      <w:rFonts w:ascii="MrEavesXLModOT" w:hAnsi="MrEavesXLModOT"/>
      <w:b/>
      <w:bCs/>
      <w:i w:val="0"/>
      <w:sz w:val="22"/>
    </w:rPr>
  </w:style>
  <w:style w:type="paragraph" w:styleId="ListParagraph">
    <w:name w:val="List Paragraph"/>
    <w:basedOn w:val="ListBullet"/>
    <w:autoRedefine/>
    <w:uiPriority w:val="34"/>
    <w:qFormat/>
    <w:rsid w:val="00570D08"/>
    <w:pPr>
      <w:numPr>
        <w:numId w:val="4"/>
      </w:numPr>
      <w:tabs>
        <w:tab w:val="left" w:pos="3722"/>
      </w:tabs>
    </w:pPr>
  </w:style>
  <w:style w:type="paragraph" w:styleId="ListBullet">
    <w:name w:val="List Bullet"/>
    <w:basedOn w:val="Normal"/>
    <w:uiPriority w:val="99"/>
    <w:semiHidden/>
    <w:unhideWhenUsed/>
    <w:rsid w:val="006817BB"/>
    <w:pPr>
      <w:numPr>
        <w:numId w:val="3"/>
      </w:numPr>
      <w:contextualSpacing/>
    </w:pPr>
  </w:style>
  <w:style w:type="paragraph" w:styleId="Header">
    <w:name w:val="header"/>
    <w:basedOn w:val="Normal"/>
    <w:link w:val="HeaderChar"/>
    <w:uiPriority w:val="99"/>
    <w:unhideWhenUsed/>
    <w:rsid w:val="00914491"/>
    <w:pPr>
      <w:tabs>
        <w:tab w:val="center" w:pos="4513"/>
        <w:tab w:val="right" w:pos="9026"/>
      </w:tabs>
    </w:pPr>
  </w:style>
  <w:style w:type="character" w:customStyle="1" w:styleId="HeaderChar">
    <w:name w:val="Header Char"/>
    <w:basedOn w:val="DefaultParagraphFont"/>
    <w:link w:val="Header"/>
    <w:uiPriority w:val="99"/>
    <w:rsid w:val="00914491"/>
    <w:rPr>
      <w:rFonts w:ascii="Mr Eaves XL Mod OT Reg" w:hAnsi="Mr Eaves XL Mod OT Reg"/>
      <w:color w:val="1B1A19"/>
      <w:sz w:val="22"/>
      <w:lang w:val="en-US"/>
    </w:rPr>
  </w:style>
  <w:style w:type="paragraph" w:styleId="Footer">
    <w:name w:val="footer"/>
    <w:basedOn w:val="Normal"/>
    <w:link w:val="FooterChar"/>
    <w:uiPriority w:val="99"/>
    <w:unhideWhenUsed/>
    <w:rsid w:val="00914491"/>
    <w:pPr>
      <w:tabs>
        <w:tab w:val="center" w:pos="4513"/>
        <w:tab w:val="right" w:pos="9026"/>
      </w:tabs>
    </w:pPr>
  </w:style>
  <w:style w:type="character" w:customStyle="1" w:styleId="FooterChar">
    <w:name w:val="Footer Char"/>
    <w:basedOn w:val="DefaultParagraphFont"/>
    <w:link w:val="Footer"/>
    <w:uiPriority w:val="99"/>
    <w:rsid w:val="00914491"/>
    <w:rPr>
      <w:rFonts w:ascii="Mr Eaves XL Mod OT Reg" w:hAnsi="Mr Eaves XL Mod OT Reg"/>
      <w:color w:val="1B1A19"/>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awfordfund.org/wp-content/uploads/2022/11/Crawford-Fund-4-page_Doing-well-by-doing-good.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rawfordfund.org/wp-content/uploads/2022/07/Doing-Well-by-Doing-Good_Alluvium-report.pdf" TargetMode="External"/><Relationship Id="rId4" Type="http://schemas.openxmlformats.org/officeDocument/2006/relationships/settings" Target="settings.xml"/><Relationship Id="rId9" Type="http://schemas.openxmlformats.org/officeDocument/2006/relationships/hyperlink" Target="https://www.crawfordfund.org/wp-content/uploads/2022/07/Doing-Well-by-Doing-Good_Illud-Est-report.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hyperlink" Target="http://www.crawfordfund.org" TargetMode="External"/><Relationship Id="rId2" Type="http://schemas.openxmlformats.org/officeDocument/2006/relationships/hyperlink" Target="mailto:crawford@crawfordfund.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146FA-69F0-4E9D-8B2B-DBE141796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3330</Characters>
  <Application>Microsoft Office Word</Application>
  <DocSecurity>0</DocSecurity>
  <Lines>65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2022-12-16T05:36:00Z</dcterms:created>
  <dcterms:modified xsi:type="dcterms:W3CDTF">2022-12-16T05:36:00Z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4B8EE536557A4353AF65C07848A556E0</vt:lpwstr>
  </property>
  <property fmtid="{D5CDD505-2E9C-101B-9397-08002B2CF9AE}" pid="9" name="PM_ProtectiveMarkingValue_Footer">
    <vt:lpwstr>OFFICIAL</vt:lpwstr>
  </property>
  <property fmtid="{D5CDD505-2E9C-101B-9397-08002B2CF9AE}" pid="10" name="PM_Originator_Hash_SHA1">
    <vt:lpwstr>147BDA1C70C086A9F81A77E6FE179F82ED42EC5D</vt:lpwstr>
  </property>
  <property fmtid="{D5CDD505-2E9C-101B-9397-08002B2CF9AE}" pid="11" name="PM_OriginationTimeStamp">
    <vt:lpwstr>2022-12-16T05:36:52Z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ABBFF5E2-9674-55C9-B08D-C9980002FD58</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104025A19EFCE44809DE4FB54DBF9FC0</vt:lpwstr>
  </property>
  <property fmtid="{D5CDD505-2E9C-101B-9397-08002B2CF9AE}" pid="23" name="PM_Hash_Salt">
    <vt:lpwstr>104025A19EFCE44809DE4FB54DBF9FC0</vt:lpwstr>
  </property>
  <property fmtid="{D5CDD505-2E9C-101B-9397-08002B2CF9AE}" pid="24" name="PM_Hash_SHA1">
    <vt:lpwstr>75C2974E4CD3FCDC800562F52E0796AF1104E9AA</vt:lpwstr>
  </property>
  <property fmtid="{D5CDD505-2E9C-101B-9397-08002B2CF9AE}" pid="25" name="PM_OriginatorUserAccountName_SHA256">
    <vt:lpwstr>61DF37F305778EEFEC3DEF440A7A7FE067A7817CEFD90AC3C27908DBA8611FA7</vt:lpwstr>
  </property>
  <property fmtid="{D5CDD505-2E9C-101B-9397-08002B2CF9AE}" pid="26" name="PM_OriginatorDomainName_SHA256">
    <vt:lpwstr>6F3591835F3B2A8A025B00B5BA6418010DA3A17C9C26EA9C049FFD28039489A2</vt:lpwstr>
  </property>
  <property fmtid="{D5CDD505-2E9C-101B-9397-08002B2CF9AE}" pid="27" name="PM_MinimumSecurityClassification">
    <vt:lpwstr/>
  </property>
</Properties>
</file>