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7E063" w14:textId="1638EF23" w:rsidR="0061750A" w:rsidRPr="00443C92" w:rsidRDefault="002B55DD" w:rsidP="004A2871">
      <w:pPr>
        <w:pStyle w:val="Heading1"/>
        <w:spacing w:after="0"/>
        <w:rPr>
          <w:b/>
          <w:bCs/>
          <w:color w:val="000000" w:themeColor="text1"/>
          <w:sz w:val="28"/>
          <w:szCs w:val="28"/>
        </w:rPr>
      </w:pPr>
      <w:r w:rsidRPr="00443C92">
        <w:rPr>
          <w:b/>
          <w:bCs/>
          <w:color w:val="000000" w:themeColor="text1"/>
          <w:sz w:val="28"/>
          <w:szCs w:val="28"/>
        </w:rPr>
        <w:drawing>
          <wp:anchor distT="0" distB="0" distL="114300" distR="114300" simplePos="0" relativeHeight="251658240" behindDoc="1" locked="0" layoutInCell="1" allowOverlap="1" wp14:anchorId="5A4947C4" wp14:editId="51CBDDE1">
            <wp:simplePos x="0" y="0"/>
            <wp:positionH relativeFrom="page">
              <wp:posOffset>9525</wp:posOffset>
            </wp:positionH>
            <wp:positionV relativeFrom="page">
              <wp:align>top</wp:align>
            </wp:positionV>
            <wp:extent cx="7581900" cy="1447800"/>
            <wp:effectExtent l="0" t="0" r="0" b="0"/>
            <wp:wrapTight wrapText="bothSides">
              <wp:wrapPolygon edited="0">
                <wp:start x="0" y="0"/>
                <wp:lineTo x="0" y="21316"/>
                <wp:lineTo x="21546" y="21316"/>
                <wp:lineTo x="21546" y="0"/>
                <wp:lineTo x="0" y="0"/>
              </wp:wrapPolygon>
            </wp:wrapTight>
            <wp:docPr id="2" name="Picture 2" descr="Australian Government and  New Colombo plan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and  New Colombo plan logo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81900" cy="1447800"/>
                    </a:xfrm>
                    <a:prstGeom prst="rect">
                      <a:avLst/>
                    </a:prstGeom>
                  </pic:spPr>
                </pic:pic>
              </a:graphicData>
            </a:graphic>
            <wp14:sizeRelH relativeFrom="margin">
              <wp14:pctWidth>0</wp14:pctWidth>
            </wp14:sizeRelH>
            <wp14:sizeRelV relativeFrom="margin">
              <wp14:pctHeight>0</wp14:pctHeight>
            </wp14:sizeRelV>
          </wp:anchor>
        </w:drawing>
      </w:r>
      <w:r w:rsidR="0061750A" w:rsidRPr="00443C92">
        <w:rPr>
          <w:b/>
          <w:bCs/>
          <w:color w:val="000000" w:themeColor="text1"/>
          <w:sz w:val="28"/>
          <w:szCs w:val="28"/>
        </w:rPr>
        <w:t>New Colombo Plan Scholarship Program</w:t>
      </w:r>
    </w:p>
    <w:p w14:paraId="5A57F74D" w14:textId="5102D92F" w:rsidR="0061750A" w:rsidRPr="00443C92" w:rsidRDefault="6EB92D9D" w:rsidP="004A2871">
      <w:pPr>
        <w:pStyle w:val="Heading1"/>
        <w:spacing w:after="0"/>
        <w:rPr>
          <w:b/>
          <w:bCs/>
          <w:color w:val="000000" w:themeColor="text1"/>
          <w:sz w:val="28"/>
          <w:szCs w:val="28"/>
        </w:rPr>
      </w:pPr>
      <w:r w:rsidRPr="67B31982">
        <w:rPr>
          <w:b/>
          <w:bCs/>
          <w:color w:val="000000" w:themeColor="text1"/>
          <w:sz w:val="28"/>
          <w:szCs w:val="28"/>
        </w:rPr>
        <w:t>202</w:t>
      </w:r>
      <w:r w:rsidR="2B5F6B32" w:rsidRPr="67B31982">
        <w:rPr>
          <w:b/>
          <w:bCs/>
          <w:color w:val="000000" w:themeColor="text1"/>
          <w:sz w:val="28"/>
          <w:szCs w:val="28"/>
        </w:rPr>
        <w:t>3</w:t>
      </w:r>
      <w:r w:rsidRPr="67B31982">
        <w:rPr>
          <w:b/>
          <w:bCs/>
          <w:color w:val="000000" w:themeColor="text1"/>
          <w:sz w:val="28"/>
          <w:szCs w:val="28"/>
        </w:rPr>
        <w:t xml:space="preserve"> Round</w:t>
      </w:r>
    </w:p>
    <w:p w14:paraId="7BB72DCB" w14:textId="37DD689F" w:rsidR="0061750A" w:rsidRPr="00443C92" w:rsidRDefault="6EB92D9D" w:rsidP="002F1EA4">
      <w:pPr>
        <w:pStyle w:val="Heading1"/>
        <w:spacing w:after="0"/>
        <w:rPr>
          <w:b/>
          <w:bCs/>
          <w:color w:val="000000" w:themeColor="text1"/>
          <w:sz w:val="28"/>
          <w:szCs w:val="28"/>
        </w:rPr>
      </w:pPr>
      <w:r w:rsidRPr="67B31982">
        <w:rPr>
          <w:b/>
          <w:bCs/>
          <w:color w:val="000000" w:themeColor="text1"/>
          <w:sz w:val="28"/>
          <w:szCs w:val="28"/>
        </w:rPr>
        <w:t xml:space="preserve">Advice to </w:t>
      </w:r>
      <w:r w:rsidR="3B7EBDDE" w:rsidRPr="67B31982">
        <w:rPr>
          <w:b/>
          <w:bCs/>
          <w:color w:val="000000" w:themeColor="text1"/>
          <w:sz w:val="28"/>
          <w:szCs w:val="28"/>
        </w:rPr>
        <w:t>A</w:t>
      </w:r>
      <w:r w:rsidRPr="67B31982">
        <w:rPr>
          <w:b/>
          <w:bCs/>
          <w:color w:val="000000" w:themeColor="text1"/>
          <w:sz w:val="28"/>
          <w:szCs w:val="28"/>
        </w:rPr>
        <w:t>pplicants</w:t>
      </w:r>
    </w:p>
    <w:p w14:paraId="44037680" w14:textId="77777777" w:rsidR="002F1EA4" w:rsidRPr="00443C92" w:rsidRDefault="002F1EA4" w:rsidP="004A2871">
      <w:pPr>
        <w:pStyle w:val="Heading1"/>
        <w:spacing w:after="0"/>
        <w:rPr>
          <w:b/>
          <w:bCs/>
          <w:color w:val="000000" w:themeColor="text1"/>
          <w:sz w:val="28"/>
          <w:szCs w:val="28"/>
        </w:rPr>
      </w:pPr>
    </w:p>
    <w:p w14:paraId="22791C89" w14:textId="4CAF1540" w:rsidR="00053CB8" w:rsidRPr="00443C92" w:rsidRDefault="5C93B6BE" w:rsidP="004A2871">
      <w:pPr>
        <w:shd w:val="clear" w:color="auto" w:fill="FFFFFF" w:themeFill="background1"/>
        <w:spacing w:after="0" w:line="240" w:lineRule="auto"/>
        <w:rPr>
          <w:rFonts w:eastAsia="Times New Roman"/>
          <w:color w:val="000000" w:themeColor="text1"/>
          <w:lang w:eastAsia="en-AU"/>
        </w:rPr>
      </w:pPr>
      <w:r w:rsidRPr="67B31982">
        <w:rPr>
          <w:rFonts w:eastAsia="Times New Roman"/>
          <w:color w:val="000000" w:themeColor="text1"/>
          <w:lang w:eastAsia="en-AU"/>
        </w:rPr>
        <w:t>The 202</w:t>
      </w:r>
      <w:r w:rsidR="414D4E23" w:rsidRPr="67B31982">
        <w:rPr>
          <w:rFonts w:eastAsia="Times New Roman"/>
          <w:color w:val="000000" w:themeColor="text1"/>
          <w:lang w:eastAsia="en-AU"/>
        </w:rPr>
        <w:t>3</w:t>
      </w:r>
      <w:r w:rsidRPr="67B31982">
        <w:rPr>
          <w:rFonts w:eastAsia="Times New Roman"/>
          <w:color w:val="000000" w:themeColor="text1"/>
          <w:lang w:eastAsia="en-AU"/>
        </w:rPr>
        <w:t xml:space="preserve"> New Colombo Plan (NCP) Scholarship Program Guideline</w:t>
      </w:r>
      <w:r w:rsidR="3F0C8DE6" w:rsidRPr="67B31982">
        <w:rPr>
          <w:rFonts w:eastAsia="Times New Roman"/>
          <w:color w:val="000000" w:themeColor="text1"/>
          <w:lang w:eastAsia="en-AU"/>
        </w:rPr>
        <w:t xml:space="preserve">s </w:t>
      </w:r>
      <w:r w:rsidRPr="67B31982">
        <w:rPr>
          <w:rFonts w:eastAsia="Times New Roman"/>
          <w:color w:val="000000" w:themeColor="text1"/>
          <w:lang w:eastAsia="en-AU"/>
        </w:rPr>
        <w:t>outline 202</w:t>
      </w:r>
      <w:r w:rsidR="414D4E23" w:rsidRPr="67B31982">
        <w:rPr>
          <w:rFonts w:eastAsia="Times New Roman"/>
          <w:color w:val="000000" w:themeColor="text1"/>
          <w:lang w:eastAsia="en-AU"/>
        </w:rPr>
        <w:t>3</w:t>
      </w:r>
      <w:r w:rsidRPr="67B31982">
        <w:rPr>
          <w:rFonts w:eastAsia="Times New Roman"/>
          <w:color w:val="000000" w:themeColor="text1"/>
          <w:lang w:eastAsia="en-AU"/>
        </w:rPr>
        <w:t xml:space="preserve"> round eligibility requirements, assessment criteria and how funding will be allocated to successful applicants.</w:t>
      </w:r>
      <w:r w:rsidR="3F0C8DE6" w:rsidRPr="67B31982">
        <w:rPr>
          <w:rFonts w:eastAsia="Times New Roman"/>
          <w:color w:val="000000" w:themeColor="text1"/>
          <w:lang w:eastAsia="en-AU"/>
        </w:rPr>
        <w:t xml:space="preserve"> </w:t>
      </w:r>
      <w:r w:rsidRPr="67B31982">
        <w:rPr>
          <w:rFonts w:eastAsia="Times New Roman"/>
          <w:color w:val="000000" w:themeColor="text1"/>
          <w:lang w:eastAsia="en-AU"/>
        </w:rPr>
        <w:t>Applicants must read these Guidelines on </w:t>
      </w:r>
      <w:hyperlink r:id="rId11">
        <w:r w:rsidRPr="67B31982">
          <w:rPr>
            <w:rFonts w:eastAsia="Times New Roman"/>
            <w:color w:val="000000" w:themeColor="text1"/>
            <w:u w:val="single"/>
            <w:lang w:eastAsia="en-AU"/>
          </w:rPr>
          <w:t>GrantConnect</w:t>
        </w:r>
      </w:hyperlink>
      <w:r w:rsidRPr="67B31982">
        <w:rPr>
          <w:rFonts w:eastAsia="Times New Roman"/>
          <w:color w:val="000000" w:themeColor="text1"/>
          <w:lang w:eastAsia="en-AU"/>
        </w:rPr>
        <w:t xml:space="preserve"> before starting an application. </w:t>
      </w:r>
    </w:p>
    <w:p w14:paraId="4BA00573" w14:textId="5ECA8991" w:rsidR="00053CB8" w:rsidRPr="00443C92" w:rsidRDefault="00053CB8" w:rsidP="004A2871">
      <w:pPr>
        <w:shd w:val="clear" w:color="auto" w:fill="FFFFFF" w:themeFill="background1"/>
        <w:spacing w:after="0" w:line="240" w:lineRule="auto"/>
        <w:rPr>
          <w:rFonts w:eastAsia="Times New Roman"/>
          <w:color w:val="000000" w:themeColor="text1"/>
          <w:lang w:eastAsia="en-AU"/>
        </w:rPr>
      </w:pPr>
    </w:p>
    <w:p w14:paraId="25497F97" w14:textId="10C8FE43" w:rsidR="00053CB8" w:rsidRPr="00443C92" w:rsidRDefault="5C93B6BE" w:rsidP="004A2871">
      <w:pPr>
        <w:shd w:val="clear" w:color="auto" w:fill="FFFFFF" w:themeFill="background1"/>
        <w:spacing w:after="0" w:line="240" w:lineRule="auto"/>
        <w:rPr>
          <w:rFonts w:eastAsia="Times New Roman"/>
          <w:color w:val="000000" w:themeColor="text1"/>
          <w:lang w:eastAsia="en-AU"/>
        </w:rPr>
      </w:pPr>
      <w:r w:rsidRPr="67B31982">
        <w:rPr>
          <w:rFonts w:eastAsia="Times New Roman"/>
          <w:color w:val="000000" w:themeColor="text1"/>
          <w:lang w:eastAsia="en-AU"/>
        </w:rPr>
        <w:t xml:space="preserve">Applicants should also familiarise themselves with the </w:t>
      </w:r>
      <w:r w:rsidR="21ADB220" w:rsidRPr="67B31982">
        <w:rPr>
          <w:rFonts w:eastAsia="Times New Roman"/>
          <w:color w:val="000000" w:themeColor="text1"/>
          <w:lang w:eastAsia="en-AU"/>
        </w:rPr>
        <w:t>s</w:t>
      </w:r>
      <w:r w:rsidRPr="67B31982">
        <w:rPr>
          <w:rFonts w:eastAsia="Times New Roman"/>
          <w:color w:val="000000" w:themeColor="text1"/>
          <w:lang w:eastAsia="en-AU"/>
        </w:rPr>
        <w:t xml:space="preserve">ample 2023 </w:t>
      </w:r>
      <w:r w:rsidR="21ADB220" w:rsidRPr="67B31982">
        <w:rPr>
          <w:rFonts w:eastAsia="Times New Roman"/>
          <w:color w:val="000000" w:themeColor="text1"/>
          <w:lang w:eastAsia="en-AU"/>
        </w:rPr>
        <w:t>scholarship a</w:t>
      </w:r>
      <w:r w:rsidRPr="67B31982">
        <w:rPr>
          <w:rFonts w:eastAsia="Times New Roman"/>
          <w:color w:val="000000" w:themeColor="text1"/>
          <w:lang w:eastAsia="en-AU"/>
        </w:rPr>
        <w:t>greement, which is also available on Grant</w:t>
      </w:r>
      <w:r w:rsidR="64D3E261" w:rsidRPr="67B31982">
        <w:rPr>
          <w:rFonts w:eastAsia="Times New Roman"/>
          <w:color w:val="000000" w:themeColor="text1"/>
          <w:lang w:eastAsia="en-AU"/>
        </w:rPr>
        <w:t>C</w:t>
      </w:r>
      <w:r w:rsidRPr="67B31982">
        <w:rPr>
          <w:rFonts w:eastAsia="Times New Roman"/>
          <w:color w:val="000000" w:themeColor="text1"/>
          <w:lang w:eastAsia="en-AU"/>
        </w:rPr>
        <w:t>onnect.</w:t>
      </w:r>
    </w:p>
    <w:p w14:paraId="40F36429" w14:textId="7F48D616" w:rsidR="1CA779A4" w:rsidRPr="00443C92" w:rsidRDefault="1CA779A4" w:rsidP="004A2871">
      <w:pPr>
        <w:shd w:val="clear" w:color="auto" w:fill="FFFFFF" w:themeFill="background1"/>
        <w:spacing w:after="0" w:line="240" w:lineRule="auto"/>
        <w:rPr>
          <w:rFonts w:eastAsia="Times New Roman"/>
          <w:color w:val="000000" w:themeColor="text1"/>
          <w:lang w:eastAsia="en-AU"/>
        </w:rPr>
      </w:pPr>
    </w:p>
    <w:p w14:paraId="01BD2A84" w14:textId="60C262FD" w:rsidR="00053CB8" w:rsidRPr="00443C92" w:rsidRDefault="3276244E" w:rsidP="67B31982">
      <w:pPr>
        <w:pStyle w:val="Heading2"/>
        <w:spacing w:before="0" w:beforeAutospacing="0" w:after="0" w:afterAutospacing="0"/>
        <w:rPr>
          <w:color w:val="000000" w:themeColor="text1"/>
        </w:rPr>
      </w:pPr>
      <w:r w:rsidRPr="67B31982">
        <w:rPr>
          <w:color w:val="000000" w:themeColor="text1"/>
        </w:rPr>
        <w:t>Key changes in the 202</w:t>
      </w:r>
      <w:r w:rsidR="2B5F6B32" w:rsidRPr="67B31982">
        <w:rPr>
          <w:color w:val="000000" w:themeColor="text1"/>
        </w:rPr>
        <w:t>3</w:t>
      </w:r>
      <w:r w:rsidRPr="67B31982">
        <w:rPr>
          <w:color w:val="000000" w:themeColor="text1"/>
        </w:rPr>
        <w:t xml:space="preserve"> round</w:t>
      </w:r>
    </w:p>
    <w:p w14:paraId="21CE2C7E" w14:textId="32AC34BF" w:rsidR="00053CB8" w:rsidRPr="00443C92" w:rsidRDefault="5C93B6BE" w:rsidP="67B31982">
      <w:pPr>
        <w:shd w:val="clear" w:color="auto" w:fill="FFFFFF" w:themeFill="background1"/>
        <w:spacing w:after="0" w:line="240" w:lineRule="auto"/>
        <w:rPr>
          <w:rFonts w:eastAsia="Times New Roman"/>
          <w:color w:val="000000" w:themeColor="text1"/>
          <w:lang w:eastAsia="en-AU"/>
        </w:rPr>
      </w:pPr>
      <w:r w:rsidRPr="67B31982">
        <w:rPr>
          <w:rFonts w:eastAsia="Times New Roman"/>
          <w:color w:val="000000" w:themeColor="text1"/>
          <w:lang w:eastAsia="en-AU"/>
        </w:rPr>
        <w:t>U</w:t>
      </w:r>
      <w:r w:rsidR="4B883544" w:rsidRPr="67B31982">
        <w:rPr>
          <w:rFonts w:eastAsia="Times New Roman"/>
          <w:color w:val="000000" w:themeColor="text1"/>
          <w:lang w:eastAsia="en-AU"/>
        </w:rPr>
        <w:t xml:space="preserve">pdates </w:t>
      </w:r>
      <w:r w:rsidRPr="67B31982">
        <w:rPr>
          <w:rFonts w:eastAsia="Times New Roman"/>
          <w:color w:val="000000" w:themeColor="text1"/>
          <w:lang w:eastAsia="en-AU"/>
        </w:rPr>
        <w:t>to the 202</w:t>
      </w:r>
      <w:r w:rsidR="414D4E23" w:rsidRPr="67B31982">
        <w:rPr>
          <w:rFonts w:eastAsia="Times New Roman"/>
          <w:color w:val="000000" w:themeColor="text1"/>
          <w:lang w:eastAsia="en-AU"/>
        </w:rPr>
        <w:t>3</w:t>
      </w:r>
      <w:r w:rsidRPr="67B31982">
        <w:rPr>
          <w:rFonts w:eastAsia="Times New Roman"/>
          <w:color w:val="000000" w:themeColor="text1"/>
          <w:lang w:eastAsia="en-AU"/>
        </w:rPr>
        <w:t xml:space="preserve"> NCP </w:t>
      </w:r>
      <w:r w:rsidR="7CB65E74" w:rsidRPr="67B31982">
        <w:rPr>
          <w:rFonts w:eastAsia="Times New Roman"/>
          <w:color w:val="000000" w:themeColor="text1"/>
          <w:lang w:eastAsia="en-AU"/>
        </w:rPr>
        <w:t xml:space="preserve">Scholarship </w:t>
      </w:r>
      <w:r w:rsidRPr="67B31982">
        <w:rPr>
          <w:rFonts w:eastAsia="Times New Roman"/>
          <w:color w:val="000000" w:themeColor="text1"/>
          <w:lang w:eastAsia="en-AU"/>
        </w:rPr>
        <w:t>Program</w:t>
      </w:r>
      <w:r w:rsidR="39292BFC" w:rsidRPr="67B31982">
        <w:rPr>
          <w:rFonts w:eastAsia="Times New Roman"/>
          <w:color w:val="000000" w:themeColor="text1"/>
          <w:lang w:eastAsia="en-AU"/>
        </w:rPr>
        <w:t xml:space="preserve"> </w:t>
      </w:r>
      <w:r w:rsidRPr="67B31982">
        <w:rPr>
          <w:rFonts w:eastAsia="Times New Roman"/>
          <w:color w:val="000000" w:themeColor="text1"/>
          <w:lang w:eastAsia="en-AU"/>
        </w:rPr>
        <w:t>are reflected in the 2023 Guidelines and aim to ensure consistency with the Australian Government's requirements for grant administration</w:t>
      </w:r>
      <w:r w:rsidR="39292BFC" w:rsidRPr="67B31982">
        <w:rPr>
          <w:rFonts w:eastAsia="Times New Roman"/>
          <w:color w:val="000000" w:themeColor="text1"/>
          <w:lang w:eastAsia="en-AU"/>
        </w:rPr>
        <w:t>.</w:t>
      </w:r>
      <w:r w:rsidRPr="67B31982">
        <w:rPr>
          <w:rFonts w:eastAsia="Times New Roman"/>
          <w:color w:val="000000" w:themeColor="text1"/>
          <w:lang w:eastAsia="en-AU"/>
        </w:rPr>
        <w:t xml:space="preserve"> </w:t>
      </w:r>
      <w:r w:rsidR="39292BFC" w:rsidRPr="67B31982">
        <w:rPr>
          <w:rFonts w:eastAsia="Times New Roman"/>
          <w:color w:val="000000" w:themeColor="text1"/>
          <w:lang w:eastAsia="en-AU"/>
        </w:rPr>
        <w:t>T</w:t>
      </w:r>
      <w:r w:rsidR="3276244E" w:rsidRPr="67B31982">
        <w:rPr>
          <w:rFonts w:eastAsia="Times New Roman"/>
          <w:color w:val="000000" w:themeColor="text1"/>
          <w:lang w:eastAsia="en-AU"/>
        </w:rPr>
        <w:t>hese updates include:</w:t>
      </w:r>
    </w:p>
    <w:p w14:paraId="7C38B7DC" w14:textId="4B7171CA" w:rsidR="000E44A5" w:rsidRPr="00443C92" w:rsidRDefault="37908A32" w:rsidP="67B31982">
      <w:pPr>
        <w:pStyle w:val="Body"/>
        <w:numPr>
          <w:ilvl w:val="0"/>
          <w:numId w:val="2"/>
        </w:numPr>
        <w:spacing w:before="0" w:after="60" w:line="240" w:lineRule="auto"/>
        <w:ind w:left="714" w:hanging="357"/>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pPr>
      <w:bookmarkStart w:id="0" w:name="_Hlk63786348"/>
      <w:r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 xml:space="preserve">Reference to </w:t>
      </w:r>
      <w:r w:rsidR="4DA7C574"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 xml:space="preserve">clarify the role of the </w:t>
      </w:r>
      <w:r w:rsidR="64D3E261"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c</w:t>
      </w:r>
      <w:r w:rsidR="4DA7C574"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ontract</w:t>
      </w:r>
      <w:r w:rsidR="64D3E261"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or</w:t>
      </w:r>
      <w:r w:rsidR="4DA7C574"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 xml:space="preserve"> </w:t>
      </w:r>
      <w:r w:rsidR="624083CD"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 xml:space="preserve">as the first point of contact for </w:t>
      </w:r>
      <w:r w:rsidR="5B4BD921"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a</w:t>
      </w:r>
      <w:r w:rsidR="624083CD"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pplicants and Australian universities on administrative matters, including eligibility for the NCP Scholarship Program, nominations, applications and candidate interviews (section 2</w:t>
      </w:r>
      <w:r w:rsidR="15B48247"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 xml:space="preserve">.7). </w:t>
      </w:r>
      <w:bookmarkEnd w:id="0"/>
      <w:r w:rsidR="15B48247"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 xml:space="preserve"> </w:t>
      </w:r>
    </w:p>
    <w:p w14:paraId="6D2A73AF" w14:textId="54113B1D" w:rsidR="00A83F1E" w:rsidRPr="00443C92" w:rsidRDefault="6CC53250" w:rsidP="67B31982">
      <w:pPr>
        <w:pStyle w:val="Body"/>
        <w:numPr>
          <w:ilvl w:val="0"/>
          <w:numId w:val="2"/>
        </w:numPr>
        <w:spacing w:before="0" w:after="60" w:line="240" w:lineRule="auto"/>
        <w:ind w:left="714" w:hanging="357"/>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pPr>
      <w:r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 xml:space="preserve">Reference to the </w:t>
      </w:r>
      <w:r w:rsidR="377F208E"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c</w:t>
      </w:r>
      <w:r w:rsidR="1391B20F"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ontractor</w:t>
      </w:r>
      <w:r w:rsidR="377F208E"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’s</w:t>
      </w:r>
      <w:r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 xml:space="preserve"> role in arranging </w:t>
      </w:r>
      <w:r w:rsidR="1391B20F"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police check</w:t>
      </w:r>
      <w:r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s</w:t>
      </w:r>
      <w:r w:rsidR="09A4081E"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 xml:space="preserve"> </w:t>
      </w:r>
      <w:r w:rsidR="1391B20F"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for</w:t>
      </w:r>
      <w:r w:rsidR="09A4081E"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 xml:space="preserve"> each </w:t>
      </w:r>
      <w:r w:rsidR="5B4BD921"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a</w:t>
      </w:r>
      <w:r w:rsidR="1391B20F"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pplicant</w:t>
      </w:r>
      <w:r w:rsidR="09A4081E"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 xml:space="preserve"> (section 4.2</w:t>
      </w:r>
      <w:r w:rsidR="6F470709"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w:t>
      </w:r>
    </w:p>
    <w:p w14:paraId="35B6C5F4" w14:textId="6C434F91" w:rsidR="00A1361A" w:rsidRPr="00443C92" w:rsidRDefault="1844024E" w:rsidP="67B31982">
      <w:pPr>
        <w:pStyle w:val="Body"/>
        <w:numPr>
          <w:ilvl w:val="0"/>
          <w:numId w:val="2"/>
        </w:numPr>
        <w:spacing w:before="0" w:after="60" w:line="240" w:lineRule="auto"/>
        <w:ind w:left="714" w:hanging="357"/>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pPr>
      <w:r w:rsidRPr="67B31982">
        <w:rPr>
          <w:rFonts w:asciiTheme="minorHAnsi" w:eastAsia="Times New Roman" w:hAnsiTheme="minorHAnsi" w:cstheme="minorBidi"/>
          <w:color w:val="000000" w:themeColor="text1"/>
          <w:sz w:val="22"/>
          <w:szCs w:val="22"/>
        </w:rPr>
        <w:t xml:space="preserve">Clarity on </w:t>
      </w:r>
      <w:r w:rsidR="150FA3C1" w:rsidRPr="67B31982">
        <w:rPr>
          <w:rFonts w:asciiTheme="minorHAnsi" w:eastAsia="Times New Roman" w:hAnsiTheme="minorHAnsi" w:cstheme="minorBidi"/>
          <w:color w:val="000000" w:themeColor="text1"/>
          <w:sz w:val="22"/>
          <w:szCs w:val="22"/>
        </w:rPr>
        <w:t>requirements</w:t>
      </w:r>
      <w:r w:rsidR="64B9C6A6" w:rsidRPr="67B31982">
        <w:rPr>
          <w:rFonts w:asciiTheme="minorHAnsi" w:eastAsia="Times New Roman" w:hAnsiTheme="minorHAnsi" w:cstheme="minorBidi"/>
          <w:color w:val="000000" w:themeColor="text1"/>
          <w:sz w:val="22"/>
          <w:szCs w:val="22"/>
        </w:rPr>
        <w:t xml:space="preserve"> </w:t>
      </w:r>
      <w:r w:rsidR="150FA3C1" w:rsidRPr="67B31982">
        <w:rPr>
          <w:rFonts w:asciiTheme="minorHAnsi" w:eastAsia="Times New Roman" w:hAnsiTheme="minorHAnsi" w:cstheme="minorBidi"/>
          <w:color w:val="000000" w:themeColor="text1"/>
          <w:sz w:val="22"/>
          <w:szCs w:val="22"/>
        </w:rPr>
        <w:t>related to internships</w:t>
      </w:r>
      <w:r w:rsidR="5DE89AB6" w:rsidRPr="67B31982">
        <w:rPr>
          <w:rFonts w:asciiTheme="minorHAnsi" w:eastAsia="Times New Roman" w:hAnsiTheme="minorHAnsi" w:cstheme="minorBidi"/>
          <w:color w:val="000000" w:themeColor="text1"/>
          <w:sz w:val="22"/>
          <w:szCs w:val="22"/>
        </w:rPr>
        <w:t xml:space="preserve"> </w:t>
      </w:r>
      <w:r w:rsidR="7E1F96FB" w:rsidRPr="67B31982">
        <w:rPr>
          <w:rFonts w:asciiTheme="minorHAnsi" w:eastAsia="Times New Roman" w:hAnsiTheme="minorHAnsi" w:cstheme="minorBidi"/>
          <w:color w:val="000000" w:themeColor="text1"/>
          <w:sz w:val="22"/>
          <w:szCs w:val="22"/>
        </w:rPr>
        <w:t xml:space="preserve">where a </w:t>
      </w:r>
      <w:r w:rsidR="5B4BD921" w:rsidRPr="67B31982">
        <w:rPr>
          <w:rFonts w:asciiTheme="minorHAnsi" w:eastAsia="Times New Roman" w:hAnsiTheme="minorHAnsi" w:cstheme="minorBidi"/>
          <w:color w:val="000000" w:themeColor="text1"/>
          <w:sz w:val="22"/>
          <w:szCs w:val="22"/>
        </w:rPr>
        <w:t>s</w:t>
      </w:r>
      <w:r w:rsidR="7E1F96FB" w:rsidRPr="67B31982">
        <w:rPr>
          <w:rFonts w:asciiTheme="minorHAnsi" w:eastAsia="Times New Roman" w:hAnsiTheme="minorHAnsi" w:cstheme="minorBidi"/>
          <w:color w:val="000000" w:themeColor="text1"/>
          <w:sz w:val="22"/>
          <w:szCs w:val="22"/>
        </w:rPr>
        <w:t xml:space="preserve">cholar </w:t>
      </w:r>
      <w:r w:rsidR="64B9C6A6" w:rsidRPr="67B31982">
        <w:rPr>
          <w:rFonts w:asciiTheme="minorHAnsi" w:eastAsia="Times New Roman" w:hAnsiTheme="minorHAnsi" w:cstheme="minorBidi"/>
          <w:color w:val="000000" w:themeColor="text1"/>
          <w:sz w:val="22"/>
          <w:szCs w:val="22"/>
        </w:rPr>
        <w:t xml:space="preserve">who </w:t>
      </w:r>
      <w:r w:rsidR="7E1F96FB" w:rsidRPr="67B31982">
        <w:rPr>
          <w:rFonts w:asciiTheme="minorHAnsi" w:eastAsia="Times New Roman" w:hAnsiTheme="minorHAnsi" w:cstheme="minorBidi"/>
          <w:color w:val="000000" w:themeColor="text1"/>
          <w:sz w:val="22"/>
          <w:szCs w:val="22"/>
        </w:rPr>
        <w:t xml:space="preserve">is </w:t>
      </w:r>
      <w:r w:rsidR="3FAC022D" w:rsidRPr="67B31982">
        <w:rPr>
          <w:rFonts w:asciiTheme="minorHAnsi" w:eastAsia="Times New Roman" w:hAnsiTheme="minorHAnsi" w:cstheme="minorBidi"/>
          <w:color w:val="000000" w:themeColor="text1"/>
          <w:sz w:val="22"/>
          <w:szCs w:val="22"/>
        </w:rPr>
        <w:t>currently employed with an organisation</w:t>
      </w:r>
      <w:r w:rsidR="64B9C6A6" w:rsidRPr="67B31982">
        <w:rPr>
          <w:rFonts w:asciiTheme="minorHAnsi" w:eastAsia="Times New Roman" w:hAnsiTheme="minorHAnsi" w:cstheme="minorBidi"/>
          <w:color w:val="000000" w:themeColor="text1"/>
          <w:sz w:val="22"/>
          <w:szCs w:val="22"/>
        </w:rPr>
        <w:t xml:space="preserve"> must not undertake an internship</w:t>
      </w:r>
      <w:r w:rsidR="6284237F" w:rsidRPr="67B31982">
        <w:rPr>
          <w:rFonts w:asciiTheme="minorHAnsi" w:eastAsia="Times New Roman" w:hAnsiTheme="minorHAnsi" w:cstheme="minorBidi"/>
          <w:color w:val="000000" w:themeColor="text1"/>
          <w:sz w:val="22"/>
          <w:szCs w:val="22"/>
        </w:rPr>
        <w:t xml:space="preserve"> with that organisation</w:t>
      </w:r>
      <w:r w:rsidR="64B9C6A6" w:rsidRPr="67B31982">
        <w:rPr>
          <w:rFonts w:asciiTheme="minorHAnsi" w:eastAsia="Times New Roman" w:hAnsiTheme="minorHAnsi" w:cstheme="minorBidi"/>
          <w:color w:val="000000" w:themeColor="text1"/>
          <w:sz w:val="22"/>
          <w:szCs w:val="22"/>
        </w:rPr>
        <w:t xml:space="preserve"> </w:t>
      </w:r>
      <w:r w:rsidR="5DE89AB6" w:rsidRPr="67B31982">
        <w:rPr>
          <w:rFonts w:asciiTheme="minorHAnsi" w:eastAsia="Times New Roman" w:hAnsiTheme="minorHAnsi" w:cstheme="minorBidi"/>
          <w:color w:val="000000" w:themeColor="text1"/>
          <w:sz w:val="22"/>
          <w:szCs w:val="22"/>
        </w:rPr>
        <w:t>(section 5.3.1</w:t>
      </w:r>
      <w:r w:rsidR="7E1F96FB" w:rsidRPr="67B31982">
        <w:rPr>
          <w:rFonts w:asciiTheme="minorHAnsi" w:eastAsia="Times New Roman" w:hAnsiTheme="minorHAnsi" w:cstheme="minorBidi"/>
          <w:color w:val="000000" w:themeColor="text1"/>
          <w:sz w:val="22"/>
          <w:szCs w:val="22"/>
        </w:rPr>
        <w:t>).</w:t>
      </w:r>
    </w:p>
    <w:p w14:paraId="26B06A78" w14:textId="5AE34D68" w:rsidR="00D73323" w:rsidRPr="00443C92" w:rsidRDefault="63D19883" w:rsidP="67B31982">
      <w:pPr>
        <w:pStyle w:val="Body"/>
        <w:numPr>
          <w:ilvl w:val="0"/>
          <w:numId w:val="2"/>
        </w:numPr>
        <w:spacing w:before="0" w:after="60" w:line="240" w:lineRule="auto"/>
        <w:ind w:left="714" w:hanging="357"/>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pPr>
      <w:r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A new requirement for applicants to provide a current CV</w:t>
      </w:r>
      <w:r w:rsidR="09156BF5"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 xml:space="preserve"> outlining the </w:t>
      </w:r>
      <w:r w:rsidR="5B4BD921"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a</w:t>
      </w:r>
      <w:r w:rsidR="09156BF5"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pplicant’s work experience, community engagements and extra-curricular interests (</w:t>
      </w:r>
      <w:r w:rsidR="43C2EB32" w:rsidRPr="67B31982">
        <w:rPr>
          <w:rFonts w:asciiTheme="minorHAnsi" w:eastAsia="Times New Roman" w:hAnsiTheme="minorHAnsi" w:cstheme="minorBidi"/>
          <w:color w:val="000000" w:themeColor="text1"/>
          <w:sz w:val="22"/>
          <w:szCs w:val="22"/>
          <w:bdr w:val="none" w:sz="0" w:space="0" w:color="auto"/>
          <w14:textOutline w14:w="0" w14:cap="rnd" w14:cmpd="sng" w14:algn="ctr">
            <w14:noFill/>
            <w14:prstDash w14:val="solid"/>
            <w14:bevel/>
          </w14:textOutline>
        </w:rPr>
        <w:t>section 7.4f).</w:t>
      </w:r>
    </w:p>
    <w:p w14:paraId="45BDC7E1" w14:textId="77777777" w:rsidR="002616B0" w:rsidRPr="00443C92" w:rsidRDefault="002616B0" w:rsidP="67B31982">
      <w:pPr>
        <w:shd w:val="clear" w:color="auto" w:fill="FFFFFF" w:themeFill="background1"/>
        <w:spacing w:after="0" w:line="240" w:lineRule="auto"/>
        <w:ind w:left="720"/>
        <w:rPr>
          <w:rFonts w:eastAsia="Times New Roman"/>
          <w:color w:val="000000" w:themeColor="text1"/>
          <w:lang w:eastAsia="en-AU"/>
        </w:rPr>
      </w:pPr>
    </w:p>
    <w:p w14:paraId="29170EB0" w14:textId="4B1ADC66" w:rsidR="00BB23DC" w:rsidRPr="00443C92" w:rsidRDefault="00BB23DC" w:rsidP="004A2871">
      <w:pPr>
        <w:pStyle w:val="Heading2"/>
        <w:spacing w:before="0" w:beforeAutospacing="0" w:after="0" w:afterAutospacing="0"/>
        <w:rPr>
          <w:color w:val="000000" w:themeColor="text1"/>
        </w:rPr>
      </w:pPr>
      <w:r w:rsidRPr="00443C92">
        <w:rPr>
          <w:color w:val="000000" w:themeColor="text1"/>
        </w:rPr>
        <w:t>Host location eligibility</w:t>
      </w:r>
    </w:p>
    <w:p w14:paraId="3E0B17EC" w14:textId="64D9D19C" w:rsidR="00BB23DC" w:rsidRPr="00443C92" w:rsidRDefault="6DAD80CC" w:rsidP="002F1EA4">
      <w:pPr>
        <w:spacing w:after="0" w:line="240" w:lineRule="auto"/>
        <w:rPr>
          <w:rFonts w:ascii="Calibri" w:eastAsia="Calibri" w:hAnsi="Calibri" w:cs="Calibri"/>
          <w:color w:val="000000" w:themeColor="text1"/>
        </w:rPr>
      </w:pPr>
      <w:r w:rsidRPr="67B31982">
        <w:rPr>
          <w:rFonts w:ascii="Calibri" w:eastAsia="Calibri" w:hAnsi="Calibri" w:cs="Calibri"/>
          <w:color w:val="000000" w:themeColor="text1"/>
        </w:rPr>
        <w:t xml:space="preserve">NCP scholarship programs cannot proceed in </w:t>
      </w:r>
      <w:r w:rsidR="20615F4E" w:rsidRPr="67B31982">
        <w:rPr>
          <w:rFonts w:ascii="Calibri" w:eastAsia="Calibri" w:hAnsi="Calibri" w:cs="Calibri"/>
          <w:color w:val="000000" w:themeColor="text1"/>
        </w:rPr>
        <w:t xml:space="preserve">a </w:t>
      </w:r>
      <w:r w:rsidR="39292BFC" w:rsidRPr="67B31982">
        <w:rPr>
          <w:rFonts w:ascii="Calibri" w:eastAsia="Calibri" w:hAnsi="Calibri" w:cs="Calibri"/>
          <w:color w:val="000000" w:themeColor="text1"/>
        </w:rPr>
        <w:t>h</w:t>
      </w:r>
      <w:r w:rsidR="20615F4E" w:rsidRPr="67B31982">
        <w:rPr>
          <w:rFonts w:ascii="Calibri" w:eastAsia="Calibri" w:hAnsi="Calibri" w:cs="Calibri"/>
          <w:color w:val="000000" w:themeColor="text1"/>
        </w:rPr>
        <w:t xml:space="preserve">ost </w:t>
      </w:r>
      <w:r w:rsidR="39292BFC" w:rsidRPr="67B31982">
        <w:rPr>
          <w:rFonts w:ascii="Calibri" w:eastAsia="Calibri" w:hAnsi="Calibri" w:cs="Calibri"/>
          <w:color w:val="000000" w:themeColor="text1"/>
        </w:rPr>
        <w:t>l</w:t>
      </w:r>
      <w:r w:rsidR="20615F4E" w:rsidRPr="67B31982">
        <w:rPr>
          <w:rFonts w:ascii="Calibri" w:eastAsia="Calibri" w:hAnsi="Calibri" w:cs="Calibri"/>
          <w:color w:val="000000" w:themeColor="text1"/>
        </w:rPr>
        <w:t xml:space="preserve">ocation or region within a host location for which the </w:t>
      </w:r>
      <w:hyperlink r:id="rId12">
        <w:r w:rsidR="20615F4E" w:rsidRPr="67B31982">
          <w:rPr>
            <w:rStyle w:val="Hyperlink"/>
            <w:rFonts w:ascii="Calibri" w:eastAsia="Calibri" w:hAnsi="Calibri" w:cs="Calibri"/>
            <w:i/>
            <w:iCs/>
            <w:color w:val="000000" w:themeColor="text1"/>
          </w:rPr>
          <w:t>Smartraveller</w:t>
        </w:r>
      </w:hyperlink>
      <w:r w:rsidR="20615F4E" w:rsidRPr="67B31982">
        <w:rPr>
          <w:rFonts w:ascii="Calibri" w:eastAsia="Calibri" w:hAnsi="Calibri" w:cs="Calibri"/>
          <w:i/>
          <w:iCs/>
          <w:color w:val="000000" w:themeColor="text1"/>
        </w:rPr>
        <w:t xml:space="preserve"> </w:t>
      </w:r>
      <w:r w:rsidR="20615F4E" w:rsidRPr="67B31982">
        <w:rPr>
          <w:rFonts w:ascii="Calibri" w:eastAsia="Calibri" w:hAnsi="Calibri" w:cs="Calibri"/>
          <w:color w:val="000000" w:themeColor="text1"/>
        </w:rPr>
        <w:t>advice is ‘Do not travel’ or ‘Reconsider your need to travel’”</w:t>
      </w:r>
      <w:r w:rsidR="3D53FFAD" w:rsidRPr="67B31982">
        <w:rPr>
          <w:rFonts w:ascii="Calibri" w:eastAsia="Calibri" w:hAnsi="Calibri" w:cs="Calibri"/>
          <w:color w:val="000000" w:themeColor="text1"/>
        </w:rPr>
        <w:t xml:space="preserve"> (see section 5.5</w:t>
      </w:r>
      <w:r w:rsidR="4AD4F4A4" w:rsidRPr="67B31982">
        <w:rPr>
          <w:rFonts w:ascii="Calibri" w:eastAsia="Calibri" w:hAnsi="Calibri" w:cs="Calibri"/>
          <w:color w:val="000000" w:themeColor="text1"/>
        </w:rPr>
        <w:t>.4</w:t>
      </w:r>
      <w:r w:rsidR="3D53FFAD" w:rsidRPr="67B31982">
        <w:rPr>
          <w:rFonts w:ascii="Calibri" w:eastAsia="Calibri" w:hAnsi="Calibri" w:cs="Calibri"/>
          <w:color w:val="000000" w:themeColor="text1"/>
        </w:rPr>
        <w:t xml:space="preserve"> of the Guidelines).</w:t>
      </w:r>
    </w:p>
    <w:p w14:paraId="39FEBCC5" w14:textId="77777777" w:rsidR="002616B0" w:rsidRPr="00443C92" w:rsidRDefault="002616B0" w:rsidP="004A2871">
      <w:pPr>
        <w:spacing w:after="0" w:line="240" w:lineRule="auto"/>
        <w:rPr>
          <w:rFonts w:ascii="Calibri" w:eastAsia="Calibri" w:hAnsi="Calibri" w:cs="Calibri"/>
          <w:color w:val="000000" w:themeColor="text1"/>
        </w:rPr>
      </w:pPr>
    </w:p>
    <w:p w14:paraId="4AA17CEB" w14:textId="61B107B2" w:rsidR="00BB23DC" w:rsidRPr="00443C92" w:rsidRDefault="20615F4E" w:rsidP="004A2871">
      <w:pPr>
        <w:spacing w:after="0" w:line="240" w:lineRule="auto"/>
        <w:rPr>
          <w:rFonts w:ascii="Calibri" w:eastAsia="Calibri" w:hAnsi="Calibri" w:cs="Calibri"/>
          <w:color w:val="000000" w:themeColor="text1"/>
        </w:rPr>
      </w:pPr>
      <w:r w:rsidRPr="67B31982">
        <w:rPr>
          <w:rFonts w:ascii="Calibri" w:eastAsia="Calibri" w:hAnsi="Calibri" w:cs="Calibri"/>
          <w:color w:val="000000" w:themeColor="text1"/>
        </w:rPr>
        <w:t>S</w:t>
      </w:r>
      <w:r w:rsidR="60104793" w:rsidRPr="67B31982">
        <w:rPr>
          <w:rFonts w:ascii="Calibri" w:eastAsia="Calibri" w:hAnsi="Calibri" w:cs="Calibri"/>
          <w:color w:val="000000" w:themeColor="text1"/>
        </w:rPr>
        <w:t xml:space="preserve">ome </w:t>
      </w:r>
      <w:r w:rsidRPr="67B31982">
        <w:rPr>
          <w:rFonts w:ascii="Calibri" w:eastAsia="Calibri" w:hAnsi="Calibri" w:cs="Calibri"/>
          <w:color w:val="000000" w:themeColor="text1"/>
        </w:rPr>
        <w:t xml:space="preserve">host locations </w:t>
      </w:r>
      <w:r w:rsidR="60104793" w:rsidRPr="67B31982">
        <w:rPr>
          <w:rFonts w:ascii="Calibri" w:eastAsia="Calibri" w:hAnsi="Calibri" w:cs="Calibri"/>
          <w:color w:val="000000" w:themeColor="text1"/>
        </w:rPr>
        <w:t xml:space="preserve">may </w:t>
      </w:r>
      <w:r w:rsidRPr="67B31982">
        <w:rPr>
          <w:rFonts w:ascii="Calibri" w:eastAsia="Calibri" w:hAnsi="Calibri" w:cs="Calibri"/>
          <w:color w:val="000000" w:themeColor="text1"/>
        </w:rPr>
        <w:t xml:space="preserve">still be listed as ‘Do not travel’ </w:t>
      </w:r>
      <w:r w:rsidR="60104793" w:rsidRPr="67B31982">
        <w:rPr>
          <w:rFonts w:ascii="Calibri" w:eastAsia="Calibri" w:hAnsi="Calibri" w:cs="Calibri"/>
          <w:color w:val="000000" w:themeColor="text1"/>
        </w:rPr>
        <w:t xml:space="preserve">or ‘Reconsider your need to travel’ </w:t>
      </w:r>
      <w:r w:rsidRPr="67B31982">
        <w:rPr>
          <w:rFonts w:ascii="Calibri" w:eastAsia="Calibri" w:hAnsi="Calibri" w:cs="Calibri"/>
          <w:color w:val="000000" w:themeColor="text1"/>
        </w:rPr>
        <w:t>during the application period</w:t>
      </w:r>
      <w:r w:rsidRPr="67B31982">
        <w:rPr>
          <w:rFonts w:ascii="Calibri" w:eastAsia="Calibri" w:hAnsi="Calibri" w:cs="Times New Roman"/>
          <w:color w:val="000000" w:themeColor="text1"/>
        </w:rPr>
        <w:t xml:space="preserve"> </w:t>
      </w:r>
      <w:r w:rsidRPr="67B31982">
        <w:rPr>
          <w:rFonts w:ascii="Calibri" w:eastAsia="Calibri" w:hAnsi="Calibri" w:cs="Calibri"/>
          <w:color w:val="000000" w:themeColor="text1"/>
        </w:rPr>
        <w:t xml:space="preserve">due to the health risks from the COVID-19 pandemic. Some </w:t>
      </w:r>
      <w:r w:rsidR="54230752" w:rsidRPr="67B31982">
        <w:rPr>
          <w:rFonts w:ascii="Calibri" w:eastAsia="Calibri" w:hAnsi="Calibri" w:cs="Calibri"/>
          <w:color w:val="000000" w:themeColor="text1"/>
        </w:rPr>
        <w:t xml:space="preserve">host </w:t>
      </w:r>
      <w:r w:rsidRPr="67B31982">
        <w:rPr>
          <w:rFonts w:ascii="Calibri" w:eastAsia="Calibri" w:hAnsi="Calibri" w:cs="Calibri"/>
          <w:color w:val="000000" w:themeColor="text1"/>
        </w:rPr>
        <w:t xml:space="preserve">locations were already set at ‘Do not travel’ </w:t>
      </w:r>
      <w:r w:rsidR="60104793" w:rsidRPr="67B31982">
        <w:rPr>
          <w:rFonts w:ascii="Calibri" w:eastAsia="Calibri" w:hAnsi="Calibri" w:cs="Calibri"/>
          <w:color w:val="000000" w:themeColor="text1"/>
        </w:rPr>
        <w:t xml:space="preserve">or ‘Reconsider your need to travel’ </w:t>
      </w:r>
      <w:r w:rsidRPr="67B31982">
        <w:rPr>
          <w:rFonts w:ascii="Calibri" w:eastAsia="Calibri" w:hAnsi="Calibri" w:cs="Calibri"/>
          <w:color w:val="000000" w:themeColor="text1"/>
        </w:rPr>
        <w:t xml:space="preserve">prior to COVID-19 due to </w:t>
      </w:r>
      <w:r w:rsidR="60104793" w:rsidRPr="67B31982">
        <w:rPr>
          <w:rFonts w:ascii="Calibri" w:eastAsia="Calibri" w:hAnsi="Calibri" w:cs="Calibri"/>
          <w:color w:val="000000" w:themeColor="text1"/>
        </w:rPr>
        <w:t xml:space="preserve">safety </w:t>
      </w:r>
      <w:r w:rsidRPr="67B31982">
        <w:rPr>
          <w:rFonts w:ascii="Calibri" w:eastAsia="Calibri" w:hAnsi="Calibri" w:cs="Calibri"/>
          <w:color w:val="000000" w:themeColor="text1"/>
        </w:rPr>
        <w:t>risk</w:t>
      </w:r>
      <w:r w:rsidR="60104793" w:rsidRPr="67B31982">
        <w:rPr>
          <w:rFonts w:ascii="Calibri" w:eastAsia="Calibri" w:hAnsi="Calibri" w:cs="Calibri"/>
          <w:color w:val="000000" w:themeColor="text1"/>
        </w:rPr>
        <w:t>s</w:t>
      </w:r>
      <w:r w:rsidRPr="67B31982">
        <w:rPr>
          <w:rFonts w:ascii="Calibri" w:eastAsia="Calibri" w:hAnsi="Calibri" w:cs="Calibri"/>
          <w:color w:val="000000" w:themeColor="text1"/>
        </w:rPr>
        <w:t xml:space="preserve">. Applicants are strongly discouraged from proposing programs in a </w:t>
      </w:r>
      <w:r w:rsidR="4AD4F4A4" w:rsidRPr="67B31982">
        <w:rPr>
          <w:rFonts w:ascii="Calibri" w:eastAsia="Calibri" w:hAnsi="Calibri" w:cs="Calibri"/>
          <w:color w:val="000000" w:themeColor="text1"/>
        </w:rPr>
        <w:t>h</w:t>
      </w:r>
      <w:r w:rsidRPr="67B31982">
        <w:rPr>
          <w:rFonts w:ascii="Calibri" w:eastAsia="Calibri" w:hAnsi="Calibri" w:cs="Calibri"/>
          <w:color w:val="000000" w:themeColor="text1"/>
        </w:rPr>
        <w:t xml:space="preserve">ost </w:t>
      </w:r>
      <w:r w:rsidR="4AD4F4A4" w:rsidRPr="67B31982">
        <w:rPr>
          <w:rFonts w:ascii="Calibri" w:eastAsia="Calibri" w:hAnsi="Calibri" w:cs="Calibri"/>
          <w:color w:val="000000" w:themeColor="text1"/>
        </w:rPr>
        <w:t>l</w:t>
      </w:r>
      <w:r w:rsidRPr="67B31982">
        <w:rPr>
          <w:rFonts w:ascii="Calibri" w:eastAsia="Calibri" w:hAnsi="Calibri" w:cs="Calibri"/>
          <w:color w:val="000000" w:themeColor="text1"/>
        </w:rPr>
        <w:t xml:space="preserve">ocation, or region within a </w:t>
      </w:r>
      <w:r w:rsidR="4AD4F4A4" w:rsidRPr="67B31982">
        <w:rPr>
          <w:rFonts w:ascii="Calibri" w:eastAsia="Calibri" w:hAnsi="Calibri" w:cs="Calibri"/>
          <w:color w:val="000000" w:themeColor="text1"/>
        </w:rPr>
        <w:t>h</w:t>
      </w:r>
      <w:r w:rsidRPr="67B31982">
        <w:rPr>
          <w:rFonts w:ascii="Calibri" w:eastAsia="Calibri" w:hAnsi="Calibri" w:cs="Calibri"/>
          <w:color w:val="000000" w:themeColor="text1"/>
        </w:rPr>
        <w:t xml:space="preserve">ost </w:t>
      </w:r>
      <w:r w:rsidR="4AD4F4A4" w:rsidRPr="67B31982">
        <w:rPr>
          <w:rFonts w:ascii="Calibri" w:eastAsia="Calibri" w:hAnsi="Calibri" w:cs="Calibri"/>
          <w:color w:val="000000" w:themeColor="text1"/>
        </w:rPr>
        <w:t>l</w:t>
      </w:r>
      <w:r w:rsidRPr="67B31982">
        <w:rPr>
          <w:rFonts w:ascii="Calibri" w:eastAsia="Calibri" w:hAnsi="Calibri" w:cs="Calibri"/>
          <w:color w:val="000000" w:themeColor="text1"/>
        </w:rPr>
        <w:t xml:space="preserve">ocation, for which </w:t>
      </w:r>
      <w:r w:rsidRPr="67B31982">
        <w:rPr>
          <w:rFonts w:ascii="Calibri" w:eastAsia="Calibri" w:hAnsi="Calibri" w:cs="Calibri"/>
          <w:i/>
          <w:iCs/>
          <w:color w:val="000000" w:themeColor="text1"/>
        </w:rPr>
        <w:t>Smartraveller</w:t>
      </w:r>
      <w:r w:rsidRPr="67B31982">
        <w:rPr>
          <w:rFonts w:ascii="Calibri" w:eastAsia="Calibri" w:hAnsi="Calibri" w:cs="Calibri"/>
          <w:color w:val="000000" w:themeColor="text1"/>
        </w:rPr>
        <w:t xml:space="preserve"> recommends “Do not travel” </w:t>
      </w:r>
      <w:r w:rsidR="60104793" w:rsidRPr="67B31982">
        <w:rPr>
          <w:rFonts w:ascii="Calibri" w:eastAsia="Calibri" w:hAnsi="Calibri" w:cs="Calibri"/>
          <w:color w:val="000000" w:themeColor="text1"/>
        </w:rPr>
        <w:t xml:space="preserve">or “Reconsider your need to travel” </w:t>
      </w:r>
      <w:r w:rsidRPr="67B31982">
        <w:rPr>
          <w:rFonts w:ascii="Calibri" w:eastAsia="Calibri" w:hAnsi="Calibri" w:cs="Calibri"/>
          <w:color w:val="000000" w:themeColor="text1"/>
        </w:rPr>
        <w:t xml:space="preserve">for reasons in addition to the health risks from the COVID-19 pandemic. This distinction is made clear in </w:t>
      </w:r>
      <w:r w:rsidRPr="67B31982">
        <w:rPr>
          <w:rFonts w:ascii="Calibri" w:eastAsia="Calibri" w:hAnsi="Calibri" w:cs="Calibri"/>
          <w:i/>
          <w:iCs/>
          <w:color w:val="000000" w:themeColor="text1"/>
        </w:rPr>
        <w:t>Smartraveller</w:t>
      </w:r>
      <w:r w:rsidRPr="67B31982">
        <w:rPr>
          <w:rFonts w:ascii="Calibri" w:eastAsia="Calibri" w:hAnsi="Calibri" w:cs="Calibri"/>
          <w:color w:val="000000" w:themeColor="text1"/>
        </w:rPr>
        <w:t xml:space="preserve">. </w:t>
      </w:r>
    </w:p>
    <w:p w14:paraId="2310343C" w14:textId="77777777" w:rsidR="002616B0" w:rsidRPr="00443C92" w:rsidRDefault="002616B0" w:rsidP="002F1EA4">
      <w:pPr>
        <w:spacing w:after="0" w:line="240" w:lineRule="auto"/>
        <w:rPr>
          <w:rFonts w:ascii="Calibri" w:eastAsia="Calibri" w:hAnsi="Calibri" w:cs="Calibri"/>
          <w:color w:val="000000" w:themeColor="text1"/>
        </w:rPr>
      </w:pPr>
    </w:p>
    <w:p w14:paraId="035C2D79" w14:textId="0D738ABC" w:rsidR="00BB23DC" w:rsidRPr="00443C92" w:rsidRDefault="20615F4E" w:rsidP="004A2871">
      <w:pPr>
        <w:spacing w:after="0" w:line="240" w:lineRule="auto"/>
        <w:rPr>
          <w:rFonts w:ascii="Calibri" w:eastAsia="Calibri" w:hAnsi="Calibri" w:cs="Calibri"/>
          <w:color w:val="000000" w:themeColor="text1"/>
        </w:rPr>
      </w:pPr>
      <w:r w:rsidRPr="67B31982">
        <w:rPr>
          <w:rFonts w:ascii="Calibri" w:eastAsia="Calibri" w:hAnsi="Calibri" w:cs="Calibri"/>
          <w:color w:val="000000" w:themeColor="text1"/>
        </w:rPr>
        <w:t>Travel cannot proceed to such locations if that travel advice remains in place at the</w:t>
      </w:r>
      <w:r w:rsidR="73747F45" w:rsidRPr="67B31982">
        <w:rPr>
          <w:rFonts w:ascii="Calibri" w:eastAsia="Calibri" w:hAnsi="Calibri" w:cs="Calibri"/>
          <w:color w:val="000000" w:themeColor="text1"/>
        </w:rPr>
        <w:t xml:space="preserve"> </w:t>
      </w:r>
      <w:r w:rsidRPr="67B31982">
        <w:rPr>
          <w:rFonts w:ascii="Calibri" w:eastAsia="Calibri" w:hAnsi="Calibri" w:cs="Calibri"/>
          <w:color w:val="000000" w:themeColor="text1"/>
        </w:rPr>
        <w:t>scholar’s time of departure</w:t>
      </w:r>
      <w:r w:rsidR="60B5784D" w:rsidRPr="67B31982">
        <w:rPr>
          <w:rFonts w:ascii="Calibri" w:eastAsia="Calibri" w:hAnsi="Calibri" w:cs="Calibri"/>
          <w:color w:val="000000" w:themeColor="text1"/>
        </w:rPr>
        <w:t>.</w:t>
      </w:r>
      <w:r w:rsidRPr="67B31982">
        <w:rPr>
          <w:rFonts w:ascii="Calibri" w:eastAsia="Calibri" w:hAnsi="Calibri" w:cs="Calibri"/>
          <w:color w:val="000000" w:themeColor="text1"/>
        </w:rPr>
        <w:t xml:space="preserve"> </w:t>
      </w:r>
    </w:p>
    <w:p w14:paraId="2A380A19" w14:textId="4ED91865" w:rsidR="1CA779A4" w:rsidRPr="00443C92" w:rsidRDefault="1CA779A4" w:rsidP="67B31982">
      <w:pPr>
        <w:pStyle w:val="Heading2"/>
        <w:spacing w:before="0" w:beforeAutospacing="0" w:after="0" w:afterAutospacing="0"/>
        <w:rPr>
          <w:color w:val="000000" w:themeColor="text1"/>
        </w:rPr>
      </w:pPr>
    </w:p>
    <w:p w14:paraId="76BF10AB" w14:textId="77777777" w:rsidR="009029DA" w:rsidRDefault="009029DA" w:rsidP="67B31982">
      <w:pPr>
        <w:rPr>
          <w:rFonts w:eastAsia="Times New Roman"/>
          <w:b/>
          <w:bCs/>
          <w:color w:val="000000" w:themeColor="text1"/>
          <w:sz w:val="24"/>
          <w:szCs w:val="24"/>
          <w:u w:val="single"/>
          <w:lang w:eastAsia="en-AU"/>
        </w:rPr>
      </w:pPr>
      <w:r w:rsidRPr="67B31982">
        <w:rPr>
          <w:color w:val="000000" w:themeColor="text1"/>
          <w:u w:val="single"/>
        </w:rPr>
        <w:br w:type="page"/>
      </w:r>
    </w:p>
    <w:p w14:paraId="13B89399" w14:textId="030EC298" w:rsidR="00053CB8" w:rsidRPr="00443C92" w:rsidRDefault="5C93B6BE" w:rsidP="67B31982">
      <w:pPr>
        <w:pStyle w:val="Heading2"/>
        <w:spacing w:before="0" w:beforeAutospacing="0" w:after="0" w:afterAutospacing="0"/>
        <w:rPr>
          <w:color w:val="000000" w:themeColor="text1"/>
          <w:u w:val="single"/>
        </w:rPr>
      </w:pPr>
      <w:r w:rsidRPr="67B31982">
        <w:rPr>
          <w:color w:val="000000" w:themeColor="text1"/>
          <w:u w:val="single"/>
        </w:rPr>
        <w:lastRenderedPageBreak/>
        <w:t xml:space="preserve">Lessons learned from previous NCP </w:t>
      </w:r>
      <w:r w:rsidR="7B4DA787" w:rsidRPr="67B31982">
        <w:rPr>
          <w:color w:val="000000" w:themeColor="text1"/>
          <w:u w:val="single"/>
        </w:rPr>
        <w:t>s</w:t>
      </w:r>
      <w:r w:rsidRPr="67B31982">
        <w:rPr>
          <w:color w:val="000000" w:themeColor="text1"/>
          <w:u w:val="single"/>
        </w:rPr>
        <w:t xml:space="preserve">cholarship rounds </w:t>
      </w:r>
    </w:p>
    <w:p w14:paraId="250BE807" w14:textId="77777777" w:rsidR="00C3534C" w:rsidRPr="00443C92" w:rsidRDefault="00C3534C" w:rsidP="67B31982">
      <w:pPr>
        <w:pStyle w:val="Heading2"/>
        <w:spacing w:before="0" w:beforeAutospacing="0" w:after="0" w:afterAutospacing="0"/>
        <w:rPr>
          <w:rFonts w:cstheme="minorBidi"/>
          <w:b w:val="0"/>
          <w:bCs w:val="0"/>
          <w:color w:val="000000" w:themeColor="text1"/>
          <w:sz w:val="22"/>
          <w:szCs w:val="22"/>
        </w:rPr>
      </w:pPr>
    </w:p>
    <w:p w14:paraId="098D6E8E" w14:textId="6ED6ACB8" w:rsidR="1CA779A4" w:rsidRPr="00443C92" w:rsidRDefault="5EDECC50" w:rsidP="67B31982">
      <w:pPr>
        <w:pStyle w:val="Heading2"/>
        <w:spacing w:before="0" w:beforeAutospacing="0" w:after="0" w:afterAutospacing="0"/>
        <w:rPr>
          <w:b w:val="0"/>
          <w:bCs w:val="0"/>
          <w:color w:val="000000" w:themeColor="text1"/>
          <w:sz w:val="22"/>
          <w:szCs w:val="22"/>
        </w:rPr>
      </w:pPr>
      <w:r w:rsidRPr="67B31982">
        <w:rPr>
          <w:rFonts w:cstheme="minorBidi"/>
          <w:b w:val="0"/>
          <w:bCs w:val="0"/>
          <w:color w:val="000000" w:themeColor="text1"/>
          <w:sz w:val="22"/>
          <w:szCs w:val="22"/>
        </w:rPr>
        <w:t>The following general feedback, drawn from comments of assessors who consider</w:t>
      </w:r>
      <w:r w:rsidR="2BFA4D2B" w:rsidRPr="67B31982">
        <w:rPr>
          <w:rFonts w:cstheme="minorBidi"/>
          <w:b w:val="0"/>
          <w:bCs w:val="0"/>
          <w:color w:val="000000" w:themeColor="text1"/>
          <w:sz w:val="22"/>
          <w:szCs w:val="22"/>
        </w:rPr>
        <w:t>ed</w:t>
      </w:r>
      <w:r w:rsidRPr="67B31982">
        <w:rPr>
          <w:rFonts w:cstheme="minorBidi"/>
          <w:b w:val="0"/>
          <w:bCs w:val="0"/>
          <w:color w:val="000000" w:themeColor="text1"/>
          <w:sz w:val="22"/>
          <w:szCs w:val="22"/>
        </w:rPr>
        <w:t xml:space="preserve"> each application, may assist applicants in preparing their written application.</w:t>
      </w:r>
    </w:p>
    <w:p w14:paraId="0B1652DC" w14:textId="77777777" w:rsidR="00C37E0B" w:rsidRPr="00443C92" w:rsidRDefault="00C37E0B" w:rsidP="67B31982">
      <w:pPr>
        <w:pStyle w:val="Heading2"/>
        <w:spacing w:before="0" w:beforeAutospacing="0" w:after="0" w:afterAutospacing="0"/>
        <w:rPr>
          <w:color w:val="000000" w:themeColor="text1"/>
        </w:rPr>
      </w:pPr>
    </w:p>
    <w:p w14:paraId="2B030630" w14:textId="77777777" w:rsidR="00053CB8" w:rsidRPr="00443C92" w:rsidRDefault="00053CB8" w:rsidP="004A2871">
      <w:pPr>
        <w:pStyle w:val="Heading2"/>
        <w:spacing w:before="0" w:beforeAutospacing="0" w:after="0" w:afterAutospacing="0"/>
        <w:rPr>
          <w:color w:val="000000" w:themeColor="text1"/>
        </w:rPr>
      </w:pPr>
      <w:r w:rsidRPr="00443C92">
        <w:rPr>
          <w:color w:val="000000" w:themeColor="text1"/>
        </w:rPr>
        <w:t>Criterion 1: Academic excellence at the tertiary level</w:t>
      </w:r>
    </w:p>
    <w:p w14:paraId="020BC11B" w14:textId="1AEA64EB" w:rsidR="00333A13" w:rsidRPr="00443C92" w:rsidRDefault="5C93B6BE" w:rsidP="00F73154">
      <w:pPr>
        <w:shd w:val="clear" w:color="auto" w:fill="FFFFFF" w:themeFill="background1"/>
        <w:spacing w:after="0" w:line="240" w:lineRule="auto"/>
        <w:rPr>
          <w:color w:val="000000" w:themeColor="text1"/>
          <w:lang w:eastAsia="en-AU"/>
        </w:rPr>
      </w:pPr>
      <w:r w:rsidRPr="67B31982">
        <w:rPr>
          <w:rFonts w:eastAsia="Times New Roman"/>
          <w:color w:val="000000" w:themeColor="text1"/>
          <w:lang w:eastAsia="en-AU"/>
        </w:rPr>
        <w:t>Higher scored responses</w:t>
      </w:r>
      <w:r w:rsidR="5D9ADAA7" w:rsidRPr="67B31982">
        <w:rPr>
          <w:color w:val="000000" w:themeColor="text1"/>
          <w:lang w:eastAsia="en-AU"/>
        </w:rPr>
        <w:t xml:space="preserve"> </w:t>
      </w:r>
    </w:p>
    <w:p w14:paraId="3A81FE4A" w14:textId="58EDD6FC" w:rsidR="00333A13" w:rsidRPr="00443C92" w:rsidRDefault="67001C61" w:rsidP="67B31982">
      <w:pPr>
        <w:pStyle w:val="ListParagraph"/>
        <w:numPr>
          <w:ilvl w:val="0"/>
          <w:numId w:val="7"/>
        </w:numPr>
        <w:shd w:val="clear" w:color="auto" w:fill="FFFFFF" w:themeFill="background1"/>
        <w:spacing w:after="60"/>
        <w:ind w:left="714" w:hanging="357"/>
        <w:rPr>
          <w:rFonts w:asciiTheme="minorHAnsi" w:hAnsiTheme="minorHAnsi" w:cstheme="minorBidi"/>
          <w:color w:val="000000" w:themeColor="text1"/>
          <w:sz w:val="22"/>
          <w:szCs w:val="22"/>
          <w:lang w:eastAsia="en-AU"/>
        </w:rPr>
      </w:pPr>
      <w:r w:rsidRPr="67B31982">
        <w:rPr>
          <w:rFonts w:asciiTheme="minorHAnsi" w:hAnsiTheme="minorHAnsi" w:cstheme="minorBidi"/>
          <w:color w:val="000000" w:themeColor="text1"/>
          <w:sz w:val="22"/>
          <w:szCs w:val="22"/>
          <w:lang w:eastAsia="en-AU"/>
        </w:rPr>
        <w:t>demonstrated a dedication to academic achievement, learning and development, and were supported by concrete examples and strong academic references. These responses have included demonstrated creativity, innovation, strong communication skills, problem-solving skills, and critical thinking skills. Some examples may include participation in a competition or a project that required a high level of innovation or problem solving.</w:t>
      </w:r>
    </w:p>
    <w:p w14:paraId="4055B98C" w14:textId="27853CF6" w:rsidR="1CA779A4" w:rsidRPr="00443C92" w:rsidRDefault="56A56504" w:rsidP="67B31982">
      <w:pPr>
        <w:pStyle w:val="ListParagraph"/>
        <w:numPr>
          <w:ilvl w:val="0"/>
          <w:numId w:val="7"/>
        </w:numPr>
        <w:shd w:val="clear" w:color="auto" w:fill="FFFFFF" w:themeFill="background1"/>
        <w:spacing w:after="60"/>
        <w:ind w:left="714" w:hanging="357"/>
        <w:rPr>
          <w:rFonts w:asciiTheme="minorHAnsi" w:hAnsiTheme="minorHAnsi" w:cstheme="minorBidi"/>
          <w:color w:val="000000" w:themeColor="text1"/>
          <w:sz w:val="22"/>
          <w:szCs w:val="22"/>
          <w:lang w:eastAsia="en-AU"/>
        </w:rPr>
      </w:pPr>
      <w:r w:rsidRPr="67B31982">
        <w:rPr>
          <w:rFonts w:asciiTheme="minorHAnsi" w:hAnsiTheme="minorHAnsi" w:cstheme="minorBidi"/>
          <w:color w:val="000000" w:themeColor="text1"/>
          <w:sz w:val="22"/>
          <w:szCs w:val="22"/>
          <w:lang w:eastAsia="en-AU"/>
        </w:rPr>
        <w:t>provided evidence of commendations</w:t>
      </w:r>
      <w:r w:rsidR="03AC9E54" w:rsidRPr="67B31982">
        <w:rPr>
          <w:rFonts w:asciiTheme="minorHAnsi" w:hAnsiTheme="minorHAnsi" w:cstheme="minorBidi"/>
          <w:color w:val="000000" w:themeColor="text1"/>
          <w:sz w:val="22"/>
          <w:szCs w:val="22"/>
          <w:lang w:eastAsia="en-AU"/>
        </w:rPr>
        <w:t>,</w:t>
      </w:r>
      <w:r w:rsidRPr="67B31982">
        <w:rPr>
          <w:rFonts w:asciiTheme="minorHAnsi" w:hAnsiTheme="minorHAnsi" w:cstheme="minorBidi"/>
          <w:color w:val="000000" w:themeColor="text1"/>
          <w:sz w:val="22"/>
          <w:szCs w:val="22"/>
          <w:lang w:eastAsia="en-AU"/>
        </w:rPr>
        <w:t xml:space="preserve"> awards</w:t>
      </w:r>
      <w:r w:rsidR="03AC9E54" w:rsidRPr="67B31982">
        <w:rPr>
          <w:rFonts w:asciiTheme="minorHAnsi" w:hAnsiTheme="minorHAnsi" w:cstheme="minorBidi"/>
          <w:color w:val="000000" w:themeColor="text1"/>
          <w:sz w:val="22"/>
          <w:szCs w:val="22"/>
          <w:lang w:eastAsia="en-AU"/>
        </w:rPr>
        <w:t>,</w:t>
      </w:r>
      <w:r w:rsidRPr="67B31982">
        <w:rPr>
          <w:rFonts w:asciiTheme="minorHAnsi" w:hAnsiTheme="minorHAnsi" w:cstheme="minorBidi"/>
          <w:color w:val="000000" w:themeColor="text1"/>
          <w:sz w:val="22"/>
          <w:szCs w:val="22"/>
          <w:lang w:eastAsia="en-AU"/>
        </w:rPr>
        <w:t xml:space="preserve"> scholarships</w:t>
      </w:r>
      <w:r w:rsidR="03AC9E54" w:rsidRPr="67B31982">
        <w:rPr>
          <w:rFonts w:asciiTheme="minorHAnsi" w:hAnsiTheme="minorHAnsi" w:cstheme="minorBidi"/>
          <w:color w:val="000000" w:themeColor="text1"/>
          <w:sz w:val="22"/>
          <w:szCs w:val="22"/>
          <w:lang w:eastAsia="en-AU"/>
        </w:rPr>
        <w:t>,</w:t>
      </w:r>
      <w:r w:rsidRPr="67B31982">
        <w:rPr>
          <w:rFonts w:asciiTheme="minorHAnsi" w:hAnsiTheme="minorHAnsi" w:cstheme="minorBidi"/>
          <w:color w:val="000000" w:themeColor="text1"/>
          <w:sz w:val="22"/>
          <w:szCs w:val="22"/>
          <w:lang w:eastAsia="en-AU"/>
        </w:rPr>
        <w:t xml:space="preserve"> internships</w:t>
      </w:r>
      <w:r w:rsidR="03AC9E54" w:rsidRPr="67B31982">
        <w:rPr>
          <w:rFonts w:asciiTheme="minorHAnsi" w:hAnsiTheme="minorHAnsi" w:cstheme="minorBidi"/>
          <w:color w:val="000000" w:themeColor="text1"/>
          <w:sz w:val="22"/>
          <w:szCs w:val="22"/>
          <w:lang w:eastAsia="en-AU"/>
        </w:rPr>
        <w:t>, or</w:t>
      </w:r>
      <w:r w:rsidRPr="67B31982">
        <w:rPr>
          <w:rFonts w:asciiTheme="minorHAnsi" w:hAnsiTheme="minorHAnsi" w:cstheme="minorBidi"/>
          <w:color w:val="000000" w:themeColor="text1"/>
          <w:sz w:val="22"/>
          <w:szCs w:val="22"/>
          <w:lang w:eastAsia="en-AU"/>
        </w:rPr>
        <w:t xml:space="preserve"> acceptance into selective academic programs etc</w:t>
      </w:r>
      <w:r w:rsidR="03AC9E54" w:rsidRPr="67B31982">
        <w:rPr>
          <w:rFonts w:asciiTheme="minorHAnsi" w:hAnsiTheme="minorHAnsi" w:cstheme="minorBidi"/>
          <w:color w:val="000000" w:themeColor="text1"/>
          <w:sz w:val="22"/>
          <w:szCs w:val="22"/>
          <w:lang w:eastAsia="en-AU"/>
        </w:rPr>
        <w:t>,</w:t>
      </w:r>
      <w:r w:rsidRPr="67B31982">
        <w:rPr>
          <w:rFonts w:asciiTheme="minorHAnsi" w:hAnsiTheme="minorHAnsi" w:cstheme="minorBidi"/>
          <w:color w:val="000000" w:themeColor="text1"/>
          <w:sz w:val="22"/>
          <w:szCs w:val="22"/>
          <w:lang w:eastAsia="en-AU"/>
        </w:rPr>
        <w:t xml:space="preserve"> and highlighted how these opportunities developed the applicant's critical thinking skills.</w:t>
      </w:r>
    </w:p>
    <w:p w14:paraId="2E111C5B" w14:textId="4B37D8A8" w:rsidR="00053CB8" w:rsidRPr="00443C92" w:rsidRDefault="2382850C" w:rsidP="009E241F">
      <w:pPr>
        <w:shd w:val="clear" w:color="auto" w:fill="FFFFFF"/>
        <w:spacing w:after="0" w:line="240" w:lineRule="auto"/>
        <w:rPr>
          <w:rFonts w:eastAsia="Times New Roman" w:cstheme="minorHAnsi"/>
          <w:color w:val="000000" w:themeColor="text1"/>
          <w:lang w:eastAsia="en-AU"/>
        </w:rPr>
      </w:pPr>
      <w:r w:rsidRPr="00443C92">
        <w:rPr>
          <w:rFonts w:eastAsia="Times New Roman"/>
          <w:color w:val="000000" w:themeColor="text1"/>
          <w:lang w:eastAsia="en-AU"/>
        </w:rPr>
        <w:t>Lower scored responses demonstrated limited achievement beyond standard student experiences or did not make a good case for the applicant's communication skills, higher-order cognitive and critical thinking skills and engagement in learning.</w:t>
      </w:r>
    </w:p>
    <w:p w14:paraId="00243D8B" w14:textId="2C25A5EC" w:rsidR="1CA779A4" w:rsidRPr="00443C92" w:rsidRDefault="1CA779A4" w:rsidP="67B31982">
      <w:pPr>
        <w:pStyle w:val="Heading2"/>
        <w:spacing w:before="0" w:beforeAutospacing="0" w:after="0" w:afterAutospacing="0"/>
        <w:rPr>
          <w:color w:val="000000" w:themeColor="text1"/>
        </w:rPr>
      </w:pPr>
    </w:p>
    <w:p w14:paraId="61799C62" w14:textId="77777777" w:rsidR="00053CB8" w:rsidRPr="00443C92" w:rsidRDefault="00053CB8" w:rsidP="009E241F">
      <w:pPr>
        <w:pStyle w:val="Heading2"/>
        <w:spacing w:before="0" w:beforeAutospacing="0" w:after="0" w:afterAutospacing="0"/>
        <w:rPr>
          <w:color w:val="000000" w:themeColor="text1"/>
        </w:rPr>
      </w:pPr>
      <w:r w:rsidRPr="00443C92">
        <w:rPr>
          <w:color w:val="000000" w:themeColor="text1"/>
        </w:rPr>
        <w:t>Criterion 2: Leadership and engagement in the community</w:t>
      </w:r>
    </w:p>
    <w:p w14:paraId="7F71BF17" w14:textId="66D64B45" w:rsidR="00053CB8" w:rsidRPr="00443C92" w:rsidRDefault="3234CA40" w:rsidP="002F1EA4">
      <w:pPr>
        <w:shd w:val="clear" w:color="auto" w:fill="FFFFFF" w:themeFill="background1"/>
        <w:spacing w:after="0" w:line="240" w:lineRule="auto"/>
        <w:rPr>
          <w:rFonts w:eastAsia="Times New Roman"/>
          <w:color w:val="000000" w:themeColor="text1"/>
          <w:lang w:eastAsia="en-AU"/>
        </w:rPr>
      </w:pPr>
      <w:r w:rsidRPr="67B31982">
        <w:rPr>
          <w:rFonts w:eastAsia="Times New Roman"/>
          <w:color w:val="000000" w:themeColor="text1"/>
          <w:lang w:eastAsia="en-AU"/>
        </w:rPr>
        <w:t>Higher</w:t>
      </w:r>
      <w:r w:rsidR="5C93B6BE" w:rsidRPr="67B31982">
        <w:rPr>
          <w:rFonts w:eastAsia="Times New Roman"/>
          <w:color w:val="000000" w:themeColor="text1"/>
          <w:lang w:eastAsia="en-AU"/>
        </w:rPr>
        <w:t xml:space="preserve"> scored responses</w:t>
      </w:r>
    </w:p>
    <w:p w14:paraId="5B5DDD47" w14:textId="02F6182F" w:rsidR="00C776D0" w:rsidRPr="00443C92" w:rsidRDefault="5000DBF7" w:rsidP="67B31982">
      <w:pPr>
        <w:pStyle w:val="ListParagraph"/>
        <w:numPr>
          <w:ilvl w:val="0"/>
          <w:numId w:val="7"/>
        </w:numPr>
        <w:shd w:val="clear" w:color="auto" w:fill="FFFFFF" w:themeFill="background1"/>
        <w:spacing w:after="60"/>
        <w:ind w:left="714" w:hanging="357"/>
        <w:rPr>
          <w:rFonts w:asciiTheme="minorHAnsi" w:hAnsiTheme="minorHAnsi" w:cstheme="minorBidi"/>
          <w:color w:val="000000" w:themeColor="text1"/>
          <w:sz w:val="22"/>
          <w:szCs w:val="22"/>
          <w:lang w:eastAsia="en-AU"/>
        </w:rPr>
      </w:pPr>
      <w:r w:rsidRPr="67B31982">
        <w:rPr>
          <w:rFonts w:asciiTheme="minorHAnsi" w:hAnsiTheme="minorHAnsi" w:cstheme="minorBidi"/>
          <w:color w:val="000000" w:themeColor="text1"/>
          <w:sz w:val="22"/>
          <w:szCs w:val="22"/>
          <w:lang w:eastAsia="en-AU"/>
        </w:rPr>
        <w:t>gave examples of sustained community engagement</w:t>
      </w:r>
    </w:p>
    <w:p w14:paraId="360A7427" w14:textId="7F4B027B" w:rsidR="00C776D0" w:rsidRPr="00443C92" w:rsidRDefault="5000DBF7" w:rsidP="67B31982">
      <w:pPr>
        <w:pStyle w:val="ListParagraph"/>
        <w:numPr>
          <w:ilvl w:val="0"/>
          <w:numId w:val="7"/>
        </w:numPr>
        <w:shd w:val="clear" w:color="auto" w:fill="FFFFFF" w:themeFill="background1"/>
        <w:spacing w:after="60"/>
        <w:ind w:left="714" w:hanging="357"/>
        <w:rPr>
          <w:rFonts w:asciiTheme="minorHAnsi" w:hAnsiTheme="minorHAnsi" w:cstheme="minorBidi"/>
          <w:color w:val="000000" w:themeColor="text1"/>
          <w:sz w:val="22"/>
          <w:szCs w:val="22"/>
          <w:lang w:eastAsia="en-AU"/>
        </w:rPr>
      </w:pPr>
      <w:r w:rsidRPr="67B31982">
        <w:rPr>
          <w:rFonts w:asciiTheme="minorHAnsi" w:hAnsiTheme="minorHAnsi" w:cstheme="minorBidi"/>
          <w:color w:val="000000" w:themeColor="text1"/>
          <w:sz w:val="22"/>
          <w:szCs w:val="22"/>
          <w:lang w:eastAsia="en-AU"/>
        </w:rPr>
        <w:t>demonstrated longer-term leadership that developed a program/activity/organisation from conception to implementation</w:t>
      </w:r>
      <w:r w:rsidR="1D34944E" w:rsidRPr="67B31982">
        <w:rPr>
          <w:rFonts w:asciiTheme="minorHAnsi" w:hAnsiTheme="minorHAnsi" w:cstheme="minorBidi"/>
          <w:color w:val="000000" w:themeColor="text1"/>
          <w:sz w:val="22"/>
          <w:szCs w:val="22"/>
          <w:lang w:eastAsia="en-AU"/>
        </w:rPr>
        <w:t>;</w:t>
      </w:r>
      <w:r w:rsidRPr="67B31982">
        <w:rPr>
          <w:rFonts w:asciiTheme="minorHAnsi" w:hAnsiTheme="minorHAnsi" w:cstheme="minorBidi"/>
          <w:color w:val="000000" w:themeColor="text1"/>
          <w:sz w:val="22"/>
          <w:szCs w:val="22"/>
          <w:lang w:eastAsia="en-AU"/>
        </w:rPr>
        <w:t xml:space="preserve"> and</w:t>
      </w:r>
    </w:p>
    <w:p w14:paraId="65DDBEC3" w14:textId="06EC3DD9" w:rsidR="00C776D0" w:rsidRPr="00443C92" w:rsidRDefault="5000DBF7" w:rsidP="67B31982">
      <w:pPr>
        <w:pStyle w:val="ListParagraph"/>
        <w:numPr>
          <w:ilvl w:val="0"/>
          <w:numId w:val="7"/>
        </w:numPr>
        <w:shd w:val="clear" w:color="auto" w:fill="FFFFFF" w:themeFill="background1"/>
        <w:spacing w:after="60"/>
        <w:ind w:left="714" w:hanging="357"/>
        <w:rPr>
          <w:rFonts w:asciiTheme="minorHAnsi" w:hAnsiTheme="minorHAnsi" w:cstheme="minorBidi"/>
          <w:color w:val="000000" w:themeColor="text1"/>
          <w:sz w:val="22"/>
          <w:szCs w:val="22"/>
          <w:lang w:eastAsia="en-AU"/>
        </w:rPr>
      </w:pPr>
      <w:r w:rsidRPr="67B31982">
        <w:rPr>
          <w:rFonts w:asciiTheme="minorHAnsi" w:hAnsiTheme="minorHAnsi" w:cstheme="minorBidi"/>
          <w:color w:val="000000" w:themeColor="text1"/>
          <w:sz w:val="22"/>
          <w:szCs w:val="22"/>
          <w:lang w:eastAsia="en-AU"/>
        </w:rPr>
        <w:t>showed an effective ability to engage other stakeholders and influence outcomes.</w:t>
      </w:r>
    </w:p>
    <w:p w14:paraId="26B725AA" w14:textId="47CAA864" w:rsidR="00053CB8" w:rsidRPr="00443C92" w:rsidRDefault="5C93B6BE" w:rsidP="67B31982">
      <w:pPr>
        <w:shd w:val="clear" w:color="auto" w:fill="FFFFFF" w:themeFill="background1"/>
        <w:spacing w:after="0" w:line="240" w:lineRule="auto"/>
        <w:ind w:firstLine="720"/>
        <w:rPr>
          <w:rFonts w:eastAsia="Times New Roman"/>
          <w:color w:val="000000" w:themeColor="text1"/>
          <w:lang w:eastAsia="en-AU"/>
        </w:rPr>
      </w:pPr>
      <w:r w:rsidRPr="67B31982">
        <w:rPr>
          <w:rFonts w:eastAsia="Times New Roman"/>
          <w:color w:val="000000" w:themeColor="text1"/>
          <w:lang w:eastAsia="en-AU"/>
        </w:rPr>
        <w:t xml:space="preserve"> </w:t>
      </w:r>
    </w:p>
    <w:p w14:paraId="117146D4" w14:textId="38398296" w:rsidR="00053CB8" w:rsidRPr="00443C92" w:rsidRDefault="5C93B6BE" w:rsidP="67B31982">
      <w:pPr>
        <w:shd w:val="clear" w:color="auto" w:fill="FFFFFF" w:themeFill="background1"/>
        <w:spacing w:after="0" w:line="240" w:lineRule="auto"/>
        <w:rPr>
          <w:rFonts w:eastAsia="Times New Roman"/>
          <w:color w:val="000000" w:themeColor="text1"/>
          <w:lang w:eastAsia="en-AU"/>
        </w:rPr>
      </w:pPr>
      <w:r w:rsidRPr="67B31982">
        <w:rPr>
          <w:rFonts w:eastAsia="Times New Roman"/>
          <w:color w:val="000000" w:themeColor="text1"/>
          <w:lang w:eastAsia="en-AU"/>
        </w:rPr>
        <w:t>Lower scored responses only outlined participation, without explaining how the applicant</w:t>
      </w:r>
      <w:r w:rsidR="1DF529B2" w:rsidRPr="67B31982">
        <w:rPr>
          <w:rFonts w:eastAsia="Times New Roman"/>
          <w:color w:val="000000" w:themeColor="text1"/>
          <w:lang w:eastAsia="en-AU"/>
        </w:rPr>
        <w:t xml:space="preserve"> </w:t>
      </w:r>
      <w:r w:rsidRPr="67B31982">
        <w:rPr>
          <w:rFonts w:eastAsia="Times New Roman"/>
          <w:color w:val="000000" w:themeColor="text1"/>
          <w:lang w:eastAsia="en-AU"/>
        </w:rPr>
        <w:t>contributed to enhanced community outcomes and/or utilised their leadership skills.</w:t>
      </w:r>
    </w:p>
    <w:p w14:paraId="0C6226DF" w14:textId="0D64737E" w:rsidR="1CA779A4" w:rsidRPr="00443C92" w:rsidRDefault="1CA779A4" w:rsidP="67B31982">
      <w:pPr>
        <w:pStyle w:val="Heading2"/>
        <w:spacing w:before="0" w:beforeAutospacing="0" w:after="0" w:afterAutospacing="0"/>
        <w:rPr>
          <w:color w:val="000000" w:themeColor="text1"/>
        </w:rPr>
      </w:pPr>
    </w:p>
    <w:p w14:paraId="41B6E3B8" w14:textId="77777777" w:rsidR="00053CB8" w:rsidRPr="00443C92" w:rsidRDefault="00053CB8" w:rsidP="009E241F">
      <w:pPr>
        <w:pStyle w:val="Heading2"/>
        <w:spacing w:before="0" w:beforeAutospacing="0" w:after="0" w:afterAutospacing="0"/>
        <w:rPr>
          <w:color w:val="000000" w:themeColor="text1"/>
        </w:rPr>
      </w:pPr>
      <w:r w:rsidRPr="00443C92">
        <w:rPr>
          <w:color w:val="000000" w:themeColor="text1"/>
        </w:rPr>
        <w:t>Criterion 3: Adaptability and resilience</w:t>
      </w:r>
    </w:p>
    <w:p w14:paraId="40E3C005" w14:textId="7C77C57F" w:rsidR="00053CB8" w:rsidRPr="00443C92" w:rsidRDefault="3234CA40" w:rsidP="009E241F">
      <w:pPr>
        <w:shd w:val="clear" w:color="auto" w:fill="FFFFFF" w:themeFill="background1"/>
        <w:spacing w:after="0" w:line="240" w:lineRule="auto"/>
        <w:rPr>
          <w:rFonts w:eastAsia="Times New Roman"/>
          <w:color w:val="000000" w:themeColor="text1"/>
          <w:lang w:eastAsia="en-AU"/>
        </w:rPr>
      </w:pPr>
      <w:r w:rsidRPr="67B31982">
        <w:rPr>
          <w:rFonts w:eastAsia="Times New Roman"/>
          <w:color w:val="000000" w:themeColor="text1"/>
          <w:lang w:eastAsia="en-AU"/>
        </w:rPr>
        <w:t>H</w:t>
      </w:r>
      <w:r w:rsidR="5C93B6BE" w:rsidRPr="67B31982">
        <w:rPr>
          <w:rFonts w:eastAsia="Times New Roman"/>
          <w:color w:val="000000" w:themeColor="text1"/>
          <w:lang w:eastAsia="en-AU"/>
        </w:rPr>
        <w:t xml:space="preserve">igher scored responses </w:t>
      </w:r>
    </w:p>
    <w:p w14:paraId="28DA22BC" w14:textId="7AD0FCB4" w:rsidR="00053CB8" w:rsidRPr="00443C92" w:rsidRDefault="5C93B6BE" w:rsidP="67B31982">
      <w:pPr>
        <w:pStyle w:val="ListParagraph"/>
        <w:numPr>
          <w:ilvl w:val="0"/>
          <w:numId w:val="7"/>
        </w:numPr>
        <w:shd w:val="clear" w:color="auto" w:fill="FFFFFF" w:themeFill="background1"/>
        <w:spacing w:after="60"/>
        <w:ind w:left="714" w:hanging="357"/>
        <w:rPr>
          <w:rFonts w:asciiTheme="minorHAnsi" w:eastAsiaTheme="minorEastAsia" w:hAnsiTheme="minorHAnsi" w:cstheme="minorBidi"/>
          <w:color w:val="000000" w:themeColor="text1"/>
          <w:sz w:val="22"/>
          <w:szCs w:val="22"/>
          <w:lang w:eastAsia="en-AU"/>
        </w:rPr>
      </w:pPr>
      <w:r w:rsidRPr="67B31982">
        <w:rPr>
          <w:rFonts w:asciiTheme="minorHAnsi" w:hAnsiTheme="minorHAnsi" w:cstheme="minorBidi"/>
          <w:color w:val="000000" w:themeColor="text1"/>
          <w:sz w:val="22"/>
          <w:szCs w:val="22"/>
          <w:lang w:eastAsia="en-AU"/>
        </w:rPr>
        <w:t>demonstrated strong self-awareness and</w:t>
      </w:r>
      <w:r w:rsidR="5E33F897" w:rsidRPr="67B31982">
        <w:rPr>
          <w:rFonts w:asciiTheme="minorHAnsi" w:hAnsiTheme="minorHAnsi" w:cstheme="minorBidi"/>
          <w:color w:val="000000" w:themeColor="text1"/>
          <w:sz w:val="22"/>
          <w:szCs w:val="22"/>
          <w:lang w:eastAsia="en-AU"/>
        </w:rPr>
        <w:t xml:space="preserve"> </w:t>
      </w:r>
      <w:r w:rsidRPr="67B31982">
        <w:rPr>
          <w:rFonts w:asciiTheme="minorHAnsi" w:hAnsiTheme="minorHAnsi" w:cstheme="minorBidi"/>
          <w:color w:val="000000" w:themeColor="text1"/>
          <w:sz w:val="22"/>
          <w:szCs w:val="22"/>
          <w:lang w:eastAsia="en-AU"/>
        </w:rPr>
        <w:t xml:space="preserve">identified strategies that applicants used to overcome a range of challenges to achieve success in their academic studies and/or personal life. </w:t>
      </w:r>
    </w:p>
    <w:p w14:paraId="4E4B6A90" w14:textId="5C12F95E" w:rsidR="00053CB8" w:rsidRPr="00443C92" w:rsidRDefault="5C93B6BE" w:rsidP="67B31982">
      <w:pPr>
        <w:pStyle w:val="ListParagraph"/>
        <w:numPr>
          <w:ilvl w:val="0"/>
          <w:numId w:val="7"/>
        </w:numPr>
        <w:shd w:val="clear" w:color="auto" w:fill="FFFFFF" w:themeFill="background1"/>
        <w:spacing w:after="60"/>
        <w:ind w:left="714" w:hanging="357"/>
        <w:rPr>
          <w:rFonts w:asciiTheme="minorHAnsi" w:hAnsiTheme="minorHAnsi" w:cstheme="minorBidi"/>
          <w:color w:val="000000" w:themeColor="text1"/>
          <w:sz w:val="22"/>
          <w:szCs w:val="22"/>
          <w:lang w:eastAsia="en-AU"/>
        </w:rPr>
      </w:pPr>
      <w:r w:rsidRPr="67B31982">
        <w:rPr>
          <w:rFonts w:asciiTheme="minorHAnsi" w:hAnsiTheme="minorHAnsi" w:cstheme="minorBidi"/>
          <w:color w:val="000000" w:themeColor="text1"/>
          <w:sz w:val="22"/>
          <w:szCs w:val="22"/>
          <w:lang w:eastAsia="en-AU"/>
        </w:rPr>
        <w:t>demonstrated insights applicants gained from dealing with challenging situations and consideration of the way in which these would apply to their proposed NCP program, including their ability to thrive in a cross-cultural environment.</w:t>
      </w:r>
    </w:p>
    <w:p w14:paraId="6A072C32" w14:textId="6E1BCC7C" w:rsidR="00053CB8" w:rsidRPr="00443C92" w:rsidRDefault="00053CB8" w:rsidP="009E241F">
      <w:pPr>
        <w:shd w:val="clear" w:color="auto" w:fill="FFFFFF" w:themeFill="background1"/>
        <w:spacing w:after="0" w:line="240" w:lineRule="auto"/>
        <w:ind w:firstLine="720"/>
        <w:rPr>
          <w:rFonts w:eastAsia="Times New Roman"/>
          <w:color w:val="000000" w:themeColor="text1"/>
          <w:lang w:eastAsia="en-AU"/>
        </w:rPr>
      </w:pPr>
    </w:p>
    <w:p w14:paraId="204AE63C" w14:textId="05560496" w:rsidR="00053CB8" w:rsidRPr="00443C92" w:rsidRDefault="5C93B6BE" w:rsidP="009E241F">
      <w:pPr>
        <w:shd w:val="clear" w:color="auto" w:fill="FFFFFF" w:themeFill="background1"/>
        <w:spacing w:after="0" w:line="240" w:lineRule="auto"/>
        <w:rPr>
          <w:rFonts w:eastAsia="Times New Roman"/>
          <w:color w:val="000000" w:themeColor="text1"/>
          <w:lang w:eastAsia="en-AU"/>
        </w:rPr>
      </w:pPr>
      <w:r w:rsidRPr="67B31982">
        <w:rPr>
          <w:rFonts w:eastAsia="Times New Roman"/>
          <w:color w:val="000000" w:themeColor="text1"/>
          <w:lang w:eastAsia="en-AU"/>
        </w:rPr>
        <w:t>Lower scored responses demonstrated limited self-awareness regarding personal growth and development in the face of challenging circumstances, or little understanding of coping mechanisms to adapt or show resilience.</w:t>
      </w:r>
    </w:p>
    <w:p w14:paraId="7F26486B" w14:textId="2832C350" w:rsidR="1CA779A4" w:rsidRPr="00443C92" w:rsidRDefault="1CA779A4" w:rsidP="67B31982">
      <w:pPr>
        <w:pStyle w:val="Heading2"/>
        <w:spacing w:before="0" w:beforeAutospacing="0" w:after="0" w:afterAutospacing="0"/>
        <w:rPr>
          <w:color w:val="000000" w:themeColor="text1"/>
        </w:rPr>
      </w:pPr>
    </w:p>
    <w:p w14:paraId="746F3DD9" w14:textId="77777777" w:rsidR="00053CB8" w:rsidRPr="00443C92" w:rsidRDefault="00053CB8" w:rsidP="009E241F">
      <w:pPr>
        <w:pStyle w:val="Heading2"/>
        <w:spacing w:before="0" w:beforeAutospacing="0" w:after="0" w:afterAutospacing="0"/>
        <w:rPr>
          <w:color w:val="000000" w:themeColor="text1"/>
        </w:rPr>
      </w:pPr>
      <w:r w:rsidRPr="00443C92">
        <w:rPr>
          <w:color w:val="000000" w:themeColor="text1"/>
        </w:rPr>
        <w:t>Criterion 4: Ability to contribute to the NCP strategic objective and outcomes</w:t>
      </w:r>
    </w:p>
    <w:p w14:paraId="197DDF01" w14:textId="1B1ED06E" w:rsidR="00053CB8" w:rsidRPr="00443C92" w:rsidRDefault="5C93B6BE" w:rsidP="009E241F">
      <w:pPr>
        <w:shd w:val="clear" w:color="auto" w:fill="FFFFFF" w:themeFill="background1"/>
        <w:spacing w:after="0" w:line="240" w:lineRule="auto"/>
        <w:rPr>
          <w:rFonts w:eastAsia="Times New Roman"/>
          <w:color w:val="000000" w:themeColor="text1"/>
          <w:lang w:eastAsia="en-AU"/>
        </w:rPr>
      </w:pPr>
      <w:r w:rsidRPr="67B31982">
        <w:rPr>
          <w:rFonts w:eastAsia="Times New Roman"/>
          <w:color w:val="000000" w:themeColor="text1"/>
          <w:lang w:eastAsia="en-AU"/>
        </w:rPr>
        <w:t>Higher scored responses:</w:t>
      </w:r>
    </w:p>
    <w:p w14:paraId="4A8FE1DA" w14:textId="3BBCB59B" w:rsidR="00053CB8" w:rsidRPr="00443C92" w:rsidRDefault="5C93B6BE" w:rsidP="67B31982">
      <w:pPr>
        <w:pStyle w:val="ListParagraph"/>
        <w:numPr>
          <w:ilvl w:val="0"/>
          <w:numId w:val="7"/>
        </w:numPr>
        <w:shd w:val="clear" w:color="auto" w:fill="FFFFFF" w:themeFill="background1"/>
        <w:spacing w:after="60"/>
        <w:ind w:left="714" w:hanging="357"/>
        <w:rPr>
          <w:rFonts w:asciiTheme="minorHAnsi" w:hAnsiTheme="minorHAnsi" w:cstheme="minorBidi"/>
          <w:color w:val="000000" w:themeColor="text1"/>
          <w:sz w:val="22"/>
          <w:szCs w:val="22"/>
          <w:lang w:eastAsia="en-AU"/>
        </w:rPr>
      </w:pPr>
      <w:r w:rsidRPr="67B31982">
        <w:rPr>
          <w:rFonts w:asciiTheme="minorHAnsi" w:hAnsiTheme="minorHAnsi" w:cstheme="minorBidi"/>
          <w:color w:val="000000" w:themeColor="text1"/>
          <w:sz w:val="22"/>
          <w:szCs w:val="22"/>
          <w:lang w:eastAsia="en-AU"/>
        </w:rPr>
        <w:t xml:space="preserve">demonstrated linkages between the applicant's proposed program and the NCP objective and outcomes, </w:t>
      </w:r>
    </w:p>
    <w:p w14:paraId="41422F73" w14:textId="2A0EFBFA" w:rsidR="00053CB8" w:rsidRPr="00443C92" w:rsidRDefault="5C93B6BE" w:rsidP="67B31982">
      <w:pPr>
        <w:pStyle w:val="ListParagraph"/>
        <w:numPr>
          <w:ilvl w:val="0"/>
          <w:numId w:val="7"/>
        </w:numPr>
        <w:shd w:val="clear" w:color="auto" w:fill="FFFFFF" w:themeFill="background1"/>
        <w:spacing w:after="60"/>
        <w:ind w:left="714" w:hanging="357"/>
        <w:rPr>
          <w:rFonts w:asciiTheme="minorHAnsi" w:hAnsiTheme="minorHAnsi" w:cstheme="minorBidi"/>
          <w:color w:val="000000" w:themeColor="text1"/>
          <w:sz w:val="22"/>
          <w:szCs w:val="22"/>
          <w:lang w:eastAsia="en-AU"/>
        </w:rPr>
      </w:pPr>
      <w:r w:rsidRPr="67B31982">
        <w:rPr>
          <w:rFonts w:asciiTheme="minorHAnsi" w:hAnsiTheme="minorHAnsi" w:cstheme="minorBidi"/>
          <w:color w:val="000000" w:themeColor="text1"/>
          <w:sz w:val="22"/>
          <w:szCs w:val="22"/>
          <w:lang w:eastAsia="en-AU"/>
        </w:rPr>
        <w:t>clearly explained how their interests, proposed program and NCP outcomes intersected</w:t>
      </w:r>
    </w:p>
    <w:p w14:paraId="70177C1A" w14:textId="36995DC5" w:rsidR="00053CB8" w:rsidRPr="00443C92" w:rsidRDefault="5C93B6BE" w:rsidP="67B31982">
      <w:pPr>
        <w:pStyle w:val="ListParagraph"/>
        <w:numPr>
          <w:ilvl w:val="0"/>
          <w:numId w:val="7"/>
        </w:numPr>
        <w:shd w:val="clear" w:color="auto" w:fill="FFFFFF" w:themeFill="background1"/>
        <w:spacing w:after="60"/>
        <w:ind w:left="714" w:hanging="357"/>
        <w:rPr>
          <w:rFonts w:asciiTheme="minorHAnsi" w:hAnsiTheme="minorHAnsi" w:cstheme="minorBidi"/>
          <w:color w:val="000000" w:themeColor="text1"/>
          <w:sz w:val="22"/>
          <w:szCs w:val="22"/>
          <w:lang w:eastAsia="en-AU"/>
        </w:rPr>
      </w:pPr>
      <w:r w:rsidRPr="67B31982">
        <w:rPr>
          <w:rFonts w:asciiTheme="minorHAnsi" w:hAnsiTheme="minorHAnsi" w:cstheme="minorBidi"/>
          <w:color w:val="000000" w:themeColor="text1"/>
          <w:sz w:val="22"/>
          <w:szCs w:val="22"/>
          <w:lang w:eastAsia="en-AU"/>
        </w:rPr>
        <w:t>provid</w:t>
      </w:r>
      <w:r w:rsidR="3234CA40" w:rsidRPr="67B31982">
        <w:rPr>
          <w:rFonts w:asciiTheme="minorHAnsi" w:hAnsiTheme="minorHAnsi" w:cstheme="minorBidi"/>
          <w:color w:val="000000" w:themeColor="text1"/>
          <w:sz w:val="22"/>
          <w:szCs w:val="22"/>
          <w:lang w:eastAsia="en-AU"/>
        </w:rPr>
        <w:t>ed</w:t>
      </w:r>
      <w:r w:rsidRPr="67B31982">
        <w:rPr>
          <w:rFonts w:asciiTheme="minorHAnsi" w:hAnsiTheme="minorHAnsi" w:cstheme="minorBidi"/>
          <w:color w:val="000000" w:themeColor="text1"/>
          <w:sz w:val="22"/>
          <w:szCs w:val="22"/>
          <w:lang w:eastAsia="en-AU"/>
        </w:rPr>
        <w:t xml:space="preserve"> well-considered examples of where/how people-to-people and institutional relationships could be fostered during their time offshore</w:t>
      </w:r>
    </w:p>
    <w:p w14:paraId="3C917B62" w14:textId="324F3868" w:rsidR="00053CB8" w:rsidRPr="00443C92" w:rsidRDefault="5C93B6BE" w:rsidP="67B31982">
      <w:pPr>
        <w:pStyle w:val="ListParagraph"/>
        <w:numPr>
          <w:ilvl w:val="0"/>
          <w:numId w:val="7"/>
        </w:numPr>
        <w:shd w:val="clear" w:color="auto" w:fill="FFFFFF" w:themeFill="background1"/>
        <w:spacing w:after="60"/>
        <w:ind w:left="714" w:hanging="357"/>
        <w:rPr>
          <w:rFonts w:asciiTheme="minorHAnsi" w:hAnsiTheme="minorHAnsi" w:cstheme="minorBidi"/>
          <w:color w:val="000000" w:themeColor="text1"/>
          <w:sz w:val="22"/>
          <w:szCs w:val="22"/>
          <w:lang w:eastAsia="en-AU"/>
        </w:rPr>
      </w:pPr>
      <w:r w:rsidRPr="67B31982">
        <w:rPr>
          <w:rFonts w:asciiTheme="minorHAnsi" w:hAnsiTheme="minorHAnsi" w:cstheme="minorBidi"/>
          <w:color w:val="000000" w:themeColor="text1"/>
          <w:sz w:val="22"/>
          <w:szCs w:val="22"/>
          <w:lang w:eastAsia="en-AU"/>
        </w:rPr>
        <w:lastRenderedPageBreak/>
        <w:t xml:space="preserve">demonstrated a broad range of strategies to promote the NCP and </w:t>
      </w:r>
      <w:r w:rsidR="7DF004FA" w:rsidRPr="67B31982">
        <w:rPr>
          <w:rFonts w:asciiTheme="minorHAnsi" w:hAnsiTheme="minorHAnsi" w:cstheme="minorBidi"/>
          <w:color w:val="000000" w:themeColor="text1"/>
          <w:sz w:val="22"/>
          <w:szCs w:val="22"/>
          <w:lang w:eastAsia="en-AU"/>
        </w:rPr>
        <w:t xml:space="preserve">the </w:t>
      </w:r>
      <w:r w:rsidRPr="67B31982">
        <w:rPr>
          <w:rFonts w:asciiTheme="minorHAnsi" w:hAnsiTheme="minorHAnsi" w:cstheme="minorBidi"/>
          <w:color w:val="000000" w:themeColor="text1"/>
          <w:sz w:val="22"/>
          <w:szCs w:val="22"/>
          <w:lang w:eastAsia="en-AU"/>
        </w:rPr>
        <w:t>scholar</w:t>
      </w:r>
      <w:r w:rsidR="7DF004FA" w:rsidRPr="67B31982">
        <w:rPr>
          <w:rFonts w:asciiTheme="minorHAnsi" w:hAnsiTheme="minorHAnsi" w:cstheme="minorBidi"/>
          <w:color w:val="000000" w:themeColor="text1"/>
          <w:sz w:val="22"/>
          <w:szCs w:val="22"/>
          <w:lang w:eastAsia="en-AU"/>
        </w:rPr>
        <w:t>’s</w:t>
      </w:r>
      <w:r w:rsidRPr="67B31982">
        <w:rPr>
          <w:rFonts w:asciiTheme="minorHAnsi" w:hAnsiTheme="minorHAnsi" w:cstheme="minorBidi"/>
          <w:color w:val="000000" w:themeColor="text1"/>
          <w:sz w:val="22"/>
          <w:szCs w:val="22"/>
          <w:lang w:eastAsia="en-AU"/>
        </w:rPr>
        <w:t xml:space="preserve"> experiences to a range of stakeholders, both while overseas and as an active alumni member after return to Australia. </w:t>
      </w:r>
    </w:p>
    <w:p w14:paraId="62863878" w14:textId="1FC43399" w:rsidR="00053CB8" w:rsidRPr="00443C92" w:rsidRDefault="00053CB8" w:rsidP="009E241F">
      <w:pPr>
        <w:shd w:val="clear" w:color="auto" w:fill="FFFFFF" w:themeFill="background1"/>
        <w:spacing w:after="0" w:line="240" w:lineRule="auto"/>
        <w:ind w:firstLine="720"/>
        <w:rPr>
          <w:rFonts w:eastAsia="Times New Roman"/>
          <w:color w:val="000000" w:themeColor="text1"/>
          <w:lang w:eastAsia="en-AU"/>
        </w:rPr>
      </w:pPr>
    </w:p>
    <w:p w14:paraId="6AA4948E" w14:textId="37D73E84" w:rsidR="00053CB8" w:rsidRPr="00443C92" w:rsidRDefault="5C93B6BE" w:rsidP="009E241F">
      <w:pPr>
        <w:shd w:val="clear" w:color="auto" w:fill="FFFFFF" w:themeFill="background1"/>
        <w:spacing w:after="0" w:line="240" w:lineRule="auto"/>
        <w:rPr>
          <w:rFonts w:eastAsia="Times New Roman"/>
          <w:color w:val="000000" w:themeColor="text1"/>
          <w:lang w:eastAsia="en-AU"/>
        </w:rPr>
      </w:pPr>
      <w:r w:rsidRPr="67B31982">
        <w:rPr>
          <w:rFonts w:eastAsia="Times New Roman"/>
          <w:color w:val="000000" w:themeColor="text1"/>
          <w:lang w:eastAsia="en-AU"/>
        </w:rPr>
        <w:t>Lower scored responses demonstrated limited understanding of the NCP objective and outcomes.</w:t>
      </w:r>
    </w:p>
    <w:p w14:paraId="57CF2D77" w14:textId="3F044B8F" w:rsidR="1CA779A4" w:rsidRPr="00443C92" w:rsidRDefault="1CA779A4" w:rsidP="67B31982">
      <w:pPr>
        <w:pStyle w:val="Heading2"/>
        <w:spacing w:before="0" w:beforeAutospacing="0" w:after="0" w:afterAutospacing="0"/>
        <w:rPr>
          <w:color w:val="000000" w:themeColor="text1"/>
        </w:rPr>
      </w:pPr>
    </w:p>
    <w:p w14:paraId="4F337A40" w14:textId="30392958" w:rsidR="008544C9" w:rsidRPr="00443C92" w:rsidRDefault="3234CA40" w:rsidP="67B31982">
      <w:pPr>
        <w:shd w:val="clear" w:color="auto" w:fill="FFFFFF" w:themeFill="background1"/>
        <w:spacing w:after="0" w:line="240" w:lineRule="auto"/>
        <w:rPr>
          <w:color w:val="000000" w:themeColor="text1"/>
        </w:rPr>
      </w:pPr>
      <w:r w:rsidRPr="67B31982">
        <w:rPr>
          <w:color w:val="000000" w:themeColor="text1"/>
        </w:rPr>
        <w:t>Referees</w:t>
      </w:r>
    </w:p>
    <w:p w14:paraId="4CAD58F6" w14:textId="31F47B05" w:rsidR="00053CB8" w:rsidRPr="00443C92" w:rsidRDefault="5C93B6BE" w:rsidP="009E241F">
      <w:pPr>
        <w:shd w:val="clear" w:color="auto" w:fill="FFFFFF" w:themeFill="background1"/>
        <w:spacing w:after="0" w:line="240" w:lineRule="auto"/>
        <w:rPr>
          <w:rFonts w:eastAsia="Times New Roman"/>
          <w:color w:val="000000" w:themeColor="text1"/>
          <w:lang w:eastAsia="en-AU"/>
        </w:rPr>
      </w:pPr>
      <w:r w:rsidRPr="67B31982">
        <w:rPr>
          <w:rFonts w:eastAsia="Times New Roman"/>
          <w:color w:val="000000" w:themeColor="text1"/>
          <w:lang w:eastAsia="en-AU"/>
        </w:rPr>
        <w:t>In previous rounds, some referee reports did not add</w:t>
      </w:r>
      <w:r w:rsidR="5E33F897" w:rsidRPr="67B31982">
        <w:rPr>
          <w:rFonts w:eastAsia="Times New Roman"/>
          <w:color w:val="000000" w:themeColor="text1"/>
          <w:lang w:eastAsia="en-AU"/>
        </w:rPr>
        <w:t xml:space="preserve"> </w:t>
      </w:r>
      <w:r w:rsidRPr="67B31982">
        <w:rPr>
          <w:rFonts w:eastAsia="Times New Roman"/>
          <w:color w:val="000000" w:themeColor="text1"/>
          <w:lang w:eastAsia="en-AU"/>
        </w:rPr>
        <w:t>value to information contained in the applicant's own written application. As referee reports are a critical source of information for the selection process, applicants should try to choose referees</w:t>
      </w:r>
      <w:r w:rsidR="5E33F897" w:rsidRPr="67B31982">
        <w:rPr>
          <w:rFonts w:eastAsia="Times New Roman"/>
          <w:color w:val="000000" w:themeColor="text1"/>
          <w:lang w:eastAsia="en-AU"/>
        </w:rPr>
        <w:t xml:space="preserve"> </w:t>
      </w:r>
      <w:r w:rsidRPr="67B31982">
        <w:rPr>
          <w:rFonts w:eastAsia="Times New Roman"/>
          <w:color w:val="000000" w:themeColor="text1"/>
          <w:lang w:eastAsia="en-AU"/>
        </w:rPr>
        <w:t xml:space="preserve">that have a good knowledge of the applicant's strengths in relation to the assessment criteria. </w:t>
      </w:r>
    </w:p>
    <w:p w14:paraId="34209E07" w14:textId="7418F36E" w:rsidR="00053CB8" w:rsidRPr="00443C92" w:rsidRDefault="00053CB8" w:rsidP="009E241F">
      <w:pPr>
        <w:shd w:val="clear" w:color="auto" w:fill="FFFFFF" w:themeFill="background1"/>
        <w:spacing w:after="0" w:line="240" w:lineRule="auto"/>
        <w:rPr>
          <w:rFonts w:eastAsia="Times New Roman"/>
          <w:color w:val="000000" w:themeColor="text1"/>
          <w:lang w:eastAsia="en-AU"/>
        </w:rPr>
      </w:pPr>
    </w:p>
    <w:p w14:paraId="46E40CFD" w14:textId="31B52E53" w:rsidR="00053CB8" w:rsidRPr="00443C92" w:rsidRDefault="5C93B6BE" w:rsidP="009E241F">
      <w:pPr>
        <w:shd w:val="clear" w:color="auto" w:fill="FFFFFF" w:themeFill="background1"/>
        <w:spacing w:after="0" w:line="240" w:lineRule="auto"/>
        <w:rPr>
          <w:rFonts w:eastAsia="Times New Roman"/>
          <w:color w:val="000000" w:themeColor="text1"/>
          <w:lang w:eastAsia="en-AU"/>
        </w:rPr>
      </w:pPr>
      <w:r w:rsidRPr="67B31982">
        <w:rPr>
          <w:rFonts w:eastAsia="Times New Roman"/>
          <w:color w:val="000000" w:themeColor="text1"/>
          <w:lang w:eastAsia="en-AU"/>
        </w:rPr>
        <w:t xml:space="preserve">Applicants should allow sufficient time for referees to provide a considered report. Further information for applicants, referees and Australian </w:t>
      </w:r>
      <w:r w:rsidR="6DBB18C5" w:rsidRPr="67B31982">
        <w:rPr>
          <w:rFonts w:eastAsia="Times New Roman"/>
          <w:color w:val="000000" w:themeColor="text1"/>
          <w:lang w:eastAsia="en-AU"/>
        </w:rPr>
        <w:t>u</w:t>
      </w:r>
      <w:r w:rsidRPr="67B31982">
        <w:rPr>
          <w:rFonts w:eastAsia="Times New Roman"/>
          <w:color w:val="000000" w:themeColor="text1"/>
          <w:lang w:eastAsia="en-AU"/>
        </w:rPr>
        <w:t>niversities regarding the referee report process is provided in the </w:t>
      </w:r>
      <w:hyperlink r:id="rId13" w:tooltip="ncp-scholarship-program-referee-guide.pdf" w:history="1">
        <w:r w:rsidRPr="67B31982">
          <w:rPr>
            <w:rFonts w:eastAsia="Times New Roman"/>
            <w:color w:val="000000" w:themeColor="text1"/>
            <w:u w:val="single"/>
            <w:lang w:eastAsia="en-AU"/>
          </w:rPr>
          <w:t>Guide to Referee Reports in New Colombo Plan Online (for Applicants and referees) [PDF 630 KB]</w:t>
        </w:r>
      </w:hyperlink>
      <w:r w:rsidRPr="67B31982">
        <w:rPr>
          <w:rFonts w:eastAsia="Times New Roman"/>
          <w:color w:val="000000" w:themeColor="text1"/>
          <w:lang w:eastAsia="en-AU"/>
        </w:rPr>
        <w:t> | </w:t>
      </w:r>
      <w:hyperlink r:id="rId14">
        <w:r w:rsidRPr="67B31982">
          <w:rPr>
            <w:rFonts w:eastAsia="Times New Roman"/>
            <w:color w:val="000000" w:themeColor="text1"/>
            <w:u w:val="single"/>
            <w:lang w:eastAsia="en-AU"/>
          </w:rPr>
          <w:t>[Word 1.39 MB]</w:t>
        </w:r>
      </w:hyperlink>
    </w:p>
    <w:p w14:paraId="76344E4B" w14:textId="1AEF5FFE" w:rsidR="1CA779A4" w:rsidRDefault="1CA779A4" w:rsidP="009E241F">
      <w:pPr>
        <w:shd w:val="clear" w:color="auto" w:fill="FFFFFF" w:themeFill="background1"/>
        <w:spacing w:after="0" w:line="240" w:lineRule="auto"/>
        <w:rPr>
          <w:rFonts w:eastAsia="Times New Roman"/>
          <w:color w:val="000000" w:themeColor="text1"/>
          <w:lang w:eastAsia="en-AU"/>
        </w:rPr>
      </w:pPr>
    </w:p>
    <w:p w14:paraId="6C424E17" w14:textId="77777777" w:rsidR="009029DA" w:rsidRPr="00443C92" w:rsidRDefault="009029DA" w:rsidP="009E241F">
      <w:pPr>
        <w:shd w:val="clear" w:color="auto" w:fill="FFFFFF" w:themeFill="background1"/>
        <w:spacing w:after="0" w:line="240" w:lineRule="auto"/>
        <w:rPr>
          <w:rFonts w:eastAsia="Times New Roman"/>
          <w:color w:val="000000" w:themeColor="text1"/>
          <w:lang w:eastAsia="en-AU"/>
        </w:rPr>
      </w:pPr>
    </w:p>
    <w:p w14:paraId="3E936064" w14:textId="04ACA6AE" w:rsidR="636401A1" w:rsidRPr="00443C92" w:rsidRDefault="3234CA40" w:rsidP="67B31982">
      <w:pPr>
        <w:pStyle w:val="Heading2"/>
        <w:shd w:val="clear" w:color="auto" w:fill="FFFFFF" w:themeFill="background1"/>
        <w:spacing w:before="0" w:beforeAutospacing="0" w:after="0" w:afterAutospacing="0"/>
        <w:rPr>
          <w:color w:val="000000" w:themeColor="text1"/>
          <w:u w:val="single"/>
        </w:rPr>
      </w:pPr>
      <w:r w:rsidRPr="67B31982">
        <w:rPr>
          <w:color w:val="000000" w:themeColor="text1"/>
          <w:u w:val="single"/>
        </w:rPr>
        <w:t>Other considerations</w:t>
      </w:r>
    </w:p>
    <w:p w14:paraId="7E8F7848" w14:textId="5753E932" w:rsidR="1CA779A4" w:rsidRPr="00443C92" w:rsidRDefault="1CA779A4" w:rsidP="009E241F">
      <w:pPr>
        <w:shd w:val="clear" w:color="auto" w:fill="FFFFFF" w:themeFill="background1"/>
        <w:spacing w:after="0" w:line="240" w:lineRule="auto"/>
        <w:rPr>
          <w:rFonts w:eastAsia="Times New Roman"/>
          <w:color w:val="000000" w:themeColor="text1"/>
          <w:lang w:eastAsia="en-AU"/>
        </w:rPr>
      </w:pPr>
    </w:p>
    <w:p w14:paraId="3F6A8D18" w14:textId="6F1A7F5B" w:rsidR="00053CB8" w:rsidRPr="00443C92" w:rsidRDefault="5C93B6BE" w:rsidP="009E241F">
      <w:pPr>
        <w:shd w:val="clear" w:color="auto" w:fill="FFFFFF" w:themeFill="background1"/>
        <w:spacing w:after="0" w:line="240" w:lineRule="auto"/>
        <w:rPr>
          <w:rFonts w:eastAsia="Times New Roman"/>
          <w:color w:val="000000" w:themeColor="text1"/>
          <w:lang w:eastAsia="en-AU"/>
        </w:rPr>
      </w:pPr>
      <w:r w:rsidRPr="67B31982">
        <w:rPr>
          <w:rFonts w:eastAsia="Times New Roman"/>
          <w:color w:val="000000" w:themeColor="text1"/>
          <w:lang w:eastAsia="en-AU"/>
        </w:rPr>
        <w:t xml:space="preserve">Where applicants are similarly meritorious at both the application and interview stages, preference </w:t>
      </w:r>
      <w:r w:rsidR="00382D08">
        <w:rPr>
          <w:rFonts w:eastAsia="Times New Roman"/>
          <w:color w:val="000000" w:themeColor="text1"/>
          <w:lang w:eastAsia="en-AU"/>
        </w:rPr>
        <w:t>may be</w:t>
      </w:r>
      <w:r w:rsidRPr="67B31982">
        <w:rPr>
          <w:rFonts w:eastAsia="Times New Roman"/>
          <w:color w:val="000000" w:themeColor="text1"/>
          <w:lang w:eastAsia="en-AU"/>
        </w:rPr>
        <w:t xml:space="preserve"> given to applicants proposing longer periods of study and/or an internship/mentorship and/or longer periods of language training. This aligns with the NCP's objective to give scholars a long-term</w:t>
      </w:r>
      <w:r w:rsidR="6A73190D" w:rsidRPr="67B31982">
        <w:rPr>
          <w:rFonts w:eastAsia="Times New Roman"/>
          <w:color w:val="000000" w:themeColor="text1"/>
          <w:lang w:eastAsia="en-AU"/>
        </w:rPr>
        <w:t>, immersive</w:t>
      </w:r>
      <w:r w:rsidRPr="67B31982">
        <w:rPr>
          <w:rFonts w:eastAsia="Times New Roman"/>
          <w:color w:val="000000" w:themeColor="text1"/>
          <w:lang w:eastAsia="en-AU"/>
        </w:rPr>
        <w:t xml:space="preserve"> and comprehensive experience in the Indo-Pacific region. The longer an applicant's program, and the more elements their program includes, the richer their experience is likely to be. </w:t>
      </w:r>
    </w:p>
    <w:p w14:paraId="6B42E0B5" w14:textId="34B1CE1F" w:rsidR="00053CB8" w:rsidRPr="00443C92" w:rsidRDefault="00053CB8" w:rsidP="009E241F">
      <w:pPr>
        <w:shd w:val="clear" w:color="auto" w:fill="FFFFFF" w:themeFill="background1"/>
        <w:spacing w:after="0" w:line="240" w:lineRule="auto"/>
        <w:rPr>
          <w:rFonts w:eastAsia="Times New Roman"/>
          <w:color w:val="000000" w:themeColor="text1"/>
          <w:lang w:eastAsia="en-AU"/>
        </w:rPr>
      </w:pPr>
    </w:p>
    <w:p w14:paraId="7DB28EB9" w14:textId="12CDB4F4" w:rsidR="00053CB8" w:rsidRPr="00443C92" w:rsidRDefault="2382850C" w:rsidP="009E241F">
      <w:pPr>
        <w:shd w:val="clear" w:color="auto" w:fill="FFFFFF" w:themeFill="background1"/>
        <w:spacing w:after="0" w:line="240" w:lineRule="auto"/>
        <w:rPr>
          <w:rFonts w:eastAsia="Times New Roman"/>
          <w:color w:val="000000" w:themeColor="text1"/>
          <w:lang w:eastAsia="en-AU"/>
        </w:rPr>
      </w:pPr>
      <w:r w:rsidRPr="00443C92">
        <w:rPr>
          <w:rFonts w:eastAsia="Times New Roman"/>
          <w:color w:val="000000" w:themeColor="text1"/>
          <w:lang w:eastAsia="en-AU"/>
        </w:rPr>
        <w:t>Priority will also be given to applicants who can demonstrate a correlation across their proposed study, language and internship components.</w:t>
      </w:r>
    </w:p>
    <w:p w14:paraId="44D196DE" w14:textId="37768FBD" w:rsidR="1CA779A4" w:rsidRPr="00443C92" w:rsidRDefault="1CA779A4" w:rsidP="009E241F">
      <w:pPr>
        <w:shd w:val="clear" w:color="auto" w:fill="FFFFFF" w:themeFill="background1"/>
        <w:spacing w:after="0" w:line="240" w:lineRule="auto"/>
        <w:rPr>
          <w:rFonts w:eastAsia="Times New Roman"/>
          <w:color w:val="000000" w:themeColor="text1"/>
          <w:lang w:eastAsia="en-AU"/>
        </w:rPr>
      </w:pPr>
    </w:p>
    <w:p w14:paraId="461A49CA" w14:textId="6A7D1357" w:rsidR="00053CB8" w:rsidRPr="00443C92" w:rsidRDefault="5C93B6BE" w:rsidP="009E241F">
      <w:pPr>
        <w:shd w:val="clear" w:color="auto" w:fill="FFFFFF" w:themeFill="background1"/>
        <w:spacing w:after="0" w:line="240" w:lineRule="auto"/>
        <w:rPr>
          <w:rFonts w:eastAsia="Times New Roman"/>
          <w:color w:val="000000" w:themeColor="text1"/>
          <w:lang w:eastAsia="en-AU"/>
        </w:rPr>
      </w:pPr>
      <w:r w:rsidRPr="67B31982">
        <w:rPr>
          <w:rFonts w:eastAsia="Times New Roman"/>
          <w:color w:val="000000" w:themeColor="text1"/>
          <w:lang w:eastAsia="en-AU"/>
        </w:rPr>
        <w:t>Consideration will also be given to encouraging participation from students from a diverse range of backgrounds</w:t>
      </w:r>
      <w:r w:rsidR="2A0AC0EA" w:rsidRPr="67B31982">
        <w:rPr>
          <w:rFonts w:eastAsia="Times New Roman"/>
          <w:color w:val="000000" w:themeColor="text1"/>
          <w:lang w:eastAsia="en-AU"/>
        </w:rPr>
        <w:t xml:space="preserve"> </w:t>
      </w:r>
      <w:r w:rsidRPr="67B31982">
        <w:rPr>
          <w:rFonts w:eastAsia="Times New Roman"/>
          <w:color w:val="000000" w:themeColor="text1"/>
          <w:lang w:eastAsia="en-AU"/>
        </w:rPr>
        <w:t>including, but not limited to, Aboriginal and/or Torres Strait Islander students, students from a low socio-economic status background, students from regional/remote areas or universities, students who are first in their immediate family to attend university, students across the genders, female students studying in non-traditional fields, students with a disability, and students from a non-English speaking background.</w:t>
      </w:r>
    </w:p>
    <w:p w14:paraId="5D6F9CFF" w14:textId="23C9B200" w:rsidR="1CA779A4" w:rsidRPr="00443C92" w:rsidRDefault="1CA779A4" w:rsidP="009E241F">
      <w:pPr>
        <w:shd w:val="clear" w:color="auto" w:fill="FFFFFF" w:themeFill="background1"/>
        <w:spacing w:after="0" w:line="240" w:lineRule="auto"/>
        <w:rPr>
          <w:rFonts w:eastAsia="Times New Roman"/>
          <w:color w:val="000000" w:themeColor="text1"/>
          <w:lang w:eastAsia="en-AU"/>
        </w:rPr>
      </w:pPr>
    </w:p>
    <w:p w14:paraId="798DAA83" w14:textId="444DCBE2" w:rsidR="00053CB8" w:rsidRPr="00443C92" w:rsidRDefault="5C93B6BE" w:rsidP="005C20D0">
      <w:pPr>
        <w:shd w:val="clear" w:color="auto" w:fill="FFFFFF" w:themeFill="background1"/>
        <w:spacing w:after="0" w:line="240" w:lineRule="auto"/>
        <w:rPr>
          <w:rFonts w:eastAsia="Times New Roman"/>
          <w:color w:val="000000" w:themeColor="text1"/>
          <w:lang w:eastAsia="en-AU"/>
        </w:rPr>
      </w:pPr>
      <w:r w:rsidRPr="67B31982">
        <w:rPr>
          <w:rFonts w:eastAsia="Times New Roman"/>
          <w:color w:val="000000" w:themeColor="text1"/>
          <w:lang w:eastAsia="en-AU"/>
        </w:rPr>
        <w:t xml:space="preserve">Some NCP </w:t>
      </w:r>
      <w:r w:rsidR="2E241F9B" w:rsidRPr="67B31982">
        <w:rPr>
          <w:rFonts w:eastAsia="Times New Roman"/>
          <w:color w:val="000000" w:themeColor="text1"/>
          <w:lang w:eastAsia="en-AU"/>
        </w:rPr>
        <w:t xml:space="preserve">host </w:t>
      </w:r>
      <w:r w:rsidRPr="67B31982">
        <w:rPr>
          <w:rFonts w:eastAsia="Times New Roman"/>
          <w:color w:val="000000" w:themeColor="text1"/>
          <w:lang w:eastAsia="en-AU"/>
        </w:rPr>
        <w:t xml:space="preserve">locations </w:t>
      </w:r>
      <w:r w:rsidR="71968B34" w:rsidRPr="67B31982">
        <w:rPr>
          <w:rFonts w:eastAsia="Times New Roman"/>
          <w:color w:val="000000" w:themeColor="text1"/>
          <w:lang w:eastAsia="en-AU"/>
        </w:rPr>
        <w:t xml:space="preserve">may be </w:t>
      </w:r>
      <w:r w:rsidRPr="67B31982">
        <w:rPr>
          <w:rFonts w:eastAsia="Times New Roman"/>
          <w:color w:val="000000" w:themeColor="text1"/>
          <w:lang w:eastAsia="en-AU"/>
        </w:rPr>
        <w:t>more popular as study destinations than others. The Department of Foreign Affairs and Trade (DFAT) will seek to ensure a spread of scholarships across the range of host locations,</w:t>
      </w:r>
      <w:r w:rsidR="50B74781" w:rsidRPr="67B31982">
        <w:rPr>
          <w:rFonts w:eastAsia="Times New Roman"/>
          <w:color w:val="000000" w:themeColor="text1"/>
          <w:lang w:eastAsia="en-AU"/>
        </w:rPr>
        <w:t xml:space="preserve"> where possible</w:t>
      </w:r>
      <w:r w:rsidRPr="67B31982">
        <w:rPr>
          <w:rFonts w:eastAsia="Times New Roman"/>
          <w:color w:val="000000" w:themeColor="text1"/>
          <w:lang w:eastAsia="en-AU"/>
        </w:rPr>
        <w:t xml:space="preserve">. </w:t>
      </w:r>
    </w:p>
    <w:p w14:paraId="4878B7A6" w14:textId="4C78AFF6" w:rsidR="1CA779A4" w:rsidRDefault="1CA779A4" w:rsidP="005C20D0">
      <w:pPr>
        <w:pStyle w:val="Heading2"/>
        <w:spacing w:before="0" w:beforeAutospacing="0" w:after="0" w:afterAutospacing="0"/>
        <w:rPr>
          <w:color w:val="000000" w:themeColor="text1"/>
        </w:rPr>
      </w:pPr>
    </w:p>
    <w:p w14:paraId="4D034E54" w14:textId="77777777" w:rsidR="00D22929" w:rsidRPr="00443C92" w:rsidRDefault="00D22929" w:rsidP="67B31982">
      <w:pPr>
        <w:pStyle w:val="Heading2"/>
        <w:spacing w:before="0" w:beforeAutospacing="0" w:after="0" w:afterAutospacing="0"/>
        <w:rPr>
          <w:color w:val="000000" w:themeColor="text1"/>
        </w:rPr>
      </w:pPr>
    </w:p>
    <w:p w14:paraId="6E79C39B" w14:textId="77777777" w:rsidR="009029DA" w:rsidRDefault="009029DA" w:rsidP="67B31982">
      <w:pPr>
        <w:rPr>
          <w:rFonts w:eastAsia="Times New Roman"/>
          <w:b/>
          <w:bCs/>
          <w:color w:val="000000" w:themeColor="text1"/>
          <w:sz w:val="24"/>
          <w:szCs w:val="24"/>
          <w:u w:val="single"/>
          <w:lang w:eastAsia="en-AU"/>
        </w:rPr>
      </w:pPr>
      <w:r w:rsidRPr="67B31982">
        <w:rPr>
          <w:color w:val="000000" w:themeColor="text1"/>
          <w:u w:val="single"/>
        </w:rPr>
        <w:br w:type="page"/>
      </w:r>
    </w:p>
    <w:p w14:paraId="04625652" w14:textId="33497A9A" w:rsidR="008550B5" w:rsidRPr="00443C92" w:rsidRDefault="35D96EB4" w:rsidP="67B31982">
      <w:pPr>
        <w:pStyle w:val="Heading2"/>
        <w:spacing w:before="0" w:beforeAutospacing="0" w:after="0" w:afterAutospacing="0"/>
        <w:rPr>
          <w:color w:val="000000" w:themeColor="text1"/>
        </w:rPr>
      </w:pPr>
      <w:r w:rsidRPr="67B31982">
        <w:rPr>
          <w:color w:val="000000" w:themeColor="text1"/>
          <w:u w:val="single"/>
        </w:rPr>
        <w:lastRenderedPageBreak/>
        <w:t>Frequently asked questions</w:t>
      </w:r>
      <w:r w:rsidRPr="67B31982">
        <w:rPr>
          <w:color w:val="000000" w:themeColor="text1"/>
        </w:rPr>
        <w:t xml:space="preserve"> </w:t>
      </w:r>
    </w:p>
    <w:p w14:paraId="300F4712" w14:textId="77777777" w:rsidR="00216C78" w:rsidRPr="00443C92" w:rsidRDefault="00216C78" w:rsidP="005C20D0">
      <w:pPr>
        <w:pStyle w:val="Heading2"/>
        <w:spacing w:before="0" w:beforeAutospacing="0" w:after="0" w:afterAutospacing="0"/>
        <w:rPr>
          <w:color w:val="000000" w:themeColor="text1"/>
        </w:rPr>
      </w:pPr>
    </w:p>
    <w:p w14:paraId="475A43E0" w14:textId="06DB8134" w:rsidR="000D44E4" w:rsidRPr="00443C92" w:rsidRDefault="2152AAA1" w:rsidP="00C37E0B">
      <w:pPr>
        <w:pStyle w:val="Heading3"/>
        <w:rPr>
          <w:color w:val="000000" w:themeColor="text1"/>
        </w:rPr>
      </w:pPr>
      <w:r w:rsidRPr="67B31982">
        <w:rPr>
          <w:color w:val="000000" w:themeColor="text1"/>
        </w:rPr>
        <w:t xml:space="preserve">Timing of release of </w:t>
      </w:r>
      <w:r w:rsidR="715F6157" w:rsidRPr="67B31982">
        <w:rPr>
          <w:color w:val="000000" w:themeColor="text1"/>
        </w:rPr>
        <w:t xml:space="preserve">academic </w:t>
      </w:r>
      <w:r w:rsidRPr="67B31982">
        <w:rPr>
          <w:color w:val="000000" w:themeColor="text1"/>
        </w:rPr>
        <w:t xml:space="preserve">results and </w:t>
      </w:r>
      <w:r w:rsidR="2426EC73" w:rsidRPr="67B31982">
        <w:rPr>
          <w:color w:val="000000" w:themeColor="text1"/>
        </w:rPr>
        <w:t xml:space="preserve">official </w:t>
      </w:r>
      <w:r w:rsidRPr="67B31982">
        <w:rPr>
          <w:color w:val="000000" w:themeColor="text1"/>
        </w:rPr>
        <w:t>academic transcripts</w:t>
      </w:r>
    </w:p>
    <w:p w14:paraId="015BA1B9" w14:textId="77777777" w:rsidR="00E8694E" w:rsidRPr="00443C92" w:rsidRDefault="00E8694E" w:rsidP="004A2871">
      <w:pPr>
        <w:pStyle w:val="Heading3"/>
        <w:rPr>
          <w:color w:val="000000" w:themeColor="text1"/>
          <w:u w:val="none"/>
        </w:rPr>
      </w:pPr>
    </w:p>
    <w:p w14:paraId="38DBE7CF" w14:textId="05345C79" w:rsidR="00861CF3" w:rsidRPr="00443C92" w:rsidRDefault="4C78ADE0" w:rsidP="004A2871">
      <w:pPr>
        <w:pStyle w:val="Heading3"/>
        <w:rPr>
          <w:color w:val="000000" w:themeColor="text1"/>
          <w:u w:val="none"/>
        </w:rPr>
      </w:pPr>
      <w:r w:rsidRPr="67B31982">
        <w:rPr>
          <w:color w:val="000000" w:themeColor="text1"/>
          <w:u w:val="none"/>
        </w:rPr>
        <w:t xml:space="preserve">Can </w:t>
      </w:r>
      <w:r w:rsidR="5793E1E5" w:rsidRPr="67B31982">
        <w:rPr>
          <w:color w:val="000000" w:themeColor="text1"/>
          <w:u w:val="none"/>
        </w:rPr>
        <w:t xml:space="preserve">the ILO </w:t>
      </w:r>
      <w:r w:rsidR="100D8A74" w:rsidRPr="67B31982">
        <w:rPr>
          <w:color w:val="000000" w:themeColor="text1"/>
          <w:u w:val="none"/>
        </w:rPr>
        <w:t xml:space="preserve">submit </w:t>
      </w:r>
      <w:r w:rsidR="004BCFD4" w:rsidRPr="67B31982">
        <w:rPr>
          <w:color w:val="000000" w:themeColor="text1"/>
          <w:u w:val="none"/>
        </w:rPr>
        <w:t>a</w:t>
      </w:r>
      <w:r w:rsidR="5793E1E5" w:rsidRPr="67B31982">
        <w:rPr>
          <w:color w:val="000000" w:themeColor="text1"/>
          <w:u w:val="none"/>
        </w:rPr>
        <w:t xml:space="preserve"> nominee’s </w:t>
      </w:r>
      <w:r w:rsidR="004BCFD4" w:rsidRPr="67B31982">
        <w:rPr>
          <w:color w:val="000000" w:themeColor="text1"/>
          <w:u w:val="none"/>
        </w:rPr>
        <w:t xml:space="preserve">unofficial </w:t>
      </w:r>
      <w:r w:rsidR="431FCB97" w:rsidRPr="67B31982">
        <w:rPr>
          <w:color w:val="000000" w:themeColor="text1"/>
          <w:u w:val="none"/>
        </w:rPr>
        <w:t xml:space="preserve">academic </w:t>
      </w:r>
      <w:r w:rsidR="100D8A74" w:rsidRPr="67B31982">
        <w:rPr>
          <w:color w:val="000000" w:themeColor="text1"/>
          <w:u w:val="none"/>
        </w:rPr>
        <w:t>transcript</w:t>
      </w:r>
      <w:r w:rsidR="2426EC73" w:rsidRPr="67B31982">
        <w:rPr>
          <w:color w:val="000000" w:themeColor="text1"/>
          <w:u w:val="none"/>
        </w:rPr>
        <w:t xml:space="preserve"> </w:t>
      </w:r>
      <w:r w:rsidR="05C9F1A9" w:rsidRPr="67B31982">
        <w:rPr>
          <w:color w:val="000000" w:themeColor="text1"/>
          <w:u w:val="none"/>
        </w:rPr>
        <w:t>if the official copy is not yet available at the time of nomination?</w:t>
      </w:r>
    </w:p>
    <w:p w14:paraId="23A70F07" w14:textId="169CD39E" w:rsidR="0023790F" w:rsidRPr="00443C92" w:rsidRDefault="0023790F" w:rsidP="67B31982">
      <w:pPr>
        <w:pStyle w:val="Heading3"/>
        <w:rPr>
          <w:b w:val="0"/>
          <w:color w:val="000000" w:themeColor="text1"/>
          <w:u w:val="none"/>
        </w:rPr>
      </w:pPr>
    </w:p>
    <w:p w14:paraId="196F1B5C" w14:textId="7D9D3801" w:rsidR="0023790F" w:rsidRPr="00443C92" w:rsidRDefault="6E1E7F67" w:rsidP="009E241F">
      <w:pPr>
        <w:pStyle w:val="Heading3"/>
        <w:rPr>
          <w:b w:val="0"/>
          <w:color w:val="000000" w:themeColor="text1"/>
          <w:u w:val="none"/>
        </w:rPr>
      </w:pPr>
      <w:r w:rsidRPr="67B31982">
        <w:rPr>
          <w:b w:val="0"/>
          <w:color w:val="000000" w:themeColor="text1"/>
          <w:u w:val="none"/>
        </w:rPr>
        <w:t>Yes</w:t>
      </w:r>
      <w:r w:rsidR="6F3096DE" w:rsidRPr="67B31982">
        <w:rPr>
          <w:b w:val="0"/>
          <w:color w:val="000000" w:themeColor="text1"/>
          <w:u w:val="none"/>
        </w:rPr>
        <w:t>.</w:t>
      </w:r>
      <w:r w:rsidRPr="67B31982">
        <w:rPr>
          <w:b w:val="0"/>
          <w:color w:val="000000" w:themeColor="text1"/>
          <w:u w:val="none"/>
        </w:rPr>
        <w:t xml:space="preserve"> </w:t>
      </w:r>
      <w:r w:rsidR="6F3096DE" w:rsidRPr="67B31982">
        <w:rPr>
          <w:b w:val="0"/>
          <w:color w:val="000000" w:themeColor="text1"/>
          <w:u w:val="none"/>
        </w:rPr>
        <w:t>W</w:t>
      </w:r>
      <w:r w:rsidRPr="67B31982">
        <w:rPr>
          <w:b w:val="0"/>
          <w:color w:val="000000" w:themeColor="text1"/>
          <w:u w:val="none"/>
        </w:rPr>
        <w:t>here official transcripts cannot be provided by the closing of nominations,</w:t>
      </w:r>
      <w:r w:rsidR="1CBDDE3B" w:rsidRPr="67B31982">
        <w:rPr>
          <w:b w:val="0"/>
          <w:color w:val="000000" w:themeColor="text1"/>
          <w:u w:val="none"/>
        </w:rPr>
        <w:t xml:space="preserve"> “unofficial” academic transcripts </w:t>
      </w:r>
      <w:r w:rsidR="715F6157" w:rsidRPr="67B31982">
        <w:rPr>
          <w:b w:val="0"/>
          <w:color w:val="000000" w:themeColor="text1"/>
          <w:u w:val="none"/>
        </w:rPr>
        <w:t xml:space="preserve">may be submitted </w:t>
      </w:r>
      <w:r w:rsidR="1CBDDE3B" w:rsidRPr="67B31982">
        <w:rPr>
          <w:b w:val="0"/>
          <w:color w:val="000000" w:themeColor="text1"/>
          <w:u w:val="none"/>
        </w:rPr>
        <w:t>at nominations – e.g. screenshots</w:t>
      </w:r>
      <w:r w:rsidR="689E1930" w:rsidRPr="67B31982">
        <w:rPr>
          <w:b w:val="0"/>
          <w:color w:val="000000" w:themeColor="text1"/>
          <w:u w:val="none"/>
        </w:rPr>
        <w:t>, with official transcripts to be provided by the applicant in their application.</w:t>
      </w:r>
    </w:p>
    <w:p w14:paraId="2DB1BD98" w14:textId="7C79CDA0" w:rsidR="1CA779A4" w:rsidRPr="00443C92" w:rsidRDefault="1CA779A4" w:rsidP="002F1EA4">
      <w:pPr>
        <w:spacing w:after="0" w:line="240" w:lineRule="auto"/>
        <w:rPr>
          <w:b/>
          <w:bCs/>
          <w:color w:val="000000" w:themeColor="text1"/>
          <w:u w:val="single"/>
        </w:rPr>
      </w:pPr>
    </w:p>
    <w:p w14:paraId="67D267A3" w14:textId="304098F4" w:rsidR="00E8694E" w:rsidRPr="00443C92" w:rsidRDefault="5BA9C3A8" w:rsidP="002F1EA4">
      <w:pPr>
        <w:spacing w:after="0" w:line="240" w:lineRule="auto"/>
        <w:rPr>
          <w:b/>
          <w:bCs/>
          <w:color w:val="000000" w:themeColor="text1"/>
          <w:u w:val="single"/>
        </w:rPr>
      </w:pPr>
      <w:r w:rsidRPr="67B31982">
        <w:rPr>
          <w:b/>
          <w:bCs/>
          <w:color w:val="000000" w:themeColor="text1"/>
          <w:u w:val="single"/>
        </w:rPr>
        <w:t>Required documents</w:t>
      </w:r>
    </w:p>
    <w:p w14:paraId="39388D0D" w14:textId="77777777" w:rsidR="00E8694E" w:rsidRPr="00443C92" w:rsidRDefault="00E8694E" w:rsidP="009E241F">
      <w:pPr>
        <w:spacing w:after="0" w:line="240" w:lineRule="auto"/>
        <w:rPr>
          <w:b/>
          <w:bCs/>
          <w:color w:val="000000" w:themeColor="text1"/>
          <w:u w:val="single"/>
        </w:rPr>
      </w:pPr>
    </w:p>
    <w:p w14:paraId="0CAC3FA0" w14:textId="57447C19" w:rsidR="000D44E4" w:rsidRPr="00443C92" w:rsidRDefault="1A97EBAA" w:rsidP="67B31982">
      <w:pPr>
        <w:spacing w:after="0" w:line="240" w:lineRule="auto"/>
        <w:rPr>
          <w:b/>
          <w:bCs/>
          <w:color w:val="000000" w:themeColor="text1"/>
        </w:rPr>
      </w:pPr>
      <w:r w:rsidRPr="67B31982">
        <w:rPr>
          <w:b/>
          <w:bCs/>
          <w:color w:val="000000" w:themeColor="text1"/>
        </w:rPr>
        <w:t>Why is a CV required as part of the NCP scholarship application?</w:t>
      </w:r>
    </w:p>
    <w:p w14:paraId="3325190F" w14:textId="25ED12F2" w:rsidR="00D22929" w:rsidRDefault="3DC8F37F" w:rsidP="009E241F">
      <w:pPr>
        <w:pStyle w:val="Heading3"/>
        <w:rPr>
          <w:b w:val="0"/>
          <w:color w:val="000000" w:themeColor="text1"/>
          <w:u w:val="none"/>
        </w:rPr>
      </w:pPr>
      <w:r w:rsidRPr="67B31982">
        <w:rPr>
          <w:b w:val="0"/>
          <w:color w:val="000000" w:themeColor="text1"/>
          <w:u w:val="none"/>
        </w:rPr>
        <w:t xml:space="preserve">A CV allows the applicant to provide more details on their achievements, </w:t>
      </w:r>
      <w:r w:rsidR="19D5F713" w:rsidRPr="67B31982">
        <w:rPr>
          <w:b w:val="0"/>
          <w:color w:val="000000" w:themeColor="text1"/>
          <w:u w:val="none"/>
        </w:rPr>
        <w:t xml:space="preserve">beyond their assessment criteria responses, by highlighting their academic achievements/awards, work experience, community engagement activities and extra-curricular interests. The CV enables assessors to gain a clear picture of the applicant’s achievements over time (for example, the length of volunteering and community engagement). </w:t>
      </w:r>
    </w:p>
    <w:p w14:paraId="5FF69D85" w14:textId="77777777" w:rsidR="00D22929" w:rsidRDefault="00D22929" w:rsidP="009E241F">
      <w:pPr>
        <w:pStyle w:val="Heading3"/>
        <w:rPr>
          <w:b w:val="0"/>
          <w:color w:val="000000" w:themeColor="text1"/>
          <w:u w:val="none"/>
        </w:rPr>
      </w:pPr>
    </w:p>
    <w:p w14:paraId="5047D327" w14:textId="01899F01" w:rsidR="002611C8" w:rsidRPr="00443C92" w:rsidRDefault="19D5F713" w:rsidP="009E241F">
      <w:pPr>
        <w:pStyle w:val="Heading3"/>
        <w:rPr>
          <w:b w:val="0"/>
          <w:color w:val="000000" w:themeColor="text1"/>
          <w:u w:val="none"/>
        </w:rPr>
      </w:pPr>
      <w:r w:rsidRPr="67B31982">
        <w:rPr>
          <w:b w:val="0"/>
          <w:color w:val="000000" w:themeColor="text1"/>
          <w:u w:val="none"/>
        </w:rPr>
        <w:t xml:space="preserve">The CV also assists DFAT </w:t>
      </w:r>
      <w:r w:rsidR="281DC118" w:rsidRPr="67B31982">
        <w:rPr>
          <w:b w:val="0"/>
          <w:color w:val="000000" w:themeColor="text1"/>
          <w:u w:val="none"/>
        </w:rPr>
        <w:t xml:space="preserve">in </w:t>
      </w:r>
      <w:r w:rsidRPr="67B31982">
        <w:rPr>
          <w:b w:val="0"/>
          <w:color w:val="000000" w:themeColor="text1"/>
          <w:u w:val="none"/>
        </w:rPr>
        <w:t>match</w:t>
      </w:r>
      <w:r w:rsidR="281DC118" w:rsidRPr="67B31982">
        <w:rPr>
          <w:b w:val="0"/>
          <w:color w:val="000000" w:themeColor="text1"/>
          <w:u w:val="none"/>
        </w:rPr>
        <w:t>ing</w:t>
      </w:r>
      <w:r w:rsidRPr="67B31982">
        <w:rPr>
          <w:b w:val="0"/>
          <w:color w:val="000000" w:themeColor="text1"/>
          <w:u w:val="none"/>
        </w:rPr>
        <w:t xml:space="preserve"> NCP scholars with private sector sponsors (see </w:t>
      </w:r>
      <w:r w:rsidR="4D78FA18" w:rsidRPr="67B31982">
        <w:rPr>
          <w:b w:val="0"/>
          <w:color w:val="000000" w:themeColor="text1"/>
          <w:u w:val="none"/>
        </w:rPr>
        <w:t>Section 5.8.4.3 in the NCP Scholarship Program Guidelines).</w:t>
      </w:r>
    </w:p>
    <w:p w14:paraId="681D3DB7" w14:textId="77777777" w:rsidR="002611C8" w:rsidRPr="00443C92" w:rsidRDefault="002611C8" w:rsidP="009E241F">
      <w:pPr>
        <w:pStyle w:val="Heading3"/>
        <w:rPr>
          <w:color w:val="000000" w:themeColor="text1"/>
        </w:rPr>
      </w:pPr>
    </w:p>
    <w:p w14:paraId="4B96283C" w14:textId="7FDD4E99" w:rsidR="008550B5" w:rsidRPr="00443C92" w:rsidRDefault="68AF1242" w:rsidP="009E241F">
      <w:pPr>
        <w:pStyle w:val="Heading3"/>
        <w:rPr>
          <w:color w:val="000000" w:themeColor="text1"/>
        </w:rPr>
      </w:pPr>
      <w:r w:rsidRPr="67B31982">
        <w:rPr>
          <w:color w:val="000000" w:themeColor="text1"/>
        </w:rPr>
        <w:t>Police checks</w:t>
      </w:r>
    </w:p>
    <w:p w14:paraId="629CF6CF" w14:textId="332A34FB" w:rsidR="00AF0A44" w:rsidRPr="00443C92" w:rsidRDefault="00AF0A44" w:rsidP="67B31982">
      <w:pPr>
        <w:spacing w:after="0" w:line="240" w:lineRule="auto"/>
        <w:rPr>
          <w:color w:val="000000" w:themeColor="text1"/>
        </w:rPr>
      </w:pPr>
    </w:p>
    <w:p w14:paraId="53FE6441" w14:textId="2C8A4F27" w:rsidR="004D077E" w:rsidRPr="00443C92" w:rsidRDefault="513C1327" w:rsidP="009E241F">
      <w:pPr>
        <w:spacing w:after="0" w:line="240" w:lineRule="auto"/>
        <w:rPr>
          <w:b/>
          <w:bCs/>
          <w:color w:val="000000" w:themeColor="text1"/>
        </w:rPr>
      </w:pPr>
      <w:r w:rsidRPr="67B31982">
        <w:rPr>
          <w:b/>
          <w:bCs/>
          <w:color w:val="000000" w:themeColor="text1"/>
        </w:rPr>
        <w:t xml:space="preserve">How will police checks be organised for the </w:t>
      </w:r>
      <w:r w:rsidR="4617DAA7" w:rsidRPr="67B31982">
        <w:rPr>
          <w:b/>
          <w:bCs/>
          <w:color w:val="000000" w:themeColor="text1"/>
        </w:rPr>
        <w:t>nominee/</w:t>
      </w:r>
      <w:r w:rsidRPr="67B31982">
        <w:rPr>
          <w:b/>
          <w:bCs/>
          <w:color w:val="000000" w:themeColor="text1"/>
        </w:rPr>
        <w:t>applicant?</w:t>
      </w:r>
    </w:p>
    <w:p w14:paraId="0B0BDB35" w14:textId="0262C726" w:rsidR="008755C0" w:rsidRPr="00443C92" w:rsidRDefault="25AB6390" w:rsidP="67B31982">
      <w:pPr>
        <w:spacing w:after="0" w:line="240" w:lineRule="auto"/>
        <w:rPr>
          <w:color w:val="000000" w:themeColor="text1"/>
        </w:rPr>
      </w:pPr>
      <w:r w:rsidRPr="67B31982">
        <w:rPr>
          <w:color w:val="000000" w:themeColor="text1"/>
        </w:rPr>
        <w:t xml:space="preserve">All nominees are required to undertake a police check. DFAT’s contractor will conduct police checks for each nominee following the closing of the nomination period. </w:t>
      </w:r>
    </w:p>
    <w:p w14:paraId="538883E8" w14:textId="77777777" w:rsidR="008755C0" w:rsidRPr="00443C92" w:rsidRDefault="008755C0" w:rsidP="009E241F">
      <w:pPr>
        <w:spacing w:after="0" w:line="240" w:lineRule="auto"/>
        <w:rPr>
          <w:color w:val="000000" w:themeColor="text1"/>
        </w:rPr>
      </w:pPr>
    </w:p>
    <w:p w14:paraId="48C9E4BC" w14:textId="2C934B42" w:rsidR="00A07D7C" w:rsidRPr="00443C92" w:rsidRDefault="7AB880FA" w:rsidP="009E241F">
      <w:pPr>
        <w:spacing w:after="0" w:line="240" w:lineRule="auto"/>
        <w:rPr>
          <w:color w:val="000000" w:themeColor="text1"/>
        </w:rPr>
      </w:pPr>
      <w:r w:rsidRPr="67B31982">
        <w:rPr>
          <w:color w:val="000000" w:themeColor="text1"/>
        </w:rPr>
        <w:t xml:space="preserve">In the nomination form, </w:t>
      </w:r>
      <w:r w:rsidR="49B0FFA8" w:rsidRPr="67B31982">
        <w:rPr>
          <w:color w:val="000000" w:themeColor="text1"/>
        </w:rPr>
        <w:t>U</w:t>
      </w:r>
      <w:r w:rsidRPr="67B31982">
        <w:rPr>
          <w:color w:val="000000" w:themeColor="text1"/>
        </w:rPr>
        <w:t xml:space="preserve">niversity </w:t>
      </w:r>
      <w:r w:rsidR="3C3997AF" w:rsidRPr="67B31982">
        <w:rPr>
          <w:color w:val="000000" w:themeColor="text1"/>
        </w:rPr>
        <w:t>I</w:t>
      </w:r>
      <w:r w:rsidRPr="67B31982">
        <w:rPr>
          <w:color w:val="000000" w:themeColor="text1"/>
        </w:rPr>
        <w:t xml:space="preserve">nternational Liaison Officers (ILOs) must indicate that the nominee has provided consent for the contractor to conduct a police check. </w:t>
      </w:r>
    </w:p>
    <w:p w14:paraId="6A79BCFE" w14:textId="5B544B04" w:rsidR="00A07D7C" w:rsidRPr="00443C92" w:rsidRDefault="00A07D7C" w:rsidP="009E241F">
      <w:pPr>
        <w:spacing w:after="0" w:line="240" w:lineRule="auto"/>
        <w:rPr>
          <w:color w:val="000000" w:themeColor="text1"/>
        </w:rPr>
      </w:pPr>
    </w:p>
    <w:p w14:paraId="4BCEC420" w14:textId="7C366C2A" w:rsidR="00A07D7C" w:rsidRPr="00443C92" w:rsidRDefault="7AB880FA" w:rsidP="009E241F">
      <w:pPr>
        <w:spacing w:after="0" w:line="240" w:lineRule="auto"/>
        <w:rPr>
          <w:color w:val="000000" w:themeColor="text1"/>
        </w:rPr>
      </w:pPr>
      <w:r w:rsidRPr="67B31982">
        <w:rPr>
          <w:color w:val="000000" w:themeColor="text1"/>
        </w:rPr>
        <w:t xml:space="preserve">The contractor </w:t>
      </w:r>
      <w:r w:rsidR="281DC118" w:rsidRPr="67B31982">
        <w:rPr>
          <w:color w:val="000000" w:themeColor="text1"/>
        </w:rPr>
        <w:t>will</w:t>
      </w:r>
      <w:r w:rsidRPr="67B31982">
        <w:rPr>
          <w:color w:val="000000" w:themeColor="text1"/>
        </w:rPr>
        <w:t xml:space="preserve"> contact the nominee to seek further </w:t>
      </w:r>
      <w:r w:rsidR="25AB6390" w:rsidRPr="67B31982">
        <w:rPr>
          <w:color w:val="000000" w:themeColor="text1"/>
        </w:rPr>
        <w:t xml:space="preserve">information and documents </w:t>
      </w:r>
      <w:r w:rsidR="2AC7934D" w:rsidRPr="67B31982">
        <w:rPr>
          <w:color w:val="000000" w:themeColor="text1"/>
        </w:rPr>
        <w:t>such as an Australian passport, driver licence or Medicare card</w:t>
      </w:r>
      <w:r w:rsidR="715F6157" w:rsidRPr="67B31982">
        <w:rPr>
          <w:color w:val="000000" w:themeColor="text1"/>
        </w:rPr>
        <w:t>.</w:t>
      </w:r>
    </w:p>
    <w:p w14:paraId="6B97F892" w14:textId="295AE66F" w:rsidR="00663670" w:rsidRPr="00443C92" w:rsidRDefault="00663670" w:rsidP="009E241F">
      <w:pPr>
        <w:pStyle w:val="Heading3"/>
        <w:rPr>
          <w:color w:val="000000" w:themeColor="text1"/>
        </w:rPr>
      </w:pPr>
    </w:p>
    <w:p w14:paraId="674BB9D1" w14:textId="196DC603" w:rsidR="008550B5" w:rsidRPr="00443C92" w:rsidRDefault="68AF1242" w:rsidP="67B31982">
      <w:pPr>
        <w:pStyle w:val="Heading3"/>
        <w:rPr>
          <w:color w:val="000000" w:themeColor="text1"/>
        </w:rPr>
      </w:pPr>
      <w:r w:rsidRPr="67B31982">
        <w:rPr>
          <w:color w:val="000000" w:themeColor="text1"/>
        </w:rPr>
        <w:t>Host location</w:t>
      </w:r>
    </w:p>
    <w:p w14:paraId="76678582" w14:textId="77777777" w:rsidR="00E8694E" w:rsidRPr="00443C92" w:rsidRDefault="00E8694E" w:rsidP="00C37E0B">
      <w:pPr>
        <w:pStyle w:val="Heading3"/>
        <w:rPr>
          <w:color w:val="000000" w:themeColor="text1"/>
        </w:rPr>
      </w:pPr>
    </w:p>
    <w:p w14:paraId="5F247B5D" w14:textId="77777777" w:rsidR="008550B5" w:rsidRPr="00443C92" w:rsidRDefault="008550B5" w:rsidP="005C20D0">
      <w:pPr>
        <w:spacing w:after="0" w:line="240" w:lineRule="auto"/>
        <w:rPr>
          <w:rFonts w:cstheme="minorHAnsi"/>
          <w:b/>
          <w:color w:val="000000" w:themeColor="text1"/>
        </w:rPr>
      </w:pPr>
      <w:r w:rsidRPr="00443C92">
        <w:rPr>
          <w:rFonts w:cstheme="minorHAnsi"/>
          <w:b/>
          <w:color w:val="000000" w:themeColor="text1"/>
        </w:rPr>
        <w:t>Can my proposed host location in the application be different from that in the nomination?</w:t>
      </w:r>
    </w:p>
    <w:p w14:paraId="159D82F8" w14:textId="79DBD5D9" w:rsidR="008550B5" w:rsidRPr="00443C92" w:rsidRDefault="68AF1242" w:rsidP="67B31982">
      <w:pPr>
        <w:spacing w:after="0" w:line="240" w:lineRule="auto"/>
        <w:rPr>
          <w:color w:val="000000" w:themeColor="text1"/>
        </w:rPr>
      </w:pPr>
      <w:r w:rsidRPr="67B31982">
        <w:rPr>
          <w:color w:val="000000" w:themeColor="text1"/>
        </w:rPr>
        <w:t>Yes</w:t>
      </w:r>
      <w:r w:rsidR="5C3B19EC" w:rsidRPr="67B31982">
        <w:rPr>
          <w:color w:val="000000" w:themeColor="text1"/>
        </w:rPr>
        <w:t>.</w:t>
      </w:r>
      <w:r w:rsidR="715F6157" w:rsidRPr="67B31982">
        <w:rPr>
          <w:color w:val="000000" w:themeColor="text1"/>
        </w:rPr>
        <w:t xml:space="preserve"> The host location selected in the application will be treated as final. </w:t>
      </w:r>
      <w:r w:rsidR="5C3B19EC" w:rsidRPr="67B31982">
        <w:rPr>
          <w:color w:val="000000" w:themeColor="text1"/>
        </w:rPr>
        <w:t xml:space="preserve"> </w:t>
      </w:r>
    </w:p>
    <w:p w14:paraId="482FF2AE" w14:textId="77777777" w:rsidR="00233D89" w:rsidRPr="00443C92" w:rsidRDefault="00233D89" w:rsidP="005C20D0">
      <w:pPr>
        <w:spacing w:after="0" w:line="240" w:lineRule="auto"/>
        <w:rPr>
          <w:rFonts w:cstheme="minorHAnsi"/>
          <w:color w:val="000000" w:themeColor="text1"/>
        </w:rPr>
      </w:pPr>
    </w:p>
    <w:p w14:paraId="21DB776A" w14:textId="77777777" w:rsidR="008550B5" w:rsidRPr="00443C92" w:rsidRDefault="008550B5" w:rsidP="005C20D0">
      <w:pPr>
        <w:spacing w:after="0" w:line="240" w:lineRule="auto"/>
        <w:rPr>
          <w:rFonts w:cstheme="minorHAnsi"/>
          <w:b/>
          <w:color w:val="000000" w:themeColor="text1"/>
        </w:rPr>
      </w:pPr>
      <w:r w:rsidRPr="00443C92">
        <w:rPr>
          <w:rFonts w:cstheme="minorHAnsi"/>
          <w:b/>
          <w:color w:val="000000" w:themeColor="text1"/>
        </w:rPr>
        <w:t>Can a scholar commence their NCP scholarship program with an internship component at a secondary host location prior to their study component at their primary host location?</w:t>
      </w:r>
    </w:p>
    <w:p w14:paraId="7B80D2B4" w14:textId="6AC66FD2" w:rsidR="008550B5" w:rsidRPr="00443C92" w:rsidRDefault="35D96EB4" w:rsidP="002F1EA4">
      <w:pPr>
        <w:spacing w:after="0" w:line="240" w:lineRule="auto"/>
        <w:rPr>
          <w:color w:val="000000" w:themeColor="text1"/>
        </w:rPr>
      </w:pPr>
      <w:r w:rsidRPr="67B31982">
        <w:rPr>
          <w:color w:val="000000" w:themeColor="text1"/>
        </w:rPr>
        <w:t xml:space="preserve">Yes. A scholar may commence their NCP scholarship program at a secondary host location for up to three months before relocating to the primary host location for the study component, subject to </w:t>
      </w:r>
      <w:r w:rsidR="14645650" w:rsidRPr="67B31982">
        <w:rPr>
          <w:i/>
          <w:iCs/>
          <w:color w:val="000000" w:themeColor="text1"/>
        </w:rPr>
        <w:t>Smartraveller</w:t>
      </w:r>
      <w:r w:rsidR="14645650" w:rsidRPr="67B31982">
        <w:rPr>
          <w:color w:val="000000" w:themeColor="text1"/>
        </w:rPr>
        <w:t xml:space="preserve"> advice at time of travel</w:t>
      </w:r>
      <w:r w:rsidRPr="67B31982">
        <w:rPr>
          <w:color w:val="000000" w:themeColor="text1"/>
        </w:rPr>
        <w:t xml:space="preserve">. </w:t>
      </w:r>
    </w:p>
    <w:p w14:paraId="59BCB5B0" w14:textId="77777777" w:rsidR="00233D89" w:rsidRPr="00443C92" w:rsidRDefault="00233D89" w:rsidP="005C20D0">
      <w:pPr>
        <w:spacing w:after="0" w:line="240" w:lineRule="auto"/>
        <w:rPr>
          <w:color w:val="000000" w:themeColor="text1"/>
        </w:rPr>
      </w:pPr>
    </w:p>
    <w:p w14:paraId="289A324C" w14:textId="602E778F" w:rsidR="008550B5" w:rsidRPr="00443C92" w:rsidRDefault="68AF1242" w:rsidP="67B31982">
      <w:pPr>
        <w:spacing w:after="0" w:line="240" w:lineRule="auto"/>
        <w:rPr>
          <w:color w:val="000000" w:themeColor="text1"/>
        </w:rPr>
      </w:pPr>
      <w:r w:rsidRPr="67B31982">
        <w:rPr>
          <w:color w:val="000000" w:themeColor="text1"/>
        </w:rPr>
        <w:t xml:space="preserve">The scholar will need to provide confirmation of enrolment for their study component (at their primary host location) prior to departing Australia. </w:t>
      </w:r>
      <w:r w:rsidR="0EA897CD" w:rsidRPr="67B31982">
        <w:rPr>
          <w:color w:val="000000" w:themeColor="text1"/>
        </w:rPr>
        <w:t xml:space="preserve">The study component is a mandatory component of the NCP scholarship program. </w:t>
      </w:r>
    </w:p>
    <w:p w14:paraId="09C1CC47" w14:textId="77777777" w:rsidR="00233D89" w:rsidRPr="00443C92" w:rsidRDefault="00233D89" w:rsidP="005C20D0">
      <w:pPr>
        <w:spacing w:after="0" w:line="240" w:lineRule="auto"/>
        <w:rPr>
          <w:rFonts w:cstheme="minorHAnsi"/>
          <w:color w:val="000000" w:themeColor="text1"/>
        </w:rPr>
      </w:pPr>
    </w:p>
    <w:p w14:paraId="58DAD15A" w14:textId="3655DB25" w:rsidR="008550B5" w:rsidRPr="00443C92" w:rsidRDefault="35D96EB4" w:rsidP="002F1EA4">
      <w:pPr>
        <w:spacing w:after="0" w:line="240" w:lineRule="auto"/>
        <w:rPr>
          <w:color w:val="000000" w:themeColor="text1"/>
        </w:rPr>
      </w:pPr>
      <w:r w:rsidRPr="67B31982">
        <w:rPr>
          <w:color w:val="000000" w:themeColor="text1"/>
        </w:rPr>
        <w:lastRenderedPageBreak/>
        <w:t>The scholar will also need to ensure that the visa for the primary host location can be granted if they arrive there from t</w:t>
      </w:r>
      <w:r w:rsidR="6AF92CCC" w:rsidRPr="67B31982">
        <w:rPr>
          <w:color w:val="000000" w:themeColor="text1"/>
        </w:rPr>
        <w:t>he</w:t>
      </w:r>
      <w:r w:rsidRPr="67B31982">
        <w:rPr>
          <w:color w:val="000000" w:themeColor="text1"/>
        </w:rPr>
        <w:t xml:space="preserve"> secondary host location (rather than from Australia). </w:t>
      </w:r>
    </w:p>
    <w:p w14:paraId="5E543A8D" w14:textId="77777777" w:rsidR="00233D89" w:rsidRPr="00443C92" w:rsidRDefault="00233D89" w:rsidP="005C20D0">
      <w:pPr>
        <w:spacing w:after="0" w:line="240" w:lineRule="auto"/>
        <w:rPr>
          <w:color w:val="000000" w:themeColor="text1"/>
        </w:rPr>
      </w:pPr>
    </w:p>
    <w:p w14:paraId="1CCDE238" w14:textId="492EC7FE" w:rsidR="008550B5" w:rsidRPr="00443C92" w:rsidRDefault="68AF1242" w:rsidP="00C37E0B">
      <w:pPr>
        <w:pStyle w:val="Heading3"/>
        <w:rPr>
          <w:color w:val="000000" w:themeColor="text1"/>
        </w:rPr>
      </w:pPr>
      <w:r w:rsidRPr="67B31982">
        <w:rPr>
          <w:color w:val="000000" w:themeColor="text1"/>
        </w:rPr>
        <w:t>Study component</w:t>
      </w:r>
    </w:p>
    <w:p w14:paraId="22BB4706" w14:textId="77777777" w:rsidR="00E8694E" w:rsidRPr="00443C92" w:rsidRDefault="00E8694E" w:rsidP="00C37E0B">
      <w:pPr>
        <w:pStyle w:val="Heading3"/>
        <w:rPr>
          <w:color w:val="000000" w:themeColor="text1"/>
        </w:rPr>
      </w:pPr>
    </w:p>
    <w:p w14:paraId="4FBD0B94" w14:textId="77777777" w:rsidR="008550B5" w:rsidRPr="00443C92" w:rsidRDefault="008550B5" w:rsidP="004A2871">
      <w:pPr>
        <w:spacing w:after="0" w:line="240" w:lineRule="auto"/>
        <w:rPr>
          <w:rFonts w:cstheme="minorHAnsi"/>
          <w:b/>
          <w:color w:val="000000" w:themeColor="text1"/>
        </w:rPr>
      </w:pPr>
      <w:r w:rsidRPr="00443C92">
        <w:rPr>
          <w:rFonts w:cstheme="minorHAnsi"/>
          <w:b/>
          <w:color w:val="000000" w:themeColor="text1"/>
        </w:rPr>
        <w:t>If I have recently changed degrees or I am in the process of changing to another bachelor or bachelor honours degree, am I still eligible for the NCP scholarship?</w:t>
      </w:r>
    </w:p>
    <w:p w14:paraId="0E87D68C" w14:textId="726312D3" w:rsidR="008550B5" w:rsidRPr="00443C92" w:rsidRDefault="35D96EB4" w:rsidP="004A2871">
      <w:pPr>
        <w:spacing w:after="0" w:line="240" w:lineRule="auto"/>
        <w:rPr>
          <w:color w:val="000000" w:themeColor="text1"/>
        </w:rPr>
      </w:pPr>
      <w:r w:rsidRPr="67B31982">
        <w:rPr>
          <w:color w:val="000000" w:themeColor="text1"/>
        </w:rPr>
        <w:t>Yes, you are eligible</w:t>
      </w:r>
      <w:r w:rsidR="6AF92CCC" w:rsidRPr="67B31982">
        <w:rPr>
          <w:color w:val="000000" w:themeColor="text1"/>
        </w:rPr>
        <w:t>,</w:t>
      </w:r>
      <w:r w:rsidRPr="67B31982">
        <w:rPr>
          <w:color w:val="000000" w:themeColor="text1"/>
        </w:rPr>
        <w:t xml:space="preserve"> provided your NCP scholarship study component will be fully credit-bearing to your new degree and meet all study component require</w:t>
      </w:r>
      <w:r w:rsidR="5AE4EFD6" w:rsidRPr="67B31982">
        <w:rPr>
          <w:color w:val="000000" w:themeColor="text1"/>
        </w:rPr>
        <w:t xml:space="preserve">ments outlined </w:t>
      </w:r>
      <w:r w:rsidRPr="67B31982">
        <w:rPr>
          <w:color w:val="000000" w:themeColor="text1"/>
        </w:rPr>
        <w:t xml:space="preserve">in section 5.2 of the NCP Scholarship Program Guidelines. As per section 7.4 of the Guidelines, your home university must provide a letter attesting to the feasibility of your proposed study component in relation to your new degree. </w:t>
      </w:r>
    </w:p>
    <w:p w14:paraId="1C43FA9F" w14:textId="77777777" w:rsidR="00233D89" w:rsidRPr="00443C92" w:rsidRDefault="00233D89" w:rsidP="004A2871">
      <w:pPr>
        <w:spacing w:after="0" w:line="240" w:lineRule="auto"/>
        <w:rPr>
          <w:color w:val="000000" w:themeColor="text1"/>
        </w:rPr>
      </w:pPr>
    </w:p>
    <w:p w14:paraId="54FF4C2F" w14:textId="77777777" w:rsidR="008550B5" w:rsidRPr="00443C92" w:rsidRDefault="008550B5" w:rsidP="004A2871">
      <w:pPr>
        <w:spacing w:after="0" w:line="240" w:lineRule="auto"/>
        <w:rPr>
          <w:rFonts w:cstheme="minorHAnsi"/>
          <w:b/>
          <w:color w:val="000000" w:themeColor="text1"/>
        </w:rPr>
      </w:pPr>
      <w:r w:rsidRPr="00443C92">
        <w:rPr>
          <w:rFonts w:cstheme="minorHAnsi"/>
          <w:b/>
          <w:color w:val="000000" w:themeColor="text1"/>
        </w:rPr>
        <w:t>Do I need confirmation of enrolment at the host university when I submit my NCP scholarship application?</w:t>
      </w:r>
    </w:p>
    <w:p w14:paraId="611A9358" w14:textId="1591691F" w:rsidR="008550B5" w:rsidRPr="00443C92" w:rsidRDefault="35D96EB4" w:rsidP="00C37E0B">
      <w:pPr>
        <w:spacing w:after="0" w:line="240" w:lineRule="auto"/>
        <w:rPr>
          <w:color w:val="000000" w:themeColor="text1"/>
        </w:rPr>
      </w:pPr>
      <w:r w:rsidRPr="67B31982">
        <w:rPr>
          <w:color w:val="000000" w:themeColor="text1"/>
        </w:rPr>
        <w:t xml:space="preserve">No, you are not required, in the NCP Scholarship application process, to provide confirmation of enrolment at your </w:t>
      </w:r>
      <w:r w:rsidR="5AE4EFD6" w:rsidRPr="67B31982">
        <w:rPr>
          <w:color w:val="000000" w:themeColor="text1"/>
        </w:rPr>
        <w:t xml:space="preserve">proposed </w:t>
      </w:r>
      <w:r w:rsidRPr="67B31982">
        <w:rPr>
          <w:color w:val="000000" w:themeColor="text1"/>
        </w:rPr>
        <w:t>host university. Please see section 7.4</w:t>
      </w:r>
      <w:r w:rsidR="5AE4EFD6" w:rsidRPr="67B31982">
        <w:rPr>
          <w:color w:val="000000" w:themeColor="text1"/>
        </w:rPr>
        <w:t xml:space="preserve"> </w:t>
      </w:r>
      <w:r w:rsidRPr="67B31982">
        <w:rPr>
          <w:color w:val="000000" w:themeColor="text1"/>
        </w:rPr>
        <w:t xml:space="preserve">of the Guidelines </w:t>
      </w:r>
      <w:r w:rsidR="5AE4EFD6" w:rsidRPr="67B31982">
        <w:rPr>
          <w:color w:val="000000" w:themeColor="text1"/>
        </w:rPr>
        <w:t xml:space="preserve">regarding </w:t>
      </w:r>
      <w:r w:rsidRPr="67B31982">
        <w:rPr>
          <w:color w:val="000000" w:themeColor="text1"/>
        </w:rPr>
        <w:t xml:space="preserve">attachments required for your study component. </w:t>
      </w:r>
    </w:p>
    <w:p w14:paraId="539382DD" w14:textId="77777777" w:rsidR="008550B5" w:rsidRPr="00443C92" w:rsidRDefault="008550B5" w:rsidP="004A2871">
      <w:pPr>
        <w:spacing w:after="0" w:line="240" w:lineRule="auto"/>
        <w:rPr>
          <w:rFonts w:cstheme="minorHAnsi"/>
          <w:color w:val="000000" w:themeColor="text1"/>
        </w:rPr>
      </w:pPr>
    </w:p>
    <w:p w14:paraId="5D1047B4" w14:textId="77777777" w:rsidR="008550B5" w:rsidRPr="00443C92" w:rsidRDefault="008550B5" w:rsidP="004A2871">
      <w:pPr>
        <w:spacing w:after="0" w:line="240" w:lineRule="auto"/>
        <w:rPr>
          <w:rFonts w:cstheme="minorHAnsi"/>
          <w:b/>
          <w:color w:val="000000" w:themeColor="text1"/>
        </w:rPr>
      </w:pPr>
      <w:r w:rsidRPr="00443C92">
        <w:rPr>
          <w:rFonts w:cstheme="minorHAnsi"/>
          <w:b/>
          <w:color w:val="000000" w:themeColor="text1"/>
        </w:rPr>
        <w:t>If I am studying a double degree, would one letter attesting to the feasibility of my study component suffice or would I need a separate letter from each faculty?</w:t>
      </w:r>
    </w:p>
    <w:p w14:paraId="549BA20D" w14:textId="00EE2998" w:rsidR="008550B5" w:rsidRPr="00443C92" w:rsidRDefault="35D96EB4" w:rsidP="004A2871">
      <w:pPr>
        <w:spacing w:after="0" w:line="240" w:lineRule="auto"/>
        <w:rPr>
          <w:color w:val="000000" w:themeColor="text1"/>
        </w:rPr>
      </w:pPr>
      <w:r w:rsidRPr="67B31982">
        <w:rPr>
          <w:color w:val="000000" w:themeColor="text1"/>
        </w:rPr>
        <w:t xml:space="preserve">While one letter is sufficient, if the units </w:t>
      </w:r>
      <w:r w:rsidR="1F67AF1B" w:rsidRPr="67B31982">
        <w:rPr>
          <w:color w:val="000000" w:themeColor="text1"/>
        </w:rPr>
        <w:t>will</w:t>
      </w:r>
      <w:r w:rsidRPr="67B31982">
        <w:rPr>
          <w:color w:val="000000" w:themeColor="text1"/>
        </w:rPr>
        <w:t xml:space="preserve"> be credit bearing to both degrees, then the one letter should be signed by both faculties (and the</w:t>
      </w:r>
      <w:r w:rsidR="7E5D2C6C" w:rsidRPr="67B31982">
        <w:rPr>
          <w:color w:val="000000" w:themeColor="text1"/>
        </w:rPr>
        <w:t xml:space="preserve"> University</w:t>
      </w:r>
      <w:r w:rsidRPr="67B31982">
        <w:rPr>
          <w:color w:val="000000" w:themeColor="text1"/>
        </w:rPr>
        <w:t xml:space="preserve"> </w:t>
      </w:r>
      <w:r w:rsidR="7E5D2C6C" w:rsidRPr="67B31982">
        <w:rPr>
          <w:color w:val="000000" w:themeColor="text1"/>
        </w:rPr>
        <w:t>I</w:t>
      </w:r>
      <w:r w:rsidRPr="67B31982">
        <w:rPr>
          <w:color w:val="000000" w:themeColor="text1"/>
        </w:rPr>
        <w:t xml:space="preserve">nternational </w:t>
      </w:r>
      <w:r w:rsidR="7E5D2C6C" w:rsidRPr="67B31982">
        <w:rPr>
          <w:color w:val="000000" w:themeColor="text1"/>
        </w:rPr>
        <w:t>L</w:t>
      </w:r>
      <w:r w:rsidRPr="67B31982">
        <w:rPr>
          <w:color w:val="000000" w:themeColor="text1"/>
        </w:rPr>
        <w:t xml:space="preserve">iaison </w:t>
      </w:r>
      <w:r w:rsidR="7E5D2C6C" w:rsidRPr="67B31982">
        <w:rPr>
          <w:color w:val="000000" w:themeColor="text1"/>
        </w:rPr>
        <w:t>O</w:t>
      </w:r>
      <w:r w:rsidRPr="67B31982">
        <w:rPr>
          <w:color w:val="000000" w:themeColor="text1"/>
        </w:rPr>
        <w:t xml:space="preserve">fficer) to confirm the feasibility of the proposed study component. </w:t>
      </w:r>
    </w:p>
    <w:p w14:paraId="4F415230" w14:textId="77777777" w:rsidR="00233D89" w:rsidRPr="00443C92" w:rsidRDefault="00233D89" w:rsidP="004A2871">
      <w:pPr>
        <w:spacing w:after="0" w:line="240" w:lineRule="auto"/>
        <w:rPr>
          <w:color w:val="000000" w:themeColor="text1"/>
        </w:rPr>
      </w:pPr>
    </w:p>
    <w:p w14:paraId="54E1709F" w14:textId="77777777" w:rsidR="008550B5" w:rsidRPr="00443C92" w:rsidRDefault="008550B5" w:rsidP="004A2871">
      <w:pPr>
        <w:spacing w:after="0" w:line="240" w:lineRule="auto"/>
        <w:rPr>
          <w:rFonts w:cstheme="minorHAnsi"/>
          <w:b/>
          <w:color w:val="000000" w:themeColor="text1"/>
        </w:rPr>
      </w:pPr>
      <w:r w:rsidRPr="00443C92">
        <w:rPr>
          <w:rFonts w:cstheme="minorHAnsi"/>
          <w:b/>
          <w:color w:val="000000" w:themeColor="text1"/>
        </w:rPr>
        <w:t xml:space="preserve">Can I study at a host institution that is an offshore campus of an Australian university? </w:t>
      </w:r>
    </w:p>
    <w:p w14:paraId="67AA6517" w14:textId="6F77D3AF" w:rsidR="008550B5" w:rsidRPr="00443C92" w:rsidRDefault="35D96EB4" w:rsidP="004A2871">
      <w:pPr>
        <w:spacing w:after="0" w:line="240" w:lineRule="auto"/>
        <w:rPr>
          <w:color w:val="000000" w:themeColor="text1"/>
        </w:rPr>
      </w:pPr>
      <w:r w:rsidRPr="67B31982">
        <w:rPr>
          <w:color w:val="000000" w:themeColor="text1"/>
        </w:rPr>
        <w:t>One of the goals of the NCP</w:t>
      </w:r>
      <w:r w:rsidR="14645650" w:rsidRPr="67B31982">
        <w:rPr>
          <w:color w:val="000000" w:themeColor="text1"/>
        </w:rPr>
        <w:t xml:space="preserve"> program</w:t>
      </w:r>
      <w:r w:rsidRPr="67B31982">
        <w:rPr>
          <w:color w:val="000000" w:themeColor="text1"/>
        </w:rPr>
        <w:t xml:space="preserve"> is for linkages to be established between Australian institutions and Indo-Pacific institutions students to have an immersive local experience at their host location, hence we would prefer that the applicant explores all possible locally-based host institutions first. If all such options are exhausted, the applicant may consider a host institution that is an offshore campus of an Australian university as a last resort. If the applicant chooses such a host institution, they must provide documentation that addresses the following in their scholarship application. </w:t>
      </w:r>
    </w:p>
    <w:p w14:paraId="6300D563" w14:textId="77777777" w:rsidR="00233D89" w:rsidRPr="00443C92" w:rsidRDefault="00233D89" w:rsidP="004A2871">
      <w:pPr>
        <w:spacing w:after="0" w:line="240" w:lineRule="auto"/>
        <w:rPr>
          <w:color w:val="000000" w:themeColor="text1"/>
        </w:rPr>
      </w:pPr>
    </w:p>
    <w:p w14:paraId="0EF521B0" w14:textId="77777777" w:rsidR="008550B5" w:rsidRPr="00443C92" w:rsidRDefault="008550B5" w:rsidP="005C20D0">
      <w:pPr>
        <w:pStyle w:val="NumberedList2"/>
        <w:spacing w:before="0" w:after="0" w:line="240" w:lineRule="auto"/>
        <w:rPr>
          <w:rFonts w:cstheme="minorHAnsi"/>
          <w:color w:val="000000" w:themeColor="text1"/>
        </w:rPr>
      </w:pPr>
      <w:r w:rsidRPr="00443C92">
        <w:rPr>
          <w:rFonts w:cstheme="minorHAnsi"/>
          <w:color w:val="000000" w:themeColor="text1"/>
        </w:rPr>
        <w:t>there are no local host institutions in the proposed location that offer relevant courses that would receive credit from the home university, and</w:t>
      </w:r>
    </w:p>
    <w:p w14:paraId="6D1A19DA" w14:textId="4F6AD3BF" w:rsidR="008550B5" w:rsidRPr="00443C92" w:rsidRDefault="68AF1242" w:rsidP="67B31982">
      <w:pPr>
        <w:pStyle w:val="NumberedList2"/>
        <w:spacing w:before="0" w:after="0" w:line="240" w:lineRule="auto"/>
        <w:rPr>
          <w:color w:val="000000" w:themeColor="text1"/>
        </w:rPr>
      </w:pPr>
      <w:r w:rsidRPr="67B31982">
        <w:rPr>
          <w:color w:val="000000" w:themeColor="text1"/>
        </w:rPr>
        <w:t xml:space="preserve">the offshore campus offers a genuine local experience, where Australian students are the minority of the student body and </w:t>
      </w:r>
      <w:r w:rsidR="379A2CBE" w:rsidRPr="67B31982">
        <w:rPr>
          <w:color w:val="000000" w:themeColor="text1"/>
        </w:rPr>
        <w:t xml:space="preserve">students </w:t>
      </w:r>
      <w:r w:rsidRPr="67B31982">
        <w:rPr>
          <w:color w:val="000000" w:themeColor="text1"/>
        </w:rPr>
        <w:t>are taught predominantly by local and international academics.</w:t>
      </w:r>
    </w:p>
    <w:p w14:paraId="0C78DA9B" w14:textId="77777777" w:rsidR="00233D89" w:rsidRPr="00443C92" w:rsidRDefault="00233D89" w:rsidP="67B31982">
      <w:pPr>
        <w:spacing w:after="0" w:line="240" w:lineRule="auto"/>
        <w:rPr>
          <w:b/>
          <w:bCs/>
          <w:color w:val="000000" w:themeColor="text1"/>
        </w:rPr>
      </w:pPr>
    </w:p>
    <w:p w14:paraId="5527D053" w14:textId="17FAD2E2" w:rsidR="008550B5" w:rsidRPr="00443C92" w:rsidRDefault="008550B5" w:rsidP="005C20D0">
      <w:pPr>
        <w:spacing w:after="0" w:line="240" w:lineRule="auto"/>
        <w:rPr>
          <w:rFonts w:cstheme="minorHAnsi"/>
          <w:b/>
          <w:color w:val="000000" w:themeColor="text1"/>
        </w:rPr>
      </w:pPr>
      <w:r w:rsidRPr="00443C92">
        <w:rPr>
          <w:rFonts w:cstheme="minorHAnsi"/>
          <w:b/>
          <w:color w:val="000000" w:themeColor="text1"/>
        </w:rPr>
        <w:t xml:space="preserve">Can scholars undertake two study components (i.e. each study component = one semester) at different host institutions and different host locations? </w:t>
      </w:r>
    </w:p>
    <w:p w14:paraId="736FD737" w14:textId="25D8217F" w:rsidR="008550B5" w:rsidRPr="00443C92" w:rsidRDefault="68AF1242" w:rsidP="67B31982">
      <w:pPr>
        <w:spacing w:after="0" w:line="240" w:lineRule="auto"/>
        <w:rPr>
          <w:color w:val="000000" w:themeColor="text1"/>
        </w:rPr>
      </w:pPr>
      <w:r w:rsidRPr="67B31982">
        <w:rPr>
          <w:color w:val="000000" w:themeColor="text1"/>
        </w:rPr>
        <w:t>Yes, it is possible to undertake two study components during your NCP scholarship program, where each study component is a semester</w:t>
      </w:r>
      <w:r w:rsidR="6C5E4F70" w:rsidRPr="67B31982">
        <w:rPr>
          <w:color w:val="000000" w:themeColor="text1"/>
        </w:rPr>
        <w:t xml:space="preserve"> long</w:t>
      </w:r>
      <w:r w:rsidRPr="67B31982">
        <w:rPr>
          <w:color w:val="000000" w:themeColor="text1"/>
        </w:rPr>
        <w:t xml:space="preserve">. </w:t>
      </w:r>
    </w:p>
    <w:p w14:paraId="20D8C682" w14:textId="77777777" w:rsidR="001C1FA8" w:rsidRPr="00443C92" w:rsidRDefault="001C1FA8" w:rsidP="005C20D0">
      <w:pPr>
        <w:spacing w:after="0" w:line="240" w:lineRule="auto"/>
        <w:rPr>
          <w:rFonts w:cstheme="minorHAnsi"/>
          <w:color w:val="000000" w:themeColor="text1"/>
        </w:rPr>
      </w:pPr>
    </w:p>
    <w:p w14:paraId="36EBED6D" w14:textId="77777777" w:rsidR="008550B5" w:rsidRPr="00443C92" w:rsidRDefault="008550B5" w:rsidP="005C20D0">
      <w:pPr>
        <w:spacing w:after="0" w:line="240" w:lineRule="auto"/>
        <w:rPr>
          <w:rFonts w:cstheme="minorHAnsi"/>
          <w:color w:val="000000" w:themeColor="text1"/>
        </w:rPr>
      </w:pPr>
      <w:r w:rsidRPr="00443C92">
        <w:rPr>
          <w:rFonts w:cstheme="minorHAnsi"/>
          <w:color w:val="000000" w:themeColor="text1"/>
        </w:rPr>
        <w:t>You may undertake your study components in any of the following combinations:</w:t>
      </w:r>
    </w:p>
    <w:p w14:paraId="140035EF" w14:textId="49228F9A" w:rsidR="008550B5" w:rsidRPr="00443C92" w:rsidRDefault="35D96EB4" w:rsidP="67B31982">
      <w:pPr>
        <w:pStyle w:val="ListParagraph"/>
        <w:numPr>
          <w:ilvl w:val="0"/>
          <w:numId w:val="4"/>
        </w:numPr>
        <w:rPr>
          <w:rFonts w:asciiTheme="minorHAnsi" w:hAnsiTheme="minorHAnsi" w:cstheme="minorBidi"/>
          <w:color w:val="000000" w:themeColor="text1"/>
          <w:sz w:val="22"/>
          <w:szCs w:val="22"/>
        </w:rPr>
      </w:pPr>
      <w:r w:rsidRPr="67B31982">
        <w:rPr>
          <w:rFonts w:asciiTheme="minorHAnsi" w:hAnsiTheme="minorHAnsi" w:cstheme="minorBidi"/>
          <w:color w:val="000000" w:themeColor="text1"/>
          <w:sz w:val="22"/>
          <w:szCs w:val="22"/>
        </w:rPr>
        <w:t xml:space="preserve">two study components at host institution A </w:t>
      </w:r>
    </w:p>
    <w:p w14:paraId="6721C24D" w14:textId="52E56878" w:rsidR="008550B5" w:rsidRPr="00443C92" w:rsidRDefault="35D96EB4" w:rsidP="67B31982">
      <w:pPr>
        <w:pStyle w:val="ListParagraph"/>
        <w:numPr>
          <w:ilvl w:val="0"/>
          <w:numId w:val="4"/>
        </w:numPr>
        <w:rPr>
          <w:rFonts w:asciiTheme="minorHAnsi" w:hAnsiTheme="minorHAnsi" w:cstheme="minorBidi"/>
          <w:color w:val="000000" w:themeColor="text1"/>
          <w:sz w:val="22"/>
          <w:szCs w:val="22"/>
        </w:rPr>
      </w:pPr>
      <w:r w:rsidRPr="67B31982">
        <w:rPr>
          <w:rFonts w:asciiTheme="minorHAnsi" w:hAnsiTheme="minorHAnsi" w:cstheme="minorBidi"/>
          <w:color w:val="000000" w:themeColor="text1"/>
          <w:sz w:val="22"/>
          <w:szCs w:val="22"/>
        </w:rPr>
        <w:t xml:space="preserve">one study component at host institution A and a second study component at host institution B, where both institutions are in the same host location. </w:t>
      </w:r>
    </w:p>
    <w:p w14:paraId="1527F1D2" w14:textId="35628CE5" w:rsidR="008550B5" w:rsidRPr="00443C92" w:rsidRDefault="35D96EB4" w:rsidP="67B31982">
      <w:pPr>
        <w:pStyle w:val="ListParagraph"/>
        <w:numPr>
          <w:ilvl w:val="0"/>
          <w:numId w:val="4"/>
        </w:numPr>
        <w:rPr>
          <w:rFonts w:asciiTheme="minorHAnsi" w:hAnsiTheme="minorHAnsi" w:cstheme="minorBidi"/>
          <w:color w:val="000000" w:themeColor="text1"/>
          <w:sz w:val="22"/>
          <w:szCs w:val="22"/>
        </w:rPr>
      </w:pPr>
      <w:r w:rsidRPr="67B31982">
        <w:rPr>
          <w:rFonts w:asciiTheme="minorHAnsi" w:hAnsiTheme="minorHAnsi" w:cstheme="minorBidi"/>
          <w:color w:val="000000" w:themeColor="text1"/>
          <w:sz w:val="22"/>
          <w:szCs w:val="22"/>
        </w:rPr>
        <w:t xml:space="preserve">One study component at host institution A and one study component at host institution B, where the host institutions are in different host locations. </w:t>
      </w:r>
    </w:p>
    <w:p w14:paraId="2EBEF989" w14:textId="77777777" w:rsidR="00233D89" w:rsidRPr="00443C92" w:rsidRDefault="00233D89" w:rsidP="67B31982">
      <w:pPr>
        <w:spacing w:after="0" w:line="240" w:lineRule="auto"/>
        <w:rPr>
          <w:color w:val="000000" w:themeColor="text1"/>
        </w:rPr>
      </w:pPr>
    </w:p>
    <w:p w14:paraId="7284B5FE" w14:textId="6FEB89A2" w:rsidR="008550B5" w:rsidRPr="00443C92" w:rsidRDefault="68AF1242" w:rsidP="67B31982">
      <w:pPr>
        <w:spacing w:after="0" w:line="240" w:lineRule="auto"/>
        <w:rPr>
          <w:color w:val="000000" w:themeColor="text1"/>
        </w:rPr>
      </w:pPr>
      <w:r w:rsidRPr="67B31982">
        <w:rPr>
          <w:color w:val="000000" w:themeColor="text1"/>
        </w:rPr>
        <w:lastRenderedPageBreak/>
        <w:t>The primary host location is where the</w:t>
      </w:r>
      <w:r w:rsidR="12BC6FF4" w:rsidRPr="67B31982">
        <w:rPr>
          <w:color w:val="000000" w:themeColor="text1"/>
        </w:rPr>
        <w:t xml:space="preserve"> NCP</w:t>
      </w:r>
      <w:r w:rsidRPr="67B31982">
        <w:rPr>
          <w:color w:val="000000" w:themeColor="text1"/>
        </w:rPr>
        <w:t xml:space="preserve"> scholar will </w:t>
      </w:r>
      <w:r w:rsidR="49B0FFA8" w:rsidRPr="67B31982">
        <w:rPr>
          <w:color w:val="000000" w:themeColor="text1"/>
        </w:rPr>
        <w:t xml:space="preserve">undertake their most substantial study component and also </w:t>
      </w:r>
      <w:r w:rsidRPr="67B31982">
        <w:rPr>
          <w:color w:val="000000" w:themeColor="text1"/>
        </w:rPr>
        <w:t>spen</w:t>
      </w:r>
      <w:r w:rsidR="43EDFC7E" w:rsidRPr="67B31982">
        <w:rPr>
          <w:color w:val="000000" w:themeColor="text1"/>
        </w:rPr>
        <w:t>d</w:t>
      </w:r>
      <w:r w:rsidRPr="67B31982">
        <w:rPr>
          <w:color w:val="000000" w:themeColor="text1"/>
        </w:rPr>
        <w:t xml:space="preserve"> the most time during their scholarship program. The total time spent at the primary host location must be longer than the total time spent at all secondary host locations combined. Also, the total duration of your NCP scholarship program must not exceed 19 months. </w:t>
      </w:r>
    </w:p>
    <w:p w14:paraId="78ADD77F" w14:textId="77777777" w:rsidR="00233D89" w:rsidRPr="00443C92" w:rsidRDefault="00233D89" w:rsidP="005C20D0">
      <w:pPr>
        <w:spacing w:after="0" w:line="240" w:lineRule="auto"/>
        <w:rPr>
          <w:rFonts w:cstheme="minorHAnsi"/>
          <w:color w:val="000000" w:themeColor="text1"/>
        </w:rPr>
      </w:pPr>
    </w:p>
    <w:p w14:paraId="5033B675" w14:textId="5304AAB2" w:rsidR="008550B5" w:rsidRPr="00443C92" w:rsidRDefault="68AF1242" w:rsidP="00C37E0B">
      <w:pPr>
        <w:pStyle w:val="Heading3"/>
        <w:rPr>
          <w:color w:val="000000" w:themeColor="text1"/>
        </w:rPr>
      </w:pPr>
      <w:r w:rsidRPr="67B31982">
        <w:rPr>
          <w:color w:val="000000" w:themeColor="text1"/>
        </w:rPr>
        <w:t>Honours students</w:t>
      </w:r>
    </w:p>
    <w:p w14:paraId="75155084" w14:textId="77777777" w:rsidR="00233D89" w:rsidRPr="00443C92" w:rsidRDefault="00233D89" w:rsidP="00C37E0B">
      <w:pPr>
        <w:pStyle w:val="Heading3"/>
        <w:rPr>
          <w:color w:val="000000" w:themeColor="text1"/>
        </w:rPr>
      </w:pPr>
    </w:p>
    <w:p w14:paraId="6853F9E1" w14:textId="0BF984DC" w:rsidR="008550B5" w:rsidRPr="00443C92" w:rsidRDefault="008550B5" w:rsidP="005C20D0">
      <w:pPr>
        <w:spacing w:after="0" w:line="240" w:lineRule="auto"/>
        <w:rPr>
          <w:rFonts w:cstheme="minorHAnsi"/>
          <w:b/>
          <w:color w:val="000000" w:themeColor="text1"/>
        </w:rPr>
      </w:pPr>
      <w:r w:rsidRPr="00443C92">
        <w:rPr>
          <w:rFonts w:cstheme="minorHAnsi"/>
          <w:b/>
          <w:color w:val="000000" w:themeColor="text1"/>
        </w:rPr>
        <w:t>I am in the final year of my bachelor degree and would like to undertake an Honours program for my NCP study component. However, enrolment into the Honours program will only open after the closing of the NCP scholarship application</w:t>
      </w:r>
      <w:r w:rsidR="00D06B40" w:rsidRPr="00443C92">
        <w:rPr>
          <w:rFonts w:cstheme="minorHAnsi"/>
          <w:b/>
          <w:color w:val="000000" w:themeColor="text1"/>
        </w:rPr>
        <w:t xml:space="preserve"> period. A</w:t>
      </w:r>
      <w:r w:rsidRPr="00443C92">
        <w:rPr>
          <w:rFonts w:cstheme="minorHAnsi"/>
          <w:b/>
          <w:color w:val="000000" w:themeColor="text1"/>
        </w:rPr>
        <w:t>m I still eligible?</w:t>
      </w:r>
    </w:p>
    <w:p w14:paraId="177C093B" w14:textId="7DF693E4" w:rsidR="008550B5" w:rsidRPr="00443C92" w:rsidRDefault="008550B5" w:rsidP="005C20D0">
      <w:pPr>
        <w:spacing w:after="0" w:line="240" w:lineRule="auto"/>
        <w:rPr>
          <w:rFonts w:cstheme="minorHAnsi"/>
          <w:color w:val="000000" w:themeColor="text1"/>
        </w:rPr>
      </w:pPr>
      <w:r w:rsidRPr="00443C92">
        <w:rPr>
          <w:rFonts w:cstheme="minorHAnsi"/>
          <w:color w:val="000000" w:themeColor="text1"/>
        </w:rPr>
        <w:t xml:space="preserve">You are eligible to apply for </w:t>
      </w:r>
      <w:r w:rsidR="00D06B40" w:rsidRPr="00443C92">
        <w:rPr>
          <w:rFonts w:cstheme="minorHAnsi"/>
          <w:color w:val="000000" w:themeColor="text1"/>
        </w:rPr>
        <w:t>an</w:t>
      </w:r>
      <w:r w:rsidRPr="00443C92">
        <w:rPr>
          <w:rFonts w:cstheme="minorHAnsi"/>
          <w:color w:val="000000" w:themeColor="text1"/>
        </w:rPr>
        <w:t xml:space="preserve"> NCP scholarship. We ask that you provide as much information on your proposed Honours program as possible at the time of your application e.g a provisional offer for an honours program conditional on your bachelor degree results; a confirmed honours supervisor, a proposed honours project, confirmation from your home university that your proposed NCP study component will be credit bearing to your home honours degree. The award of your scholarship will be conditional on your enrolment into an honours program at your home university. </w:t>
      </w:r>
    </w:p>
    <w:p w14:paraId="35AD2ECE" w14:textId="77777777" w:rsidR="00233D89" w:rsidRPr="00443C92" w:rsidRDefault="00233D89" w:rsidP="67B31982">
      <w:pPr>
        <w:spacing w:after="0" w:line="240" w:lineRule="auto"/>
        <w:rPr>
          <w:b/>
          <w:bCs/>
          <w:color w:val="000000" w:themeColor="text1"/>
        </w:rPr>
      </w:pPr>
    </w:p>
    <w:p w14:paraId="5E087501" w14:textId="403112DB" w:rsidR="008550B5" w:rsidRPr="00443C92" w:rsidRDefault="008550B5" w:rsidP="005C20D0">
      <w:pPr>
        <w:spacing w:after="0" w:line="240" w:lineRule="auto"/>
        <w:rPr>
          <w:rFonts w:cstheme="minorHAnsi"/>
          <w:b/>
          <w:color w:val="000000" w:themeColor="text1"/>
        </w:rPr>
      </w:pPr>
      <w:r w:rsidRPr="00443C92">
        <w:rPr>
          <w:rFonts w:cstheme="minorHAnsi"/>
          <w:b/>
          <w:color w:val="000000" w:themeColor="text1"/>
        </w:rPr>
        <w:t>Do I need to enrol at the host institution if I’m undertaking only a research-based Honours study component i.e. no coursework?</w:t>
      </w:r>
    </w:p>
    <w:p w14:paraId="057D9CA1" w14:textId="76642C88" w:rsidR="008550B5" w:rsidRPr="00443C92" w:rsidRDefault="35D96EB4" w:rsidP="005C20D0">
      <w:pPr>
        <w:spacing w:after="0" w:line="240" w:lineRule="auto"/>
        <w:rPr>
          <w:color w:val="000000" w:themeColor="text1"/>
        </w:rPr>
      </w:pPr>
      <w:r w:rsidRPr="67B31982">
        <w:rPr>
          <w:color w:val="000000" w:themeColor="text1"/>
        </w:rPr>
        <w:t xml:space="preserve">You do not need to enrol at the host institution if you are undertaking only a research-based Honours study component i.e. no coursework. </w:t>
      </w:r>
    </w:p>
    <w:p w14:paraId="7C0D519E" w14:textId="77777777" w:rsidR="0049300C" w:rsidRPr="00443C92" w:rsidRDefault="0049300C" w:rsidP="005C20D0">
      <w:pPr>
        <w:spacing w:after="0" w:line="240" w:lineRule="auto"/>
        <w:rPr>
          <w:color w:val="000000" w:themeColor="text1"/>
        </w:rPr>
      </w:pPr>
    </w:p>
    <w:p w14:paraId="6039C6AF" w14:textId="0D5924A7" w:rsidR="008550B5" w:rsidRPr="00443C92" w:rsidRDefault="35D96EB4" w:rsidP="005C20D0">
      <w:pPr>
        <w:spacing w:after="0" w:line="240" w:lineRule="auto"/>
        <w:rPr>
          <w:color w:val="000000" w:themeColor="text1"/>
        </w:rPr>
      </w:pPr>
      <w:r w:rsidRPr="67B31982">
        <w:rPr>
          <w:color w:val="000000" w:themeColor="text1"/>
        </w:rPr>
        <w:t>If you will be undertaking coursework as part of your NCP study component, you must enrol at the host institution, and ensure your home university credits the coursework units back to the home degree.</w:t>
      </w:r>
    </w:p>
    <w:p w14:paraId="5780CB9B" w14:textId="77777777" w:rsidR="00233D89" w:rsidRPr="00443C92" w:rsidRDefault="00233D89" w:rsidP="00C37E0B">
      <w:pPr>
        <w:pStyle w:val="Heading3"/>
        <w:rPr>
          <w:color w:val="000000" w:themeColor="text1"/>
        </w:rPr>
      </w:pPr>
    </w:p>
    <w:p w14:paraId="353A9F34" w14:textId="030FD27A" w:rsidR="008550B5" w:rsidRPr="00443C92" w:rsidRDefault="68AF1242" w:rsidP="00C37E0B">
      <w:pPr>
        <w:pStyle w:val="Heading3"/>
        <w:rPr>
          <w:color w:val="000000" w:themeColor="text1"/>
        </w:rPr>
      </w:pPr>
      <w:r w:rsidRPr="67B31982">
        <w:rPr>
          <w:color w:val="000000" w:themeColor="text1"/>
        </w:rPr>
        <w:t>Referees</w:t>
      </w:r>
    </w:p>
    <w:p w14:paraId="110A4BA5" w14:textId="77777777" w:rsidR="00233D89" w:rsidRPr="00443C92" w:rsidRDefault="00233D89" w:rsidP="00C37E0B">
      <w:pPr>
        <w:pStyle w:val="Heading3"/>
        <w:rPr>
          <w:color w:val="000000" w:themeColor="text1"/>
        </w:rPr>
      </w:pPr>
    </w:p>
    <w:p w14:paraId="35BD9EDB" w14:textId="77777777" w:rsidR="008550B5" w:rsidRPr="00443C92" w:rsidRDefault="008550B5" w:rsidP="005C20D0">
      <w:pPr>
        <w:spacing w:after="0" w:line="240" w:lineRule="auto"/>
        <w:rPr>
          <w:rFonts w:cstheme="minorHAnsi"/>
          <w:b/>
          <w:color w:val="000000" w:themeColor="text1"/>
        </w:rPr>
      </w:pPr>
      <w:r w:rsidRPr="00443C92">
        <w:rPr>
          <w:rFonts w:cstheme="minorHAnsi"/>
          <w:b/>
          <w:color w:val="000000" w:themeColor="text1"/>
        </w:rPr>
        <w:t>Is it permissible to nominate two academic referees?</w:t>
      </w:r>
    </w:p>
    <w:p w14:paraId="46840C87" w14:textId="79907796" w:rsidR="008550B5" w:rsidRPr="00443C92" w:rsidRDefault="35D96EB4" w:rsidP="67B31982">
      <w:pPr>
        <w:spacing w:after="0" w:line="240" w:lineRule="auto"/>
        <w:rPr>
          <w:color w:val="000000" w:themeColor="text1"/>
        </w:rPr>
      </w:pPr>
      <w:r w:rsidRPr="67B31982">
        <w:rPr>
          <w:color w:val="000000" w:themeColor="text1"/>
        </w:rPr>
        <w:t>Yes. It is permissible for both referees to be academic</w:t>
      </w:r>
      <w:r w:rsidR="16EC9F57" w:rsidRPr="67B31982">
        <w:rPr>
          <w:color w:val="000000" w:themeColor="text1"/>
        </w:rPr>
        <w:t xml:space="preserve"> referees</w:t>
      </w:r>
      <w:r w:rsidRPr="67B31982">
        <w:rPr>
          <w:color w:val="000000" w:themeColor="text1"/>
        </w:rPr>
        <w:t>, as long as they can comment substantively across the assessment criteria</w:t>
      </w:r>
      <w:r w:rsidR="16EC9F57" w:rsidRPr="67B31982">
        <w:rPr>
          <w:color w:val="000000" w:themeColor="text1"/>
        </w:rPr>
        <w:t>.</w:t>
      </w:r>
    </w:p>
    <w:p w14:paraId="4BAEE880" w14:textId="77777777" w:rsidR="00233D89" w:rsidRPr="00443C92" w:rsidRDefault="00233D89" w:rsidP="67B31982">
      <w:pPr>
        <w:spacing w:after="0" w:line="240" w:lineRule="auto"/>
        <w:rPr>
          <w:b/>
          <w:bCs/>
          <w:color w:val="000000" w:themeColor="text1"/>
        </w:rPr>
      </w:pPr>
    </w:p>
    <w:p w14:paraId="2D97A111" w14:textId="5D1D64BF" w:rsidR="008550B5" w:rsidRPr="00443C92" w:rsidRDefault="008550B5" w:rsidP="005C20D0">
      <w:pPr>
        <w:spacing w:after="0" w:line="240" w:lineRule="auto"/>
        <w:rPr>
          <w:rFonts w:cstheme="minorHAnsi"/>
          <w:b/>
          <w:color w:val="000000" w:themeColor="text1"/>
        </w:rPr>
      </w:pPr>
      <w:r w:rsidRPr="00443C92">
        <w:rPr>
          <w:rFonts w:cstheme="minorHAnsi"/>
          <w:b/>
          <w:color w:val="000000" w:themeColor="text1"/>
        </w:rPr>
        <w:t>Can I nominate a referee from high school?</w:t>
      </w:r>
    </w:p>
    <w:p w14:paraId="2D0AE56A" w14:textId="40FD25A5" w:rsidR="008550B5" w:rsidRPr="00443C92" w:rsidRDefault="35D96EB4" w:rsidP="005C20D0">
      <w:pPr>
        <w:spacing w:after="0" w:line="240" w:lineRule="auto"/>
        <w:rPr>
          <w:color w:val="000000" w:themeColor="text1"/>
        </w:rPr>
      </w:pPr>
      <w:r w:rsidRPr="67B31982">
        <w:rPr>
          <w:color w:val="000000" w:themeColor="text1"/>
        </w:rPr>
        <w:t xml:space="preserve">You are required to nominate an academic referee who is able to comment substantively </w:t>
      </w:r>
      <w:r w:rsidR="2EE13068" w:rsidRPr="67B31982">
        <w:rPr>
          <w:color w:val="000000" w:themeColor="text1"/>
        </w:rPr>
        <w:t>on</w:t>
      </w:r>
      <w:r w:rsidR="68AF1242" w:rsidRPr="67B31982">
        <w:rPr>
          <w:color w:val="000000" w:themeColor="text1"/>
        </w:rPr>
        <w:t xml:space="preserve"> th</w:t>
      </w:r>
      <w:r w:rsidRPr="67B31982">
        <w:rPr>
          <w:color w:val="000000" w:themeColor="text1"/>
        </w:rPr>
        <w:t xml:space="preserve">e assessment criteria, particularly the criterion on academic excellence at the tertiary level. An academic from your university, rather than from your high school, </w:t>
      </w:r>
      <w:r w:rsidR="6E8A6A0D" w:rsidRPr="67B31982">
        <w:rPr>
          <w:color w:val="000000" w:themeColor="text1"/>
        </w:rPr>
        <w:t>will likely be better placed to</w:t>
      </w:r>
      <w:r w:rsidRPr="67B31982">
        <w:rPr>
          <w:color w:val="000000" w:themeColor="text1"/>
        </w:rPr>
        <w:t xml:space="preserve"> comment on this criterion. However, you may nominate a personal referee from your high school if they are able to comment on the remaining criteria.  </w:t>
      </w:r>
    </w:p>
    <w:p w14:paraId="48256195" w14:textId="77777777" w:rsidR="00233D89" w:rsidRPr="00443C92" w:rsidRDefault="00233D89" w:rsidP="67B31982">
      <w:pPr>
        <w:spacing w:after="0" w:line="240" w:lineRule="auto"/>
        <w:rPr>
          <w:b/>
          <w:bCs/>
          <w:color w:val="000000" w:themeColor="text1"/>
        </w:rPr>
      </w:pPr>
    </w:p>
    <w:p w14:paraId="79C3FB83" w14:textId="4FE9671B" w:rsidR="008550B5" w:rsidRPr="00443C92" w:rsidRDefault="008550B5" w:rsidP="005C20D0">
      <w:pPr>
        <w:spacing w:after="0" w:line="240" w:lineRule="auto"/>
        <w:rPr>
          <w:rFonts w:cstheme="minorHAnsi"/>
          <w:b/>
          <w:color w:val="000000" w:themeColor="text1"/>
        </w:rPr>
      </w:pPr>
      <w:r w:rsidRPr="00443C92">
        <w:rPr>
          <w:rFonts w:cstheme="minorHAnsi"/>
          <w:b/>
          <w:color w:val="000000" w:themeColor="text1"/>
        </w:rPr>
        <w:t>Does my academic referee have to be from my current home university?</w:t>
      </w:r>
    </w:p>
    <w:p w14:paraId="6E94D12A" w14:textId="69A9C6B5" w:rsidR="008550B5" w:rsidRPr="00443C92" w:rsidRDefault="35D96EB4" w:rsidP="005C20D0">
      <w:pPr>
        <w:spacing w:after="0" w:line="240" w:lineRule="auto"/>
        <w:rPr>
          <w:color w:val="000000" w:themeColor="text1"/>
        </w:rPr>
      </w:pPr>
      <w:r w:rsidRPr="67B31982">
        <w:rPr>
          <w:color w:val="000000" w:themeColor="text1"/>
        </w:rPr>
        <w:t>Generally, yes. However</w:t>
      </w:r>
      <w:r w:rsidR="7AEACFC9" w:rsidRPr="67B31982">
        <w:rPr>
          <w:color w:val="000000" w:themeColor="text1"/>
        </w:rPr>
        <w:t xml:space="preserve">, </w:t>
      </w:r>
      <w:r w:rsidRPr="67B31982">
        <w:rPr>
          <w:color w:val="000000" w:themeColor="text1"/>
        </w:rPr>
        <w:t>if, for example, your academic referee has recently left your home university, you may still nominate them, as long as they can comment substantively on the assessment criteria. If you have recently changed home universities, you may nominate an academic referee from your previous home university, provided they can comment substantively on the assessment criteria.</w:t>
      </w:r>
    </w:p>
    <w:p w14:paraId="5BFC119D" w14:textId="77777777" w:rsidR="00233D89" w:rsidRPr="00443C92" w:rsidRDefault="00233D89" w:rsidP="67B31982">
      <w:pPr>
        <w:spacing w:after="0" w:line="240" w:lineRule="auto"/>
        <w:rPr>
          <w:b/>
          <w:bCs/>
          <w:color w:val="000000" w:themeColor="text1"/>
        </w:rPr>
      </w:pPr>
    </w:p>
    <w:p w14:paraId="6CA76CC9" w14:textId="101A4CAC" w:rsidR="008550B5" w:rsidRPr="00443C92" w:rsidRDefault="008550B5" w:rsidP="005C20D0">
      <w:pPr>
        <w:spacing w:after="0" w:line="240" w:lineRule="auto"/>
        <w:rPr>
          <w:rFonts w:cstheme="minorHAnsi"/>
          <w:b/>
          <w:color w:val="000000" w:themeColor="text1"/>
        </w:rPr>
      </w:pPr>
      <w:r w:rsidRPr="00443C92">
        <w:rPr>
          <w:rFonts w:cstheme="minorHAnsi"/>
          <w:b/>
          <w:color w:val="000000" w:themeColor="text1"/>
        </w:rPr>
        <w:t>If I have changed courses at university recently, can I nominate an academic referee from a previous course?</w:t>
      </w:r>
    </w:p>
    <w:p w14:paraId="6E055872" w14:textId="77777777" w:rsidR="008550B5" w:rsidRPr="00443C92" w:rsidRDefault="008550B5" w:rsidP="005C20D0">
      <w:pPr>
        <w:spacing w:after="0" w:line="240" w:lineRule="auto"/>
        <w:rPr>
          <w:rFonts w:cstheme="minorHAnsi"/>
          <w:color w:val="000000" w:themeColor="text1"/>
        </w:rPr>
      </w:pPr>
      <w:r w:rsidRPr="00443C92">
        <w:rPr>
          <w:rFonts w:cstheme="minorHAnsi"/>
          <w:color w:val="000000" w:themeColor="text1"/>
        </w:rPr>
        <w:t>Yes, provided they can comment substantively on the assessment criteria.</w:t>
      </w:r>
    </w:p>
    <w:p w14:paraId="5F8E6B5D" w14:textId="50521196" w:rsidR="00233D89" w:rsidRDefault="00233D89" w:rsidP="67B31982">
      <w:pPr>
        <w:spacing w:after="0" w:line="240" w:lineRule="auto"/>
        <w:rPr>
          <w:b/>
          <w:bCs/>
          <w:color w:val="000000" w:themeColor="text1"/>
        </w:rPr>
      </w:pPr>
    </w:p>
    <w:p w14:paraId="77798021" w14:textId="77777777" w:rsidR="009029DA" w:rsidRPr="00443C92" w:rsidRDefault="009029DA" w:rsidP="67B31982">
      <w:pPr>
        <w:spacing w:after="0" w:line="240" w:lineRule="auto"/>
        <w:rPr>
          <w:b/>
          <w:bCs/>
          <w:color w:val="000000" w:themeColor="text1"/>
        </w:rPr>
      </w:pPr>
    </w:p>
    <w:p w14:paraId="68C1B37D" w14:textId="703C978A" w:rsidR="008550B5" w:rsidRPr="00443C92" w:rsidRDefault="008550B5" w:rsidP="005C20D0">
      <w:pPr>
        <w:spacing w:after="0" w:line="240" w:lineRule="auto"/>
        <w:rPr>
          <w:rFonts w:cstheme="minorHAnsi"/>
          <w:b/>
          <w:color w:val="000000" w:themeColor="text1"/>
        </w:rPr>
      </w:pPr>
      <w:r w:rsidRPr="00443C92">
        <w:rPr>
          <w:rFonts w:cstheme="minorHAnsi"/>
          <w:b/>
          <w:color w:val="000000" w:themeColor="text1"/>
        </w:rPr>
        <w:lastRenderedPageBreak/>
        <w:t>Does my academic referee have to comment on the non-academic related assessment criteria?</w:t>
      </w:r>
    </w:p>
    <w:p w14:paraId="6A0FA7DC" w14:textId="4E3323BD" w:rsidR="008550B5" w:rsidRPr="00443C92" w:rsidRDefault="35D96EB4" w:rsidP="005C20D0">
      <w:pPr>
        <w:spacing w:after="0" w:line="240" w:lineRule="auto"/>
        <w:rPr>
          <w:color w:val="000000" w:themeColor="text1"/>
        </w:rPr>
      </w:pPr>
      <w:r w:rsidRPr="67B31982">
        <w:rPr>
          <w:color w:val="000000" w:themeColor="text1"/>
        </w:rPr>
        <w:t xml:space="preserve">You should select an academic referee who can comment substantively on all assessment criteria wherever possible. However, if your academic referee is only able to comment on the academic-related assessment criteria, they can leave blank the response to the </w:t>
      </w:r>
      <w:r w:rsidR="1A07E793" w:rsidRPr="67B31982">
        <w:rPr>
          <w:color w:val="000000" w:themeColor="text1"/>
        </w:rPr>
        <w:t>remaining</w:t>
      </w:r>
      <w:r w:rsidRPr="67B31982">
        <w:rPr>
          <w:color w:val="000000" w:themeColor="text1"/>
        </w:rPr>
        <w:t xml:space="preserve"> assessment criteria. Your </w:t>
      </w:r>
      <w:r w:rsidR="1A07E793" w:rsidRPr="67B31982">
        <w:rPr>
          <w:color w:val="000000" w:themeColor="text1"/>
        </w:rPr>
        <w:t>personal</w:t>
      </w:r>
      <w:r w:rsidRPr="67B31982">
        <w:rPr>
          <w:color w:val="000000" w:themeColor="text1"/>
        </w:rPr>
        <w:t xml:space="preserve"> referee must be able to comment substantively on the remaining assessment criteria. </w:t>
      </w:r>
    </w:p>
    <w:p w14:paraId="6F4A4B00" w14:textId="77777777" w:rsidR="00233D89" w:rsidRPr="00443C92" w:rsidRDefault="00233D89" w:rsidP="002F1EA4">
      <w:pPr>
        <w:spacing w:after="0" w:line="240" w:lineRule="auto"/>
        <w:rPr>
          <w:b/>
          <w:bCs/>
          <w:color w:val="000000" w:themeColor="text1"/>
        </w:rPr>
      </w:pPr>
    </w:p>
    <w:p w14:paraId="3AD3982D" w14:textId="560AA0E6" w:rsidR="008550B5" w:rsidRPr="00443C92" w:rsidRDefault="6E8A6A0D" w:rsidP="005C20D0">
      <w:pPr>
        <w:spacing w:after="0" w:line="240" w:lineRule="auto"/>
        <w:rPr>
          <w:b/>
          <w:bCs/>
          <w:color w:val="000000" w:themeColor="text1"/>
        </w:rPr>
      </w:pPr>
      <w:r w:rsidRPr="67B31982">
        <w:rPr>
          <w:b/>
          <w:bCs/>
          <w:color w:val="000000" w:themeColor="text1"/>
        </w:rPr>
        <w:t>S</w:t>
      </w:r>
      <w:r w:rsidR="35D96EB4" w:rsidRPr="67B31982">
        <w:rPr>
          <w:b/>
          <w:bCs/>
          <w:color w:val="000000" w:themeColor="text1"/>
        </w:rPr>
        <w:t xml:space="preserve">tudents </w:t>
      </w:r>
      <w:r w:rsidRPr="67B31982">
        <w:rPr>
          <w:b/>
          <w:bCs/>
          <w:color w:val="000000" w:themeColor="text1"/>
        </w:rPr>
        <w:t>studying remotely</w:t>
      </w:r>
      <w:r w:rsidR="23538426" w:rsidRPr="67B31982">
        <w:rPr>
          <w:b/>
          <w:bCs/>
          <w:color w:val="000000" w:themeColor="text1"/>
        </w:rPr>
        <w:t xml:space="preserve"> or virtually </w:t>
      </w:r>
      <w:r w:rsidR="35D96EB4" w:rsidRPr="67B31982">
        <w:rPr>
          <w:b/>
          <w:bCs/>
          <w:color w:val="000000" w:themeColor="text1"/>
        </w:rPr>
        <w:t>may find it difficult to nominate a</w:t>
      </w:r>
      <w:r w:rsidR="23538426" w:rsidRPr="67B31982">
        <w:rPr>
          <w:b/>
          <w:bCs/>
          <w:color w:val="000000" w:themeColor="text1"/>
        </w:rPr>
        <w:t>n</w:t>
      </w:r>
      <w:r w:rsidR="35D96EB4" w:rsidRPr="67B31982">
        <w:rPr>
          <w:b/>
          <w:bCs/>
          <w:color w:val="000000" w:themeColor="text1"/>
        </w:rPr>
        <w:t xml:space="preserve"> academic referee as they </w:t>
      </w:r>
      <w:r w:rsidR="23538426" w:rsidRPr="67B31982">
        <w:rPr>
          <w:b/>
          <w:bCs/>
          <w:color w:val="000000" w:themeColor="text1"/>
        </w:rPr>
        <w:t xml:space="preserve">may </w:t>
      </w:r>
      <w:r w:rsidR="35D96EB4" w:rsidRPr="67B31982">
        <w:rPr>
          <w:b/>
          <w:bCs/>
          <w:color w:val="000000" w:themeColor="text1"/>
        </w:rPr>
        <w:t xml:space="preserve">have </w:t>
      </w:r>
      <w:r w:rsidR="23538426" w:rsidRPr="67B31982">
        <w:rPr>
          <w:b/>
          <w:bCs/>
          <w:color w:val="000000" w:themeColor="text1"/>
        </w:rPr>
        <w:t xml:space="preserve">had </w:t>
      </w:r>
      <w:r w:rsidR="35D96EB4" w:rsidRPr="67B31982">
        <w:rPr>
          <w:b/>
          <w:bCs/>
          <w:color w:val="000000" w:themeColor="text1"/>
        </w:rPr>
        <w:t>very little interaction with academics on campus. What advice would you give?</w:t>
      </w:r>
    </w:p>
    <w:p w14:paraId="6281D847" w14:textId="0DA76F59" w:rsidR="008550B5" w:rsidRPr="00443C92" w:rsidRDefault="23538426" w:rsidP="005C20D0">
      <w:pPr>
        <w:spacing w:after="0" w:line="240" w:lineRule="auto"/>
        <w:rPr>
          <w:color w:val="000000" w:themeColor="text1"/>
        </w:rPr>
      </w:pPr>
      <w:r w:rsidRPr="67B31982">
        <w:rPr>
          <w:color w:val="000000" w:themeColor="text1"/>
        </w:rPr>
        <w:t>In such cases, your</w:t>
      </w:r>
      <w:r w:rsidR="35D96EB4" w:rsidRPr="67B31982">
        <w:rPr>
          <w:color w:val="000000" w:themeColor="text1"/>
        </w:rPr>
        <w:t xml:space="preserve"> academic referee</w:t>
      </w:r>
      <w:r w:rsidRPr="67B31982">
        <w:rPr>
          <w:color w:val="000000" w:themeColor="text1"/>
        </w:rPr>
        <w:t xml:space="preserve"> may</w:t>
      </w:r>
      <w:r w:rsidR="35D96EB4" w:rsidRPr="67B31982">
        <w:rPr>
          <w:color w:val="000000" w:themeColor="text1"/>
        </w:rPr>
        <w:t xml:space="preserve"> comment only on the first criterion (academic excellence at the tertiary level) and leave one or all of the other criteria blank (if they are unable to comment on them). Applicants should ensure their </w:t>
      </w:r>
      <w:r w:rsidR="1A07E793" w:rsidRPr="67B31982">
        <w:rPr>
          <w:color w:val="000000" w:themeColor="text1"/>
        </w:rPr>
        <w:t xml:space="preserve">other </w:t>
      </w:r>
      <w:r w:rsidR="35D96EB4" w:rsidRPr="67B31982">
        <w:rPr>
          <w:color w:val="000000" w:themeColor="text1"/>
        </w:rPr>
        <w:t xml:space="preserve">referee is able to comment substantively on the remaining criteria.   </w:t>
      </w:r>
    </w:p>
    <w:p w14:paraId="0AB59455" w14:textId="77777777" w:rsidR="00233D89" w:rsidRPr="00443C92" w:rsidRDefault="00233D89" w:rsidP="002F1EA4">
      <w:pPr>
        <w:spacing w:after="0" w:line="240" w:lineRule="auto"/>
        <w:rPr>
          <w:b/>
          <w:bCs/>
          <w:color w:val="000000" w:themeColor="text1"/>
        </w:rPr>
      </w:pPr>
    </w:p>
    <w:p w14:paraId="4DF91EC1" w14:textId="57A20EB5" w:rsidR="008550B5" w:rsidRPr="00443C92" w:rsidRDefault="35D96EB4" w:rsidP="005C20D0">
      <w:pPr>
        <w:spacing w:after="0" w:line="240" w:lineRule="auto"/>
        <w:rPr>
          <w:b/>
          <w:bCs/>
          <w:color w:val="000000" w:themeColor="text1"/>
        </w:rPr>
      </w:pPr>
      <w:r w:rsidRPr="67B31982">
        <w:rPr>
          <w:b/>
          <w:bCs/>
          <w:color w:val="000000" w:themeColor="text1"/>
        </w:rPr>
        <w:t>Can referees save their draft report and complete it later?</w:t>
      </w:r>
    </w:p>
    <w:p w14:paraId="691DA26F" w14:textId="2BE68F67" w:rsidR="008550B5" w:rsidRPr="00443C92" w:rsidRDefault="20EEDE0A" w:rsidP="005C20D0">
      <w:pPr>
        <w:spacing w:after="0" w:line="240" w:lineRule="auto"/>
        <w:rPr>
          <w:color w:val="000000" w:themeColor="text1"/>
        </w:rPr>
      </w:pPr>
      <w:r w:rsidRPr="67B31982">
        <w:rPr>
          <w:color w:val="000000" w:themeColor="text1"/>
        </w:rPr>
        <w:t xml:space="preserve">The referee may save each completed section of the report and return to the report at a later stage. </w:t>
      </w:r>
      <w:r w:rsidR="1EB4122A" w:rsidRPr="67B31982">
        <w:rPr>
          <w:color w:val="000000" w:themeColor="text1"/>
        </w:rPr>
        <w:t xml:space="preserve">The referee does not need to complete the entire referee report in one session. </w:t>
      </w:r>
    </w:p>
    <w:p w14:paraId="1EDB6111" w14:textId="77777777" w:rsidR="00233D89" w:rsidRPr="00443C92" w:rsidRDefault="00233D89" w:rsidP="67B31982">
      <w:pPr>
        <w:spacing w:after="0" w:line="240" w:lineRule="auto"/>
        <w:rPr>
          <w:b/>
          <w:bCs/>
          <w:color w:val="000000" w:themeColor="text1"/>
        </w:rPr>
      </w:pPr>
    </w:p>
    <w:p w14:paraId="20312B57" w14:textId="73084210" w:rsidR="008550B5" w:rsidRPr="00443C92" w:rsidRDefault="008550B5" w:rsidP="00105B3C">
      <w:pPr>
        <w:spacing w:after="0" w:line="240" w:lineRule="auto"/>
        <w:rPr>
          <w:rFonts w:cstheme="minorHAnsi"/>
          <w:b/>
          <w:color w:val="000000" w:themeColor="text1"/>
        </w:rPr>
      </w:pPr>
      <w:r w:rsidRPr="00443C92">
        <w:rPr>
          <w:rFonts w:cstheme="minorHAnsi"/>
          <w:b/>
          <w:color w:val="000000" w:themeColor="text1"/>
        </w:rPr>
        <w:t xml:space="preserve">My referee has accidentally submitted their incomplete report. Is it possible for the referee to resume the report? </w:t>
      </w:r>
    </w:p>
    <w:p w14:paraId="19586D9E" w14:textId="3A1990F9" w:rsidR="008550B5" w:rsidRPr="00443C92" w:rsidRDefault="35D96EB4" w:rsidP="00105B3C">
      <w:pPr>
        <w:spacing w:after="0" w:line="240" w:lineRule="auto"/>
        <w:rPr>
          <w:color w:val="000000" w:themeColor="text1"/>
        </w:rPr>
      </w:pPr>
      <w:r w:rsidRPr="67B31982">
        <w:rPr>
          <w:color w:val="000000" w:themeColor="text1"/>
        </w:rPr>
        <w:t xml:space="preserve">Referees cannot </w:t>
      </w:r>
      <w:r w:rsidR="53669F80" w:rsidRPr="67B31982">
        <w:rPr>
          <w:color w:val="000000" w:themeColor="text1"/>
        </w:rPr>
        <w:t>edit</w:t>
      </w:r>
      <w:r w:rsidRPr="67B31982">
        <w:rPr>
          <w:color w:val="000000" w:themeColor="text1"/>
        </w:rPr>
        <w:t xml:space="preserve"> a report once it has </w:t>
      </w:r>
      <w:r w:rsidR="65DCED20" w:rsidRPr="67B31982">
        <w:rPr>
          <w:color w:val="000000" w:themeColor="text1"/>
        </w:rPr>
        <w:t xml:space="preserve">been </w:t>
      </w:r>
      <w:r w:rsidRPr="67B31982">
        <w:rPr>
          <w:color w:val="000000" w:themeColor="text1"/>
        </w:rPr>
        <w:t>submitted. However, the applicant can remove the referee from their application (select the “Remove” button) and re-enter the</w:t>
      </w:r>
      <w:r w:rsidR="65DCED20" w:rsidRPr="67B31982">
        <w:rPr>
          <w:color w:val="000000" w:themeColor="text1"/>
        </w:rPr>
        <w:t xml:space="preserve"> </w:t>
      </w:r>
      <w:r w:rsidRPr="67B31982">
        <w:rPr>
          <w:color w:val="000000" w:themeColor="text1"/>
        </w:rPr>
        <w:t>referee’s details. T</w:t>
      </w:r>
      <w:r w:rsidR="65DCED20" w:rsidRPr="67B31982">
        <w:rPr>
          <w:color w:val="000000" w:themeColor="text1"/>
        </w:rPr>
        <w:t>h</w:t>
      </w:r>
      <w:r w:rsidRPr="67B31982">
        <w:rPr>
          <w:color w:val="000000" w:themeColor="text1"/>
        </w:rPr>
        <w:t>e referee will receive an email containing a new link and password to start a new report.  </w:t>
      </w:r>
    </w:p>
    <w:p w14:paraId="44CE8E5B" w14:textId="77777777" w:rsidR="00233D89" w:rsidRPr="00443C92" w:rsidRDefault="00233D89" w:rsidP="00C37E0B">
      <w:pPr>
        <w:pStyle w:val="Heading3"/>
        <w:rPr>
          <w:color w:val="000000" w:themeColor="text1"/>
        </w:rPr>
      </w:pPr>
    </w:p>
    <w:p w14:paraId="41E7BF88" w14:textId="141B509E" w:rsidR="008550B5" w:rsidRPr="00443C92" w:rsidRDefault="68AF1242" w:rsidP="00C37E0B">
      <w:pPr>
        <w:pStyle w:val="Heading3"/>
        <w:rPr>
          <w:color w:val="000000" w:themeColor="text1"/>
        </w:rPr>
      </w:pPr>
      <w:r w:rsidRPr="67B31982">
        <w:rPr>
          <w:color w:val="000000" w:themeColor="text1"/>
        </w:rPr>
        <w:t>Internships</w:t>
      </w:r>
    </w:p>
    <w:p w14:paraId="76F08361" w14:textId="77777777" w:rsidR="00233D89" w:rsidRPr="00443C92" w:rsidRDefault="00233D89" w:rsidP="00C37E0B">
      <w:pPr>
        <w:pStyle w:val="Heading3"/>
        <w:rPr>
          <w:color w:val="000000" w:themeColor="text1"/>
        </w:rPr>
      </w:pPr>
    </w:p>
    <w:p w14:paraId="72ABAB0E" w14:textId="77777777" w:rsidR="008550B5" w:rsidRPr="00443C92" w:rsidRDefault="008550B5" w:rsidP="00105B3C">
      <w:pPr>
        <w:spacing w:after="0" w:line="240" w:lineRule="auto"/>
        <w:rPr>
          <w:rFonts w:cstheme="minorHAnsi"/>
          <w:b/>
          <w:color w:val="000000" w:themeColor="text1"/>
        </w:rPr>
      </w:pPr>
      <w:r w:rsidRPr="00443C92">
        <w:rPr>
          <w:rFonts w:cstheme="minorHAnsi"/>
          <w:b/>
          <w:color w:val="000000" w:themeColor="text1"/>
        </w:rPr>
        <w:t>Do I have to confirm or lock in internships during the application stage?</w:t>
      </w:r>
    </w:p>
    <w:p w14:paraId="3ECE3272" w14:textId="131139C8" w:rsidR="008550B5" w:rsidRPr="00443C92" w:rsidRDefault="35D96EB4" w:rsidP="002F1EA4">
      <w:pPr>
        <w:spacing w:after="0" w:line="240" w:lineRule="auto"/>
        <w:rPr>
          <w:color w:val="000000" w:themeColor="text1"/>
        </w:rPr>
      </w:pPr>
      <w:r w:rsidRPr="67B31982">
        <w:rPr>
          <w:color w:val="000000" w:themeColor="text1"/>
        </w:rPr>
        <w:t xml:space="preserve">No,  any internships in your application do not need to </w:t>
      </w:r>
      <w:r w:rsidR="42CD777E" w:rsidRPr="67B31982">
        <w:rPr>
          <w:color w:val="000000" w:themeColor="text1"/>
        </w:rPr>
        <w:t>be</w:t>
      </w:r>
      <w:r w:rsidRPr="67B31982">
        <w:rPr>
          <w:color w:val="000000" w:themeColor="text1"/>
        </w:rPr>
        <w:t xml:space="preserve"> confirmed. However, we encourage you to conduct research, speak to NCP alumni, and make enquiries with potential internship host organisations on possible internship opportunities, and include the details of these potential internships in your application. You should demonstrate that you have given thought to possible internships and how they align with your study/career goals and the NCP </w:t>
      </w:r>
      <w:r w:rsidR="50CE35B2" w:rsidRPr="67B31982">
        <w:rPr>
          <w:color w:val="000000" w:themeColor="text1"/>
        </w:rPr>
        <w:t>program objective and outcomes</w:t>
      </w:r>
      <w:r w:rsidRPr="67B31982">
        <w:rPr>
          <w:color w:val="000000" w:themeColor="text1"/>
        </w:rPr>
        <w:t>.  </w:t>
      </w:r>
    </w:p>
    <w:p w14:paraId="02DF6DB6" w14:textId="77777777" w:rsidR="00233D89" w:rsidRPr="00443C92" w:rsidRDefault="00233D89" w:rsidP="00105B3C">
      <w:pPr>
        <w:spacing w:after="0" w:line="240" w:lineRule="auto"/>
        <w:rPr>
          <w:color w:val="000000" w:themeColor="text1"/>
        </w:rPr>
      </w:pPr>
    </w:p>
    <w:p w14:paraId="1502F55D" w14:textId="6546A22A" w:rsidR="005135AF" w:rsidRPr="00443C92" w:rsidRDefault="02880C96" w:rsidP="626782E5">
      <w:pPr>
        <w:spacing w:after="0" w:line="240" w:lineRule="auto"/>
        <w:rPr>
          <w:color w:val="000000" w:themeColor="text1"/>
        </w:rPr>
      </w:pPr>
      <w:r w:rsidRPr="67B31982">
        <w:rPr>
          <w:color w:val="000000" w:themeColor="text1"/>
        </w:rPr>
        <w:t xml:space="preserve">The NCP Internship and Mentorship Network </w:t>
      </w:r>
      <w:r w:rsidR="46F9A916" w:rsidRPr="67B31982">
        <w:rPr>
          <w:color w:val="000000" w:themeColor="text1"/>
        </w:rPr>
        <w:t xml:space="preserve">(website) </w:t>
      </w:r>
      <w:r w:rsidRPr="67B31982">
        <w:rPr>
          <w:color w:val="000000" w:themeColor="text1"/>
        </w:rPr>
        <w:t>will be available for scholars to identify internship and mentorship opportunities.</w:t>
      </w:r>
      <w:r w:rsidR="53669F80" w:rsidRPr="67B31982">
        <w:rPr>
          <w:color w:val="000000" w:themeColor="text1"/>
        </w:rPr>
        <w:t xml:space="preserve"> </w:t>
      </w:r>
      <w:r w:rsidRPr="67B31982">
        <w:rPr>
          <w:color w:val="000000" w:themeColor="text1"/>
        </w:rPr>
        <w:t xml:space="preserve">It is not available </w:t>
      </w:r>
      <w:r w:rsidR="19496D7B" w:rsidRPr="67B31982">
        <w:rPr>
          <w:color w:val="000000" w:themeColor="text1"/>
        </w:rPr>
        <w:t>to</w:t>
      </w:r>
      <w:r w:rsidRPr="67B31982">
        <w:rPr>
          <w:color w:val="000000" w:themeColor="text1"/>
        </w:rPr>
        <w:t xml:space="preserve"> applicants.   </w:t>
      </w:r>
    </w:p>
    <w:p w14:paraId="57A76555" w14:textId="77777777" w:rsidR="00233D89" w:rsidRPr="00443C92" w:rsidRDefault="00233D89" w:rsidP="67B31982">
      <w:pPr>
        <w:spacing w:after="0" w:line="240" w:lineRule="auto"/>
        <w:rPr>
          <w:b/>
          <w:bCs/>
          <w:color w:val="000000" w:themeColor="text1"/>
        </w:rPr>
      </w:pPr>
    </w:p>
    <w:p w14:paraId="3D11FD60" w14:textId="43380868" w:rsidR="008550B5" w:rsidRPr="00443C92" w:rsidRDefault="008550B5" w:rsidP="00105B3C">
      <w:pPr>
        <w:spacing w:after="0" w:line="240" w:lineRule="auto"/>
        <w:rPr>
          <w:rFonts w:cstheme="minorHAnsi"/>
          <w:b/>
          <w:color w:val="000000" w:themeColor="text1"/>
        </w:rPr>
      </w:pPr>
      <w:r w:rsidRPr="00443C92">
        <w:rPr>
          <w:rFonts w:cstheme="minorHAnsi"/>
          <w:b/>
          <w:color w:val="000000" w:themeColor="text1"/>
        </w:rPr>
        <w:t>Can I undertake an internship at a host location that is different from where I will undertake the study component?</w:t>
      </w:r>
    </w:p>
    <w:p w14:paraId="76321F1E" w14:textId="1D8373FD" w:rsidR="008550B5" w:rsidRPr="00443C92" w:rsidRDefault="008550B5" w:rsidP="00105B3C">
      <w:pPr>
        <w:spacing w:after="0" w:line="240" w:lineRule="auto"/>
        <w:rPr>
          <w:rFonts w:cstheme="minorHAnsi"/>
          <w:color w:val="000000" w:themeColor="text1"/>
        </w:rPr>
      </w:pPr>
      <w:r w:rsidRPr="00443C92">
        <w:rPr>
          <w:rFonts w:cstheme="minorHAnsi"/>
          <w:color w:val="000000" w:themeColor="text1"/>
        </w:rPr>
        <w:t xml:space="preserve">Yes, you may undertake an internship at a secondary host location (subject to </w:t>
      </w:r>
      <w:r w:rsidR="00047945" w:rsidRPr="00443C92">
        <w:rPr>
          <w:rFonts w:cstheme="minorHAnsi"/>
          <w:i/>
          <w:iCs/>
          <w:color w:val="000000" w:themeColor="text1"/>
        </w:rPr>
        <w:t>Smartraveller</w:t>
      </w:r>
      <w:r w:rsidR="00047945" w:rsidRPr="00443C92">
        <w:rPr>
          <w:rFonts w:cstheme="minorHAnsi"/>
          <w:color w:val="000000" w:themeColor="text1"/>
        </w:rPr>
        <w:t xml:space="preserve"> advice</w:t>
      </w:r>
      <w:r w:rsidRPr="00443C92">
        <w:rPr>
          <w:rFonts w:cstheme="minorHAnsi"/>
          <w:color w:val="000000" w:themeColor="text1"/>
        </w:rPr>
        <w:t xml:space="preserve">), provided the total time spent at the primary host location </w:t>
      </w:r>
      <w:r w:rsidR="00F41F11" w:rsidRPr="00443C92">
        <w:rPr>
          <w:rFonts w:cstheme="minorHAnsi"/>
          <w:color w:val="000000" w:themeColor="text1"/>
        </w:rPr>
        <w:t>is</w:t>
      </w:r>
      <w:r w:rsidRPr="00443C92">
        <w:rPr>
          <w:rFonts w:cstheme="minorHAnsi"/>
          <w:color w:val="000000" w:themeColor="text1"/>
        </w:rPr>
        <w:t xml:space="preserve"> longer than the total time spent at all secondary host locations combined. Please state how your proposed program components will achieve your study/career goals and NCP </w:t>
      </w:r>
      <w:r w:rsidR="00047945" w:rsidRPr="00443C92">
        <w:rPr>
          <w:rFonts w:cstheme="minorHAnsi"/>
          <w:color w:val="000000" w:themeColor="text1"/>
        </w:rPr>
        <w:t>program objective and outcomes.</w:t>
      </w:r>
    </w:p>
    <w:p w14:paraId="6C8DC508" w14:textId="77777777" w:rsidR="00233D89" w:rsidRPr="00443C92" w:rsidRDefault="00233D89" w:rsidP="002F1EA4">
      <w:pPr>
        <w:spacing w:after="0" w:line="240" w:lineRule="auto"/>
        <w:rPr>
          <w:b/>
          <w:bCs/>
          <w:color w:val="000000" w:themeColor="text1"/>
        </w:rPr>
      </w:pPr>
    </w:p>
    <w:p w14:paraId="7760DE53" w14:textId="42956DD7" w:rsidR="008550B5" w:rsidRPr="00443C92" w:rsidRDefault="35D96EB4" w:rsidP="00105B3C">
      <w:pPr>
        <w:spacing w:after="0" w:line="240" w:lineRule="auto"/>
        <w:rPr>
          <w:b/>
          <w:bCs/>
          <w:color w:val="000000" w:themeColor="text1"/>
        </w:rPr>
      </w:pPr>
      <w:r w:rsidRPr="67B31982">
        <w:rPr>
          <w:b/>
          <w:bCs/>
          <w:color w:val="000000" w:themeColor="text1"/>
        </w:rPr>
        <w:t>Given that scholars need to commence their NCP scholarship program between 1 January and 15 December of the</w:t>
      </w:r>
      <w:r w:rsidR="316676A0" w:rsidRPr="67B31982">
        <w:rPr>
          <w:b/>
          <w:bCs/>
          <w:color w:val="000000" w:themeColor="text1"/>
        </w:rPr>
        <w:t xml:space="preserve"> scholarship</w:t>
      </w:r>
      <w:r w:rsidRPr="67B31982">
        <w:rPr>
          <w:b/>
          <w:bCs/>
          <w:color w:val="000000" w:themeColor="text1"/>
        </w:rPr>
        <w:t xml:space="preserve"> round year, is it possible to undertake a full-time internship at the host location from say mid December </w:t>
      </w:r>
      <w:r w:rsidR="1A6D7679" w:rsidRPr="67B31982">
        <w:rPr>
          <w:b/>
          <w:bCs/>
          <w:color w:val="000000" w:themeColor="text1"/>
        </w:rPr>
        <w:t xml:space="preserve">of the </w:t>
      </w:r>
      <w:r w:rsidR="316676A0" w:rsidRPr="67B31982">
        <w:rPr>
          <w:b/>
          <w:bCs/>
          <w:color w:val="000000" w:themeColor="text1"/>
        </w:rPr>
        <w:t xml:space="preserve">scholarship </w:t>
      </w:r>
      <w:r w:rsidR="1A6D7679" w:rsidRPr="67B31982">
        <w:rPr>
          <w:b/>
          <w:bCs/>
          <w:color w:val="000000" w:themeColor="text1"/>
        </w:rPr>
        <w:t xml:space="preserve">round year </w:t>
      </w:r>
      <w:r w:rsidRPr="67B31982">
        <w:rPr>
          <w:b/>
          <w:bCs/>
          <w:color w:val="000000" w:themeColor="text1"/>
        </w:rPr>
        <w:t xml:space="preserve">and only commence the study component in March </w:t>
      </w:r>
      <w:r w:rsidR="68AF1242" w:rsidRPr="67B31982">
        <w:rPr>
          <w:b/>
          <w:bCs/>
          <w:color w:val="000000" w:themeColor="text1"/>
        </w:rPr>
        <w:t>of the following year</w:t>
      </w:r>
      <w:r w:rsidRPr="67B31982">
        <w:rPr>
          <w:b/>
          <w:bCs/>
          <w:color w:val="000000" w:themeColor="text1"/>
        </w:rPr>
        <w:t>?</w:t>
      </w:r>
    </w:p>
    <w:p w14:paraId="18A845AA" w14:textId="03FE653E" w:rsidR="1CA779A4" w:rsidRPr="00443C92" w:rsidRDefault="3781C1D7" w:rsidP="00105B3C">
      <w:pPr>
        <w:spacing w:after="0" w:line="240" w:lineRule="auto"/>
        <w:rPr>
          <w:color w:val="000000" w:themeColor="text1"/>
        </w:rPr>
      </w:pPr>
      <w:r w:rsidRPr="67B31982">
        <w:rPr>
          <w:color w:val="000000" w:themeColor="text1"/>
        </w:rPr>
        <w:t xml:space="preserve">Yes. </w:t>
      </w:r>
      <w:r w:rsidR="35D96EB4" w:rsidRPr="67B31982">
        <w:rPr>
          <w:color w:val="000000" w:themeColor="text1"/>
        </w:rPr>
        <w:t>For example, if you commence your NCP scholarship program with a full-time internship component or language training component on 15 December 2023, then the latest you may commence your study component is 15 March 2024.</w:t>
      </w:r>
    </w:p>
    <w:p w14:paraId="517E9F30" w14:textId="77777777" w:rsidR="00105B3C" w:rsidRPr="00443C92" w:rsidRDefault="00105B3C" w:rsidP="00105B3C">
      <w:pPr>
        <w:spacing w:after="0" w:line="240" w:lineRule="auto"/>
        <w:rPr>
          <w:color w:val="000000" w:themeColor="text1"/>
        </w:rPr>
      </w:pPr>
    </w:p>
    <w:p w14:paraId="7BB8D67E" w14:textId="3C2F10E8" w:rsidR="1A78FA5A" w:rsidRPr="00443C92" w:rsidRDefault="35D96EB4" w:rsidP="00105B3C">
      <w:pPr>
        <w:spacing w:after="0" w:line="240" w:lineRule="auto"/>
        <w:rPr>
          <w:color w:val="000000" w:themeColor="text1"/>
        </w:rPr>
      </w:pPr>
      <w:r w:rsidRPr="67B31982">
        <w:rPr>
          <w:color w:val="000000" w:themeColor="text1"/>
        </w:rPr>
        <w:lastRenderedPageBreak/>
        <w:t>As per section 5.1(a) of the guidelines, your study component must commence within three months of commencing your scholarship program subject to international travel restrictions.</w:t>
      </w:r>
    </w:p>
    <w:p w14:paraId="566A7AD2" w14:textId="77631DBE" w:rsidR="00233D89" w:rsidRPr="00443C92" w:rsidRDefault="00233D89" w:rsidP="67B31982">
      <w:pPr>
        <w:spacing w:after="0" w:line="240" w:lineRule="auto"/>
        <w:rPr>
          <w:color w:val="000000" w:themeColor="text1"/>
        </w:rPr>
      </w:pPr>
    </w:p>
    <w:p w14:paraId="3E4780E4" w14:textId="21AA0960" w:rsidR="008550B5" w:rsidRPr="00443C92" w:rsidRDefault="68AF1242" w:rsidP="67B31982">
      <w:pPr>
        <w:spacing w:after="0" w:line="240" w:lineRule="auto"/>
        <w:rPr>
          <w:b/>
          <w:bCs/>
          <w:color w:val="000000" w:themeColor="text1"/>
        </w:rPr>
      </w:pPr>
      <w:r w:rsidRPr="67B31982">
        <w:rPr>
          <w:b/>
          <w:bCs/>
          <w:color w:val="000000" w:themeColor="text1"/>
        </w:rPr>
        <w:t>Is there a limit to the number of internships I can undertake during the NCP scholarship program?</w:t>
      </w:r>
    </w:p>
    <w:p w14:paraId="58287A2D" w14:textId="1FF7583E" w:rsidR="008550B5" w:rsidRPr="00443C92" w:rsidRDefault="35D96EB4" w:rsidP="00105B3C">
      <w:pPr>
        <w:spacing w:after="0" w:line="240" w:lineRule="auto"/>
        <w:rPr>
          <w:color w:val="000000" w:themeColor="text1"/>
        </w:rPr>
      </w:pPr>
      <w:r w:rsidRPr="67B31982">
        <w:rPr>
          <w:color w:val="000000" w:themeColor="text1"/>
        </w:rPr>
        <w:t>There is no limit to the number of internships you can complete provided they meet the requirements stated in section 5.3 of the Guidelines.</w:t>
      </w:r>
    </w:p>
    <w:p w14:paraId="00DB5985" w14:textId="77777777" w:rsidR="00233D89" w:rsidRPr="00443C92" w:rsidRDefault="00233D89" w:rsidP="00C37E0B">
      <w:pPr>
        <w:pStyle w:val="Heading3"/>
        <w:rPr>
          <w:color w:val="000000" w:themeColor="text1"/>
        </w:rPr>
      </w:pPr>
    </w:p>
    <w:p w14:paraId="45D28E8D" w14:textId="7A06034D" w:rsidR="008550B5" w:rsidRPr="00443C92" w:rsidRDefault="68AF1242" w:rsidP="00C37E0B">
      <w:pPr>
        <w:pStyle w:val="Heading3"/>
        <w:rPr>
          <w:color w:val="000000" w:themeColor="text1"/>
        </w:rPr>
      </w:pPr>
      <w:r w:rsidRPr="67B31982">
        <w:rPr>
          <w:color w:val="000000" w:themeColor="text1"/>
        </w:rPr>
        <w:t>Visas</w:t>
      </w:r>
    </w:p>
    <w:p w14:paraId="53B9A5D2" w14:textId="77777777" w:rsidR="00233D89" w:rsidRPr="00443C92" w:rsidRDefault="00233D89" w:rsidP="00C37E0B">
      <w:pPr>
        <w:pStyle w:val="Heading3"/>
        <w:rPr>
          <w:color w:val="000000" w:themeColor="text1"/>
        </w:rPr>
      </w:pPr>
    </w:p>
    <w:p w14:paraId="39B3A3A5" w14:textId="77777777" w:rsidR="008550B5" w:rsidRPr="00443C92" w:rsidRDefault="008550B5" w:rsidP="00105B3C">
      <w:pPr>
        <w:spacing w:after="0" w:line="240" w:lineRule="auto"/>
        <w:rPr>
          <w:rFonts w:cstheme="minorHAnsi"/>
          <w:b/>
          <w:color w:val="000000" w:themeColor="text1"/>
        </w:rPr>
      </w:pPr>
      <w:r w:rsidRPr="00443C92">
        <w:rPr>
          <w:rFonts w:cstheme="minorHAnsi"/>
          <w:b/>
          <w:color w:val="000000" w:themeColor="text1"/>
        </w:rPr>
        <w:t>Do I need to find out about visas during the application stage?</w:t>
      </w:r>
    </w:p>
    <w:p w14:paraId="19CC79C4" w14:textId="1DC0AEE8" w:rsidR="00D61B5B" w:rsidRDefault="35D96EB4" w:rsidP="00105B3C">
      <w:pPr>
        <w:spacing w:after="0" w:line="240" w:lineRule="auto"/>
        <w:rPr>
          <w:color w:val="000000" w:themeColor="text1"/>
        </w:rPr>
      </w:pPr>
      <w:r w:rsidRPr="026ECB27">
        <w:rPr>
          <w:color w:val="000000" w:themeColor="text1"/>
        </w:rPr>
        <w:t xml:space="preserve">No. You only need to seek advice regarding visas if you are awarded an NCP scholarship.  If you are awarded </w:t>
      </w:r>
      <w:r w:rsidR="17C25AD2" w:rsidRPr="026ECB27">
        <w:rPr>
          <w:color w:val="000000" w:themeColor="text1"/>
        </w:rPr>
        <w:t>an</w:t>
      </w:r>
      <w:r w:rsidRPr="026ECB27">
        <w:rPr>
          <w:color w:val="000000" w:themeColor="text1"/>
        </w:rPr>
        <w:t xml:space="preserve"> NCP scholarship, you will need to organise a visa for your host location by contacting the relevant diplomatic mission/s to seek up-to-date advice on the appropriate visas for your program. </w:t>
      </w:r>
    </w:p>
    <w:p w14:paraId="38AA61EB" w14:textId="7B7B5088" w:rsidR="000D7995" w:rsidRDefault="000D7995" w:rsidP="00105B3C">
      <w:pPr>
        <w:spacing w:after="0" w:line="240" w:lineRule="auto"/>
        <w:rPr>
          <w:color w:val="000000" w:themeColor="text1"/>
        </w:rPr>
      </w:pPr>
    </w:p>
    <w:sectPr w:rsidR="000D79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BC361" w14:textId="77777777" w:rsidR="00355A58" w:rsidRDefault="00355A58" w:rsidP="00053CB8">
      <w:pPr>
        <w:spacing w:after="0" w:line="240" w:lineRule="auto"/>
      </w:pPr>
      <w:r>
        <w:separator/>
      </w:r>
    </w:p>
  </w:endnote>
  <w:endnote w:type="continuationSeparator" w:id="0">
    <w:p w14:paraId="5FE9DA9A" w14:textId="77777777" w:rsidR="00355A58" w:rsidRDefault="00355A58" w:rsidP="00053CB8">
      <w:pPr>
        <w:spacing w:after="0" w:line="240" w:lineRule="auto"/>
      </w:pPr>
      <w:r>
        <w:continuationSeparator/>
      </w:r>
    </w:p>
  </w:endnote>
  <w:endnote w:type="continuationNotice" w:id="1">
    <w:p w14:paraId="4EBD534D" w14:textId="77777777" w:rsidR="00963AC1" w:rsidRDefault="00963A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3669E" w14:textId="77777777" w:rsidR="00355A58" w:rsidRDefault="00355A58" w:rsidP="00053CB8">
      <w:pPr>
        <w:spacing w:after="0" w:line="240" w:lineRule="auto"/>
      </w:pPr>
      <w:r>
        <w:separator/>
      </w:r>
    </w:p>
  </w:footnote>
  <w:footnote w:type="continuationSeparator" w:id="0">
    <w:p w14:paraId="3A9E360A" w14:textId="77777777" w:rsidR="00355A58" w:rsidRDefault="00355A58" w:rsidP="00053CB8">
      <w:pPr>
        <w:spacing w:after="0" w:line="240" w:lineRule="auto"/>
      </w:pPr>
      <w:r>
        <w:continuationSeparator/>
      </w:r>
    </w:p>
  </w:footnote>
  <w:footnote w:type="continuationNotice" w:id="1">
    <w:p w14:paraId="69AE5E32" w14:textId="77777777" w:rsidR="00963AC1" w:rsidRDefault="00963A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77C26DF"/>
    <w:multiLevelType w:val="multilevel"/>
    <w:tmpl w:val="287CA42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 w15:restartNumberingAfterBreak="0">
    <w:nsid w:val="17FB3180"/>
    <w:multiLevelType w:val="hybridMultilevel"/>
    <w:tmpl w:val="911ED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DF00BE"/>
    <w:multiLevelType w:val="hybridMultilevel"/>
    <w:tmpl w:val="34D077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784056B"/>
    <w:multiLevelType w:val="multilevel"/>
    <w:tmpl w:val="303E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FE5FBF"/>
    <w:multiLevelType w:val="hybridMultilevel"/>
    <w:tmpl w:val="C30E6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4662AD"/>
    <w:multiLevelType w:val="hybridMultilevel"/>
    <w:tmpl w:val="92787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2453FE"/>
    <w:multiLevelType w:val="multilevel"/>
    <w:tmpl w:val="E73C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1"/>
  </w:num>
  <w:num w:numId="4">
    <w:abstractNumId w:val="6"/>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B8"/>
    <w:rsid w:val="00024561"/>
    <w:rsid w:val="00026ABA"/>
    <w:rsid w:val="000465DA"/>
    <w:rsid w:val="00047945"/>
    <w:rsid w:val="00053CB8"/>
    <w:rsid w:val="00071DB2"/>
    <w:rsid w:val="000757CB"/>
    <w:rsid w:val="00083170"/>
    <w:rsid w:val="000962B6"/>
    <w:rsid w:val="000B6B7B"/>
    <w:rsid w:val="000D0598"/>
    <w:rsid w:val="000D44E4"/>
    <w:rsid w:val="000D7995"/>
    <w:rsid w:val="000E44A5"/>
    <w:rsid w:val="00105B3C"/>
    <w:rsid w:val="001178E2"/>
    <w:rsid w:val="00121F79"/>
    <w:rsid w:val="00135F8B"/>
    <w:rsid w:val="00150D70"/>
    <w:rsid w:val="00164870"/>
    <w:rsid w:val="001B35DE"/>
    <w:rsid w:val="001C1FA8"/>
    <w:rsid w:val="001C6D7D"/>
    <w:rsid w:val="001E1792"/>
    <w:rsid w:val="001E26D0"/>
    <w:rsid w:val="00210053"/>
    <w:rsid w:val="00216C78"/>
    <w:rsid w:val="00233D89"/>
    <w:rsid w:val="0023790F"/>
    <w:rsid w:val="0025241B"/>
    <w:rsid w:val="002611C8"/>
    <w:rsid w:val="002616B0"/>
    <w:rsid w:val="00266755"/>
    <w:rsid w:val="002769CB"/>
    <w:rsid w:val="002B55DD"/>
    <w:rsid w:val="002C71B5"/>
    <w:rsid w:val="002E4E93"/>
    <w:rsid w:val="002F1EA4"/>
    <w:rsid w:val="002F2E8E"/>
    <w:rsid w:val="00306211"/>
    <w:rsid w:val="0030679D"/>
    <w:rsid w:val="003141B9"/>
    <w:rsid w:val="00316F86"/>
    <w:rsid w:val="00317517"/>
    <w:rsid w:val="00333A13"/>
    <w:rsid w:val="00343BF4"/>
    <w:rsid w:val="00353E8D"/>
    <w:rsid w:val="00355A58"/>
    <w:rsid w:val="00357451"/>
    <w:rsid w:val="00382D08"/>
    <w:rsid w:val="003B2BCA"/>
    <w:rsid w:val="003B5E23"/>
    <w:rsid w:val="003D13B5"/>
    <w:rsid w:val="003E2933"/>
    <w:rsid w:val="003E35B9"/>
    <w:rsid w:val="003E568B"/>
    <w:rsid w:val="00415FF2"/>
    <w:rsid w:val="00421BBD"/>
    <w:rsid w:val="0043491E"/>
    <w:rsid w:val="00443C92"/>
    <w:rsid w:val="0044708E"/>
    <w:rsid w:val="00447346"/>
    <w:rsid w:val="004537B3"/>
    <w:rsid w:val="004927AE"/>
    <w:rsid w:val="0049300C"/>
    <w:rsid w:val="004A2871"/>
    <w:rsid w:val="004A5191"/>
    <w:rsid w:val="004B7C17"/>
    <w:rsid w:val="004BCFD4"/>
    <w:rsid w:val="004D077E"/>
    <w:rsid w:val="004D4A71"/>
    <w:rsid w:val="004E078F"/>
    <w:rsid w:val="004E07B1"/>
    <w:rsid w:val="004E401B"/>
    <w:rsid w:val="004E5D54"/>
    <w:rsid w:val="004E5E18"/>
    <w:rsid w:val="005007C5"/>
    <w:rsid w:val="0050223C"/>
    <w:rsid w:val="005135AF"/>
    <w:rsid w:val="00516479"/>
    <w:rsid w:val="00520F8B"/>
    <w:rsid w:val="00523614"/>
    <w:rsid w:val="0053024D"/>
    <w:rsid w:val="00542BAB"/>
    <w:rsid w:val="00556E19"/>
    <w:rsid w:val="005A147D"/>
    <w:rsid w:val="005B1DA6"/>
    <w:rsid w:val="005C20D0"/>
    <w:rsid w:val="005D3CD7"/>
    <w:rsid w:val="0061750A"/>
    <w:rsid w:val="0062482E"/>
    <w:rsid w:val="00655164"/>
    <w:rsid w:val="00655E7F"/>
    <w:rsid w:val="00663670"/>
    <w:rsid w:val="0068743E"/>
    <w:rsid w:val="006A020E"/>
    <w:rsid w:val="006B4502"/>
    <w:rsid w:val="006B4C28"/>
    <w:rsid w:val="006E767E"/>
    <w:rsid w:val="00756EB0"/>
    <w:rsid w:val="00783E24"/>
    <w:rsid w:val="007A76BC"/>
    <w:rsid w:val="007D685A"/>
    <w:rsid w:val="007D69E3"/>
    <w:rsid w:val="007E16D2"/>
    <w:rsid w:val="007E29AB"/>
    <w:rsid w:val="007F7893"/>
    <w:rsid w:val="0080368C"/>
    <w:rsid w:val="00804AA8"/>
    <w:rsid w:val="008067D8"/>
    <w:rsid w:val="00821D2D"/>
    <w:rsid w:val="008239A0"/>
    <w:rsid w:val="008404C7"/>
    <w:rsid w:val="0084272A"/>
    <w:rsid w:val="00843FB7"/>
    <w:rsid w:val="008515DD"/>
    <w:rsid w:val="008544C9"/>
    <w:rsid w:val="008550B5"/>
    <w:rsid w:val="0085660A"/>
    <w:rsid w:val="00861CF3"/>
    <w:rsid w:val="0087544A"/>
    <w:rsid w:val="008755C0"/>
    <w:rsid w:val="008775E7"/>
    <w:rsid w:val="008B2F20"/>
    <w:rsid w:val="008F1402"/>
    <w:rsid w:val="009029DA"/>
    <w:rsid w:val="009269C0"/>
    <w:rsid w:val="009318A3"/>
    <w:rsid w:val="00936FFF"/>
    <w:rsid w:val="0095133E"/>
    <w:rsid w:val="00961D92"/>
    <w:rsid w:val="00962790"/>
    <w:rsid w:val="00963AC1"/>
    <w:rsid w:val="009755D9"/>
    <w:rsid w:val="0099339C"/>
    <w:rsid w:val="009A1682"/>
    <w:rsid w:val="009A52D9"/>
    <w:rsid w:val="009B05EB"/>
    <w:rsid w:val="009B5A08"/>
    <w:rsid w:val="009B669B"/>
    <w:rsid w:val="009E1971"/>
    <w:rsid w:val="009E241F"/>
    <w:rsid w:val="009E4FB8"/>
    <w:rsid w:val="009F2391"/>
    <w:rsid w:val="009F247D"/>
    <w:rsid w:val="009F3FFB"/>
    <w:rsid w:val="009F47E6"/>
    <w:rsid w:val="00A043F9"/>
    <w:rsid w:val="00A07D7C"/>
    <w:rsid w:val="00A1361A"/>
    <w:rsid w:val="00A14213"/>
    <w:rsid w:val="00A16350"/>
    <w:rsid w:val="00A22218"/>
    <w:rsid w:val="00A3586F"/>
    <w:rsid w:val="00A63269"/>
    <w:rsid w:val="00A8093D"/>
    <w:rsid w:val="00A83F1E"/>
    <w:rsid w:val="00A93013"/>
    <w:rsid w:val="00A9396F"/>
    <w:rsid w:val="00AA7361"/>
    <w:rsid w:val="00AB00BB"/>
    <w:rsid w:val="00AE29CC"/>
    <w:rsid w:val="00AF0A44"/>
    <w:rsid w:val="00AF3418"/>
    <w:rsid w:val="00B0474A"/>
    <w:rsid w:val="00B172E4"/>
    <w:rsid w:val="00B25371"/>
    <w:rsid w:val="00B317B0"/>
    <w:rsid w:val="00B40294"/>
    <w:rsid w:val="00B507F5"/>
    <w:rsid w:val="00B6227D"/>
    <w:rsid w:val="00B6569F"/>
    <w:rsid w:val="00B7036C"/>
    <w:rsid w:val="00B901AA"/>
    <w:rsid w:val="00BA0607"/>
    <w:rsid w:val="00BB23DC"/>
    <w:rsid w:val="00BB4354"/>
    <w:rsid w:val="00BD3B1C"/>
    <w:rsid w:val="00BD5633"/>
    <w:rsid w:val="00BD7184"/>
    <w:rsid w:val="00BE2F75"/>
    <w:rsid w:val="00BF76DD"/>
    <w:rsid w:val="00C0789E"/>
    <w:rsid w:val="00C11A05"/>
    <w:rsid w:val="00C11A4B"/>
    <w:rsid w:val="00C3534C"/>
    <w:rsid w:val="00C37E0B"/>
    <w:rsid w:val="00C3B936"/>
    <w:rsid w:val="00C60E0D"/>
    <w:rsid w:val="00C776D0"/>
    <w:rsid w:val="00C803A7"/>
    <w:rsid w:val="00C82F8C"/>
    <w:rsid w:val="00CB54A7"/>
    <w:rsid w:val="00CB7F0A"/>
    <w:rsid w:val="00CE545E"/>
    <w:rsid w:val="00D0686E"/>
    <w:rsid w:val="00D06B40"/>
    <w:rsid w:val="00D10395"/>
    <w:rsid w:val="00D22929"/>
    <w:rsid w:val="00D3196F"/>
    <w:rsid w:val="00D3684F"/>
    <w:rsid w:val="00D607D6"/>
    <w:rsid w:val="00D61B5B"/>
    <w:rsid w:val="00D73323"/>
    <w:rsid w:val="00D87CF0"/>
    <w:rsid w:val="00D91597"/>
    <w:rsid w:val="00D93DA5"/>
    <w:rsid w:val="00DA1F0C"/>
    <w:rsid w:val="00DB2E0F"/>
    <w:rsid w:val="00DC181E"/>
    <w:rsid w:val="00DC69E9"/>
    <w:rsid w:val="00DD0937"/>
    <w:rsid w:val="00E06F3B"/>
    <w:rsid w:val="00E11B5E"/>
    <w:rsid w:val="00E37034"/>
    <w:rsid w:val="00E4199E"/>
    <w:rsid w:val="00E60B73"/>
    <w:rsid w:val="00E6296A"/>
    <w:rsid w:val="00E8615C"/>
    <w:rsid w:val="00E8694E"/>
    <w:rsid w:val="00EB0F1A"/>
    <w:rsid w:val="00EC5E27"/>
    <w:rsid w:val="00ED3091"/>
    <w:rsid w:val="00EF1512"/>
    <w:rsid w:val="00F12632"/>
    <w:rsid w:val="00F14890"/>
    <w:rsid w:val="00F15ABA"/>
    <w:rsid w:val="00F406D2"/>
    <w:rsid w:val="00F41F11"/>
    <w:rsid w:val="00F651D9"/>
    <w:rsid w:val="00F73154"/>
    <w:rsid w:val="00F82301"/>
    <w:rsid w:val="00FB150B"/>
    <w:rsid w:val="00FB16E6"/>
    <w:rsid w:val="00FC78D5"/>
    <w:rsid w:val="01095EE8"/>
    <w:rsid w:val="015BD32D"/>
    <w:rsid w:val="0197308F"/>
    <w:rsid w:val="024AC40B"/>
    <w:rsid w:val="025F8997"/>
    <w:rsid w:val="026ECB27"/>
    <w:rsid w:val="02880C96"/>
    <w:rsid w:val="0318AA9E"/>
    <w:rsid w:val="03AC9E54"/>
    <w:rsid w:val="04938D55"/>
    <w:rsid w:val="05C9F1A9"/>
    <w:rsid w:val="06372303"/>
    <w:rsid w:val="09156BF5"/>
    <w:rsid w:val="091C5E53"/>
    <w:rsid w:val="09A24274"/>
    <w:rsid w:val="09A4081E"/>
    <w:rsid w:val="0BDDCF11"/>
    <w:rsid w:val="0C9155DA"/>
    <w:rsid w:val="0D78B006"/>
    <w:rsid w:val="0DEFCF76"/>
    <w:rsid w:val="0E28AAFA"/>
    <w:rsid w:val="0E433202"/>
    <w:rsid w:val="0EA897CD"/>
    <w:rsid w:val="0EB68739"/>
    <w:rsid w:val="0FB846D6"/>
    <w:rsid w:val="0FDE0549"/>
    <w:rsid w:val="0FFE97F2"/>
    <w:rsid w:val="100D8A74"/>
    <w:rsid w:val="104BD66D"/>
    <w:rsid w:val="10B01DF7"/>
    <w:rsid w:val="12BC6FF4"/>
    <w:rsid w:val="12C34099"/>
    <w:rsid w:val="12D9A574"/>
    <w:rsid w:val="1391B20F"/>
    <w:rsid w:val="13DE0BC6"/>
    <w:rsid w:val="13E2929A"/>
    <w:rsid w:val="1430B1B7"/>
    <w:rsid w:val="14532765"/>
    <w:rsid w:val="145B120E"/>
    <w:rsid w:val="14645650"/>
    <w:rsid w:val="147575D5"/>
    <w:rsid w:val="150FA3C1"/>
    <w:rsid w:val="1525C8BD"/>
    <w:rsid w:val="15B48247"/>
    <w:rsid w:val="15E277B4"/>
    <w:rsid w:val="15F16163"/>
    <w:rsid w:val="16EC9F57"/>
    <w:rsid w:val="170669EF"/>
    <w:rsid w:val="17877A5A"/>
    <w:rsid w:val="17A16C05"/>
    <w:rsid w:val="17C25AD2"/>
    <w:rsid w:val="18092FF7"/>
    <w:rsid w:val="1844024E"/>
    <w:rsid w:val="18814DA1"/>
    <w:rsid w:val="190C1A9C"/>
    <w:rsid w:val="19496D7B"/>
    <w:rsid w:val="1956B085"/>
    <w:rsid w:val="19D5F713"/>
    <w:rsid w:val="1A07E793"/>
    <w:rsid w:val="1A6D7679"/>
    <w:rsid w:val="1A78FA5A"/>
    <w:rsid w:val="1A97EBAA"/>
    <w:rsid w:val="1B40D0B9"/>
    <w:rsid w:val="1CA2CB92"/>
    <w:rsid w:val="1CA779A4"/>
    <w:rsid w:val="1CBDDE3B"/>
    <w:rsid w:val="1D34944E"/>
    <w:rsid w:val="1DF529B2"/>
    <w:rsid w:val="1E1DB2E4"/>
    <w:rsid w:val="1EB4122A"/>
    <w:rsid w:val="1ECB56F0"/>
    <w:rsid w:val="1F21ED5D"/>
    <w:rsid w:val="1F6671F7"/>
    <w:rsid w:val="1F67AF1B"/>
    <w:rsid w:val="1FD9A20B"/>
    <w:rsid w:val="201441DC"/>
    <w:rsid w:val="202ECAFF"/>
    <w:rsid w:val="20615F4E"/>
    <w:rsid w:val="20EEDE0A"/>
    <w:rsid w:val="2152AAA1"/>
    <w:rsid w:val="21A04FFB"/>
    <w:rsid w:val="21ADB220"/>
    <w:rsid w:val="234E0DAD"/>
    <w:rsid w:val="23538426"/>
    <w:rsid w:val="2363A93A"/>
    <w:rsid w:val="2382850C"/>
    <w:rsid w:val="23B3FEF9"/>
    <w:rsid w:val="23BBA730"/>
    <w:rsid w:val="23DF8E07"/>
    <w:rsid w:val="2401A129"/>
    <w:rsid w:val="2426EC73"/>
    <w:rsid w:val="24938725"/>
    <w:rsid w:val="2542F8CA"/>
    <w:rsid w:val="254F3751"/>
    <w:rsid w:val="25AB6390"/>
    <w:rsid w:val="281DC118"/>
    <w:rsid w:val="282CFAFC"/>
    <w:rsid w:val="286F0675"/>
    <w:rsid w:val="294E27DF"/>
    <w:rsid w:val="2A0AC0EA"/>
    <w:rsid w:val="2A0AD6D6"/>
    <w:rsid w:val="2A5C1C01"/>
    <w:rsid w:val="2A76A309"/>
    <w:rsid w:val="2AC7934D"/>
    <w:rsid w:val="2B02C8A9"/>
    <w:rsid w:val="2B40C427"/>
    <w:rsid w:val="2B5F6B32"/>
    <w:rsid w:val="2B6ACCBE"/>
    <w:rsid w:val="2BA6A737"/>
    <w:rsid w:val="2BFA4D2B"/>
    <w:rsid w:val="2BFC67A3"/>
    <w:rsid w:val="2C85C8A1"/>
    <w:rsid w:val="2DDC7CF0"/>
    <w:rsid w:val="2E241F9B"/>
    <w:rsid w:val="2EE13068"/>
    <w:rsid w:val="2FEB3349"/>
    <w:rsid w:val="301EE484"/>
    <w:rsid w:val="307A185A"/>
    <w:rsid w:val="316676A0"/>
    <w:rsid w:val="31819688"/>
    <w:rsid w:val="3234CA40"/>
    <w:rsid w:val="3276244E"/>
    <w:rsid w:val="329D517B"/>
    <w:rsid w:val="3318EE47"/>
    <w:rsid w:val="3352B757"/>
    <w:rsid w:val="33E9D5EA"/>
    <w:rsid w:val="3558A6AE"/>
    <w:rsid w:val="359F20D3"/>
    <w:rsid w:val="35C0461C"/>
    <w:rsid w:val="35D96EB4"/>
    <w:rsid w:val="365344DD"/>
    <w:rsid w:val="3684ED31"/>
    <w:rsid w:val="377F208E"/>
    <w:rsid w:val="3781C1D7"/>
    <w:rsid w:val="37908A32"/>
    <w:rsid w:val="379A2CBE"/>
    <w:rsid w:val="37B6FEEB"/>
    <w:rsid w:val="39292BFC"/>
    <w:rsid w:val="39C5D0AC"/>
    <w:rsid w:val="3A0D1AF3"/>
    <w:rsid w:val="3B018863"/>
    <w:rsid w:val="3B7EBDDE"/>
    <w:rsid w:val="3BF96310"/>
    <w:rsid w:val="3C3997AF"/>
    <w:rsid w:val="3D533A5B"/>
    <w:rsid w:val="3D53FFAD"/>
    <w:rsid w:val="3DC8F37F"/>
    <w:rsid w:val="3E4B9F9F"/>
    <w:rsid w:val="3F0C8DE6"/>
    <w:rsid w:val="3F463AB8"/>
    <w:rsid w:val="3FAC022D"/>
    <w:rsid w:val="40865540"/>
    <w:rsid w:val="414D4E23"/>
    <w:rsid w:val="41E5A81D"/>
    <w:rsid w:val="4283A0FF"/>
    <w:rsid w:val="42CD777E"/>
    <w:rsid w:val="431F10C2"/>
    <w:rsid w:val="431FCB97"/>
    <w:rsid w:val="432C4F8A"/>
    <w:rsid w:val="43C2EB32"/>
    <w:rsid w:val="43EDFC7E"/>
    <w:rsid w:val="452E5C78"/>
    <w:rsid w:val="45B2FA34"/>
    <w:rsid w:val="4617DAA7"/>
    <w:rsid w:val="4656B184"/>
    <w:rsid w:val="46F9A916"/>
    <w:rsid w:val="47FD3C2E"/>
    <w:rsid w:val="492AA44F"/>
    <w:rsid w:val="49B0FFA8"/>
    <w:rsid w:val="4A1B571D"/>
    <w:rsid w:val="4A310E16"/>
    <w:rsid w:val="4A3A2FDF"/>
    <w:rsid w:val="4AC9F3D2"/>
    <w:rsid w:val="4AD4F4A4"/>
    <w:rsid w:val="4B736FB4"/>
    <w:rsid w:val="4B7FA87B"/>
    <w:rsid w:val="4B883544"/>
    <w:rsid w:val="4BABBE58"/>
    <w:rsid w:val="4C78ADE0"/>
    <w:rsid w:val="4D019B07"/>
    <w:rsid w:val="4D1B78DC"/>
    <w:rsid w:val="4D78FA18"/>
    <w:rsid w:val="4DA7C574"/>
    <w:rsid w:val="4E0D7F49"/>
    <w:rsid w:val="4EEE98F1"/>
    <w:rsid w:val="5000DBF7"/>
    <w:rsid w:val="5031105E"/>
    <w:rsid w:val="50B74781"/>
    <w:rsid w:val="50CE35B2"/>
    <w:rsid w:val="51001C69"/>
    <w:rsid w:val="511C8DD7"/>
    <w:rsid w:val="5139E149"/>
    <w:rsid w:val="513C1327"/>
    <w:rsid w:val="51F3B723"/>
    <w:rsid w:val="52D730C6"/>
    <w:rsid w:val="5358234D"/>
    <w:rsid w:val="53669F80"/>
    <w:rsid w:val="538F8784"/>
    <w:rsid w:val="54230752"/>
    <w:rsid w:val="55E7FAA7"/>
    <w:rsid w:val="56321E32"/>
    <w:rsid w:val="5682019C"/>
    <w:rsid w:val="56A56504"/>
    <w:rsid w:val="56E08279"/>
    <w:rsid w:val="56F47083"/>
    <w:rsid w:val="576F5DED"/>
    <w:rsid w:val="577B34D5"/>
    <w:rsid w:val="5793E1E5"/>
    <w:rsid w:val="587A178B"/>
    <w:rsid w:val="58D0C9CB"/>
    <w:rsid w:val="5913BF04"/>
    <w:rsid w:val="59D4FF67"/>
    <w:rsid w:val="5AE4EFD6"/>
    <w:rsid w:val="5B3D14AB"/>
    <w:rsid w:val="5B4BD921"/>
    <w:rsid w:val="5BA9C3A8"/>
    <w:rsid w:val="5C3B19EC"/>
    <w:rsid w:val="5C4C328C"/>
    <w:rsid w:val="5C6785F8"/>
    <w:rsid w:val="5C7D48C3"/>
    <w:rsid w:val="5C93B6BE"/>
    <w:rsid w:val="5D9ADAA7"/>
    <w:rsid w:val="5DAABC1B"/>
    <w:rsid w:val="5DE89AB6"/>
    <w:rsid w:val="5E33F897"/>
    <w:rsid w:val="5EDECC50"/>
    <w:rsid w:val="5F2D641F"/>
    <w:rsid w:val="5F463488"/>
    <w:rsid w:val="5F468C7C"/>
    <w:rsid w:val="5FBE37D1"/>
    <w:rsid w:val="60104793"/>
    <w:rsid w:val="607F1AB7"/>
    <w:rsid w:val="60B5784D"/>
    <w:rsid w:val="61F1AFAA"/>
    <w:rsid w:val="624083CD"/>
    <w:rsid w:val="625A2767"/>
    <w:rsid w:val="626782E5"/>
    <w:rsid w:val="6284237F"/>
    <w:rsid w:val="62DED0BC"/>
    <w:rsid w:val="632AE61D"/>
    <w:rsid w:val="636401A1"/>
    <w:rsid w:val="63777444"/>
    <w:rsid w:val="63AEF6F6"/>
    <w:rsid w:val="63D19883"/>
    <w:rsid w:val="6400D542"/>
    <w:rsid w:val="64B9C6A6"/>
    <w:rsid w:val="64CACE94"/>
    <w:rsid w:val="64D3E261"/>
    <w:rsid w:val="6529506C"/>
    <w:rsid w:val="65DCED20"/>
    <w:rsid w:val="66AF1506"/>
    <w:rsid w:val="67001C61"/>
    <w:rsid w:val="673EDD2E"/>
    <w:rsid w:val="67B31982"/>
    <w:rsid w:val="6899353A"/>
    <w:rsid w:val="689E1930"/>
    <w:rsid w:val="68AF1242"/>
    <w:rsid w:val="68B04A72"/>
    <w:rsid w:val="690EF15B"/>
    <w:rsid w:val="69A4BEC9"/>
    <w:rsid w:val="6A36348B"/>
    <w:rsid w:val="6A73190D"/>
    <w:rsid w:val="6AAA60BE"/>
    <w:rsid w:val="6ADDC2F1"/>
    <w:rsid w:val="6AF92CCC"/>
    <w:rsid w:val="6B828629"/>
    <w:rsid w:val="6B91DE6F"/>
    <w:rsid w:val="6C5E4F70"/>
    <w:rsid w:val="6C9B5A13"/>
    <w:rsid w:val="6CC53250"/>
    <w:rsid w:val="6D1E568A"/>
    <w:rsid w:val="6D6DD54D"/>
    <w:rsid w:val="6D75B1AE"/>
    <w:rsid w:val="6D81C357"/>
    <w:rsid w:val="6DAD80CC"/>
    <w:rsid w:val="6DBB18C5"/>
    <w:rsid w:val="6E0932A9"/>
    <w:rsid w:val="6E1E7F67"/>
    <w:rsid w:val="6E82E64F"/>
    <w:rsid w:val="6E8A6A0D"/>
    <w:rsid w:val="6EB4A2D8"/>
    <w:rsid w:val="6EB92D9D"/>
    <w:rsid w:val="6ECF5DD1"/>
    <w:rsid w:val="6EE665B7"/>
    <w:rsid w:val="6F09D784"/>
    <w:rsid w:val="6F3096DE"/>
    <w:rsid w:val="6F470709"/>
    <w:rsid w:val="6F709319"/>
    <w:rsid w:val="6F8EEB90"/>
    <w:rsid w:val="715F6157"/>
    <w:rsid w:val="71968B34"/>
    <w:rsid w:val="71F92A6E"/>
    <w:rsid w:val="721D8E3E"/>
    <w:rsid w:val="7327E18A"/>
    <w:rsid w:val="73747F45"/>
    <w:rsid w:val="7387BC07"/>
    <w:rsid w:val="7618B021"/>
    <w:rsid w:val="776FBB69"/>
    <w:rsid w:val="78A3D7E2"/>
    <w:rsid w:val="79466B1F"/>
    <w:rsid w:val="795382A9"/>
    <w:rsid w:val="7A342C17"/>
    <w:rsid w:val="7AB880FA"/>
    <w:rsid w:val="7AD77428"/>
    <w:rsid w:val="7AEACFC9"/>
    <w:rsid w:val="7B4DA787"/>
    <w:rsid w:val="7CB65E74"/>
    <w:rsid w:val="7D4C571B"/>
    <w:rsid w:val="7DF004FA"/>
    <w:rsid w:val="7E1F96FB"/>
    <w:rsid w:val="7E5D2C6C"/>
    <w:rsid w:val="7E5D64BD"/>
    <w:rsid w:val="7FC0F1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15F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685A"/>
    <w:pPr>
      <w:spacing w:after="150" w:line="240" w:lineRule="auto"/>
      <w:jc w:val="center"/>
      <w:outlineLvl w:val="0"/>
    </w:pPr>
    <w:rPr>
      <w:noProof/>
      <w:lang w:eastAsia="en-AU"/>
    </w:rPr>
  </w:style>
  <w:style w:type="paragraph" w:styleId="Heading2">
    <w:name w:val="heading 2"/>
    <w:basedOn w:val="Normal"/>
    <w:link w:val="Heading2Char"/>
    <w:uiPriority w:val="9"/>
    <w:qFormat/>
    <w:rsid w:val="002B55DD"/>
    <w:pPr>
      <w:shd w:val="clear" w:color="auto" w:fill="FFFFFF"/>
      <w:spacing w:before="100" w:beforeAutospacing="1" w:after="100" w:afterAutospacing="1" w:line="240" w:lineRule="auto"/>
      <w:outlineLvl w:val="1"/>
    </w:pPr>
    <w:rPr>
      <w:rFonts w:eastAsia="Times New Roman" w:cstheme="minorHAnsi"/>
      <w:b/>
      <w:bCs/>
      <w:color w:val="313131"/>
      <w:sz w:val="24"/>
      <w:szCs w:val="24"/>
      <w:lang w:eastAsia="en-AU"/>
    </w:rPr>
  </w:style>
  <w:style w:type="paragraph" w:styleId="Heading3">
    <w:name w:val="heading 3"/>
    <w:basedOn w:val="Normal"/>
    <w:link w:val="Heading3Char"/>
    <w:uiPriority w:val="9"/>
    <w:qFormat/>
    <w:rsid w:val="002B55DD"/>
    <w:pPr>
      <w:spacing w:after="0" w:line="240" w:lineRule="auto"/>
      <w:outlineLvl w:val="2"/>
    </w:pPr>
    <w:rPr>
      <w:rFonts w:cstheme="minorHAns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85A"/>
    <w:rPr>
      <w:noProof/>
      <w:lang w:eastAsia="en-AU"/>
    </w:rPr>
  </w:style>
  <w:style w:type="character" w:customStyle="1" w:styleId="Heading2Char">
    <w:name w:val="Heading 2 Char"/>
    <w:basedOn w:val="DefaultParagraphFont"/>
    <w:link w:val="Heading2"/>
    <w:uiPriority w:val="9"/>
    <w:rsid w:val="002B55DD"/>
    <w:rPr>
      <w:rFonts w:eastAsia="Times New Roman" w:cstheme="minorHAnsi"/>
      <w:b/>
      <w:bCs/>
      <w:color w:val="313131"/>
      <w:sz w:val="24"/>
      <w:szCs w:val="24"/>
      <w:shd w:val="clear" w:color="auto" w:fill="FFFFFF"/>
      <w:lang w:eastAsia="en-AU"/>
    </w:rPr>
  </w:style>
  <w:style w:type="character" w:customStyle="1" w:styleId="Heading3Char">
    <w:name w:val="Heading 3 Char"/>
    <w:basedOn w:val="DefaultParagraphFont"/>
    <w:link w:val="Heading3"/>
    <w:uiPriority w:val="9"/>
    <w:rsid w:val="002B55DD"/>
    <w:rPr>
      <w:rFonts w:cstheme="minorHAnsi"/>
      <w:b/>
      <w:u w:val="single"/>
    </w:rPr>
  </w:style>
  <w:style w:type="paragraph" w:styleId="NormalWeb">
    <w:name w:val="Normal (Web)"/>
    <w:basedOn w:val="Normal"/>
    <w:uiPriority w:val="99"/>
    <w:semiHidden/>
    <w:unhideWhenUsed/>
    <w:rsid w:val="00053CB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053CB8"/>
    <w:rPr>
      <w:color w:val="0000FF"/>
      <w:u w:val="single"/>
    </w:rPr>
  </w:style>
  <w:style w:type="character" w:styleId="Emphasis">
    <w:name w:val="Emphasis"/>
    <w:basedOn w:val="DefaultParagraphFont"/>
    <w:uiPriority w:val="20"/>
    <w:qFormat/>
    <w:rsid w:val="00053CB8"/>
    <w:rPr>
      <w:i/>
      <w:iCs/>
    </w:rPr>
  </w:style>
  <w:style w:type="paragraph" w:styleId="BalloonText">
    <w:name w:val="Balloon Text"/>
    <w:basedOn w:val="Normal"/>
    <w:link w:val="BalloonTextChar"/>
    <w:uiPriority w:val="99"/>
    <w:semiHidden/>
    <w:unhideWhenUsed/>
    <w:rsid w:val="00655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164"/>
    <w:rPr>
      <w:rFonts w:ascii="Segoe UI" w:hAnsi="Segoe UI" w:cs="Segoe UI"/>
      <w:sz w:val="18"/>
      <w:szCs w:val="18"/>
    </w:rPr>
  </w:style>
  <w:style w:type="paragraph" w:customStyle="1" w:styleId="Body">
    <w:name w:val="Body"/>
    <w:rsid w:val="000E44A5"/>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14:textOutline w14:w="0" w14:cap="flat" w14:cmpd="sng" w14:algn="ctr">
        <w14:noFill/>
        <w14:prstDash w14:val="solid"/>
        <w14:bevel/>
      </w14:textOutline>
    </w:rPr>
  </w:style>
  <w:style w:type="character" w:customStyle="1" w:styleId="Hyperlink0">
    <w:name w:val="Hyperlink.0"/>
    <w:basedOn w:val="DefaultParagraphFont"/>
    <w:rsid w:val="000E44A5"/>
  </w:style>
  <w:style w:type="paragraph" w:styleId="CommentText">
    <w:name w:val="annotation text"/>
    <w:basedOn w:val="Normal"/>
    <w:link w:val="CommentTextChar"/>
    <w:uiPriority w:val="99"/>
    <w:unhideWhenUsed/>
    <w:rsid w:val="000E44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rsid w:val="000E44A5"/>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iPriority w:val="99"/>
    <w:unhideWhenUsed/>
    <w:rsid w:val="000E44A5"/>
    <w:rPr>
      <w:sz w:val="16"/>
      <w:szCs w:val="16"/>
    </w:rPr>
  </w:style>
  <w:style w:type="paragraph" w:styleId="ListParagraph">
    <w:name w:val="List Paragraph"/>
    <w:basedOn w:val="Normal"/>
    <w:uiPriority w:val="34"/>
    <w:qFormat/>
    <w:rsid w:val="00B40294"/>
    <w:pPr>
      <w:spacing w:after="0" w:line="240" w:lineRule="auto"/>
      <w:ind w:left="720"/>
      <w:contextualSpacing/>
    </w:pPr>
    <w:rPr>
      <w:rFonts w:ascii="Times New Roman" w:eastAsia="Times New Roman" w:hAnsi="Times New Roman" w:cs="Times New Roman"/>
      <w:sz w:val="24"/>
      <w:szCs w:val="24"/>
    </w:rPr>
  </w:style>
  <w:style w:type="paragraph" w:customStyle="1" w:styleId="NumberedList1">
    <w:name w:val="Numbered List 1"/>
    <w:basedOn w:val="Normal"/>
    <w:qFormat/>
    <w:rsid w:val="008550B5"/>
    <w:pPr>
      <w:numPr>
        <w:numId w:val="5"/>
      </w:numPr>
      <w:suppressAutoHyphens/>
      <w:spacing w:before="180" w:after="60" w:line="280" w:lineRule="atLeast"/>
    </w:pPr>
  </w:style>
  <w:style w:type="paragraph" w:customStyle="1" w:styleId="NumberedList2">
    <w:name w:val="Numbered List 2"/>
    <w:basedOn w:val="NumberedList1"/>
    <w:qFormat/>
    <w:rsid w:val="008550B5"/>
    <w:pPr>
      <w:numPr>
        <w:ilvl w:val="1"/>
      </w:numPr>
      <w:spacing w:before="120"/>
    </w:pPr>
  </w:style>
  <w:style w:type="paragraph" w:customStyle="1" w:styleId="NumberedList3">
    <w:name w:val="Numbered List 3"/>
    <w:basedOn w:val="NumberedList2"/>
    <w:qFormat/>
    <w:rsid w:val="008550B5"/>
    <w:pPr>
      <w:numPr>
        <w:ilvl w:val="2"/>
      </w:numPr>
    </w:pPr>
  </w:style>
  <w:style w:type="numbering" w:customStyle="1" w:styleId="Numberedlist">
    <w:name w:val="Numbered list"/>
    <w:uiPriority w:val="99"/>
    <w:rsid w:val="008550B5"/>
    <w:pPr>
      <w:numPr>
        <w:numId w:val="5"/>
      </w:numPr>
    </w:pPr>
  </w:style>
  <w:style w:type="character" w:styleId="FollowedHyperlink">
    <w:name w:val="FollowedHyperlink"/>
    <w:basedOn w:val="DefaultParagraphFont"/>
    <w:uiPriority w:val="99"/>
    <w:semiHidden/>
    <w:unhideWhenUsed/>
    <w:rsid w:val="008550B5"/>
    <w:rPr>
      <w:color w:val="954F72" w:themeColor="followedHyperlink"/>
      <w:u w:val="single"/>
    </w:rPr>
  </w:style>
  <w:style w:type="paragraph" w:styleId="Header">
    <w:name w:val="header"/>
    <w:basedOn w:val="Normal"/>
    <w:link w:val="HeaderChar"/>
    <w:uiPriority w:val="99"/>
    <w:unhideWhenUsed/>
    <w:rsid w:val="006175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50A"/>
  </w:style>
  <w:style w:type="paragraph" w:styleId="Footer">
    <w:name w:val="footer"/>
    <w:basedOn w:val="Normal"/>
    <w:link w:val="FooterChar"/>
    <w:uiPriority w:val="99"/>
    <w:unhideWhenUsed/>
    <w:rsid w:val="00617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50A"/>
  </w:style>
  <w:style w:type="character" w:styleId="UnresolvedMention">
    <w:name w:val="Unresolved Mention"/>
    <w:basedOn w:val="DefaultParagraphFont"/>
    <w:uiPriority w:val="99"/>
    <w:semiHidden/>
    <w:unhideWhenUsed/>
    <w:rsid w:val="004E07B1"/>
    <w:rPr>
      <w:color w:val="605E5C"/>
      <w:shd w:val="clear" w:color="auto" w:fill="E1DFDD"/>
    </w:rPr>
  </w:style>
  <w:style w:type="paragraph" w:styleId="Revision">
    <w:name w:val="Revision"/>
    <w:hidden/>
    <w:uiPriority w:val="99"/>
    <w:semiHidden/>
    <w:rsid w:val="00AE29CC"/>
    <w:pPr>
      <w:spacing w:after="0" w:line="240" w:lineRule="auto"/>
    </w:pPr>
  </w:style>
  <w:style w:type="paragraph" w:styleId="CommentSubject">
    <w:name w:val="annotation subject"/>
    <w:basedOn w:val="CommentText"/>
    <w:next w:val="CommentText"/>
    <w:link w:val="CommentSubjectChar"/>
    <w:uiPriority w:val="99"/>
    <w:semiHidden/>
    <w:unhideWhenUsed/>
    <w:rsid w:val="00E4199E"/>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n-AU"/>
    </w:rPr>
  </w:style>
  <w:style w:type="character" w:customStyle="1" w:styleId="CommentSubjectChar">
    <w:name w:val="Comment Subject Char"/>
    <w:basedOn w:val="CommentTextChar"/>
    <w:link w:val="CommentSubject"/>
    <w:uiPriority w:val="99"/>
    <w:semiHidden/>
    <w:rsid w:val="00E4199E"/>
    <w:rPr>
      <w:rFonts w:ascii="Times New Roman" w:eastAsia="Arial Unicode MS" w:hAnsi="Times New Roman" w:cs="Times New Roman"/>
      <w:b/>
      <w:bCs/>
      <w:sz w:val="20"/>
      <w:szCs w:val="20"/>
      <w:bdr w:val="nil"/>
      <w:lang w:val="en-US"/>
    </w:rPr>
  </w:style>
  <w:style w:type="paragraph" w:customStyle="1" w:styleId="Default">
    <w:name w:val="Default"/>
    <w:rsid w:val="000D79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152284">
      <w:bodyDiv w:val="1"/>
      <w:marLeft w:val="0"/>
      <w:marRight w:val="0"/>
      <w:marTop w:val="0"/>
      <w:marBottom w:val="0"/>
      <w:divBdr>
        <w:top w:val="none" w:sz="0" w:space="0" w:color="auto"/>
        <w:left w:val="none" w:sz="0" w:space="0" w:color="auto"/>
        <w:bottom w:val="none" w:sz="0" w:space="0" w:color="auto"/>
        <w:right w:val="none" w:sz="0" w:space="0" w:color="auto"/>
      </w:divBdr>
      <w:divsChild>
        <w:div w:id="1627589070">
          <w:marLeft w:val="0"/>
          <w:marRight w:val="0"/>
          <w:marTop w:val="0"/>
          <w:marBottom w:val="0"/>
          <w:divBdr>
            <w:top w:val="none" w:sz="0" w:space="0" w:color="auto"/>
            <w:left w:val="none" w:sz="0" w:space="0" w:color="auto"/>
            <w:bottom w:val="none" w:sz="0" w:space="0" w:color="auto"/>
            <w:right w:val="none" w:sz="0" w:space="0" w:color="auto"/>
          </w:divBdr>
        </w:div>
        <w:div w:id="1574122608">
          <w:marLeft w:val="0"/>
          <w:marRight w:val="0"/>
          <w:marTop w:val="0"/>
          <w:marBottom w:val="0"/>
          <w:divBdr>
            <w:top w:val="none" w:sz="0" w:space="0" w:color="auto"/>
            <w:left w:val="none" w:sz="0" w:space="0" w:color="auto"/>
            <w:bottom w:val="none" w:sz="0" w:space="0" w:color="auto"/>
            <w:right w:val="none" w:sz="0" w:space="0" w:color="auto"/>
          </w:divBdr>
          <w:divsChild>
            <w:div w:id="1773935050">
              <w:marLeft w:val="0"/>
              <w:marRight w:val="0"/>
              <w:marTop w:val="0"/>
              <w:marBottom w:val="0"/>
              <w:divBdr>
                <w:top w:val="none" w:sz="0" w:space="0" w:color="auto"/>
                <w:left w:val="none" w:sz="0" w:space="0" w:color="auto"/>
                <w:bottom w:val="none" w:sz="0" w:space="0" w:color="auto"/>
                <w:right w:val="none" w:sz="0" w:space="0" w:color="auto"/>
              </w:divBdr>
              <w:divsChild>
                <w:div w:id="162085227">
                  <w:marLeft w:val="0"/>
                  <w:marRight w:val="0"/>
                  <w:marTop w:val="0"/>
                  <w:marBottom w:val="0"/>
                  <w:divBdr>
                    <w:top w:val="none" w:sz="0" w:space="0" w:color="auto"/>
                    <w:left w:val="none" w:sz="0" w:space="0" w:color="auto"/>
                    <w:bottom w:val="none" w:sz="0" w:space="0" w:color="auto"/>
                    <w:right w:val="none" w:sz="0" w:space="0" w:color="auto"/>
                  </w:divBdr>
                  <w:divsChild>
                    <w:div w:id="863903913">
                      <w:marLeft w:val="0"/>
                      <w:marRight w:val="0"/>
                      <w:marTop w:val="0"/>
                      <w:marBottom w:val="0"/>
                      <w:divBdr>
                        <w:top w:val="none" w:sz="0" w:space="0" w:color="auto"/>
                        <w:left w:val="none" w:sz="0" w:space="0" w:color="auto"/>
                        <w:bottom w:val="none" w:sz="0" w:space="0" w:color="auto"/>
                        <w:right w:val="none" w:sz="0" w:space="0" w:color="auto"/>
                      </w:divBdr>
                      <w:divsChild>
                        <w:div w:id="2055427373">
                          <w:marLeft w:val="0"/>
                          <w:marRight w:val="0"/>
                          <w:marTop w:val="0"/>
                          <w:marBottom w:val="0"/>
                          <w:divBdr>
                            <w:top w:val="none" w:sz="0" w:space="0" w:color="auto"/>
                            <w:left w:val="none" w:sz="0" w:space="0" w:color="auto"/>
                            <w:bottom w:val="none" w:sz="0" w:space="0" w:color="auto"/>
                            <w:right w:val="none" w:sz="0" w:space="0" w:color="auto"/>
                          </w:divBdr>
                          <w:divsChild>
                            <w:div w:id="18128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65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fat.gov.au/sites/default/files/ncp-scholarship-program-referee-guid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martraveller.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rants.gov.au/Go/Show?GoUuid=13efa37d-6adf-4bfa-af15-d98a8e36f27d&amp;keyword=GO556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fat.gov.au/sites/default/files/ncp-scholarship-program-referee-guid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E90460E37FAC49B829EAD1BC059293" ma:contentTypeVersion="15" ma:contentTypeDescription="Create a new document." ma:contentTypeScope="" ma:versionID="e923f876a1af817d161ae4ad82e3ba5f">
  <xsd:schema xmlns:xsd="http://www.w3.org/2001/XMLSchema" xmlns:xs="http://www.w3.org/2001/XMLSchema" xmlns:p="http://schemas.microsoft.com/office/2006/metadata/properties" xmlns:ns2="05b01452-0d3c-4a63-98fa-a64972da890f" xmlns:ns3="9db0528b-792f-41bf-b947-982c74c0f49e" targetNamespace="http://schemas.microsoft.com/office/2006/metadata/properties" ma:root="true" ma:fieldsID="0248dc40e3e501c413b14a2b9239c93a" ns2:_="" ns3:_="">
    <xsd:import namespace="05b01452-0d3c-4a63-98fa-a64972da890f"/>
    <xsd:import namespace="9db0528b-792f-41bf-b947-982c74c0f4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01452-0d3c-4a63-98fa-a64972da8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b0528b-792f-41bf-b947-982c74c0f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8233b0-8592-4884-940c-f255075334d3}" ma:internalName="TaxCatchAll" ma:showField="CatchAllData" ma:web="9db0528b-792f-41bf-b947-982c74c0f4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b0528b-792f-41bf-b947-982c74c0f49e" xsi:nil="true"/>
    <lcf76f155ced4ddcb4097134ff3c332f xmlns="05b01452-0d3c-4a63-98fa-a64972da89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6C007-D2A0-4290-A909-D1730494C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01452-0d3c-4a63-98fa-a64972da890f"/>
    <ds:schemaRef ds:uri="9db0528b-792f-41bf-b947-982c74c0f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FDD611-7327-4716-890A-F333B986BD24}">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db0528b-792f-41bf-b947-982c74c0f49e"/>
    <ds:schemaRef ds:uri="http://purl.org/dc/elements/1.1/"/>
    <ds:schemaRef ds:uri="http://schemas.microsoft.com/office/2006/metadata/properties"/>
    <ds:schemaRef ds:uri="05b01452-0d3c-4a63-98fa-a64972da890f"/>
    <ds:schemaRef ds:uri="http://www.w3.org/XML/1998/namespace"/>
    <ds:schemaRef ds:uri="http://purl.org/dc/dcmitype/"/>
  </ds:schemaRefs>
</ds:datastoreItem>
</file>

<file path=customXml/itemProps3.xml><?xml version="1.0" encoding="utf-8"?>
<ds:datastoreItem xmlns:ds="http://schemas.openxmlformats.org/officeDocument/2006/customXml" ds:itemID="{59F2A661-ADE7-49C1-BE86-40B744F182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3106</Words>
  <Characters>17501</Characters>
  <Application>Microsoft Office Word</Application>
  <DocSecurity>0</DocSecurity>
  <Lines>349</Lines>
  <Paragraphs>123</Paragraphs>
  <ScaleCrop>false</ScaleCrop>
  <Company/>
  <LinksUpToDate>false</LinksUpToDate>
  <CharactersWithSpaces>20558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Colombo Plan Scholarship Program 2022 Round Advice to Applicants</dc:title>
  <dc:subject/>
  <dc:creator/>
  <cp:keywords> [SEC=OFFICIAL]</cp:keywords>
  <dc:description/>
  <cp:lastModifiedBy/>
  <cp:revision>5</cp:revision>
  <dcterms:created xsi:type="dcterms:W3CDTF">2022-05-06T05:38:00Z</dcterms:created>
  <dcterms:modified xsi:type="dcterms:W3CDTF">2022-05-24T01:07:00Z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D7E4ABEB8A9E4DED851BD18F2F664D51</vt:lpwstr>
  </property>
  <property fmtid="{D5CDD505-2E9C-101B-9397-08002B2CF9AE}" pid="9" name="PM_ProtectiveMarkingValue_Footer">
    <vt:lpwstr>OFFICIAL</vt:lpwstr>
  </property>
  <property fmtid="{D5CDD505-2E9C-101B-9397-08002B2CF9AE}" pid="10" name="PM_Originator_Hash_SHA1">
    <vt:lpwstr>AAC9C886A05F4138F6F1A012393017DA5A207AD3</vt:lpwstr>
  </property>
  <property fmtid="{D5CDD505-2E9C-101B-9397-08002B2CF9AE}" pid="11" name="PM_OriginationTimeStamp">
    <vt:lpwstr>2022-05-24T01:05:44Z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63FB2FBC2850014245996514881EBE40</vt:lpwstr>
  </property>
  <property fmtid="{D5CDD505-2E9C-101B-9397-08002B2CF9AE}" pid="20" name="PM_Hash_Salt">
    <vt:lpwstr>1F5035B589C90D1120FD260CCE5C9790</vt:lpwstr>
  </property>
  <property fmtid="{D5CDD505-2E9C-101B-9397-08002B2CF9AE}" pid="21" name="PM_Hash_SHA1">
    <vt:lpwstr>A7B8C16F924F409C7698C33CF03685B77E91D65F</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0x01010099E90460E37FAC49B829EAD1BC059293</vt:lpwstr>
  </property>
  <property fmtid="{D5CDD505-2E9C-101B-9397-08002B2CF9AE}" pid="25" name="MediaServiceImageTags">
    <vt:lpwstr/>
  </property>
  <property fmtid="{D5CDD505-2E9C-101B-9397-08002B2CF9AE}" pid="26" name="PM_Display">
    <vt:lpwstr>OFFICIAL</vt:lpwstr>
  </property>
  <property fmtid="{D5CDD505-2E9C-101B-9397-08002B2CF9AE}" pid="27" name="PM_OriginatorUserAccountName_SHA256">
    <vt:lpwstr>92F7CB5E62F76EE9668E49AC6209A5DC083F624A39EF97ED699381A8CAF36647</vt:lpwstr>
  </property>
  <property fmtid="{D5CDD505-2E9C-101B-9397-08002B2CF9AE}" pid="28" name="PM_OriginatorDomainName_SHA256">
    <vt:lpwstr>6F3591835F3B2A8A025B00B5BA6418010DA3A17C9C26EA9C049FFD28039489A2</vt:lpwstr>
  </property>
</Properties>
</file>