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26139" w14:textId="426AE874" w:rsidR="00513E74" w:rsidRPr="00C55E69" w:rsidRDefault="00513E74" w:rsidP="001116F0">
      <w:pPr>
        <w:pStyle w:val="Heading1"/>
        <w:spacing w:before="0" w:after="24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5E69">
        <w:rPr>
          <w:rFonts w:asciiTheme="minorHAnsi" w:hAnsiTheme="minorHAnsi" w:cstheme="minorHAnsi"/>
          <w:b/>
          <w:bCs/>
          <w:sz w:val="28"/>
          <w:szCs w:val="28"/>
        </w:rPr>
        <w:t>NCP</w:t>
      </w:r>
      <w:r w:rsidR="00DA50F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55E69">
        <w:rPr>
          <w:rFonts w:asciiTheme="minorHAnsi" w:hAnsiTheme="minorHAnsi" w:cstheme="minorHAnsi"/>
          <w:b/>
          <w:bCs/>
          <w:sz w:val="28"/>
          <w:szCs w:val="28"/>
        </w:rPr>
        <w:t>Mobility Program</w:t>
      </w:r>
    </w:p>
    <w:p w14:paraId="09504670" w14:textId="7661A48A" w:rsidR="00513E74" w:rsidRDefault="00EE7926" w:rsidP="00463179">
      <w:pPr>
        <w:pStyle w:val="Heading1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5E69">
        <w:rPr>
          <w:rFonts w:asciiTheme="minorHAnsi" w:hAnsiTheme="minorHAnsi" w:cstheme="minorHAnsi"/>
          <w:b/>
          <w:bCs/>
          <w:sz w:val="24"/>
          <w:szCs w:val="24"/>
        </w:rPr>
        <w:t>Principl</w:t>
      </w:r>
      <w:r w:rsidR="00D96E36" w:rsidRPr="00C55E69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C55E69">
        <w:rPr>
          <w:rFonts w:asciiTheme="minorHAnsi" w:hAnsiTheme="minorHAnsi" w:cstheme="minorHAnsi"/>
          <w:b/>
          <w:bCs/>
          <w:sz w:val="24"/>
          <w:szCs w:val="24"/>
        </w:rPr>
        <w:t>s for virtual delivery of</w:t>
      </w:r>
      <w:r w:rsidR="007A0A70" w:rsidRPr="00C55E69">
        <w:rPr>
          <w:rFonts w:asciiTheme="minorHAnsi" w:hAnsiTheme="minorHAnsi" w:cstheme="minorHAnsi"/>
          <w:b/>
          <w:bCs/>
          <w:sz w:val="24"/>
          <w:szCs w:val="24"/>
        </w:rPr>
        <w:t xml:space="preserve"> NCP </w:t>
      </w:r>
      <w:r w:rsidR="00936A1E">
        <w:rPr>
          <w:rFonts w:asciiTheme="minorHAnsi" w:hAnsiTheme="minorHAnsi" w:cstheme="minorHAnsi"/>
          <w:b/>
          <w:bCs/>
          <w:sz w:val="24"/>
          <w:szCs w:val="24"/>
        </w:rPr>
        <w:t xml:space="preserve">mobility </w:t>
      </w:r>
      <w:r w:rsidR="00D96E36" w:rsidRPr="00C55E69">
        <w:rPr>
          <w:rFonts w:asciiTheme="minorHAnsi" w:hAnsiTheme="minorHAnsi" w:cstheme="minorHAnsi"/>
          <w:b/>
          <w:bCs/>
          <w:sz w:val="24"/>
          <w:szCs w:val="24"/>
        </w:rPr>
        <w:t>projects</w:t>
      </w:r>
    </w:p>
    <w:p w14:paraId="1AF2481B" w14:textId="4E5A0245" w:rsidR="005910A5" w:rsidRPr="005910A5" w:rsidRDefault="005910A5" w:rsidP="005910A5">
      <w:pPr>
        <w:jc w:val="center"/>
        <w:rPr>
          <w:rFonts w:eastAsiaTheme="majorEastAsia" w:cstheme="minorHAnsi"/>
          <w:b/>
          <w:bCs/>
          <w:color w:val="2E74B5" w:themeColor="accent1" w:themeShade="BF"/>
          <w:sz w:val="24"/>
          <w:szCs w:val="24"/>
        </w:rPr>
      </w:pPr>
      <w:r w:rsidRPr="005910A5">
        <w:rPr>
          <w:rFonts w:eastAsiaTheme="majorEastAsia" w:cstheme="minorHAnsi"/>
          <w:b/>
          <w:bCs/>
          <w:color w:val="2E74B5" w:themeColor="accent1" w:themeShade="BF"/>
          <w:sz w:val="24"/>
          <w:szCs w:val="24"/>
        </w:rPr>
        <w:t>202</w:t>
      </w:r>
      <w:r w:rsidR="00EC33AA">
        <w:rPr>
          <w:rFonts w:eastAsiaTheme="majorEastAsia" w:cstheme="minorHAnsi"/>
          <w:b/>
          <w:bCs/>
          <w:color w:val="2E74B5" w:themeColor="accent1" w:themeShade="BF"/>
          <w:sz w:val="24"/>
          <w:szCs w:val="24"/>
        </w:rPr>
        <w:t>1</w:t>
      </w:r>
    </w:p>
    <w:p w14:paraId="422E3FBB" w14:textId="77777777" w:rsidR="00625C98" w:rsidRDefault="00625C98" w:rsidP="005E2FFE">
      <w:pPr>
        <w:rPr>
          <w:rFonts w:cstheme="minorHAnsi"/>
        </w:rPr>
      </w:pPr>
    </w:p>
    <w:p w14:paraId="601A31A8" w14:textId="658F3698" w:rsidR="005E2FFE" w:rsidRDefault="005E2FFE" w:rsidP="005E2FFE">
      <w:pPr>
        <w:rPr>
          <w:rFonts w:cstheme="minorHAnsi"/>
        </w:rPr>
      </w:pPr>
      <w:r>
        <w:rPr>
          <w:rFonts w:cstheme="minorHAnsi"/>
        </w:rPr>
        <w:t>In</w:t>
      </w:r>
      <w:r w:rsidR="007A0A70">
        <w:rPr>
          <w:rFonts w:cstheme="minorHAnsi"/>
        </w:rPr>
        <w:t xml:space="preserve"> </w:t>
      </w:r>
      <w:r w:rsidR="00825D6B">
        <w:rPr>
          <w:rFonts w:cstheme="minorHAnsi"/>
        </w:rPr>
        <w:t xml:space="preserve">August 2020 </w:t>
      </w:r>
      <w:r w:rsidR="007A0A70">
        <w:rPr>
          <w:rFonts w:cstheme="minorHAnsi"/>
        </w:rPr>
        <w:t>t</w:t>
      </w:r>
      <w:r w:rsidR="00860DE6">
        <w:rPr>
          <w:rFonts w:cstheme="minorHAnsi"/>
        </w:rPr>
        <w:t>he Australian Government approved the virtual delivery</w:t>
      </w:r>
      <w:r>
        <w:rPr>
          <w:rFonts w:cstheme="minorHAnsi"/>
        </w:rPr>
        <w:t xml:space="preserve"> by Australian universities</w:t>
      </w:r>
      <w:r w:rsidR="00860DE6">
        <w:rPr>
          <w:rFonts w:cstheme="minorHAnsi"/>
        </w:rPr>
        <w:t xml:space="preserve"> of NCP mobility projects</w:t>
      </w:r>
      <w:r>
        <w:rPr>
          <w:rFonts w:cstheme="minorHAnsi"/>
        </w:rPr>
        <w:t>,</w:t>
      </w:r>
      <w:r w:rsidR="00860DE6">
        <w:rPr>
          <w:rFonts w:cstheme="minorHAnsi"/>
        </w:rPr>
        <w:t xml:space="preserve"> as a temporary COVID- 19 response.</w:t>
      </w:r>
      <w:r w:rsidR="00A74B4C">
        <w:rPr>
          <w:rFonts w:cstheme="minorHAnsi"/>
        </w:rPr>
        <w:t xml:space="preserve"> </w:t>
      </w:r>
      <w:r w:rsidR="00DA5BEC">
        <w:rPr>
          <w:rFonts w:cstheme="minorHAnsi"/>
        </w:rPr>
        <w:t xml:space="preserve">Australian </w:t>
      </w:r>
      <w:r w:rsidR="00470736">
        <w:rPr>
          <w:rFonts w:cstheme="minorHAnsi"/>
        </w:rPr>
        <w:t>universities</w:t>
      </w:r>
      <w:r w:rsidR="00DA5BEC">
        <w:rPr>
          <w:rFonts w:cstheme="minorHAnsi"/>
        </w:rPr>
        <w:t xml:space="preserve"> may</w:t>
      </w:r>
      <w:r>
        <w:rPr>
          <w:rFonts w:cstheme="minorHAnsi"/>
        </w:rPr>
        <w:t xml:space="preserve"> apply to the NCP Secretariat</w:t>
      </w:r>
      <w:r w:rsidR="007A0A70">
        <w:rPr>
          <w:rFonts w:cstheme="minorHAnsi"/>
        </w:rPr>
        <w:t xml:space="preserve">, on a case-by-case basis, </w:t>
      </w:r>
      <w:r w:rsidR="00543501">
        <w:rPr>
          <w:rFonts w:cstheme="minorHAnsi"/>
        </w:rPr>
        <w:t xml:space="preserve">to </w:t>
      </w:r>
      <w:r w:rsidR="00DA5BEC">
        <w:rPr>
          <w:rFonts w:cstheme="minorHAnsi"/>
        </w:rPr>
        <w:t xml:space="preserve">deliver </w:t>
      </w:r>
      <w:r>
        <w:rPr>
          <w:rFonts w:cstheme="minorHAnsi"/>
        </w:rPr>
        <w:t xml:space="preserve">all or part of an </w:t>
      </w:r>
      <w:r w:rsidR="00DA5BEC">
        <w:rPr>
          <w:rFonts w:cstheme="minorHAnsi"/>
        </w:rPr>
        <w:t>approved NCP project virtually.</w:t>
      </w:r>
      <w:r>
        <w:rPr>
          <w:rFonts w:cstheme="minorHAnsi"/>
        </w:rPr>
        <w:t xml:space="preserve"> </w:t>
      </w:r>
      <w:r w:rsidR="008F6B5F">
        <w:rPr>
          <w:rFonts w:cstheme="minorHAnsi"/>
        </w:rPr>
        <w:t>Universities may also include virtual delivery as part of a 2022 Round application (see 2(c)</w:t>
      </w:r>
      <w:r w:rsidR="00625C98">
        <w:rPr>
          <w:rFonts w:cstheme="minorHAnsi"/>
        </w:rPr>
        <w:t xml:space="preserve"> of the 2022 Round Mobility Guidelines</w:t>
      </w:r>
      <w:r w:rsidR="008F6B5F">
        <w:rPr>
          <w:rFonts w:cstheme="minorHAnsi"/>
        </w:rPr>
        <w:t>)</w:t>
      </w:r>
      <w:r w:rsidR="00625C98">
        <w:rPr>
          <w:rFonts w:cstheme="minorHAnsi"/>
        </w:rPr>
        <w:t>.</w:t>
      </w:r>
    </w:p>
    <w:p w14:paraId="5A6C7FF5" w14:textId="07D7B9BD" w:rsidR="005E2FFE" w:rsidRDefault="005E2FFE" w:rsidP="005E2FFE">
      <w:pPr>
        <w:rPr>
          <w:rFonts w:cstheme="minorHAnsi"/>
        </w:rPr>
      </w:pPr>
      <w:r w:rsidRPr="00862FBF">
        <w:rPr>
          <w:rFonts w:cstheme="minorHAnsi"/>
        </w:rPr>
        <w:t xml:space="preserve">The delivery of </w:t>
      </w:r>
      <w:r>
        <w:rPr>
          <w:rFonts w:cstheme="minorHAnsi"/>
        </w:rPr>
        <w:t xml:space="preserve">virtual NCP </w:t>
      </w:r>
      <w:r w:rsidRPr="00862FBF">
        <w:rPr>
          <w:rFonts w:cstheme="minorHAnsi"/>
        </w:rPr>
        <w:t xml:space="preserve">experiences </w:t>
      </w:r>
      <w:r>
        <w:rPr>
          <w:rFonts w:cstheme="minorHAnsi"/>
        </w:rPr>
        <w:t>is helping Australian universities remain connected with overseas partners</w:t>
      </w:r>
      <w:r w:rsidRPr="00862FBF">
        <w:rPr>
          <w:rFonts w:cstheme="minorHAnsi"/>
        </w:rPr>
        <w:t xml:space="preserve">, building and reinforcing people-to-people, institutional and business linkages between Australia </w:t>
      </w:r>
      <w:r>
        <w:rPr>
          <w:rFonts w:cstheme="minorHAnsi"/>
        </w:rPr>
        <w:t xml:space="preserve">and </w:t>
      </w:r>
      <w:r w:rsidRPr="00862FBF">
        <w:rPr>
          <w:rFonts w:cstheme="minorHAnsi"/>
        </w:rPr>
        <w:t>the Indo-Pacific</w:t>
      </w:r>
      <w:r>
        <w:rPr>
          <w:rFonts w:cstheme="minorHAnsi"/>
        </w:rPr>
        <w:t>.  Virtual mobility projects enable greater participation by students for whom international travel presents challenges.</w:t>
      </w:r>
    </w:p>
    <w:p w14:paraId="79FD4B8B" w14:textId="5F97F1E0" w:rsidR="00E8086C" w:rsidRPr="00862FBF" w:rsidRDefault="00E8086C" w:rsidP="00E8086C">
      <w:pPr>
        <w:rPr>
          <w:rFonts w:cstheme="minorHAnsi"/>
        </w:rPr>
      </w:pPr>
      <w:r>
        <w:rPr>
          <w:rFonts w:cstheme="minorHAnsi"/>
        </w:rPr>
        <w:t xml:space="preserve">These “Principles </w:t>
      </w:r>
      <w:r w:rsidRPr="00E8086C">
        <w:rPr>
          <w:rFonts w:cstheme="minorHAnsi"/>
        </w:rPr>
        <w:t>for virtual delivery of NCP mobility projects</w:t>
      </w:r>
      <w:r>
        <w:rPr>
          <w:rFonts w:cstheme="minorHAnsi"/>
        </w:rPr>
        <w:t xml:space="preserve">: </w:t>
      </w:r>
      <w:r w:rsidRPr="00E8086C">
        <w:rPr>
          <w:rFonts w:cstheme="minorHAnsi"/>
        </w:rPr>
        <w:t>2021</w:t>
      </w:r>
      <w:r>
        <w:rPr>
          <w:rFonts w:cstheme="minorHAnsi"/>
        </w:rPr>
        <w:t xml:space="preserve">” </w:t>
      </w:r>
      <w:r w:rsidR="007F0777">
        <w:rPr>
          <w:rFonts w:cstheme="minorHAnsi"/>
        </w:rPr>
        <w:t>replace</w:t>
      </w:r>
      <w:r>
        <w:rPr>
          <w:rFonts w:cstheme="minorHAnsi"/>
        </w:rPr>
        <w:t xml:space="preserve"> those previously released in 2020. These Principles should be read in conjunction with the NCP Mobility Guidelines.   </w:t>
      </w:r>
    </w:p>
    <w:p w14:paraId="34035DBD" w14:textId="491C75C7" w:rsidR="00303CC0" w:rsidRPr="00DA50FD" w:rsidRDefault="00D75CA7" w:rsidP="00C55E69">
      <w:pPr>
        <w:pStyle w:val="ListParagraph"/>
        <w:numPr>
          <w:ilvl w:val="0"/>
          <w:numId w:val="5"/>
        </w:numPr>
        <w:rPr>
          <w:b/>
        </w:rPr>
      </w:pPr>
      <w:r w:rsidRPr="00C55E69">
        <w:rPr>
          <w:b/>
          <w:u w:val="single"/>
        </w:rPr>
        <w:t>Parameters for virtual delivery</w:t>
      </w:r>
      <w:r w:rsidR="00A74B4C" w:rsidRPr="00C55E69">
        <w:rPr>
          <w:b/>
          <w:u w:val="single"/>
        </w:rPr>
        <w:t xml:space="preserve"> of NCP projects</w:t>
      </w:r>
    </w:p>
    <w:p w14:paraId="0EBDFBB0" w14:textId="77777777" w:rsidR="00E8086C" w:rsidRDefault="00E8086C" w:rsidP="00E8086C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011CA33B" w14:textId="205C4489" w:rsidR="005E2FFE" w:rsidRPr="00C55E69" w:rsidRDefault="005E2FFE" w:rsidP="00C55E6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C55E69">
        <w:rPr>
          <w:rFonts w:cstheme="minorHAnsi"/>
          <w:b/>
          <w:bCs/>
        </w:rPr>
        <w:t xml:space="preserve">Innovation </w:t>
      </w:r>
    </w:p>
    <w:p w14:paraId="002FF26E" w14:textId="1C9EE304" w:rsidR="003213B3" w:rsidRPr="00862FBF" w:rsidRDefault="00370F9F" w:rsidP="00C55E6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DFAT </w:t>
      </w:r>
      <w:r w:rsidR="00AD220F">
        <w:rPr>
          <w:rFonts w:cstheme="minorHAnsi"/>
        </w:rPr>
        <w:t>encourage</w:t>
      </w:r>
      <w:r w:rsidR="005E2FFE">
        <w:rPr>
          <w:rFonts w:cstheme="minorHAnsi"/>
        </w:rPr>
        <w:t>s</w:t>
      </w:r>
      <w:r w:rsidR="00AD220F">
        <w:rPr>
          <w:rFonts w:cstheme="minorHAnsi"/>
        </w:rPr>
        <w:t xml:space="preserve"> </w:t>
      </w:r>
      <w:r w:rsidR="00D75CA7" w:rsidRPr="00862FBF">
        <w:rPr>
          <w:rFonts w:cstheme="minorHAnsi"/>
        </w:rPr>
        <w:t xml:space="preserve">Australian universities </w:t>
      </w:r>
      <w:r w:rsidR="008A04D6">
        <w:rPr>
          <w:rFonts w:cstheme="minorHAnsi"/>
        </w:rPr>
        <w:t xml:space="preserve">to </w:t>
      </w:r>
      <w:r w:rsidR="00F00BDE">
        <w:rPr>
          <w:rFonts w:cstheme="minorHAnsi"/>
        </w:rPr>
        <w:t xml:space="preserve">consider </w:t>
      </w:r>
      <w:r w:rsidR="005E2FFE">
        <w:rPr>
          <w:rFonts w:cstheme="minorHAnsi"/>
        </w:rPr>
        <w:t xml:space="preserve">innovative </w:t>
      </w:r>
      <w:r w:rsidR="00D75CA7" w:rsidRPr="00862FBF">
        <w:rPr>
          <w:rFonts w:cstheme="minorHAnsi"/>
        </w:rPr>
        <w:t xml:space="preserve">ways </w:t>
      </w:r>
      <w:r w:rsidR="00055B36" w:rsidRPr="00862FBF">
        <w:rPr>
          <w:rFonts w:cstheme="minorHAnsi"/>
        </w:rPr>
        <w:t xml:space="preserve">to deliver </w:t>
      </w:r>
      <w:r w:rsidR="00FC3350">
        <w:rPr>
          <w:rFonts w:cstheme="minorHAnsi"/>
        </w:rPr>
        <w:t>international experiences</w:t>
      </w:r>
      <w:r w:rsidR="005E2FFE">
        <w:rPr>
          <w:rFonts w:cstheme="minorHAnsi"/>
        </w:rPr>
        <w:t xml:space="preserve"> virtually to </w:t>
      </w:r>
      <w:r w:rsidR="00FE52CC" w:rsidRPr="00862FBF">
        <w:rPr>
          <w:rFonts w:cstheme="minorHAnsi"/>
        </w:rPr>
        <w:t>students</w:t>
      </w:r>
      <w:r w:rsidR="00D75CA7" w:rsidRPr="00862FBF">
        <w:rPr>
          <w:rFonts w:cstheme="minorHAnsi"/>
        </w:rPr>
        <w:t xml:space="preserve">. </w:t>
      </w:r>
      <w:r w:rsidR="00441540">
        <w:rPr>
          <w:rFonts w:cstheme="minorHAnsi"/>
        </w:rPr>
        <w:t xml:space="preserve">These may </w:t>
      </w:r>
      <w:r w:rsidR="00AB67D7" w:rsidRPr="00862FBF">
        <w:rPr>
          <w:rFonts w:cstheme="minorHAnsi"/>
        </w:rPr>
        <w:t>include</w:t>
      </w:r>
      <w:r w:rsidR="00B42987" w:rsidRPr="00862FBF">
        <w:rPr>
          <w:rFonts w:cstheme="minorHAnsi"/>
        </w:rPr>
        <w:t xml:space="preserve"> (but are not limited to)</w:t>
      </w:r>
      <w:r w:rsidR="00AB67D7" w:rsidRPr="00862FBF">
        <w:rPr>
          <w:rFonts w:cstheme="minorHAnsi"/>
        </w:rPr>
        <w:t>:</w:t>
      </w:r>
    </w:p>
    <w:p w14:paraId="4A742679" w14:textId="7FB81815" w:rsidR="00DC525E" w:rsidRPr="002546CE" w:rsidRDefault="00AB67D7" w:rsidP="00AB67D7">
      <w:pPr>
        <w:pStyle w:val="ListParagraph"/>
        <w:numPr>
          <w:ilvl w:val="0"/>
          <w:numId w:val="1"/>
        </w:numPr>
        <w:rPr>
          <w:rFonts w:cstheme="minorHAnsi"/>
        </w:rPr>
      </w:pPr>
      <w:r w:rsidRPr="00862FBF">
        <w:rPr>
          <w:rFonts w:cstheme="minorHAnsi"/>
        </w:rPr>
        <w:t>Collaborative Online International Learning (COIL) with partner institutions</w:t>
      </w:r>
      <w:r w:rsidR="000733DA">
        <w:rPr>
          <w:rFonts w:cstheme="minorHAnsi"/>
        </w:rPr>
        <w:t>,</w:t>
      </w:r>
      <w:r w:rsidR="00DC525E" w:rsidRPr="00862FBF">
        <w:rPr>
          <w:rFonts w:cstheme="minorHAnsi"/>
        </w:rPr>
        <w:t xml:space="preserve"> </w:t>
      </w:r>
      <w:r w:rsidR="00D14EFD">
        <w:rPr>
          <w:rFonts w:cstheme="minorHAnsi"/>
        </w:rPr>
        <w:t xml:space="preserve">with </w:t>
      </w:r>
      <w:r w:rsidR="00DC525E" w:rsidRPr="00862FBF">
        <w:rPr>
          <w:rFonts w:cstheme="minorHAnsi"/>
        </w:rPr>
        <w:t>Australian students work</w:t>
      </w:r>
      <w:r w:rsidR="00D14EFD">
        <w:rPr>
          <w:rFonts w:cstheme="minorHAnsi"/>
        </w:rPr>
        <w:t xml:space="preserve">ing </w:t>
      </w:r>
      <w:r w:rsidR="00DC525E" w:rsidRPr="00862FBF">
        <w:rPr>
          <w:rFonts w:cstheme="minorHAnsi"/>
        </w:rPr>
        <w:t xml:space="preserve">with students </w:t>
      </w:r>
      <w:r w:rsidR="008930C2" w:rsidRPr="00862FBF">
        <w:rPr>
          <w:rFonts w:cstheme="minorHAnsi"/>
        </w:rPr>
        <w:t xml:space="preserve">and staff </w:t>
      </w:r>
      <w:r w:rsidR="00DC525E" w:rsidRPr="00862FBF">
        <w:rPr>
          <w:rFonts w:cstheme="minorHAnsi"/>
        </w:rPr>
        <w:t>from Indo-Pacific</w:t>
      </w:r>
      <w:r w:rsidR="002925C0">
        <w:rPr>
          <w:rFonts w:cstheme="minorHAnsi"/>
        </w:rPr>
        <w:t xml:space="preserve"> institutions</w:t>
      </w:r>
      <w:r w:rsidR="00DC525E" w:rsidRPr="00862FBF">
        <w:rPr>
          <w:rFonts w:cstheme="minorHAnsi"/>
        </w:rPr>
        <w:t xml:space="preserve"> </w:t>
      </w:r>
    </w:p>
    <w:p w14:paraId="64F4D8DB" w14:textId="3C795C94" w:rsidR="004B580E" w:rsidRPr="00290648" w:rsidRDefault="004B580E" w:rsidP="004B580E">
      <w:pPr>
        <w:pStyle w:val="ListParagraph"/>
        <w:numPr>
          <w:ilvl w:val="0"/>
          <w:numId w:val="1"/>
        </w:numPr>
        <w:rPr>
          <w:rFonts w:cstheme="minorHAnsi"/>
        </w:rPr>
      </w:pPr>
      <w:r w:rsidRPr="00FA0D4C">
        <w:rPr>
          <w:rFonts w:cstheme="minorHAnsi"/>
        </w:rPr>
        <w:t xml:space="preserve">Online International Learning </w:t>
      </w:r>
      <w:r w:rsidR="002546CE" w:rsidRPr="00FA0D4C">
        <w:rPr>
          <w:rFonts w:cstheme="minorHAnsi"/>
        </w:rPr>
        <w:t xml:space="preserve">(OIL) </w:t>
      </w:r>
      <w:r w:rsidRPr="00FA0D4C">
        <w:rPr>
          <w:rFonts w:cstheme="minorHAnsi"/>
        </w:rPr>
        <w:t xml:space="preserve">experiences </w:t>
      </w:r>
      <w:r w:rsidRPr="00290648">
        <w:rPr>
          <w:rFonts w:cstheme="minorHAnsi"/>
        </w:rPr>
        <w:t>–</w:t>
      </w:r>
      <w:r w:rsidR="00024484">
        <w:rPr>
          <w:rFonts w:cstheme="minorHAnsi"/>
        </w:rPr>
        <w:t xml:space="preserve">including </w:t>
      </w:r>
      <w:r w:rsidRPr="00FA0D4C">
        <w:rPr>
          <w:rFonts w:cstheme="minorHAnsi"/>
        </w:rPr>
        <w:t>exchange</w:t>
      </w:r>
      <w:r w:rsidR="002546CE" w:rsidRPr="00FA0D4C">
        <w:rPr>
          <w:rFonts w:cstheme="minorHAnsi"/>
        </w:rPr>
        <w:t>-</w:t>
      </w:r>
      <w:r w:rsidRPr="00FA0D4C">
        <w:rPr>
          <w:rFonts w:cstheme="minorHAnsi"/>
        </w:rPr>
        <w:t xml:space="preserve">based </w:t>
      </w:r>
      <w:r w:rsidR="00024484">
        <w:rPr>
          <w:rFonts w:cstheme="minorHAnsi"/>
        </w:rPr>
        <w:t xml:space="preserve">study with offshore </w:t>
      </w:r>
      <w:r w:rsidR="000733DA">
        <w:rPr>
          <w:rFonts w:cstheme="minorHAnsi"/>
        </w:rPr>
        <w:t>partners (summer s</w:t>
      </w:r>
      <w:r w:rsidRPr="00FA0D4C">
        <w:rPr>
          <w:rFonts w:cstheme="minorHAnsi"/>
        </w:rPr>
        <w:t>chools</w:t>
      </w:r>
      <w:r w:rsidR="00024484">
        <w:rPr>
          <w:rFonts w:cstheme="minorHAnsi"/>
        </w:rPr>
        <w:t xml:space="preserve">; semester-length </w:t>
      </w:r>
      <w:r w:rsidR="008310BD">
        <w:rPr>
          <w:rFonts w:cstheme="minorHAnsi"/>
        </w:rPr>
        <w:t>study</w:t>
      </w:r>
      <w:r w:rsidRPr="00FA0D4C">
        <w:rPr>
          <w:rFonts w:cstheme="minorHAnsi"/>
        </w:rPr>
        <w:t xml:space="preserve"> etc</w:t>
      </w:r>
      <w:r w:rsidR="000733DA">
        <w:rPr>
          <w:rFonts w:cstheme="minorHAnsi"/>
        </w:rPr>
        <w:t>)</w:t>
      </w:r>
    </w:p>
    <w:p w14:paraId="75A7A53C" w14:textId="0CCB6BB7" w:rsidR="00AB67D7" w:rsidRPr="002546CE" w:rsidRDefault="00113CBA" w:rsidP="002546CE">
      <w:pPr>
        <w:pStyle w:val="ListParagraph"/>
        <w:numPr>
          <w:ilvl w:val="0"/>
          <w:numId w:val="1"/>
        </w:numPr>
        <w:rPr>
          <w:rFonts w:cstheme="minorHAnsi"/>
        </w:rPr>
      </w:pPr>
      <w:r w:rsidRPr="002546CE">
        <w:rPr>
          <w:rFonts w:cstheme="minorHAnsi"/>
        </w:rPr>
        <w:t xml:space="preserve">Internships </w:t>
      </w:r>
      <w:r w:rsidR="002925C0" w:rsidRPr="002546CE">
        <w:rPr>
          <w:rFonts w:cstheme="minorHAnsi"/>
        </w:rPr>
        <w:t xml:space="preserve">and practicums </w:t>
      </w:r>
      <w:r w:rsidRPr="002546CE">
        <w:rPr>
          <w:rFonts w:cstheme="minorHAnsi"/>
        </w:rPr>
        <w:t xml:space="preserve">with </w:t>
      </w:r>
      <w:r w:rsidR="002925C0" w:rsidRPr="002546CE">
        <w:rPr>
          <w:rFonts w:cstheme="minorHAnsi"/>
        </w:rPr>
        <w:t xml:space="preserve">Indo-Pacific </w:t>
      </w:r>
      <w:r w:rsidRPr="002546CE">
        <w:rPr>
          <w:rFonts w:cstheme="minorHAnsi"/>
        </w:rPr>
        <w:t>organisations</w:t>
      </w:r>
      <w:r w:rsidR="000733DA">
        <w:rPr>
          <w:rFonts w:cstheme="minorHAnsi"/>
        </w:rPr>
        <w:t>,</w:t>
      </w:r>
      <w:r w:rsidR="00DC525E" w:rsidRPr="002546CE">
        <w:rPr>
          <w:rFonts w:cstheme="minorHAnsi"/>
        </w:rPr>
        <w:t xml:space="preserve"> </w:t>
      </w:r>
      <w:r w:rsidR="00055B36" w:rsidRPr="002546CE">
        <w:rPr>
          <w:rFonts w:cstheme="minorHAnsi"/>
        </w:rPr>
        <w:t>enabl</w:t>
      </w:r>
      <w:r w:rsidR="00D14EFD">
        <w:rPr>
          <w:rFonts w:cstheme="minorHAnsi"/>
        </w:rPr>
        <w:t>ing</w:t>
      </w:r>
      <w:r w:rsidR="00055B36" w:rsidRPr="002546CE">
        <w:rPr>
          <w:rFonts w:cstheme="minorHAnsi"/>
        </w:rPr>
        <w:t xml:space="preserve"> students </w:t>
      </w:r>
      <w:r w:rsidR="002925C0" w:rsidRPr="002546CE">
        <w:rPr>
          <w:rFonts w:cstheme="minorHAnsi"/>
        </w:rPr>
        <w:t xml:space="preserve">to </w:t>
      </w:r>
      <w:r w:rsidR="00055B36" w:rsidRPr="002546CE">
        <w:rPr>
          <w:rFonts w:cstheme="minorHAnsi"/>
        </w:rPr>
        <w:t>expand</w:t>
      </w:r>
      <w:r w:rsidRPr="002546CE">
        <w:rPr>
          <w:rFonts w:cstheme="minorHAnsi"/>
        </w:rPr>
        <w:t xml:space="preserve"> their communication</w:t>
      </w:r>
      <w:r w:rsidR="002812BB" w:rsidRPr="002546CE">
        <w:rPr>
          <w:rFonts w:cstheme="minorHAnsi"/>
        </w:rPr>
        <w:t>, team</w:t>
      </w:r>
      <w:r w:rsidR="00024484">
        <w:rPr>
          <w:rFonts w:cstheme="minorHAnsi"/>
        </w:rPr>
        <w:t>-</w:t>
      </w:r>
      <w:r w:rsidR="002812BB" w:rsidRPr="002546CE">
        <w:rPr>
          <w:rFonts w:cstheme="minorHAnsi"/>
        </w:rPr>
        <w:t>work</w:t>
      </w:r>
      <w:r w:rsidRPr="002546CE">
        <w:rPr>
          <w:rFonts w:cstheme="minorHAnsi"/>
        </w:rPr>
        <w:t xml:space="preserve"> and problem</w:t>
      </w:r>
      <w:r w:rsidR="00F56CDF" w:rsidRPr="002546CE">
        <w:rPr>
          <w:rFonts w:cstheme="minorHAnsi"/>
        </w:rPr>
        <w:t>-</w:t>
      </w:r>
      <w:r w:rsidRPr="002546CE">
        <w:rPr>
          <w:rFonts w:cstheme="minorHAnsi"/>
        </w:rPr>
        <w:t>solving skills as they work across cultures, time-zones</w:t>
      </w:r>
      <w:r w:rsidR="0012433B" w:rsidRPr="002546CE">
        <w:rPr>
          <w:rFonts w:cstheme="minorHAnsi"/>
        </w:rPr>
        <w:t xml:space="preserve"> and </w:t>
      </w:r>
      <w:r w:rsidRPr="002546CE">
        <w:rPr>
          <w:rFonts w:cstheme="minorHAnsi"/>
        </w:rPr>
        <w:t xml:space="preserve">languages </w:t>
      </w:r>
    </w:p>
    <w:p w14:paraId="7663626A" w14:textId="74D86A27" w:rsidR="002546CE" w:rsidRPr="00290648" w:rsidRDefault="00113CBA" w:rsidP="00FA0D4C">
      <w:pPr>
        <w:pStyle w:val="ListParagraph"/>
        <w:numPr>
          <w:ilvl w:val="0"/>
          <w:numId w:val="1"/>
        </w:numPr>
        <w:rPr>
          <w:rFonts w:cstheme="minorHAnsi"/>
        </w:rPr>
      </w:pPr>
      <w:r w:rsidRPr="00862FBF">
        <w:rPr>
          <w:rFonts w:cstheme="minorHAnsi"/>
        </w:rPr>
        <w:t>Work</w:t>
      </w:r>
      <w:r w:rsidR="00470736">
        <w:rPr>
          <w:rFonts w:cstheme="minorHAnsi"/>
        </w:rPr>
        <w:t>-</w:t>
      </w:r>
      <w:r w:rsidRPr="00862FBF">
        <w:rPr>
          <w:rFonts w:cstheme="minorHAnsi"/>
        </w:rPr>
        <w:t>Integra</w:t>
      </w:r>
      <w:r w:rsidR="008930C2" w:rsidRPr="00862FBF">
        <w:rPr>
          <w:rFonts w:cstheme="minorHAnsi"/>
        </w:rPr>
        <w:t>t</w:t>
      </w:r>
      <w:r w:rsidRPr="00862FBF">
        <w:rPr>
          <w:rFonts w:cstheme="minorHAnsi"/>
        </w:rPr>
        <w:t>ed Learning (WIL)</w:t>
      </w:r>
      <w:r w:rsidR="009A6B25" w:rsidRPr="00862FBF">
        <w:rPr>
          <w:rFonts w:cstheme="minorHAnsi"/>
        </w:rPr>
        <w:t xml:space="preserve"> experiences </w:t>
      </w:r>
      <w:r w:rsidR="00D14EFD">
        <w:rPr>
          <w:rFonts w:cstheme="minorHAnsi"/>
        </w:rPr>
        <w:t xml:space="preserve">where </w:t>
      </w:r>
      <w:r w:rsidR="00FC3350" w:rsidRPr="00862FBF">
        <w:rPr>
          <w:rFonts w:cstheme="minorHAnsi"/>
        </w:rPr>
        <w:t>students</w:t>
      </w:r>
      <w:r w:rsidR="009A6B25" w:rsidRPr="00862FBF">
        <w:rPr>
          <w:rFonts w:cstheme="minorHAnsi"/>
        </w:rPr>
        <w:t xml:space="preserve"> collaborat</w:t>
      </w:r>
      <w:r w:rsidR="00DA5BEC">
        <w:rPr>
          <w:rFonts w:cstheme="minorHAnsi"/>
        </w:rPr>
        <w:t>e</w:t>
      </w:r>
      <w:r w:rsidR="009A6B25" w:rsidRPr="00862FBF">
        <w:rPr>
          <w:rFonts w:cstheme="minorHAnsi"/>
        </w:rPr>
        <w:t xml:space="preserve"> </w:t>
      </w:r>
      <w:r w:rsidR="008930C2" w:rsidRPr="00862FBF">
        <w:rPr>
          <w:rFonts w:cstheme="minorHAnsi"/>
        </w:rPr>
        <w:t xml:space="preserve">in </w:t>
      </w:r>
      <w:r w:rsidR="009A6B25" w:rsidRPr="00862FBF">
        <w:rPr>
          <w:rFonts w:cstheme="minorHAnsi"/>
        </w:rPr>
        <w:t>solv</w:t>
      </w:r>
      <w:r w:rsidR="008930C2" w:rsidRPr="00862FBF">
        <w:rPr>
          <w:rFonts w:cstheme="minorHAnsi"/>
        </w:rPr>
        <w:t>ing</w:t>
      </w:r>
      <w:r w:rsidR="00055B36" w:rsidRPr="00862FBF">
        <w:rPr>
          <w:rFonts w:cstheme="minorHAnsi"/>
        </w:rPr>
        <w:t xml:space="preserve"> real-life</w:t>
      </w:r>
      <w:r w:rsidR="009A6B25" w:rsidRPr="00862FBF">
        <w:rPr>
          <w:rFonts w:cstheme="minorHAnsi"/>
        </w:rPr>
        <w:t xml:space="preserve"> business problems</w:t>
      </w:r>
      <w:r w:rsidR="00B42987" w:rsidRPr="00862FBF">
        <w:rPr>
          <w:rFonts w:cstheme="minorHAnsi"/>
        </w:rPr>
        <w:t xml:space="preserve">, working with </w:t>
      </w:r>
      <w:r w:rsidR="009A6B25" w:rsidRPr="00862FBF">
        <w:rPr>
          <w:rFonts w:cstheme="minorHAnsi"/>
        </w:rPr>
        <w:t>partner corporations in the Indo-Pacific</w:t>
      </w:r>
      <w:r w:rsidR="000733DA">
        <w:rPr>
          <w:rFonts w:cstheme="minorHAnsi"/>
        </w:rPr>
        <w:t>.</w:t>
      </w:r>
      <w:r w:rsidR="009A6B25" w:rsidRPr="00862FBF">
        <w:rPr>
          <w:rFonts w:cstheme="minorHAnsi"/>
        </w:rPr>
        <w:t xml:space="preserve"> </w:t>
      </w:r>
    </w:p>
    <w:p w14:paraId="6DDA6C28" w14:textId="77777777" w:rsidR="00CB6915" w:rsidRDefault="00CB6915" w:rsidP="00C55E69">
      <w:pPr>
        <w:pStyle w:val="ListParagraph"/>
        <w:rPr>
          <w:rFonts w:cstheme="minorHAnsi"/>
          <w:b/>
          <w:bCs/>
        </w:rPr>
      </w:pPr>
    </w:p>
    <w:p w14:paraId="4470E509" w14:textId="44AE4D5B" w:rsidR="005E2FFE" w:rsidRPr="00C55E69" w:rsidRDefault="005E2FFE" w:rsidP="00C55E69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bCs/>
        </w:rPr>
      </w:pPr>
      <w:r w:rsidRPr="00C55E69">
        <w:rPr>
          <w:rFonts w:cstheme="minorHAnsi"/>
          <w:b/>
          <w:bCs/>
        </w:rPr>
        <w:t xml:space="preserve">Quality </w:t>
      </w:r>
    </w:p>
    <w:p w14:paraId="25186824" w14:textId="3DD534B2" w:rsidR="00625C98" w:rsidRPr="00325852" w:rsidRDefault="00024484" w:rsidP="00325852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V</w:t>
      </w:r>
      <w:r w:rsidR="00DA5BEC">
        <w:rPr>
          <w:rFonts w:cstheme="minorHAnsi"/>
        </w:rPr>
        <w:t xml:space="preserve">irtual </w:t>
      </w:r>
      <w:r>
        <w:rPr>
          <w:rFonts w:cstheme="minorHAnsi"/>
        </w:rPr>
        <w:t xml:space="preserve">NCP </w:t>
      </w:r>
      <w:r w:rsidR="00055B36" w:rsidRPr="00862FBF">
        <w:rPr>
          <w:rFonts w:cstheme="minorHAnsi"/>
        </w:rPr>
        <w:t xml:space="preserve">experiences </w:t>
      </w:r>
      <w:r w:rsidR="00AB67D7" w:rsidRPr="00862FBF">
        <w:rPr>
          <w:rFonts w:cstheme="minorHAnsi"/>
        </w:rPr>
        <w:t xml:space="preserve">should not diminish the </w:t>
      </w:r>
      <w:r w:rsidR="00303CC0" w:rsidRPr="00862FBF">
        <w:rPr>
          <w:rFonts w:cstheme="minorHAnsi"/>
        </w:rPr>
        <w:t xml:space="preserve">quality and impact </w:t>
      </w:r>
      <w:r w:rsidR="00AB67D7" w:rsidRPr="00862FBF">
        <w:rPr>
          <w:rFonts w:cstheme="minorHAnsi"/>
        </w:rPr>
        <w:t xml:space="preserve">of </w:t>
      </w:r>
      <w:r w:rsidR="00543501">
        <w:rPr>
          <w:rFonts w:cstheme="minorHAnsi"/>
        </w:rPr>
        <w:t xml:space="preserve">NCP </w:t>
      </w:r>
      <w:r w:rsidR="00AB67D7" w:rsidRPr="00862FBF">
        <w:rPr>
          <w:rFonts w:cstheme="minorHAnsi"/>
        </w:rPr>
        <w:t>projects</w:t>
      </w:r>
      <w:r w:rsidR="006275BD" w:rsidRPr="00862FBF">
        <w:rPr>
          <w:rFonts w:cstheme="minorHAnsi"/>
        </w:rPr>
        <w:t>.</w:t>
      </w:r>
      <w:r w:rsidR="00DC525E" w:rsidRPr="00862FBF">
        <w:rPr>
          <w:rFonts w:cstheme="minorHAnsi"/>
        </w:rPr>
        <w:t xml:space="preserve"> </w:t>
      </w:r>
      <w:r w:rsidR="006275BD" w:rsidRPr="00862FBF">
        <w:rPr>
          <w:rFonts w:cstheme="minorHAnsi"/>
        </w:rPr>
        <w:t>S</w:t>
      </w:r>
      <w:r w:rsidR="00DC525E" w:rsidRPr="00862FBF">
        <w:rPr>
          <w:rFonts w:cstheme="minorHAnsi"/>
        </w:rPr>
        <w:t xml:space="preserve">tudents </w:t>
      </w:r>
      <w:r w:rsidR="006275BD" w:rsidRPr="00862FBF">
        <w:rPr>
          <w:rFonts w:cstheme="minorHAnsi"/>
        </w:rPr>
        <w:t xml:space="preserve">should </w:t>
      </w:r>
      <w:r w:rsidR="008930C2" w:rsidRPr="00862FBF">
        <w:rPr>
          <w:rFonts w:cstheme="minorHAnsi"/>
        </w:rPr>
        <w:t xml:space="preserve">establish </w:t>
      </w:r>
      <w:r w:rsidR="00DC525E" w:rsidRPr="00862FBF">
        <w:rPr>
          <w:rFonts w:cstheme="minorHAnsi"/>
        </w:rPr>
        <w:t>life</w:t>
      </w:r>
      <w:r w:rsidR="008930C2" w:rsidRPr="00862FBF">
        <w:rPr>
          <w:rFonts w:cstheme="minorHAnsi"/>
        </w:rPr>
        <w:t>-</w:t>
      </w:r>
      <w:r w:rsidR="00DC525E" w:rsidRPr="00862FBF">
        <w:rPr>
          <w:rFonts w:cstheme="minorHAnsi"/>
        </w:rPr>
        <w:t>long connections in the</w:t>
      </w:r>
      <w:r w:rsidR="00B42987" w:rsidRPr="00862FBF">
        <w:rPr>
          <w:rFonts w:cstheme="minorHAnsi"/>
        </w:rPr>
        <w:t xml:space="preserve"> Indo-Pacific</w:t>
      </w:r>
      <w:r w:rsidR="00DC525E" w:rsidRPr="00862FBF">
        <w:rPr>
          <w:rFonts w:cstheme="minorHAnsi"/>
        </w:rPr>
        <w:t xml:space="preserve">, </w:t>
      </w:r>
      <w:r w:rsidR="00B42987" w:rsidRPr="00862FBF">
        <w:rPr>
          <w:rFonts w:cstheme="minorHAnsi"/>
        </w:rPr>
        <w:t xml:space="preserve">deepen </w:t>
      </w:r>
      <w:r w:rsidR="00DC525E" w:rsidRPr="00862FBF">
        <w:rPr>
          <w:rFonts w:cstheme="minorHAnsi"/>
        </w:rPr>
        <w:t xml:space="preserve">understanding </w:t>
      </w:r>
      <w:r w:rsidR="00B42987" w:rsidRPr="00862FBF">
        <w:rPr>
          <w:rFonts w:cstheme="minorHAnsi"/>
        </w:rPr>
        <w:t xml:space="preserve">of </w:t>
      </w:r>
      <w:r w:rsidR="00DC525E" w:rsidRPr="00862FBF">
        <w:rPr>
          <w:rFonts w:cstheme="minorHAnsi"/>
        </w:rPr>
        <w:t>foreign culture</w:t>
      </w:r>
      <w:r w:rsidR="00B42987" w:rsidRPr="00862FBF">
        <w:rPr>
          <w:rFonts w:cstheme="minorHAnsi"/>
        </w:rPr>
        <w:t>s</w:t>
      </w:r>
      <w:r w:rsidR="00DC525E" w:rsidRPr="00862FBF">
        <w:rPr>
          <w:rFonts w:cstheme="minorHAnsi"/>
        </w:rPr>
        <w:t xml:space="preserve"> and </w:t>
      </w:r>
      <w:r w:rsidR="006275BD" w:rsidRPr="00862FBF">
        <w:rPr>
          <w:rFonts w:cstheme="minorHAnsi"/>
        </w:rPr>
        <w:t>increase their</w:t>
      </w:r>
      <w:r w:rsidR="00B42987" w:rsidRPr="00862FBF">
        <w:rPr>
          <w:rFonts w:cstheme="minorHAnsi"/>
        </w:rPr>
        <w:t xml:space="preserve"> </w:t>
      </w:r>
      <w:r w:rsidR="006275BD" w:rsidRPr="00862FBF">
        <w:rPr>
          <w:rFonts w:cstheme="minorHAnsi"/>
        </w:rPr>
        <w:t xml:space="preserve">employability </w:t>
      </w:r>
      <w:r w:rsidR="00A8269D" w:rsidRPr="00862FBF">
        <w:rPr>
          <w:rFonts w:cstheme="minorHAnsi"/>
        </w:rPr>
        <w:t>as graduates with global experience.</w:t>
      </w:r>
      <w:r w:rsidR="00192CFF">
        <w:rPr>
          <w:rFonts w:cstheme="minorHAnsi"/>
        </w:rPr>
        <w:t xml:space="preserve"> </w:t>
      </w:r>
      <w:r w:rsidR="00FB5030">
        <w:rPr>
          <w:rFonts w:cstheme="minorHAnsi"/>
        </w:rPr>
        <w:t>Australian universities are responsible for the academic quality of the NCP mobility experiences.</w:t>
      </w:r>
    </w:p>
    <w:p w14:paraId="285CDBAB" w14:textId="0ED3FFE4" w:rsidR="00625C98" w:rsidRDefault="00625C98">
      <w:pPr>
        <w:rPr>
          <w:rFonts w:cstheme="minorHAnsi"/>
          <w:b/>
          <w:bCs/>
        </w:rPr>
      </w:pPr>
    </w:p>
    <w:p w14:paraId="0571661D" w14:textId="034FD2F6" w:rsidR="005E2FFE" w:rsidRPr="00C55E69" w:rsidRDefault="005E2FFE" w:rsidP="00C55E69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bCs/>
        </w:rPr>
      </w:pPr>
      <w:r w:rsidRPr="00C55E69">
        <w:rPr>
          <w:rFonts w:cstheme="minorHAnsi"/>
          <w:b/>
          <w:bCs/>
        </w:rPr>
        <w:lastRenderedPageBreak/>
        <w:t xml:space="preserve">Connection </w:t>
      </w:r>
    </w:p>
    <w:p w14:paraId="5D0DC529" w14:textId="37535EAA" w:rsidR="00FB5030" w:rsidRDefault="00540C8C" w:rsidP="00E86446">
      <w:pPr>
        <w:spacing w:after="0"/>
        <w:rPr>
          <w:rFonts w:cstheme="minorHAnsi"/>
        </w:rPr>
      </w:pPr>
      <w:r>
        <w:rPr>
          <w:rFonts w:cstheme="minorHAnsi"/>
        </w:rPr>
        <w:t xml:space="preserve">DFAT prefers projects </w:t>
      </w:r>
      <w:r w:rsidR="00625C98">
        <w:rPr>
          <w:rFonts w:cstheme="minorHAnsi"/>
        </w:rPr>
        <w:t xml:space="preserve">that </w:t>
      </w:r>
      <w:r>
        <w:rPr>
          <w:rFonts w:cstheme="minorHAnsi"/>
        </w:rPr>
        <w:t xml:space="preserve">establish a direct </w:t>
      </w:r>
      <w:r w:rsidR="00FC3350">
        <w:rPr>
          <w:rFonts w:cstheme="minorHAnsi"/>
        </w:rPr>
        <w:t>relationship</w:t>
      </w:r>
      <w:r>
        <w:rPr>
          <w:rFonts w:cstheme="minorHAnsi"/>
        </w:rPr>
        <w:t xml:space="preserve"> between an Australian host institution and offshore host institutions, with potential for sustained linkages beyond the life of the </w:t>
      </w:r>
      <w:r w:rsidR="005E2FFE">
        <w:rPr>
          <w:rFonts w:cstheme="minorHAnsi"/>
        </w:rPr>
        <w:t>N</w:t>
      </w:r>
      <w:r>
        <w:rPr>
          <w:rFonts w:cstheme="minorHAnsi"/>
        </w:rPr>
        <w:t xml:space="preserve">CP project.  </w:t>
      </w:r>
    </w:p>
    <w:p w14:paraId="7AE6AFBB" w14:textId="77777777" w:rsidR="00FB5030" w:rsidRDefault="00FB5030" w:rsidP="00E86446">
      <w:pPr>
        <w:spacing w:after="0"/>
        <w:rPr>
          <w:rFonts w:cstheme="minorHAnsi"/>
        </w:rPr>
      </w:pPr>
    </w:p>
    <w:p w14:paraId="082B127A" w14:textId="564CBB1F" w:rsidR="00540C8C" w:rsidRDefault="00957023" w:rsidP="00E86446">
      <w:pPr>
        <w:spacing w:after="0"/>
        <w:rPr>
          <w:rFonts w:cstheme="minorHAnsi"/>
        </w:rPr>
      </w:pPr>
      <w:r>
        <w:rPr>
          <w:rFonts w:cstheme="minorHAnsi"/>
        </w:rPr>
        <w:t>While changes to the</w:t>
      </w:r>
      <w:r w:rsidR="00E86446">
        <w:rPr>
          <w:rFonts w:cstheme="minorHAnsi"/>
        </w:rPr>
        <w:t xml:space="preserve"> </w:t>
      </w:r>
      <w:r w:rsidR="00470736">
        <w:rPr>
          <w:rFonts w:cstheme="minorHAnsi"/>
        </w:rPr>
        <w:t>original host</w:t>
      </w:r>
      <w:r>
        <w:rPr>
          <w:rFonts w:cstheme="minorHAnsi"/>
        </w:rPr>
        <w:t xml:space="preserve"> country and/or </w:t>
      </w:r>
      <w:r w:rsidR="00E86446">
        <w:rPr>
          <w:rFonts w:cstheme="minorHAnsi"/>
        </w:rPr>
        <w:t>host institution/s is p</w:t>
      </w:r>
      <w:r w:rsidR="00FB5030">
        <w:rPr>
          <w:rFonts w:cstheme="minorHAnsi"/>
        </w:rPr>
        <w:t>ossible</w:t>
      </w:r>
      <w:r w:rsidR="00E86446">
        <w:rPr>
          <w:rFonts w:cstheme="minorHAnsi"/>
        </w:rPr>
        <w:t xml:space="preserve">, </w:t>
      </w:r>
      <w:r w:rsidR="00FB5030">
        <w:rPr>
          <w:rFonts w:cstheme="minorHAnsi"/>
        </w:rPr>
        <w:t xml:space="preserve">such changes </w:t>
      </w:r>
      <w:r w:rsidR="00E86446">
        <w:rPr>
          <w:rFonts w:cstheme="minorHAnsi"/>
        </w:rPr>
        <w:t>s</w:t>
      </w:r>
      <w:r w:rsidR="00470736">
        <w:rPr>
          <w:rFonts w:cstheme="minorHAnsi"/>
        </w:rPr>
        <w:t>ho</w:t>
      </w:r>
      <w:r w:rsidR="00E86446">
        <w:rPr>
          <w:rFonts w:cstheme="minorHAnsi"/>
        </w:rPr>
        <w:t>uld be justified in the application to deliver an approved project virtually.</w:t>
      </w:r>
    </w:p>
    <w:p w14:paraId="13562843" w14:textId="77777777" w:rsidR="00E86446" w:rsidRDefault="00E86446" w:rsidP="00C55E69">
      <w:pPr>
        <w:spacing w:after="0"/>
        <w:rPr>
          <w:rFonts w:cstheme="minorHAnsi"/>
        </w:rPr>
      </w:pPr>
    </w:p>
    <w:p w14:paraId="4C2C7168" w14:textId="39F40DAB" w:rsidR="005E2FFE" w:rsidRPr="00C55E69" w:rsidRDefault="00681F28" w:rsidP="00C55E69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bCs/>
        </w:rPr>
      </w:pPr>
      <w:r w:rsidRPr="00C55E69">
        <w:rPr>
          <w:rFonts w:cstheme="minorHAnsi"/>
          <w:b/>
          <w:bCs/>
        </w:rPr>
        <w:t>Inclusion</w:t>
      </w:r>
    </w:p>
    <w:p w14:paraId="77E024EE" w14:textId="68881E22" w:rsidR="00513E74" w:rsidRDefault="009E5AA0" w:rsidP="00C55E69">
      <w:pPr>
        <w:spacing w:after="0"/>
        <w:rPr>
          <w:rFonts w:cstheme="minorHAnsi"/>
        </w:rPr>
      </w:pPr>
      <w:r w:rsidRPr="00862FBF">
        <w:rPr>
          <w:rFonts w:cstheme="minorHAnsi"/>
        </w:rPr>
        <w:t>Universities should</w:t>
      </w:r>
      <w:r w:rsidR="00370F9F">
        <w:rPr>
          <w:rFonts w:cstheme="minorHAnsi"/>
        </w:rPr>
        <w:t xml:space="preserve"> </w:t>
      </w:r>
      <w:r w:rsidRPr="00862FBF">
        <w:rPr>
          <w:rFonts w:cstheme="minorHAnsi"/>
        </w:rPr>
        <w:t xml:space="preserve">encourage </w:t>
      </w:r>
      <w:r w:rsidR="005E2FFE">
        <w:rPr>
          <w:rFonts w:cstheme="minorHAnsi"/>
        </w:rPr>
        <w:t xml:space="preserve">and support participation by </w:t>
      </w:r>
      <w:r w:rsidRPr="00862FBF">
        <w:rPr>
          <w:rFonts w:cstheme="minorHAnsi"/>
        </w:rPr>
        <w:t xml:space="preserve">students </w:t>
      </w:r>
      <w:r w:rsidR="00370F9F">
        <w:rPr>
          <w:rFonts w:cstheme="minorHAnsi"/>
        </w:rPr>
        <w:t>who</w:t>
      </w:r>
      <w:r w:rsidR="00CB6915">
        <w:rPr>
          <w:rFonts w:cstheme="minorHAnsi"/>
        </w:rPr>
        <w:t>, if not for a virtual mobility experience,</w:t>
      </w:r>
      <w:r w:rsidR="00370F9F">
        <w:rPr>
          <w:rFonts w:cstheme="minorHAnsi"/>
        </w:rPr>
        <w:t xml:space="preserve"> would be unable </w:t>
      </w:r>
      <w:r w:rsidRPr="00862FBF">
        <w:rPr>
          <w:rFonts w:cstheme="minorHAnsi"/>
        </w:rPr>
        <w:t xml:space="preserve">to participate in </w:t>
      </w:r>
      <w:r w:rsidR="00370F9F">
        <w:rPr>
          <w:rFonts w:cstheme="minorHAnsi"/>
        </w:rPr>
        <w:t xml:space="preserve">international </w:t>
      </w:r>
      <w:r w:rsidRPr="00862FBF">
        <w:rPr>
          <w:rFonts w:cstheme="minorHAnsi"/>
        </w:rPr>
        <w:t>mobility pro</w:t>
      </w:r>
      <w:r w:rsidR="00024484">
        <w:rPr>
          <w:rFonts w:cstheme="minorHAnsi"/>
        </w:rPr>
        <w:t>jects</w:t>
      </w:r>
      <w:r w:rsidR="005E2FFE">
        <w:rPr>
          <w:rFonts w:cstheme="minorHAnsi"/>
        </w:rPr>
        <w:t>.</w:t>
      </w:r>
      <w:r w:rsidRPr="00862FBF">
        <w:rPr>
          <w:rFonts w:cstheme="minorHAnsi"/>
        </w:rPr>
        <w:t xml:space="preserve"> </w:t>
      </w:r>
      <w:r w:rsidR="005E2FFE">
        <w:rPr>
          <w:rFonts w:cstheme="minorHAnsi"/>
        </w:rPr>
        <w:t>Vir</w:t>
      </w:r>
      <w:r w:rsidR="000824B6">
        <w:rPr>
          <w:rFonts w:cstheme="minorHAnsi"/>
        </w:rPr>
        <w:t xml:space="preserve">tual </w:t>
      </w:r>
      <w:r w:rsidR="00DA6958" w:rsidRPr="00862FBF">
        <w:rPr>
          <w:rFonts w:cstheme="minorHAnsi"/>
        </w:rPr>
        <w:t>opportunities c</w:t>
      </w:r>
      <w:r w:rsidR="000824B6">
        <w:rPr>
          <w:rFonts w:cstheme="minorHAnsi"/>
        </w:rPr>
        <w:t>an</w:t>
      </w:r>
      <w:r w:rsidR="00DA6958" w:rsidRPr="00862FBF">
        <w:rPr>
          <w:rFonts w:cstheme="minorHAnsi"/>
        </w:rPr>
        <w:t xml:space="preserve"> improve accessibility for students who have </w:t>
      </w:r>
      <w:r w:rsidR="002812BB" w:rsidRPr="00862FBF">
        <w:rPr>
          <w:rFonts w:cstheme="minorHAnsi"/>
        </w:rPr>
        <w:t xml:space="preserve">work, family, </w:t>
      </w:r>
      <w:r w:rsidR="001116F0" w:rsidRPr="00862FBF">
        <w:rPr>
          <w:rFonts w:cstheme="minorHAnsi"/>
        </w:rPr>
        <w:t>and carer</w:t>
      </w:r>
      <w:r w:rsidR="002812BB" w:rsidRPr="00862FBF">
        <w:rPr>
          <w:rFonts w:cstheme="minorHAnsi"/>
        </w:rPr>
        <w:t xml:space="preserve">, cultural or other commitments; or </w:t>
      </w:r>
      <w:r w:rsidR="00DA6958" w:rsidRPr="00862FBF">
        <w:rPr>
          <w:rFonts w:cstheme="minorHAnsi"/>
        </w:rPr>
        <w:t>who</w:t>
      </w:r>
      <w:r w:rsidR="00297883" w:rsidRPr="00862FBF">
        <w:rPr>
          <w:rFonts w:cstheme="minorHAnsi"/>
        </w:rPr>
        <w:t xml:space="preserve">se capacity to travel is affected by </w:t>
      </w:r>
      <w:r w:rsidR="002812BB" w:rsidRPr="00862FBF">
        <w:rPr>
          <w:rFonts w:cstheme="minorHAnsi"/>
        </w:rPr>
        <w:t>disability or health issues</w:t>
      </w:r>
      <w:r w:rsidR="00DA6958" w:rsidRPr="00862FBF">
        <w:rPr>
          <w:rFonts w:cstheme="minorHAnsi"/>
        </w:rPr>
        <w:t>.</w:t>
      </w:r>
    </w:p>
    <w:p w14:paraId="3EC9A2A0" w14:textId="77777777" w:rsidR="00E86446" w:rsidRDefault="00E86446" w:rsidP="00C55E69">
      <w:pPr>
        <w:pStyle w:val="ListParagraph"/>
        <w:rPr>
          <w:rFonts w:cstheme="minorHAnsi"/>
          <w:b/>
          <w:bCs/>
        </w:rPr>
      </w:pPr>
    </w:p>
    <w:p w14:paraId="3E498A83" w14:textId="14637CF9" w:rsidR="005E2FFE" w:rsidRPr="00C55E69" w:rsidRDefault="005E2FFE" w:rsidP="00C55E69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bCs/>
        </w:rPr>
      </w:pPr>
      <w:r w:rsidRPr="00C55E69">
        <w:rPr>
          <w:rFonts w:cstheme="minorHAnsi"/>
          <w:b/>
          <w:bCs/>
        </w:rPr>
        <w:t xml:space="preserve">Value </w:t>
      </w:r>
      <w:r w:rsidR="00E8086C">
        <w:rPr>
          <w:rFonts w:cstheme="minorHAnsi"/>
          <w:b/>
          <w:bCs/>
        </w:rPr>
        <w:t>with</w:t>
      </w:r>
      <w:r w:rsidR="00E8086C" w:rsidRPr="00C55E69">
        <w:rPr>
          <w:rFonts w:cstheme="minorHAnsi"/>
          <w:b/>
          <w:bCs/>
        </w:rPr>
        <w:t xml:space="preserve"> </w:t>
      </w:r>
      <w:r w:rsidR="00E6390A" w:rsidRPr="00C55E69">
        <w:rPr>
          <w:rFonts w:cstheme="minorHAnsi"/>
          <w:b/>
          <w:bCs/>
        </w:rPr>
        <w:t>m</w:t>
      </w:r>
      <w:r w:rsidRPr="00C55E69">
        <w:rPr>
          <w:rFonts w:cstheme="minorHAnsi"/>
          <w:b/>
          <w:bCs/>
        </w:rPr>
        <w:t>oney</w:t>
      </w:r>
    </w:p>
    <w:p w14:paraId="71B70C06" w14:textId="6F90C82C" w:rsidR="005E2FFE" w:rsidRPr="00CB6915" w:rsidRDefault="00FC3350" w:rsidP="00FC3350">
      <w:pPr>
        <w:spacing w:after="0"/>
        <w:rPr>
          <w:rFonts w:cstheme="minorHAnsi"/>
        </w:rPr>
      </w:pPr>
      <w:r>
        <w:rPr>
          <w:rFonts w:cstheme="minorHAnsi"/>
        </w:rPr>
        <w:t>Universities must justify the per student cost of virtual delivery</w:t>
      </w:r>
      <w:r w:rsidR="006A6E60">
        <w:rPr>
          <w:rFonts w:cstheme="minorHAnsi"/>
        </w:rPr>
        <w:t>.</w:t>
      </w:r>
      <w:r w:rsidRPr="00862FBF">
        <w:rPr>
          <w:rFonts w:cstheme="minorHAnsi"/>
        </w:rPr>
        <w:t xml:space="preserve"> </w:t>
      </w:r>
      <w:r w:rsidR="005E2FFE" w:rsidRPr="00862FBF">
        <w:rPr>
          <w:rFonts w:cstheme="minorHAnsi"/>
        </w:rPr>
        <w:t xml:space="preserve">Given that </w:t>
      </w:r>
      <w:r w:rsidR="005E2FFE">
        <w:rPr>
          <w:rFonts w:cstheme="minorHAnsi"/>
        </w:rPr>
        <w:t xml:space="preserve">virtual </w:t>
      </w:r>
      <w:r w:rsidR="005E2FFE" w:rsidRPr="00862FBF">
        <w:rPr>
          <w:rFonts w:cstheme="minorHAnsi"/>
        </w:rPr>
        <w:t xml:space="preserve">mobility projects </w:t>
      </w:r>
      <w:r w:rsidR="00E6390A">
        <w:rPr>
          <w:rFonts w:cstheme="minorHAnsi"/>
        </w:rPr>
        <w:t xml:space="preserve">do not incur </w:t>
      </w:r>
      <w:r w:rsidR="005E2FFE" w:rsidRPr="00862FBF">
        <w:rPr>
          <w:rFonts w:cstheme="minorHAnsi"/>
        </w:rPr>
        <w:t>international travel and accommodation</w:t>
      </w:r>
      <w:r w:rsidR="00E6390A">
        <w:rPr>
          <w:rFonts w:cstheme="minorHAnsi"/>
        </w:rPr>
        <w:t xml:space="preserve"> costs</w:t>
      </w:r>
      <w:r w:rsidR="005E2FFE" w:rsidRPr="00862FBF">
        <w:rPr>
          <w:rFonts w:cstheme="minorHAnsi"/>
        </w:rPr>
        <w:t xml:space="preserve">, universities </w:t>
      </w:r>
      <w:r w:rsidR="005E2FFE">
        <w:rPr>
          <w:rFonts w:cstheme="minorHAnsi"/>
        </w:rPr>
        <w:t xml:space="preserve">are usually </w:t>
      </w:r>
      <w:r w:rsidR="006A6E60">
        <w:rPr>
          <w:rFonts w:cstheme="minorHAnsi"/>
        </w:rPr>
        <w:t>able to allow more stud</w:t>
      </w:r>
      <w:r w:rsidR="00E8086C">
        <w:rPr>
          <w:rFonts w:cstheme="minorHAnsi"/>
        </w:rPr>
        <w:t>e</w:t>
      </w:r>
      <w:r w:rsidR="006A6E60">
        <w:rPr>
          <w:rFonts w:cstheme="minorHAnsi"/>
        </w:rPr>
        <w:t xml:space="preserve">nts to participate in </w:t>
      </w:r>
      <w:r w:rsidR="005E2FFE">
        <w:rPr>
          <w:rFonts w:cstheme="minorHAnsi"/>
        </w:rPr>
        <w:t>virtual pro</w:t>
      </w:r>
      <w:r w:rsidR="00E6390A">
        <w:rPr>
          <w:rFonts w:cstheme="minorHAnsi"/>
        </w:rPr>
        <w:t>jects</w:t>
      </w:r>
      <w:r w:rsidR="005E2FFE" w:rsidRPr="00862FBF">
        <w:rPr>
          <w:rFonts w:cstheme="minorHAnsi"/>
        </w:rPr>
        <w:t xml:space="preserve">. </w:t>
      </w:r>
      <w:r w:rsidR="005E2FFE">
        <w:rPr>
          <w:rFonts w:cstheme="minorHAnsi"/>
        </w:rPr>
        <w:t>DFAT expects larger projects to demonstrate e</w:t>
      </w:r>
      <w:r w:rsidR="005E2FFE" w:rsidRPr="00435D78">
        <w:rPr>
          <w:rFonts w:cstheme="minorHAnsi"/>
        </w:rPr>
        <w:t>conomies of scale</w:t>
      </w:r>
      <w:r w:rsidR="005E2FFE">
        <w:rPr>
          <w:rFonts w:cstheme="minorHAnsi"/>
        </w:rPr>
        <w:t>.</w:t>
      </w:r>
    </w:p>
    <w:p w14:paraId="6EDDACF9" w14:textId="77777777" w:rsidR="006A6E60" w:rsidRDefault="006A6E60" w:rsidP="006A6E60">
      <w:pPr>
        <w:pStyle w:val="ListParagraph"/>
        <w:rPr>
          <w:rFonts w:cstheme="minorHAnsi"/>
          <w:b/>
          <w:u w:val="single"/>
        </w:rPr>
      </w:pPr>
    </w:p>
    <w:p w14:paraId="4AA9183F" w14:textId="682858A5" w:rsidR="005062CB" w:rsidRPr="00C55E69" w:rsidRDefault="00543501" w:rsidP="00C55E69">
      <w:pPr>
        <w:pStyle w:val="ListParagraph"/>
        <w:numPr>
          <w:ilvl w:val="0"/>
          <w:numId w:val="5"/>
        </w:numPr>
        <w:rPr>
          <w:rFonts w:cstheme="minorHAnsi"/>
          <w:b/>
          <w:u w:val="single"/>
        </w:rPr>
      </w:pPr>
      <w:r w:rsidRPr="00C55E69">
        <w:rPr>
          <w:rFonts w:cstheme="minorHAnsi"/>
          <w:b/>
          <w:u w:val="single"/>
        </w:rPr>
        <w:t xml:space="preserve">Use of </w:t>
      </w:r>
      <w:r w:rsidR="00AD220F" w:rsidRPr="00C55E69">
        <w:rPr>
          <w:rFonts w:cstheme="minorHAnsi"/>
          <w:b/>
          <w:u w:val="single"/>
        </w:rPr>
        <w:t>NCP fundin</w:t>
      </w:r>
      <w:r w:rsidR="005062CB" w:rsidRPr="00C55E69">
        <w:rPr>
          <w:rFonts w:cstheme="minorHAnsi"/>
          <w:b/>
          <w:u w:val="single"/>
        </w:rPr>
        <w:t>g</w:t>
      </w:r>
      <w:r w:rsidR="00E6390A" w:rsidRPr="00C55E69">
        <w:rPr>
          <w:rFonts w:cstheme="minorHAnsi"/>
          <w:b/>
          <w:u w:val="single"/>
        </w:rPr>
        <w:t xml:space="preserve"> </w:t>
      </w:r>
    </w:p>
    <w:p w14:paraId="5F409230" w14:textId="77777777" w:rsidR="00E8086C" w:rsidRDefault="00E8086C" w:rsidP="00E8086C">
      <w:pPr>
        <w:pStyle w:val="ListParagraph"/>
        <w:spacing w:after="0"/>
        <w:rPr>
          <w:rFonts w:cstheme="minorHAnsi"/>
          <w:b/>
        </w:rPr>
      </w:pPr>
    </w:p>
    <w:p w14:paraId="138E830A" w14:textId="296D4018" w:rsidR="006D492C" w:rsidRPr="00CB6915" w:rsidRDefault="006D492C" w:rsidP="00C55E69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C55E69">
        <w:rPr>
          <w:rFonts w:cstheme="minorHAnsi"/>
          <w:b/>
        </w:rPr>
        <w:t>Grant fu</w:t>
      </w:r>
      <w:r w:rsidR="00EE523B" w:rsidRPr="00C55E69">
        <w:rPr>
          <w:rFonts w:cstheme="minorHAnsi"/>
          <w:b/>
        </w:rPr>
        <w:t>nds</w:t>
      </w:r>
    </w:p>
    <w:p w14:paraId="429D2DF5" w14:textId="3778FF23" w:rsidR="008F6B5F" w:rsidRDefault="00E6390A" w:rsidP="00A74B4C">
      <w:pPr>
        <w:rPr>
          <w:rFonts w:cstheme="minorHAnsi"/>
        </w:rPr>
      </w:pPr>
      <w:r w:rsidRPr="00DA50FD">
        <w:rPr>
          <w:rFonts w:cstheme="minorHAnsi"/>
          <w:bCs/>
        </w:rPr>
        <w:t>Universities m</w:t>
      </w:r>
      <w:r w:rsidRPr="00C55E69">
        <w:rPr>
          <w:rFonts w:cstheme="minorHAnsi"/>
          <w:bCs/>
        </w:rPr>
        <w:t>ay draw on an NCP project’s grant funding (mobility/language /internship grants</w:t>
      </w:r>
      <w:r>
        <w:rPr>
          <w:rFonts w:cstheme="minorHAnsi"/>
          <w:bCs/>
        </w:rPr>
        <w:t>)</w:t>
      </w:r>
      <w:r w:rsidRPr="00C55E69">
        <w:rPr>
          <w:rFonts w:cstheme="minorHAnsi"/>
          <w:bCs/>
        </w:rPr>
        <w:t xml:space="preserve"> to cover </w:t>
      </w:r>
      <w:r>
        <w:rPr>
          <w:rFonts w:cstheme="minorHAnsi"/>
          <w:bCs/>
        </w:rPr>
        <w:t xml:space="preserve">eligible </w:t>
      </w:r>
      <w:r w:rsidRPr="00C55E69">
        <w:rPr>
          <w:rFonts w:cstheme="minorHAnsi"/>
          <w:bCs/>
        </w:rPr>
        <w:t>per</w:t>
      </w:r>
      <w:r w:rsidRPr="00CB6915">
        <w:rPr>
          <w:rFonts w:cstheme="minorHAnsi"/>
          <w:bCs/>
        </w:rPr>
        <w:t xml:space="preserve"> </w:t>
      </w:r>
      <w:r w:rsidRPr="00C55E69">
        <w:rPr>
          <w:rFonts w:cstheme="minorHAnsi"/>
          <w:bCs/>
        </w:rPr>
        <w:t>student costs of virtual projects</w:t>
      </w:r>
      <w:r>
        <w:rPr>
          <w:rFonts w:cstheme="minorHAnsi"/>
          <w:bCs/>
        </w:rPr>
        <w:t>.</w:t>
      </w:r>
      <w:r w:rsidRPr="00C55E69">
        <w:rPr>
          <w:rFonts w:cstheme="minorHAnsi"/>
          <w:bCs/>
        </w:rPr>
        <w:t xml:space="preserve"> </w:t>
      </w:r>
      <w:r w:rsidR="006D492C" w:rsidRPr="00C55E69">
        <w:rPr>
          <w:rFonts w:cstheme="minorHAnsi"/>
          <w:bCs/>
        </w:rPr>
        <w:t>Universities m</w:t>
      </w:r>
      <w:r w:rsidR="00192CFF" w:rsidRPr="00C55E69">
        <w:rPr>
          <w:rFonts w:cstheme="minorHAnsi"/>
          <w:bCs/>
        </w:rPr>
        <w:t>a</w:t>
      </w:r>
      <w:r w:rsidR="006D492C" w:rsidRPr="00C55E69">
        <w:rPr>
          <w:rFonts w:cstheme="minorHAnsi"/>
          <w:bCs/>
        </w:rPr>
        <w:t>y use grant funding to support language training delivered virtually from the host location by an accredited language school.</w:t>
      </w:r>
      <w:r w:rsidR="00502CBA">
        <w:rPr>
          <w:rFonts w:cstheme="minorHAnsi"/>
        </w:rPr>
        <w:t xml:space="preserve"> </w:t>
      </w:r>
    </w:p>
    <w:p w14:paraId="7EAAB1D1" w14:textId="7DD97DC6" w:rsidR="00A74B4C" w:rsidRDefault="00DA50FD" w:rsidP="00A74B4C">
      <w:pPr>
        <w:rPr>
          <w:rFonts w:cstheme="minorHAnsi"/>
        </w:rPr>
      </w:pPr>
      <w:r>
        <w:rPr>
          <w:rFonts w:cstheme="minorHAnsi"/>
        </w:rPr>
        <w:t xml:space="preserve">Mobility grants may be used to </w:t>
      </w:r>
      <w:r w:rsidR="00E8086C">
        <w:rPr>
          <w:rFonts w:cstheme="minorHAnsi"/>
        </w:rPr>
        <w:t xml:space="preserve">cover </w:t>
      </w:r>
      <w:r>
        <w:rPr>
          <w:rFonts w:cstheme="minorHAnsi"/>
        </w:rPr>
        <w:t>reasonable support costs associated with virtual experiences, such as special events in the host location for student/institutional interaction, payment of course fees at host institutions</w:t>
      </w:r>
      <w:r w:rsidR="00E8086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70736">
        <w:rPr>
          <w:rFonts w:cstheme="minorHAnsi"/>
        </w:rPr>
        <w:t xml:space="preserve">and </w:t>
      </w:r>
      <w:proofErr w:type="gramStart"/>
      <w:r w:rsidR="00470736">
        <w:rPr>
          <w:rFonts w:cstheme="minorHAnsi"/>
        </w:rPr>
        <w:t>third</w:t>
      </w:r>
      <w:r>
        <w:rPr>
          <w:rFonts w:cstheme="minorHAnsi"/>
        </w:rPr>
        <w:t xml:space="preserve"> party</w:t>
      </w:r>
      <w:proofErr w:type="gramEnd"/>
      <w:r>
        <w:rPr>
          <w:rFonts w:cstheme="minorHAnsi"/>
        </w:rPr>
        <w:t xml:space="preserve"> provider costs associated with internships.</w:t>
      </w:r>
      <w:r w:rsidR="00502CBA">
        <w:rPr>
          <w:rFonts w:cstheme="minorHAnsi"/>
        </w:rPr>
        <w:t xml:space="preserve"> </w:t>
      </w:r>
      <w:r w:rsidR="00A74B4C">
        <w:rPr>
          <w:rFonts w:cstheme="minorHAnsi"/>
        </w:rPr>
        <w:t xml:space="preserve">NCP grant funding may </w:t>
      </w:r>
      <w:r w:rsidR="00A74B4C" w:rsidRPr="00325852">
        <w:rPr>
          <w:rFonts w:cstheme="minorHAnsi"/>
          <w:u w:val="single"/>
        </w:rPr>
        <w:t>not</w:t>
      </w:r>
      <w:r w:rsidR="00A74B4C">
        <w:rPr>
          <w:rFonts w:cstheme="minorHAnsi"/>
        </w:rPr>
        <w:t xml:space="preserve"> </w:t>
      </w:r>
      <w:r w:rsidR="00470736">
        <w:rPr>
          <w:rFonts w:cstheme="minorHAnsi"/>
        </w:rPr>
        <w:t xml:space="preserve">be </w:t>
      </w:r>
      <w:r w:rsidR="00A74B4C">
        <w:rPr>
          <w:rFonts w:cstheme="minorHAnsi"/>
        </w:rPr>
        <w:t xml:space="preserve">used for in-Australia travel, living costs, </w:t>
      </w:r>
      <w:r w:rsidR="00470736">
        <w:rPr>
          <w:rFonts w:cstheme="minorHAnsi"/>
        </w:rPr>
        <w:t>meals,</w:t>
      </w:r>
      <w:r w:rsidR="00A74B4C">
        <w:rPr>
          <w:rFonts w:cstheme="minorHAnsi"/>
        </w:rPr>
        <w:t xml:space="preserve"> or entertainment. </w:t>
      </w:r>
    </w:p>
    <w:p w14:paraId="786B7E96" w14:textId="77777777" w:rsidR="008F6B5F" w:rsidRPr="00C55E69" w:rsidRDefault="008F6B5F" w:rsidP="00325852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5E00E5">
        <w:rPr>
          <w:rFonts w:cstheme="minorHAnsi"/>
          <w:b/>
        </w:rPr>
        <w:t>Administration</w:t>
      </w:r>
      <w:r w:rsidRPr="00C55E69">
        <w:rPr>
          <w:rFonts w:cstheme="minorHAnsi"/>
          <w:b/>
        </w:rPr>
        <w:t xml:space="preserve"> funds </w:t>
      </w:r>
    </w:p>
    <w:p w14:paraId="4EE42CB0" w14:textId="6CBF2015" w:rsidR="008F6B5F" w:rsidRDefault="008F6B5F" w:rsidP="008F6B5F">
      <w:pPr>
        <w:spacing w:after="0"/>
        <w:rPr>
          <w:rFonts w:cstheme="minorHAnsi"/>
        </w:rPr>
      </w:pPr>
      <w:r w:rsidRPr="00FB5030">
        <w:rPr>
          <w:rFonts w:cstheme="minorHAnsi"/>
          <w:bCs/>
        </w:rPr>
        <w:t>Universities may use</w:t>
      </w:r>
      <w:r w:rsidRPr="00C55E69">
        <w:rPr>
          <w:rFonts w:cstheme="minorHAnsi"/>
          <w:bCs/>
        </w:rPr>
        <w:t xml:space="preserve"> NCP administration</w:t>
      </w:r>
      <w:r>
        <w:rPr>
          <w:rFonts w:cstheme="minorHAnsi"/>
          <w:bCs/>
        </w:rPr>
        <w:t xml:space="preserve"> funds for </w:t>
      </w:r>
      <w:r w:rsidRPr="00C55E69">
        <w:rPr>
          <w:rFonts w:cstheme="minorHAnsi"/>
          <w:bCs/>
        </w:rPr>
        <w:t>the development and management of virtual component</w:t>
      </w:r>
      <w:r>
        <w:rPr>
          <w:rFonts w:cstheme="minorHAnsi"/>
          <w:bCs/>
        </w:rPr>
        <w:t>s</w:t>
      </w:r>
      <w:r w:rsidRPr="00C55E69">
        <w:rPr>
          <w:rFonts w:cstheme="minorHAnsi"/>
          <w:bCs/>
        </w:rPr>
        <w:t xml:space="preserve"> of NCP projects, in-Australia </w:t>
      </w:r>
      <w:r>
        <w:rPr>
          <w:rFonts w:cstheme="minorHAnsi"/>
        </w:rPr>
        <w:t>travel, living costs, meals, or entertainment,</w:t>
      </w:r>
      <w:r w:rsidDel="00E8086C">
        <w:t xml:space="preserve"> </w:t>
      </w:r>
      <w:r>
        <w:t xml:space="preserve">and/or </w:t>
      </w:r>
      <w:r w:rsidRPr="00C55E69">
        <w:rPr>
          <w:rFonts w:cstheme="minorHAnsi"/>
          <w:bCs/>
        </w:rPr>
        <w:t xml:space="preserve">any essential </w:t>
      </w:r>
      <w:r w:rsidRPr="00C55E69">
        <w:rPr>
          <w:rFonts w:cstheme="minorHAnsi"/>
        </w:rPr>
        <w:t xml:space="preserve">IT equipment. </w:t>
      </w:r>
      <w:r>
        <w:t xml:space="preserve">Universities may use administration funds to enable more students to participate in virtual projects. </w:t>
      </w:r>
      <w:r>
        <w:rPr>
          <w:rFonts w:cstheme="minorHAnsi"/>
        </w:rPr>
        <w:t xml:space="preserve">Further information about use of NCP funding for </w:t>
      </w:r>
      <w:proofErr w:type="gramStart"/>
      <w:r>
        <w:rPr>
          <w:rFonts w:cstheme="minorHAnsi"/>
        </w:rPr>
        <w:t>virtually-delivered</w:t>
      </w:r>
      <w:proofErr w:type="gramEnd"/>
      <w:r>
        <w:rPr>
          <w:rFonts w:cstheme="minorHAnsi"/>
        </w:rPr>
        <w:t xml:space="preserve"> mobility projects is available in the </w:t>
      </w:r>
      <w:r w:rsidRPr="00435D78">
        <w:rPr>
          <w:rFonts w:cstheme="minorHAnsi"/>
          <w:i/>
          <w:iCs/>
        </w:rPr>
        <w:t>NCP Resource Centre</w:t>
      </w:r>
      <w:r>
        <w:rPr>
          <w:rFonts w:cstheme="minorHAnsi"/>
        </w:rPr>
        <w:t xml:space="preserve"> on ISEO, with updates provided through ILO Bulletins.</w:t>
      </w:r>
    </w:p>
    <w:p w14:paraId="7B3EC36E" w14:textId="77777777" w:rsidR="008F6B5F" w:rsidRDefault="008F6B5F" w:rsidP="008F6B5F">
      <w:pPr>
        <w:spacing w:after="0"/>
        <w:rPr>
          <w:rFonts w:cstheme="minorHAnsi"/>
        </w:rPr>
      </w:pPr>
    </w:p>
    <w:p w14:paraId="23C27103" w14:textId="77777777" w:rsidR="00625C98" w:rsidRDefault="00625C9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2BC340D" w14:textId="1BBB0ADF" w:rsidR="00AB26A5" w:rsidRPr="00325852" w:rsidRDefault="00AB26A5" w:rsidP="00325852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325852">
        <w:rPr>
          <w:rFonts w:cstheme="minorHAnsi"/>
          <w:b/>
        </w:rPr>
        <w:lastRenderedPageBreak/>
        <w:t xml:space="preserve">Secondary </w:t>
      </w:r>
      <w:r w:rsidR="007F0777">
        <w:rPr>
          <w:rFonts w:cstheme="minorHAnsi"/>
          <w:b/>
        </w:rPr>
        <w:t>l</w:t>
      </w:r>
      <w:r w:rsidRPr="00325852">
        <w:rPr>
          <w:rFonts w:cstheme="minorHAnsi"/>
          <w:b/>
        </w:rPr>
        <w:t>ocations</w:t>
      </w:r>
    </w:p>
    <w:p w14:paraId="59E87B45" w14:textId="1B09D1A4" w:rsidR="00931C5A" w:rsidRDefault="00931C5A" w:rsidP="00A74B4C">
      <w:pPr>
        <w:rPr>
          <w:rFonts w:cstheme="minorHAnsi"/>
        </w:rPr>
      </w:pPr>
      <w:r>
        <w:rPr>
          <w:rFonts w:cstheme="minorHAnsi"/>
        </w:rPr>
        <w:t xml:space="preserve">For the 2022 Round, Australian universities may nominate virtual delivery as a secondary location. This is intended to minimise the potential for </w:t>
      </w:r>
      <w:r w:rsidR="00F51F22">
        <w:rPr>
          <w:rFonts w:cstheme="minorHAnsi"/>
        </w:rPr>
        <w:t xml:space="preserve">future variations, recognising that international travel may remain restricted for a significant proportion of the 2022 Round. </w:t>
      </w:r>
    </w:p>
    <w:p w14:paraId="6090A9CD" w14:textId="77777777" w:rsidR="00E8086C" w:rsidRDefault="00E8086C" w:rsidP="00E8086C">
      <w:pPr>
        <w:spacing w:after="0"/>
        <w:rPr>
          <w:rFonts w:cstheme="minorHAnsi"/>
        </w:rPr>
      </w:pPr>
    </w:p>
    <w:p w14:paraId="02942EA7" w14:textId="3361CF25" w:rsidR="005E2FFE" w:rsidRPr="00325852" w:rsidRDefault="00E8086C" w:rsidP="00325852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325852">
        <w:rPr>
          <w:rFonts w:cstheme="minorHAnsi"/>
          <w:b/>
        </w:rPr>
        <w:t xml:space="preserve">Participating </w:t>
      </w:r>
      <w:r w:rsidR="005E2FFE" w:rsidRPr="00325852">
        <w:rPr>
          <w:rFonts w:cstheme="minorHAnsi"/>
          <w:b/>
        </w:rPr>
        <w:t xml:space="preserve">students </w:t>
      </w:r>
    </w:p>
    <w:p w14:paraId="565683B1" w14:textId="3FBFF2FD" w:rsidR="005E2FFE" w:rsidRPr="00C55E69" w:rsidRDefault="005E2FFE">
      <w:pPr>
        <w:rPr>
          <w:rFonts w:cstheme="minorHAnsi"/>
          <w:bCs/>
        </w:rPr>
      </w:pPr>
      <w:r w:rsidRPr="00C55E69">
        <w:rPr>
          <w:rFonts w:cstheme="minorHAnsi"/>
          <w:bCs/>
        </w:rPr>
        <w:t>All students participating in the same virtual experience within an NCP mobility project should attract the same per student cost. A</w:t>
      </w:r>
      <w:r w:rsidR="008F091E" w:rsidRPr="00C55E69">
        <w:rPr>
          <w:rFonts w:cstheme="minorHAnsi"/>
          <w:bCs/>
        </w:rPr>
        <w:t xml:space="preserve"> </w:t>
      </w:r>
      <w:r w:rsidRPr="00C55E69">
        <w:rPr>
          <w:rFonts w:cstheme="minorHAnsi"/>
          <w:bCs/>
        </w:rPr>
        <w:t xml:space="preserve">project may include different virtual experiences (host locations, duration) which attract different per student costs. </w:t>
      </w:r>
    </w:p>
    <w:p w14:paraId="25D3086F" w14:textId="6EAB9BE8" w:rsidR="00FB5030" w:rsidRDefault="005E2FFE" w:rsidP="005E2FFE">
      <w:pPr>
        <w:rPr>
          <w:rFonts w:cstheme="minorHAnsi"/>
        </w:rPr>
      </w:pPr>
      <w:bookmarkStart w:id="0" w:name="_Hlk70422581"/>
      <w:r w:rsidRPr="00C55E69">
        <w:rPr>
          <w:rFonts w:cstheme="minorHAnsi"/>
          <w:bCs/>
        </w:rPr>
        <w:t xml:space="preserve">A student may participate in </w:t>
      </w:r>
      <w:r w:rsidR="007F0777">
        <w:rPr>
          <w:rFonts w:cstheme="minorHAnsi"/>
          <w:bCs/>
        </w:rPr>
        <w:t xml:space="preserve">more than </w:t>
      </w:r>
      <w:r w:rsidR="00FB5030">
        <w:rPr>
          <w:rFonts w:cstheme="minorHAnsi"/>
          <w:bCs/>
        </w:rPr>
        <w:t xml:space="preserve">one </w:t>
      </w:r>
      <w:r w:rsidRPr="00C55E69">
        <w:rPr>
          <w:rFonts w:cstheme="minorHAnsi"/>
          <w:bCs/>
        </w:rPr>
        <w:t xml:space="preserve">NCP </w:t>
      </w:r>
      <w:r w:rsidR="00957023" w:rsidRPr="00C55E69">
        <w:rPr>
          <w:rFonts w:cstheme="minorHAnsi"/>
          <w:bCs/>
        </w:rPr>
        <w:t>m</w:t>
      </w:r>
      <w:r w:rsidRPr="00C55E69">
        <w:rPr>
          <w:rFonts w:cstheme="minorHAnsi"/>
          <w:bCs/>
        </w:rPr>
        <w:t xml:space="preserve">obility project in addition to receiving </w:t>
      </w:r>
      <w:r w:rsidR="00DC04EB">
        <w:rPr>
          <w:rFonts w:cstheme="minorHAnsi"/>
          <w:bCs/>
        </w:rPr>
        <w:t xml:space="preserve">an </w:t>
      </w:r>
      <w:r w:rsidRPr="00C55E69">
        <w:rPr>
          <w:rFonts w:cstheme="minorHAnsi"/>
          <w:bCs/>
        </w:rPr>
        <w:t>in-country NCP mobility</w:t>
      </w:r>
      <w:r w:rsidR="00FB5030">
        <w:rPr>
          <w:rFonts w:cstheme="minorHAnsi"/>
          <w:bCs/>
        </w:rPr>
        <w:t xml:space="preserve"> </w:t>
      </w:r>
      <w:r w:rsidR="00936A1E">
        <w:rPr>
          <w:rFonts w:cstheme="minorHAnsi"/>
          <w:bCs/>
        </w:rPr>
        <w:t>grant.</w:t>
      </w:r>
      <w:r w:rsidR="00360D09">
        <w:rPr>
          <w:rFonts w:cstheme="minorHAnsi"/>
          <w:bCs/>
        </w:rPr>
        <w:t xml:space="preserve"> </w:t>
      </w:r>
      <w:r w:rsidR="000662A6" w:rsidRPr="000662A6">
        <w:rPr>
          <w:rFonts w:cstheme="minorHAnsi"/>
          <w:bCs/>
        </w:rPr>
        <w:t xml:space="preserve">A student may participate in two virtual mobility projects. </w:t>
      </w:r>
      <w:r w:rsidR="00FB5030">
        <w:rPr>
          <w:rFonts w:cstheme="minorHAnsi"/>
        </w:rPr>
        <w:t xml:space="preserve">Universities should give </w:t>
      </w:r>
      <w:r w:rsidR="00936A1E">
        <w:rPr>
          <w:rFonts w:cstheme="minorHAnsi"/>
        </w:rPr>
        <w:t>preference</w:t>
      </w:r>
      <w:r w:rsidR="00FB5030">
        <w:rPr>
          <w:rFonts w:cstheme="minorHAnsi"/>
        </w:rPr>
        <w:t xml:space="preserve"> for places in mobility projects to students </w:t>
      </w:r>
      <w:r w:rsidR="000662A6">
        <w:rPr>
          <w:rFonts w:cstheme="minorHAnsi"/>
        </w:rPr>
        <w:t xml:space="preserve">who have had </w:t>
      </w:r>
      <w:r w:rsidR="00FB5030">
        <w:rPr>
          <w:rFonts w:cstheme="minorHAnsi"/>
        </w:rPr>
        <w:t>no, or fewer, previous NCP experiences.</w:t>
      </w:r>
    </w:p>
    <w:bookmarkEnd w:id="0"/>
    <w:p w14:paraId="1373C694" w14:textId="63D7A48D" w:rsidR="00463179" w:rsidRDefault="00D14EFD" w:rsidP="00C55E69">
      <w:pPr>
        <w:jc w:val="both"/>
        <w:rPr>
          <w:rFonts w:cstheme="minorHAnsi"/>
          <w:u w:val="single"/>
        </w:rPr>
      </w:pPr>
      <w:r>
        <w:rPr>
          <w:rFonts w:cstheme="minorHAnsi"/>
        </w:rPr>
        <w:t>Australian students should not receive a financial inducement for participation in an NCP project.</w:t>
      </w:r>
    </w:p>
    <w:sectPr w:rsidR="00463179" w:rsidSect="00325852">
      <w:headerReference w:type="default" r:id="rId8"/>
      <w:footerReference w:type="default" r:id="rId9"/>
      <w:pgSz w:w="11906" w:h="16838"/>
      <w:pgMar w:top="2835" w:right="1274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5A657" w14:textId="77777777" w:rsidR="00CF4748" w:rsidRDefault="00CF4748" w:rsidP="00EE7926">
      <w:pPr>
        <w:spacing w:after="0" w:line="240" w:lineRule="auto"/>
      </w:pPr>
      <w:r>
        <w:separator/>
      </w:r>
    </w:p>
  </w:endnote>
  <w:endnote w:type="continuationSeparator" w:id="0">
    <w:p w14:paraId="08E0A14C" w14:textId="77777777" w:rsidR="00CF4748" w:rsidRDefault="00CF4748" w:rsidP="00EE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4804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BDB59" w14:textId="32A0163A" w:rsidR="00683F23" w:rsidRDefault="00683F23" w:rsidP="003258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CCDD3" w14:textId="37179C16" w:rsidR="001207E7" w:rsidRPr="001207E7" w:rsidRDefault="001207E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7FF0E" w14:textId="77777777" w:rsidR="00CF4748" w:rsidRDefault="00CF4748" w:rsidP="00EE7926">
      <w:pPr>
        <w:spacing w:after="0" w:line="240" w:lineRule="auto"/>
      </w:pPr>
      <w:r>
        <w:separator/>
      </w:r>
    </w:p>
  </w:footnote>
  <w:footnote w:type="continuationSeparator" w:id="0">
    <w:p w14:paraId="3C427F1A" w14:textId="77777777" w:rsidR="00CF4748" w:rsidRDefault="00CF4748" w:rsidP="00EE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0CB37" w14:textId="29C28D5E" w:rsidR="00EE7926" w:rsidRDefault="00EE792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B6B8899" wp14:editId="276427E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900" cy="1447800"/>
          <wp:effectExtent l="0" t="0" r="0" b="0"/>
          <wp:wrapTight wrapText="bothSides">
            <wp:wrapPolygon edited="0">
              <wp:start x="0" y="0"/>
              <wp:lineTo x="0" y="21316"/>
              <wp:lineTo x="21546" y="21316"/>
              <wp:lineTo x="21546" y="0"/>
              <wp:lineTo x="0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095E"/>
    <w:multiLevelType w:val="hybridMultilevel"/>
    <w:tmpl w:val="28AEE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13E0"/>
    <w:multiLevelType w:val="hybridMultilevel"/>
    <w:tmpl w:val="5A3AC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7D64"/>
    <w:multiLevelType w:val="hybridMultilevel"/>
    <w:tmpl w:val="77F430AC"/>
    <w:lvl w:ilvl="0" w:tplc="0C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3" w15:restartNumberingAfterBreak="0">
    <w:nsid w:val="1C7438F9"/>
    <w:multiLevelType w:val="hybridMultilevel"/>
    <w:tmpl w:val="C09EE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062C"/>
    <w:multiLevelType w:val="hybridMultilevel"/>
    <w:tmpl w:val="0ED6AD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85CCE"/>
    <w:multiLevelType w:val="hybridMultilevel"/>
    <w:tmpl w:val="13981E8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2EB0"/>
    <w:multiLevelType w:val="hybridMultilevel"/>
    <w:tmpl w:val="91E2FD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56AEA"/>
    <w:multiLevelType w:val="hybridMultilevel"/>
    <w:tmpl w:val="0ED6AD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26"/>
    <w:rsid w:val="00012942"/>
    <w:rsid w:val="00022CE9"/>
    <w:rsid w:val="00024484"/>
    <w:rsid w:val="000460F3"/>
    <w:rsid w:val="00055B36"/>
    <w:rsid w:val="00057481"/>
    <w:rsid w:val="00063EBD"/>
    <w:rsid w:val="000662A6"/>
    <w:rsid w:val="000733DA"/>
    <w:rsid w:val="0007721D"/>
    <w:rsid w:val="000824B6"/>
    <w:rsid w:val="0008542D"/>
    <w:rsid w:val="000B1B17"/>
    <w:rsid w:val="000C2DA6"/>
    <w:rsid w:val="000E0903"/>
    <w:rsid w:val="000F0877"/>
    <w:rsid w:val="00103230"/>
    <w:rsid w:val="00104C3C"/>
    <w:rsid w:val="001116F0"/>
    <w:rsid w:val="00113CBA"/>
    <w:rsid w:val="001207E7"/>
    <w:rsid w:val="0012433B"/>
    <w:rsid w:val="00124C80"/>
    <w:rsid w:val="001465F9"/>
    <w:rsid w:val="00167721"/>
    <w:rsid w:val="00173262"/>
    <w:rsid w:val="00187CE1"/>
    <w:rsid w:val="00192CFF"/>
    <w:rsid w:val="001A265A"/>
    <w:rsid w:val="001A2690"/>
    <w:rsid w:val="001A451E"/>
    <w:rsid w:val="001E25ED"/>
    <w:rsid w:val="002115FA"/>
    <w:rsid w:val="002367F5"/>
    <w:rsid w:val="00247B10"/>
    <w:rsid w:val="00252C82"/>
    <w:rsid w:val="002546CE"/>
    <w:rsid w:val="002812BB"/>
    <w:rsid w:val="00290648"/>
    <w:rsid w:val="00292207"/>
    <w:rsid w:val="002925C0"/>
    <w:rsid w:val="0029575D"/>
    <w:rsid w:val="00297883"/>
    <w:rsid w:val="002B0A48"/>
    <w:rsid w:val="002E05F6"/>
    <w:rsid w:val="00303CC0"/>
    <w:rsid w:val="00305BBF"/>
    <w:rsid w:val="00314180"/>
    <w:rsid w:val="003213B3"/>
    <w:rsid w:val="00323F17"/>
    <w:rsid w:val="00324FEF"/>
    <w:rsid w:val="00325852"/>
    <w:rsid w:val="00334A91"/>
    <w:rsid w:val="00342301"/>
    <w:rsid w:val="00360D09"/>
    <w:rsid w:val="003634E5"/>
    <w:rsid w:val="00370F9F"/>
    <w:rsid w:val="0037169B"/>
    <w:rsid w:val="003A1220"/>
    <w:rsid w:val="003E61AA"/>
    <w:rsid w:val="00430257"/>
    <w:rsid w:val="004303B3"/>
    <w:rsid w:val="00441540"/>
    <w:rsid w:val="00463179"/>
    <w:rsid w:val="00470736"/>
    <w:rsid w:val="00471FC2"/>
    <w:rsid w:val="00475512"/>
    <w:rsid w:val="004B580E"/>
    <w:rsid w:val="004C1BD3"/>
    <w:rsid w:val="00502CBA"/>
    <w:rsid w:val="005062CB"/>
    <w:rsid w:val="00513E74"/>
    <w:rsid w:val="00526482"/>
    <w:rsid w:val="00540C8C"/>
    <w:rsid w:val="00543501"/>
    <w:rsid w:val="00560F16"/>
    <w:rsid w:val="005910A5"/>
    <w:rsid w:val="005949A1"/>
    <w:rsid w:val="005A1FA8"/>
    <w:rsid w:val="005B03E3"/>
    <w:rsid w:val="005D112A"/>
    <w:rsid w:val="005E00E5"/>
    <w:rsid w:val="005E2FFE"/>
    <w:rsid w:val="00611A45"/>
    <w:rsid w:val="00625C98"/>
    <w:rsid w:val="00626945"/>
    <w:rsid w:val="006275BD"/>
    <w:rsid w:val="00641002"/>
    <w:rsid w:val="00681F28"/>
    <w:rsid w:val="00683F23"/>
    <w:rsid w:val="006A6E60"/>
    <w:rsid w:val="006B6B4B"/>
    <w:rsid w:val="006D492C"/>
    <w:rsid w:val="007123AA"/>
    <w:rsid w:val="0073705B"/>
    <w:rsid w:val="0077248A"/>
    <w:rsid w:val="00796420"/>
    <w:rsid w:val="007A0A70"/>
    <w:rsid w:val="007C2ABB"/>
    <w:rsid w:val="007D72E6"/>
    <w:rsid w:val="007F0777"/>
    <w:rsid w:val="007F66A0"/>
    <w:rsid w:val="00825D6B"/>
    <w:rsid w:val="008310BD"/>
    <w:rsid w:val="0083245F"/>
    <w:rsid w:val="008350D7"/>
    <w:rsid w:val="008470B8"/>
    <w:rsid w:val="008543E3"/>
    <w:rsid w:val="00860DE6"/>
    <w:rsid w:val="00862FBF"/>
    <w:rsid w:val="00867E17"/>
    <w:rsid w:val="00886A51"/>
    <w:rsid w:val="00886CE1"/>
    <w:rsid w:val="008930C2"/>
    <w:rsid w:val="008A04D6"/>
    <w:rsid w:val="008A08A4"/>
    <w:rsid w:val="008A17FD"/>
    <w:rsid w:val="008B168B"/>
    <w:rsid w:val="008D1F2F"/>
    <w:rsid w:val="008D21B2"/>
    <w:rsid w:val="008D2877"/>
    <w:rsid w:val="008E0C28"/>
    <w:rsid w:val="008E21CD"/>
    <w:rsid w:val="008E5B83"/>
    <w:rsid w:val="008F091E"/>
    <w:rsid w:val="008F6B5F"/>
    <w:rsid w:val="00912B5D"/>
    <w:rsid w:val="00931C5A"/>
    <w:rsid w:val="00936A1E"/>
    <w:rsid w:val="00957023"/>
    <w:rsid w:val="009662F9"/>
    <w:rsid w:val="009A53CE"/>
    <w:rsid w:val="009A6B25"/>
    <w:rsid w:val="009D3BEF"/>
    <w:rsid w:val="009E28F1"/>
    <w:rsid w:val="009E5AA0"/>
    <w:rsid w:val="009F674E"/>
    <w:rsid w:val="00A14D05"/>
    <w:rsid w:val="00A2153A"/>
    <w:rsid w:val="00A47149"/>
    <w:rsid w:val="00A67FF4"/>
    <w:rsid w:val="00A74B4C"/>
    <w:rsid w:val="00A8269D"/>
    <w:rsid w:val="00A95AE3"/>
    <w:rsid w:val="00AB0E47"/>
    <w:rsid w:val="00AB26A5"/>
    <w:rsid w:val="00AB67D7"/>
    <w:rsid w:val="00AC3BCD"/>
    <w:rsid w:val="00AD220F"/>
    <w:rsid w:val="00B00489"/>
    <w:rsid w:val="00B23EEF"/>
    <w:rsid w:val="00B308CE"/>
    <w:rsid w:val="00B3358F"/>
    <w:rsid w:val="00B42987"/>
    <w:rsid w:val="00B52299"/>
    <w:rsid w:val="00B567F3"/>
    <w:rsid w:val="00B654D1"/>
    <w:rsid w:val="00B74B9D"/>
    <w:rsid w:val="00B97A21"/>
    <w:rsid w:val="00BB2906"/>
    <w:rsid w:val="00BC0306"/>
    <w:rsid w:val="00BC3AA8"/>
    <w:rsid w:val="00BE2DDB"/>
    <w:rsid w:val="00C16835"/>
    <w:rsid w:val="00C4219F"/>
    <w:rsid w:val="00C43AC9"/>
    <w:rsid w:val="00C55E69"/>
    <w:rsid w:val="00C85A22"/>
    <w:rsid w:val="00C961B7"/>
    <w:rsid w:val="00C9776A"/>
    <w:rsid w:val="00CB6915"/>
    <w:rsid w:val="00CB6982"/>
    <w:rsid w:val="00CE2942"/>
    <w:rsid w:val="00CF4748"/>
    <w:rsid w:val="00D14EFD"/>
    <w:rsid w:val="00D17DD1"/>
    <w:rsid w:val="00D25A42"/>
    <w:rsid w:val="00D32C14"/>
    <w:rsid w:val="00D517D2"/>
    <w:rsid w:val="00D743D0"/>
    <w:rsid w:val="00D75CA7"/>
    <w:rsid w:val="00D925D3"/>
    <w:rsid w:val="00D962FD"/>
    <w:rsid w:val="00D96E36"/>
    <w:rsid w:val="00DA50FD"/>
    <w:rsid w:val="00DA5BEC"/>
    <w:rsid w:val="00DA6958"/>
    <w:rsid w:val="00DC04EB"/>
    <w:rsid w:val="00DC525E"/>
    <w:rsid w:val="00DD7E8B"/>
    <w:rsid w:val="00DE6C37"/>
    <w:rsid w:val="00E20EFF"/>
    <w:rsid w:val="00E3047F"/>
    <w:rsid w:val="00E458C2"/>
    <w:rsid w:val="00E6390A"/>
    <w:rsid w:val="00E8086C"/>
    <w:rsid w:val="00E86446"/>
    <w:rsid w:val="00EA4B7F"/>
    <w:rsid w:val="00EC33AA"/>
    <w:rsid w:val="00EE523B"/>
    <w:rsid w:val="00EE7926"/>
    <w:rsid w:val="00F00A02"/>
    <w:rsid w:val="00F00BDE"/>
    <w:rsid w:val="00F4783A"/>
    <w:rsid w:val="00F51F22"/>
    <w:rsid w:val="00F56CDF"/>
    <w:rsid w:val="00FA0D4C"/>
    <w:rsid w:val="00FB421A"/>
    <w:rsid w:val="00FB5030"/>
    <w:rsid w:val="00FC3350"/>
    <w:rsid w:val="00FC5424"/>
    <w:rsid w:val="00FD3DEC"/>
    <w:rsid w:val="00FE52CC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0A245A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C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26"/>
  </w:style>
  <w:style w:type="paragraph" w:styleId="Footer">
    <w:name w:val="footer"/>
    <w:basedOn w:val="Normal"/>
    <w:link w:val="FooterChar"/>
    <w:uiPriority w:val="99"/>
    <w:unhideWhenUsed/>
    <w:rsid w:val="00EE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26"/>
  </w:style>
  <w:style w:type="character" w:styleId="IntenseReference">
    <w:name w:val="Intense Reference"/>
    <w:basedOn w:val="DefaultParagraphFont"/>
    <w:uiPriority w:val="32"/>
    <w:qFormat/>
    <w:rsid w:val="00EE7926"/>
    <w:rPr>
      <w:b/>
      <w:bCs/>
      <w:smallCaps/>
      <w:color w:val="5B9BD5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EE7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7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1B2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C8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269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54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EF8B-BD5D-46B4-9117-AA8845C2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4919</Characters>
  <Application>Microsoft Office Word</Application>
  <DocSecurity>0</DocSecurity>
  <Lines>88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for virtual delivery of NCP mobility projects 2021</dc:title>
  <dc:subject/>
  <dc:creator/>
  <cp:keywords/>
  <dc:description/>
  <cp:lastModifiedBy/>
  <cp:revision>1</cp:revision>
  <dcterms:created xsi:type="dcterms:W3CDTF">2021-06-18T04:07:00Z</dcterms:created>
  <dcterms:modified xsi:type="dcterms:W3CDTF">2021-06-18T04:07:00Z</dcterms:modified>
  <cp:category/>
</cp:coreProperties>
</file>