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E5B18" w14:textId="77777777" w:rsidR="00B1460B" w:rsidRPr="00C149EB" w:rsidRDefault="00B736E4" w:rsidP="00B34AEF">
      <w:pPr>
        <w:pStyle w:val="Heading1"/>
      </w:pPr>
      <w:bookmarkStart w:id="0" w:name="_Toc394504362"/>
      <w:bookmarkStart w:id="1" w:name="_GoBack"/>
      <w:bookmarkEnd w:id="1"/>
      <w:r w:rsidRPr="00C149EB">
        <w:t>New Colombo Plan</w:t>
      </w:r>
      <w:bookmarkEnd w:id="0"/>
      <w:r w:rsidR="00B1460B" w:rsidRPr="00C149EB">
        <w:br/>
      </w:r>
      <w:r w:rsidRPr="00C149EB">
        <w:t>Mobility Program Guidelines 2020 Round</w:t>
      </w:r>
    </w:p>
    <w:p w14:paraId="7529525A" w14:textId="77777777" w:rsidR="00B736E4" w:rsidRPr="00C149EB" w:rsidRDefault="00715DE3" w:rsidP="00B736E4">
      <w:pPr>
        <w:rPr>
          <w:b/>
        </w:rPr>
      </w:pPr>
      <w:r w:rsidRPr="00C149EB">
        <w:rPr>
          <w:b/>
        </w:rPr>
        <w:br/>
      </w:r>
    </w:p>
    <w:p w14:paraId="4D492E19" w14:textId="77777777" w:rsidR="00B736E4" w:rsidRPr="00C149EB" w:rsidRDefault="00B736E4" w:rsidP="006714E0"/>
    <w:tbl>
      <w:tblPr>
        <w:tblStyle w:val="PlainTable1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19"/>
        <w:gridCol w:w="5970"/>
      </w:tblGrid>
      <w:tr w:rsidR="00B1460B" w:rsidRPr="00C149EB" w14:paraId="0BE59AFB"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tcPr>
          <w:p w14:paraId="0B7A4209" w14:textId="77777777" w:rsidR="00B1460B" w:rsidRPr="00C149EB" w:rsidRDefault="00B1460B" w:rsidP="00624853">
            <w:pPr>
              <w:rPr>
                <w:color w:val="264F90"/>
              </w:rPr>
            </w:pPr>
            <w:r w:rsidRPr="00C149EB">
              <w:rPr>
                <w:color w:val="264F90"/>
              </w:rPr>
              <w:t>Opening date:</w:t>
            </w:r>
          </w:p>
        </w:tc>
        <w:tc>
          <w:tcPr>
            <w:tcW w:w="5970" w:type="dxa"/>
          </w:tcPr>
          <w:p w14:paraId="6C441BA6" w14:textId="77777777" w:rsidR="00B1460B" w:rsidRPr="00C149EB" w:rsidRDefault="00B736E4" w:rsidP="009D5FE7">
            <w:pPr>
              <w:cnfStyle w:val="100000000000" w:firstRow="1" w:lastRow="0" w:firstColumn="0" w:lastColumn="0" w:oddVBand="0" w:evenVBand="0" w:oddHBand="0" w:evenHBand="0" w:firstRowFirstColumn="0" w:firstRowLastColumn="0" w:lastRowFirstColumn="0" w:lastRowLastColumn="0"/>
            </w:pPr>
            <w:r w:rsidRPr="00C149EB">
              <w:t>19 March 2019</w:t>
            </w:r>
          </w:p>
        </w:tc>
      </w:tr>
      <w:tr w:rsidR="00B1460B" w:rsidRPr="00C149EB" w14:paraId="2985CB7A"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277436A" w14:textId="77777777" w:rsidR="00B1460B" w:rsidRPr="00C149EB" w:rsidRDefault="00B1460B" w:rsidP="00624853">
            <w:pPr>
              <w:rPr>
                <w:color w:val="264F90"/>
              </w:rPr>
            </w:pPr>
            <w:r w:rsidRPr="00C149EB">
              <w:rPr>
                <w:color w:val="264F90"/>
              </w:rPr>
              <w:t>Closing date and time:</w:t>
            </w:r>
          </w:p>
        </w:tc>
        <w:tc>
          <w:tcPr>
            <w:tcW w:w="5970" w:type="dxa"/>
            <w:shd w:val="clear" w:color="auto" w:fill="auto"/>
          </w:tcPr>
          <w:p w14:paraId="3461DDC6" w14:textId="77777777" w:rsidR="00B1460B" w:rsidRPr="00C149EB" w:rsidRDefault="00B736E4" w:rsidP="000F5B19">
            <w:pPr>
              <w:cnfStyle w:val="100000000000" w:firstRow="1" w:lastRow="0" w:firstColumn="0" w:lastColumn="0" w:oddVBand="0" w:evenVBand="0" w:oddHBand="0" w:evenHBand="0" w:firstRowFirstColumn="0" w:firstRowLastColumn="0" w:lastRowFirstColumn="0" w:lastRowLastColumn="0"/>
            </w:pPr>
            <w:r w:rsidRPr="00C149EB">
              <w:t>11.30pm AEST on 16 May 2019 ('Closing Time')</w:t>
            </w:r>
            <w:r w:rsidRPr="00C149EB" w:rsidDel="00B736E4">
              <w:t xml:space="preserve"> </w:t>
            </w:r>
            <w:r w:rsidRPr="00C149EB">
              <w:t xml:space="preserve">  </w:t>
            </w:r>
          </w:p>
        </w:tc>
      </w:tr>
      <w:tr w:rsidR="00B1460B" w:rsidRPr="00C149EB" w14:paraId="050660F7"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CDBC9EF" w14:textId="77777777" w:rsidR="00B1460B" w:rsidRPr="00C149EB" w:rsidRDefault="00B1460B" w:rsidP="00624853">
            <w:pPr>
              <w:rPr>
                <w:color w:val="264F90"/>
              </w:rPr>
            </w:pPr>
            <w:r w:rsidRPr="00C149EB">
              <w:rPr>
                <w:color w:val="264F90"/>
              </w:rPr>
              <w:t>Commonwealth policy entity:</w:t>
            </w:r>
          </w:p>
        </w:tc>
        <w:tc>
          <w:tcPr>
            <w:tcW w:w="5970" w:type="dxa"/>
            <w:shd w:val="clear" w:color="auto" w:fill="auto"/>
          </w:tcPr>
          <w:p w14:paraId="66DE9BA8" w14:textId="77777777" w:rsidR="00B1460B" w:rsidRPr="00C149EB" w:rsidRDefault="00B736E4" w:rsidP="000F5B19">
            <w:pPr>
              <w:cnfStyle w:val="100000000000" w:firstRow="1" w:lastRow="0" w:firstColumn="0" w:lastColumn="0" w:oddVBand="0" w:evenVBand="0" w:oddHBand="0" w:evenHBand="0" w:firstRowFirstColumn="0" w:firstRowLastColumn="0" w:lastRowFirstColumn="0" w:lastRowLastColumn="0"/>
            </w:pPr>
            <w:r w:rsidRPr="00C149EB">
              <w:t>Department of Foreign Affairs and Trade</w:t>
            </w:r>
            <w:r w:rsidRPr="00C149EB" w:rsidDel="00B736E4">
              <w:t xml:space="preserve"> </w:t>
            </w:r>
          </w:p>
        </w:tc>
      </w:tr>
      <w:tr w:rsidR="0077121A" w:rsidRPr="00C149EB" w14:paraId="054E7EF8"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60C28A8B" w14:textId="77777777" w:rsidR="0077121A" w:rsidRPr="00C149EB" w:rsidRDefault="0077121A" w:rsidP="0077121A">
            <w:pPr>
              <w:rPr>
                <w:color w:val="264F90"/>
              </w:rPr>
            </w:pPr>
            <w:r w:rsidRPr="00C149EB">
              <w:rPr>
                <w:color w:val="264F90"/>
              </w:rPr>
              <w:t xml:space="preserve">Administering </w:t>
            </w:r>
            <w:r w:rsidR="00B736E4" w:rsidRPr="00C149EB">
              <w:rPr>
                <w:color w:val="264F90"/>
              </w:rPr>
              <w:t>E</w:t>
            </w:r>
            <w:r w:rsidRPr="00C149EB">
              <w:rPr>
                <w:color w:val="264F90"/>
              </w:rPr>
              <w:t>ntity</w:t>
            </w:r>
          </w:p>
        </w:tc>
        <w:tc>
          <w:tcPr>
            <w:tcW w:w="5970" w:type="dxa"/>
            <w:shd w:val="clear" w:color="auto" w:fill="auto"/>
          </w:tcPr>
          <w:p w14:paraId="2249D3C9" w14:textId="77777777" w:rsidR="0077121A" w:rsidRPr="00C149EB" w:rsidRDefault="003E50EE" w:rsidP="005C548D">
            <w:pPr>
              <w:cnfStyle w:val="100000000000" w:firstRow="1" w:lastRow="0" w:firstColumn="0" w:lastColumn="0" w:oddVBand="0" w:evenVBand="0" w:oddHBand="0" w:evenHBand="0" w:firstRowFirstColumn="0" w:firstRowLastColumn="0" w:lastRowFirstColumn="0" w:lastRowLastColumn="0"/>
            </w:pPr>
            <w:r w:rsidRPr="00C149EB">
              <w:t>Department of Foreign Affairs and Trade and</w:t>
            </w:r>
            <w:r w:rsidR="00027AF4" w:rsidRPr="00C149EB">
              <w:t xml:space="preserve"> </w:t>
            </w:r>
            <w:r w:rsidRPr="00C149EB">
              <w:t xml:space="preserve">Department </w:t>
            </w:r>
            <w:r w:rsidR="005C548D" w:rsidRPr="00C149EB">
              <w:t>of</w:t>
            </w:r>
            <w:r w:rsidRPr="00C149EB">
              <w:t xml:space="preserve"> Education and Training</w:t>
            </w:r>
            <w:r w:rsidR="00B736E4" w:rsidRPr="00C149EB">
              <w:t xml:space="preserve"> </w:t>
            </w:r>
          </w:p>
        </w:tc>
      </w:tr>
      <w:tr w:rsidR="0077121A" w:rsidRPr="00C149EB" w14:paraId="43850252"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2F69A55E" w14:textId="77777777" w:rsidR="0077121A" w:rsidRPr="00C149EB" w:rsidRDefault="0077121A" w:rsidP="006714E0">
            <w:pPr>
              <w:keepNext/>
              <w:keepLines/>
              <w:rPr>
                <w:color w:val="264F90"/>
              </w:rPr>
            </w:pPr>
            <w:r w:rsidRPr="00C149EB">
              <w:rPr>
                <w:color w:val="264F90"/>
              </w:rPr>
              <w:t>Enquiries:</w:t>
            </w:r>
          </w:p>
        </w:tc>
        <w:tc>
          <w:tcPr>
            <w:tcW w:w="5970" w:type="dxa"/>
            <w:shd w:val="clear" w:color="auto" w:fill="auto"/>
          </w:tcPr>
          <w:p w14:paraId="02F9E69C" w14:textId="77777777" w:rsidR="0077121A" w:rsidRPr="00C149EB" w:rsidRDefault="0077121A" w:rsidP="006714E0">
            <w:pPr>
              <w:keepNext/>
              <w:keepLines/>
              <w:cnfStyle w:val="100000000000" w:firstRow="1" w:lastRow="0" w:firstColumn="0" w:lastColumn="0" w:oddVBand="0" w:evenVBand="0" w:oddHBand="0" w:evenHBand="0" w:firstRowFirstColumn="0" w:firstRowLastColumn="0" w:lastRowFirstColumn="0" w:lastRowLastColumn="0"/>
            </w:pPr>
            <w:r w:rsidRPr="00C149EB">
              <w:t xml:space="preserve">If you have any questions, contact </w:t>
            </w:r>
            <w:r w:rsidR="003E50EE" w:rsidRPr="00C149EB">
              <w:t>ncp.secretariat@dfat.gov.au</w:t>
            </w:r>
            <w:r w:rsidR="00B736E4" w:rsidRPr="00C149EB">
              <w:t xml:space="preserve">  </w:t>
            </w:r>
          </w:p>
          <w:p w14:paraId="4810B1E2" w14:textId="77777777" w:rsidR="0077121A" w:rsidRPr="00C149EB" w:rsidRDefault="0077121A" w:rsidP="006714E0">
            <w:pPr>
              <w:keepNext/>
              <w:keepLines/>
              <w:cnfStyle w:val="100000000000" w:firstRow="1" w:lastRow="0" w:firstColumn="0" w:lastColumn="0" w:oddVBand="0" w:evenVBand="0" w:oddHBand="0" w:evenHBand="0" w:firstRowFirstColumn="0" w:firstRowLastColumn="0" w:lastRowFirstColumn="0" w:lastRowLastColumn="0"/>
            </w:pPr>
            <w:r w:rsidRPr="00C149EB">
              <w:t xml:space="preserve">Questions should be sent no later than insert </w:t>
            </w:r>
            <w:r w:rsidR="00B736E4" w:rsidRPr="00C149EB">
              <w:t xml:space="preserve">5.00pm </w:t>
            </w:r>
            <w:r w:rsidR="000105C7" w:rsidRPr="00C149EB">
              <w:t xml:space="preserve">AEST </w:t>
            </w:r>
            <w:r w:rsidR="00B736E4" w:rsidRPr="00C149EB">
              <w:t>on 9 May 2019</w:t>
            </w:r>
          </w:p>
        </w:tc>
      </w:tr>
      <w:tr w:rsidR="0077121A" w:rsidRPr="00C149EB" w14:paraId="3D47A1A5"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60B6DEC0" w14:textId="77777777" w:rsidR="0077121A" w:rsidRPr="00C149EB" w:rsidRDefault="0077121A" w:rsidP="0077121A">
            <w:pPr>
              <w:rPr>
                <w:color w:val="264F90"/>
              </w:rPr>
            </w:pPr>
            <w:r w:rsidRPr="00C149EB">
              <w:rPr>
                <w:color w:val="264F90"/>
              </w:rPr>
              <w:t xml:space="preserve">Date </w:t>
            </w:r>
            <w:r w:rsidR="00B736E4" w:rsidRPr="00C149EB">
              <w:rPr>
                <w:color w:val="264F90"/>
              </w:rPr>
              <w:t>G</w:t>
            </w:r>
            <w:r w:rsidRPr="00C149EB">
              <w:rPr>
                <w:color w:val="264F90"/>
              </w:rPr>
              <w:t>uidelines released:</w:t>
            </w:r>
          </w:p>
        </w:tc>
        <w:tc>
          <w:tcPr>
            <w:tcW w:w="5970" w:type="dxa"/>
            <w:shd w:val="clear" w:color="auto" w:fill="auto"/>
          </w:tcPr>
          <w:p w14:paraId="628C5938" w14:textId="77777777" w:rsidR="0077121A" w:rsidRPr="00C149EB" w:rsidRDefault="00B736E4" w:rsidP="009D5FE7">
            <w:pPr>
              <w:cnfStyle w:val="100000000000" w:firstRow="1" w:lastRow="0" w:firstColumn="0" w:lastColumn="0" w:oddVBand="0" w:evenVBand="0" w:oddHBand="0" w:evenHBand="0" w:firstRowFirstColumn="0" w:firstRowLastColumn="0" w:lastRowFirstColumn="0" w:lastRowLastColumn="0"/>
            </w:pPr>
            <w:r w:rsidRPr="00C149EB">
              <w:t>15 February 2019</w:t>
            </w:r>
          </w:p>
        </w:tc>
      </w:tr>
      <w:tr w:rsidR="0077121A" w:rsidRPr="00C149EB" w14:paraId="73D54AA7" w14:textId="77777777" w:rsidTr="006714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0110ACA" w14:textId="77777777" w:rsidR="0077121A" w:rsidRPr="00C149EB" w:rsidRDefault="0077121A" w:rsidP="0077121A">
            <w:pPr>
              <w:rPr>
                <w:color w:val="264F90"/>
              </w:rPr>
            </w:pPr>
            <w:r w:rsidRPr="00C149EB">
              <w:rPr>
                <w:color w:val="264F90"/>
              </w:rPr>
              <w:t>Type of grant opportunity:</w:t>
            </w:r>
          </w:p>
        </w:tc>
        <w:tc>
          <w:tcPr>
            <w:tcW w:w="5970" w:type="dxa"/>
            <w:shd w:val="clear" w:color="auto" w:fill="auto"/>
          </w:tcPr>
          <w:p w14:paraId="28D7A4AD" w14:textId="77777777" w:rsidR="0077121A" w:rsidRPr="00C149EB" w:rsidRDefault="00027AF4" w:rsidP="009D5FE7">
            <w:pPr>
              <w:cnfStyle w:val="100000000000" w:firstRow="1" w:lastRow="0" w:firstColumn="0" w:lastColumn="0" w:oddVBand="0" w:evenVBand="0" w:oddHBand="0" w:evenHBand="0" w:firstRowFirstColumn="0" w:firstRowLastColumn="0" w:lastRowFirstColumn="0" w:lastRowLastColumn="0"/>
            </w:pPr>
            <w:r w:rsidRPr="00C149EB">
              <w:t xml:space="preserve">Targeted or restricted competitive – grants opportunity only open to Australian </w:t>
            </w:r>
            <w:r w:rsidR="006B4401" w:rsidRPr="00C149EB">
              <w:t>U</w:t>
            </w:r>
            <w:r w:rsidRPr="00C149EB">
              <w:t>niversities</w:t>
            </w:r>
          </w:p>
        </w:tc>
      </w:tr>
    </w:tbl>
    <w:p w14:paraId="589DCCEC" w14:textId="77777777" w:rsidR="00C108BC" w:rsidRPr="00C149EB" w:rsidRDefault="00C108BC" w:rsidP="00077C3D"/>
    <w:p w14:paraId="38CB5513" w14:textId="77777777" w:rsidR="003871B6" w:rsidRPr="00C149EB" w:rsidRDefault="003871B6" w:rsidP="00077C3D">
      <w:pPr>
        <w:sectPr w:rsidR="003871B6" w:rsidRPr="00C149EB" w:rsidSect="00077C3D">
          <w:headerReference w:type="first" r:id="rId9"/>
          <w:footerReference w:type="first" r:id="rId10"/>
          <w:type w:val="continuous"/>
          <w:pgSz w:w="11907" w:h="16840" w:code="9"/>
          <w:pgMar w:top="1418" w:right="1418" w:bottom="1418" w:left="1701" w:header="709" w:footer="709" w:gutter="0"/>
          <w:cols w:space="708"/>
          <w:vAlign w:val="center"/>
          <w:titlePg/>
          <w:docGrid w:linePitch="360"/>
        </w:sectPr>
      </w:pPr>
    </w:p>
    <w:p w14:paraId="6B8B7D7C" w14:textId="77777777" w:rsidR="00227D98" w:rsidRPr="00C149EB" w:rsidRDefault="00E31F9B" w:rsidP="00B34AEF">
      <w:pPr>
        <w:pStyle w:val="TOCHeading"/>
      </w:pPr>
      <w:bookmarkStart w:id="2" w:name="_Toc164844258"/>
      <w:bookmarkStart w:id="3" w:name="_Toc383003250"/>
      <w:bookmarkStart w:id="4" w:name="_Toc164844257"/>
      <w:r w:rsidRPr="00C149EB">
        <w:lastRenderedPageBreak/>
        <w:t>Contents</w:t>
      </w:r>
      <w:bookmarkEnd w:id="2"/>
      <w:bookmarkEnd w:id="3"/>
    </w:p>
    <w:p w14:paraId="3CB46D12" w14:textId="0B9FF471" w:rsidR="00EC36D5" w:rsidRPr="00C149EB" w:rsidRDefault="004A238A">
      <w:pPr>
        <w:pStyle w:val="TOC2"/>
        <w:rPr>
          <w:rFonts w:asciiTheme="minorHAnsi" w:eastAsiaTheme="minorEastAsia" w:hAnsiTheme="minorHAnsi" w:cstheme="minorBidi"/>
          <w:b w:val="0"/>
          <w:noProof/>
          <w:sz w:val="22"/>
          <w:lang w:val="en-AU" w:eastAsia="en-AU"/>
        </w:rPr>
      </w:pPr>
      <w:r w:rsidRPr="00C149EB">
        <w:rPr>
          <w:szCs w:val="28"/>
        </w:rPr>
        <w:fldChar w:fldCharType="begin"/>
      </w:r>
      <w:r w:rsidRPr="00C149EB">
        <w:rPr>
          <w:szCs w:val="28"/>
        </w:rPr>
        <w:instrText xml:space="preserve"> TOC \o "2-</w:instrText>
      </w:r>
      <w:r w:rsidR="000176CC" w:rsidRPr="00C149EB">
        <w:rPr>
          <w:szCs w:val="28"/>
        </w:rPr>
        <w:instrText>3</w:instrText>
      </w:r>
      <w:r w:rsidRPr="00C149EB">
        <w:rPr>
          <w:szCs w:val="28"/>
        </w:rPr>
        <w:instrText xml:space="preserve">" </w:instrText>
      </w:r>
      <w:r w:rsidRPr="00C149EB">
        <w:rPr>
          <w:szCs w:val="28"/>
        </w:rPr>
        <w:fldChar w:fldCharType="separate"/>
      </w:r>
      <w:r w:rsidR="00EC36D5" w:rsidRPr="00C149EB">
        <w:rPr>
          <w:noProof/>
        </w:rPr>
        <w:t>1</w:t>
      </w:r>
      <w:r w:rsidR="00EC36D5" w:rsidRPr="00C149EB">
        <w:rPr>
          <w:rFonts w:asciiTheme="minorHAnsi" w:eastAsiaTheme="minorEastAsia" w:hAnsiTheme="minorHAnsi" w:cstheme="minorBidi"/>
          <w:b w:val="0"/>
          <w:noProof/>
          <w:sz w:val="22"/>
          <w:lang w:val="en-AU" w:eastAsia="en-AU"/>
        </w:rPr>
        <w:tab/>
      </w:r>
      <w:r w:rsidR="00EC36D5" w:rsidRPr="00C149EB">
        <w:rPr>
          <w:noProof/>
        </w:rPr>
        <w:t>New Colombo Plan Mobility Program: 2020 Round processes</w:t>
      </w:r>
      <w:r w:rsidR="00EC36D5" w:rsidRPr="00C149EB">
        <w:rPr>
          <w:noProof/>
        </w:rPr>
        <w:tab/>
      </w:r>
      <w:r w:rsidR="00EC36D5" w:rsidRPr="00C149EB">
        <w:rPr>
          <w:noProof/>
        </w:rPr>
        <w:fldChar w:fldCharType="begin"/>
      </w:r>
      <w:r w:rsidR="00EC36D5" w:rsidRPr="00C149EB">
        <w:rPr>
          <w:noProof/>
        </w:rPr>
        <w:instrText xml:space="preserve"> PAGEREF _Toc535642197 \h </w:instrText>
      </w:r>
      <w:r w:rsidR="00EC36D5" w:rsidRPr="00C149EB">
        <w:rPr>
          <w:noProof/>
        </w:rPr>
      </w:r>
      <w:r w:rsidR="00EC36D5" w:rsidRPr="00C149EB">
        <w:rPr>
          <w:noProof/>
        </w:rPr>
        <w:fldChar w:fldCharType="separate"/>
      </w:r>
      <w:r w:rsidR="00BC5945">
        <w:rPr>
          <w:noProof/>
        </w:rPr>
        <w:t>4</w:t>
      </w:r>
      <w:r w:rsidR="00EC36D5" w:rsidRPr="00C149EB">
        <w:rPr>
          <w:noProof/>
        </w:rPr>
        <w:fldChar w:fldCharType="end"/>
      </w:r>
    </w:p>
    <w:p w14:paraId="70C928AC" w14:textId="1DD1048C"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1.1</w:t>
      </w:r>
      <w:r w:rsidRPr="00C149EB">
        <w:rPr>
          <w:rFonts w:asciiTheme="minorHAnsi" w:eastAsiaTheme="minorEastAsia" w:hAnsiTheme="minorHAnsi" w:cstheme="minorBidi"/>
          <w:noProof/>
          <w:sz w:val="22"/>
          <w:lang w:val="en-AU" w:eastAsia="en-AU"/>
        </w:rPr>
        <w:tab/>
      </w:r>
      <w:r w:rsidRPr="00C149EB">
        <w:rPr>
          <w:noProof/>
        </w:rPr>
        <w:t>Introduction</w:t>
      </w:r>
      <w:r w:rsidRPr="00C149EB">
        <w:rPr>
          <w:noProof/>
        </w:rPr>
        <w:tab/>
      </w:r>
      <w:r w:rsidRPr="00C149EB">
        <w:rPr>
          <w:noProof/>
        </w:rPr>
        <w:fldChar w:fldCharType="begin"/>
      </w:r>
      <w:r w:rsidRPr="00C149EB">
        <w:rPr>
          <w:noProof/>
        </w:rPr>
        <w:instrText xml:space="preserve"> PAGEREF _Toc535642198 \h </w:instrText>
      </w:r>
      <w:r w:rsidRPr="00C149EB">
        <w:rPr>
          <w:noProof/>
        </w:rPr>
      </w:r>
      <w:r w:rsidRPr="00C149EB">
        <w:rPr>
          <w:noProof/>
        </w:rPr>
        <w:fldChar w:fldCharType="separate"/>
      </w:r>
      <w:r w:rsidR="00BC5945">
        <w:rPr>
          <w:noProof/>
        </w:rPr>
        <w:t>5</w:t>
      </w:r>
      <w:r w:rsidRPr="00C149EB">
        <w:rPr>
          <w:noProof/>
        </w:rPr>
        <w:fldChar w:fldCharType="end"/>
      </w:r>
    </w:p>
    <w:p w14:paraId="702A4638" w14:textId="2C1A44D4"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2</w:t>
      </w:r>
      <w:r w:rsidRPr="00C149EB">
        <w:rPr>
          <w:rFonts w:asciiTheme="minorHAnsi" w:eastAsiaTheme="minorEastAsia" w:hAnsiTheme="minorHAnsi" w:cstheme="minorBidi"/>
          <w:b w:val="0"/>
          <w:noProof/>
          <w:sz w:val="22"/>
          <w:lang w:val="en-AU" w:eastAsia="en-AU"/>
        </w:rPr>
        <w:tab/>
      </w:r>
      <w:r w:rsidRPr="00C149EB">
        <w:rPr>
          <w:noProof/>
        </w:rPr>
        <w:t>About the grant program</w:t>
      </w:r>
      <w:r w:rsidRPr="00C149EB">
        <w:rPr>
          <w:noProof/>
        </w:rPr>
        <w:tab/>
      </w:r>
      <w:r w:rsidRPr="00C149EB">
        <w:rPr>
          <w:noProof/>
        </w:rPr>
        <w:fldChar w:fldCharType="begin"/>
      </w:r>
      <w:r w:rsidRPr="00C149EB">
        <w:rPr>
          <w:noProof/>
        </w:rPr>
        <w:instrText xml:space="preserve"> PAGEREF _Toc535642199 \h </w:instrText>
      </w:r>
      <w:r w:rsidRPr="00C149EB">
        <w:rPr>
          <w:noProof/>
        </w:rPr>
      </w:r>
      <w:r w:rsidRPr="00C149EB">
        <w:rPr>
          <w:noProof/>
        </w:rPr>
        <w:fldChar w:fldCharType="separate"/>
      </w:r>
      <w:r w:rsidR="00BC5945">
        <w:rPr>
          <w:noProof/>
        </w:rPr>
        <w:t>5</w:t>
      </w:r>
      <w:r w:rsidRPr="00C149EB">
        <w:rPr>
          <w:noProof/>
        </w:rPr>
        <w:fldChar w:fldCharType="end"/>
      </w:r>
    </w:p>
    <w:p w14:paraId="20D4B63A" w14:textId="586B8718"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2.1</w:t>
      </w:r>
      <w:r w:rsidRPr="00C149EB">
        <w:rPr>
          <w:rFonts w:asciiTheme="minorHAnsi" w:eastAsiaTheme="minorEastAsia" w:hAnsiTheme="minorHAnsi" w:cstheme="minorBidi"/>
          <w:noProof/>
          <w:sz w:val="22"/>
          <w:lang w:val="en-AU" w:eastAsia="en-AU"/>
        </w:rPr>
        <w:tab/>
      </w:r>
      <w:r w:rsidRPr="00C149EB">
        <w:rPr>
          <w:noProof/>
        </w:rPr>
        <w:t>Strategic objectives of the NCP</w:t>
      </w:r>
      <w:r w:rsidRPr="00C149EB">
        <w:rPr>
          <w:noProof/>
        </w:rPr>
        <w:tab/>
      </w:r>
      <w:r w:rsidRPr="00C149EB">
        <w:rPr>
          <w:noProof/>
        </w:rPr>
        <w:fldChar w:fldCharType="begin"/>
      </w:r>
      <w:r w:rsidRPr="00C149EB">
        <w:rPr>
          <w:noProof/>
        </w:rPr>
        <w:instrText xml:space="preserve"> PAGEREF _Toc535642200 \h </w:instrText>
      </w:r>
      <w:r w:rsidRPr="00C149EB">
        <w:rPr>
          <w:noProof/>
        </w:rPr>
      </w:r>
      <w:r w:rsidRPr="00C149EB">
        <w:rPr>
          <w:noProof/>
        </w:rPr>
        <w:fldChar w:fldCharType="separate"/>
      </w:r>
      <w:r w:rsidR="00BC5945">
        <w:rPr>
          <w:noProof/>
        </w:rPr>
        <w:t>6</w:t>
      </w:r>
      <w:r w:rsidRPr="00C149EB">
        <w:rPr>
          <w:noProof/>
        </w:rPr>
        <w:fldChar w:fldCharType="end"/>
      </w:r>
    </w:p>
    <w:p w14:paraId="1B5F877E" w14:textId="6BD74952"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2.2</w:t>
      </w:r>
      <w:r w:rsidRPr="00C149EB">
        <w:rPr>
          <w:rFonts w:asciiTheme="minorHAnsi" w:eastAsiaTheme="minorEastAsia" w:hAnsiTheme="minorHAnsi" w:cstheme="minorBidi"/>
          <w:noProof/>
          <w:sz w:val="22"/>
          <w:lang w:val="en-AU" w:eastAsia="en-AU"/>
        </w:rPr>
        <w:tab/>
      </w:r>
      <w:r w:rsidRPr="00C149EB">
        <w:rPr>
          <w:noProof/>
        </w:rPr>
        <w:t>About the NCP Mobility Program</w:t>
      </w:r>
      <w:r w:rsidRPr="00C149EB">
        <w:rPr>
          <w:noProof/>
        </w:rPr>
        <w:tab/>
      </w:r>
      <w:r w:rsidRPr="00C149EB">
        <w:rPr>
          <w:noProof/>
        </w:rPr>
        <w:fldChar w:fldCharType="begin"/>
      </w:r>
      <w:r w:rsidRPr="00C149EB">
        <w:rPr>
          <w:noProof/>
        </w:rPr>
        <w:instrText xml:space="preserve"> PAGEREF _Toc535642201 \h </w:instrText>
      </w:r>
      <w:r w:rsidRPr="00C149EB">
        <w:rPr>
          <w:noProof/>
        </w:rPr>
      </w:r>
      <w:r w:rsidRPr="00C149EB">
        <w:rPr>
          <w:noProof/>
        </w:rPr>
        <w:fldChar w:fldCharType="separate"/>
      </w:r>
      <w:r w:rsidR="00BC5945">
        <w:rPr>
          <w:noProof/>
        </w:rPr>
        <w:t>6</w:t>
      </w:r>
      <w:r w:rsidRPr="00C149EB">
        <w:rPr>
          <w:noProof/>
        </w:rPr>
        <w:fldChar w:fldCharType="end"/>
      </w:r>
    </w:p>
    <w:p w14:paraId="3ADDBDFF" w14:textId="481A388A"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2.3</w:t>
      </w:r>
      <w:r w:rsidRPr="00C149EB">
        <w:rPr>
          <w:rFonts w:asciiTheme="minorHAnsi" w:eastAsiaTheme="minorEastAsia" w:hAnsiTheme="minorHAnsi" w:cstheme="minorBidi"/>
          <w:noProof/>
          <w:sz w:val="22"/>
          <w:lang w:val="en-AU" w:eastAsia="en-AU"/>
        </w:rPr>
        <w:tab/>
      </w:r>
      <w:r w:rsidRPr="00C149EB">
        <w:rPr>
          <w:noProof/>
        </w:rPr>
        <w:t>Legislative authority</w:t>
      </w:r>
      <w:r w:rsidRPr="00C149EB">
        <w:rPr>
          <w:noProof/>
        </w:rPr>
        <w:tab/>
      </w:r>
      <w:r w:rsidRPr="00C149EB">
        <w:rPr>
          <w:noProof/>
        </w:rPr>
        <w:fldChar w:fldCharType="begin"/>
      </w:r>
      <w:r w:rsidRPr="00C149EB">
        <w:rPr>
          <w:noProof/>
        </w:rPr>
        <w:instrText xml:space="preserve"> PAGEREF _Toc535642202 \h </w:instrText>
      </w:r>
      <w:r w:rsidRPr="00C149EB">
        <w:rPr>
          <w:noProof/>
        </w:rPr>
      </w:r>
      <w:r w:rsidRPr="00C149EB">
        <w:rPr>
          <w:noProof/>
        </w:rPr>
        <w:fldChar w:fldCharType="separate"/>
      </w:r>
      <w:r w:rsidR="00BC5945">
        <w:rPr>
          <w:noProof/>
        </w:rPr>
        <w:t>6</w:t>
      </w:r>
      <w:r w:rsidRPr="00C149EB">
        <w:rPr>
          <w:noProof/>
        </w:rPr>
        <w:fldChar w:fldCharType="end"/>
      </w:r>
    </w:p>
    <w:p w14:paraId="67CEB594" w14:textId="2E0ADFA4"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2.4</w:t>
      </w:r>
      <w:r w:rsidRPr="00C149EB">
        <w:rPr>
          <w:rFonts w:asciiTheme="minorHAnsi" w:eastAsiaTheme="minorEastAsia" w:hAnsiTheme="minorHAnsi" w:cstheme="minorBidi"/>
          <w:noProof/>
          <w:sz w:val="22"/>
          <w:lang w:val="en-AU" w:eastAsia="en-AU"/>
        </w:rPr>
        <w:tab/>
      </w:r>
      <w:r w:rsidRPr="00C149EB">
        <w:rPr>
          <w:noProof/>
        </w:rPr>
        <w:t>Role and responsibilities of the Australian Government</w:t>
      </w:r>
      <w:r w:rsidRPr="00C149EB">
        <w:rPr>
          <w:noProof/>
        </w:rPr>
        <w:tab/>
      </w:r>
      <w:r w:rsidRPr="00C149EB">
        <w:rPr>
          <w:noProof/>
        </w:rPr>
        <w:fldChar w:fldCharType="begin"/>
      </w:r>
      <w:r w:rsidRPr="00C149EB">
        <w:rPr>
          <w:noProof/>
        </w:rPr>
        <w:instrText xml:space="preserve"> PAGEREF _Toc535642203 \h </w:instrText>
      </w:r>
      <w:r w:rsidRPr="00C149EB">
        <w:rPr>
          <w:noProof/>
        </w:rPr>
      </w:r>
      <w:r w:rsidRPr="00C149EB">
        <w:rPr>
          <w:noProof/>
        </w:rPr>
        <w:fldChar w:fldCharType="separate"/>
      </w:r>
      <w:r w:rsidR="00BC5945">
        <w:rPr>
          <w:noProof/>
        </w:rPr>
        <w:t>6</w:t>
      </w:r>
      <w:r w:rsidRPr="00C149EB">
        <w:rPr>
          <w:noProof/>
        </w:rPr>
        <w:fldChar w:fldCharType="end"/>
      </w:r>
    </w:p>
    <w:p w14:paraId="0018D5B9" w14:textId="141DE9E6"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2.5</w:t>
      </w:r>
      <w:r w:rsidRPr="00C149EB">
        <w:rPr>
          <w:rFonts w:asciiTheme="minorHAnsi" w:eastAsiaTheme="minorEastAsia" w:hAnsiTheme="minorHAnsi" w:cstheme="minorBidi"/>
          <w:noProof/>
          <w:sz w:val="22"/>
          <w:lang w:val="en-AU" w:eastAsia="en-AU"/>
        </w:rPr>
        <w:tab/>
      </w:r>
      <w:r w:rsidRPr="00C149EB">
        <w:rPr>
          <w:noProof/>
        </w:rPr>
        <w:t>Role and responsibilities of Australian Universities</w:t>
      </w:r>
      <w:r w:rsidRPr="00C149EB">
        <w:rPr>
          <w:noProof/>
        </w:rPr>
        <w:tab/>
      </w:r>
      <w:r w:rsidRPr="00C149EB">
        <w:rPr>
          <w:noProof/>
        </w:rPr>
        <w:fldChar w:fldCharType="begin"/>
      </w:r>
      <w:r w:rsidRPr="00C149EB">
        <w:rPr>
          <w:noProof/>
        </w:rPr>
        <w:instrText xml:space="preserve"> PAGEREF _Toc535642204 \h </w:instrText>
      </w:r>
      <w:r w:rsidRPr="00C149EB">
        <w:rPr>
          <w:noProof/>
        </w:rPr>
      </w:r>
      <w:r w:rsidRPr="00C149EB">
        <w:rPr>
          <w:noProof/>
        </w:rPr>
        <w:fldChar w:fldCharType="separate"/>
      </w:r>
      <w:r w:rsidR="00BC5945">
        <w:rPr>
          <w:noProof/>
        </w:rPr>
        <w:t>7</w:t>
      </w:r>
      <w:r w:rsidRPr="00C149EB">
        <w:rPr>
          <w:noProof/>
        </w:rPr>
        <w:fldChar w:fldCharType="end"/>
      </w:r>
    </w:p>
    <w:p w14:paraId="53CBBD59" w14:textId="35AE7693"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3</w:t>
      </w:r>
      <w:r w:rsidRPr="00C149EB">
        <w:rPr>
          <w:rFonts w:asciiTheme="minorHAnsi" w:eastAsiaTheme="minorEastAsia" w:hAnsiTheme="minorHAnsi" w:cstheme="minorBidi"/>
          <w:b w:val="0"/>
          <w:noProof/>
          <w:sz w:val="22"/>
          <w:lang w:val="en-AU" w:eastAsia="en-AU"/>
        </w:rPr>
        <w:tab/>
      </w:r>
      <w:r w:rsidRPr="00C149EB">
        <w:rPr>
          <w:noProof/>
        </w:rPr>
        <w:t>Grant amount and grant period</w:t>
      </w:r>
      <w:r w:rsidRPr="00C149EB">
        <w:rPr>
          <w:noProof/>
        </w:rPr>
        <w:tab/>
      </w:r>
      <w:r w:rsidRPr="00C149EB">
        <w:rPr>
          <w:noProof/>
        </w:rPr>
        <w:fldChar w:fldCharType="begin"/>
      </w:r>
      <w:r w:rsidRPr="00C149EB">
        <w:rPr>
          <w:noProof/>
        </w:rPr>
        <w:instrText xml:space="preserve"> PAGEREF _Toc535642205 \h </w:instrText>
      </w:r>
      <w:r w:rsidRPr="00C149EB">
        <w:rPr>
          <w:noProof/>
        </w:rPr>
      </w:r>
      <w:r w:rsidRPr="00C149EB">
        <w:rPr>
          <w:noProof/>
        </w:rPr>
        <w:fldChar w:fldCharType="separate"/>
      </w:r>
      <w:r w:rsidR="00BC5945">
        <w:rPr>
          <w:noProof/>
        </w:rPr>
        <w:t>8</w:t>
      </w:r>
      <w:r w:rsidRPr="00C149EB">
        <w:rPr>
          <w:noProof/>
        </w:rPr>
        <w:fldChar w:fldCharType="end"/>
      </w:r>
    </w:p>
    <w:p w14:paraId="4A2BE071" w14:textId="21A23ACD"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3.1</w:t>
      </w:r>
      <w:r w:rsidRPr="00C149EB">
        <w:rPr>
          <w:rFonts w:asciiTheme="minorHAnsi" w:eastAsiaTheme="minorEastAsia" w:hAnsiTheme="minorHAnsi" w:cstheme="minorBidi"/>
          <w:noProof/>
          <w:sz w:val="22"/>
          <w:lang w:val="en-AU" w:eastAsia="en-AU"/>
        </w:rPr>
        <w:tab/>
      </w:r>
      <w:r w:rsidRPr="00C149EB">
        <w:rPr>
          <w:noProof/>
        </w:rPr>
        <w:t>NCP funding commitment</w:t>
      </w:r>
      <w:r w:rsidRPr="00C149EB">
        <w:rPr>
          <w:noProof/>
        </w:rPr>
        <w:tab/>
      </w:r>
      <w:r w:rsidRPr="00C149EB">
        <w:rPr>
          <w:noProof/>
        </w:rPr>
        <w:fldChar w:fldCharType="begin"/>
      </w:r>
      <w:r w:rsidRPr="00C149EB">
        <w:rPr>
          <w:noProof/>
        </w:rPr>
        <w:instrText xml:space="preserve"> PAGEREF _Toc535642206 \h </w:instrText>
      </w:r>
      <w:r w:rsidRPr="00C149EB">
        <w:rPr>
          <w:noProof/>
        </w:rPr>
      </w:r>
      <w:r w:rsidRPr="00C149EB">
        <w:rPr>
          <w:noProof/>
        </w:rPr>
        <w:fldChar w:fldCharType="separate"/>
      </w:r>
      <w:r w:rsidR="00BC5945">
        <w:rPr>
          <w:noProof/>
        </w:rPr>
        <w:t>8</w:t>
      </w:r>
      <w:r w:rsidRPr="00C149EB">
        <w:rPr>
          <w:noProof/>
        </w:rPr>
        <w:fldChar w:fldCharType="end"/>
      </w:r>
    </w:p>
    <w:p w14:paraId="104E1FC0" w14:textId="60F91A34"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3.2</w:t>
      </w:r>
      <w:r w:rsidRPr="00C149EB">
        <w:rPr>
          <w:rFonts w:asciiTheme="minorHAnsi" w:eastAsiaTheme="minorEastAsia" w:hAnsiTheme="minorHAnsi" w:cstheme="minorBidi"/>
          <w:noProof/>
          <w:sz w:val="22"/>
          <w:lang w:val="en-AU" w:eastAsia="en-AU"/>
        </w:rPr>
        <w:tab/>
      </w:r>
      <w:r w:rsidRPr="00C149EB">
        <w:rPr>
          <w:noProof/>
        </w:rPr>
        <w:t>Grant period</w:t>
      </w:r>
      <w:r w:rsidRPr="00C149EB">
        <w:rPr>
          <w:noProof/>
        </w:rPr>
        <w:tab/>
      </w:r>
      <w:r w:rsidRPr="00C149EB">
        <w:rPr>
          <w:noProof/>
        </w:rPr>
        <w:fldChar w:fldCharType="begin"/>
      </w:r>
      <w:r w:rsidRPr="00C149EB">
        <w:rPr>
          <w:noProof/>
        </w:rPr>
        <w:instrText xml:space="preserve"> PAGEREF _Toc535642207 \h </w:instrText>
      </w:r>
      <w:r w:rsidRPr="00C149EB">
        <w:rPr>
          <w:noProof/>
        </w:rPr>
      </w:r>
      <w:r w:rsidRPr="00C149EB">
        <w:rPr>
          <w:noProof/>
        </w:rPr>
        <w:fldChar w:fldCharType="separate"/>
      </w:r>
      <w:r w:rsidR="00BC5945">
        <w:rPr>
          <w:noProof/>
        </w:rPr>
        <w:t>8</w:t>
      </w:r>
      <w:r w:rsidRPr="00C149EB">
        <w:rPr>
          <w:noProof/>
        </w:rPr>
        <w:fldChar w:fldCharType="end"/>
      </w:r>
    </w:p>
    <w:p w14:paraId="2024D448" w14:textId="78E97A80"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4</w:t>
      </w:r>
      <w:r w:rsidRPr="00C149EB">
        <w:rPr>
          <w:rFonts w:asciiTheme="minorHAnsi" w:eastAsiaTheme="minorEastAsia" w:hAnsiTheme="minorHAnsi" w:cstheme="minorBidi"/>
          <w:b w:val="0"/>
          <w:noProof/>
          <w:sz w:val="22"/>
          <w:lang w:val="en-AU" w:eastAsia="en-AU"/>
        </w:rPr>
        <w:tab/>
      </w:r>
      <w:r w:rsidRPr="00C149EB">
        <w:rPr>
          <w:noProof/>
        </w:rPr>
        <w:t>Eligibility criteria</w:t>
      </w:r>
      <w:r w:rsidRPr="00C149EB">
        <w:rPr>
          <w:noProof/>
        </w:rPr>
        <w:tab/>
      </w:r>
      <w:r w:rsidRPr="00C149EB">
        <w:rPr>
          <w:noProof/>
        </w:rPr>
        <w:fldChar w:fldCharType="begin"/>
      </w:r>
      <w:r w:rsidRPr="00C149EB">
        <w:rPr>
          <w:noProof/>
        </w:rPr>
        <w:instrText xml:space="preserve"> PAGEREF _Toc535642208 \h </w:instrText>
      </w:r>
      <w:r w:rsidRPr="00C149EB">
        <w:rPr>
          <w:noProof/>
        </w:rPr>
      </w:r>
      <w:r w:rsidRPr="00C149EB">
        <w:rPr>
          <w:noProof/>
        </w:rPr>
        <w:fldChar w:fldCharType="separate"/>
      </w:r>
      <w:r w:rsidR="00BC5945">
        <w:rPr>
          <w:noProof/>
        </w:rPr>
        <w:t>8</w:t>
      </w:r>
      <w:r w:rsidRPr="00C149EB">
        <w:rPr>
          <w:noProof/>
        </w:rPr>
        <w:fldChar w:fldCharType="end"/>
      </w:r>
    </w:p>
    <w:p w14:paraId="3FF0853B" w14:textId="1076F212"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4.1</w:t>
      </w:r>
      <w:r w:rsidRPr="00C149EB">
        <w:rPr>
          <w:rFonts w:asciiTheme="minorHAnsi" w:eastAsiaTheme="minorEastAsia" w:hAnsiTheme="minorHAnsi" w:cstheme="minorBidi"/>
          <w:noProof/>
          <w:sz w:val="22"/>
          <w:lang w:val="en-AU" w:eastAsia="en-AU"/>
        </w:rPr>
        <w:tab/>
      </w:r>
      <w:r w:rsidRPr="00C149EB">
        <w:rPr>
          <w:noProof/>
        </w:rPr>
        <w:t>Eligibility Requirements for Mobility Projects</w:t>
      </w:r>
      <w:r w:rsidRPr="00C149EB">
        <w:rPr>
          <w:noProof/>
        </w:rPr>
        <w:tab/>
      </w:r>
      <w:r w:rsidRPr="00C149EB">
        <w:rPr>
          <w:noProof/>
        </w:rPr>
        <w:fldChar w:fldCharType="begin"/>
      </w:r>
      <w:r w:rsidRPr="00C149EB">
        <w:rPr>
          <w:noProof/>
        </w:rPr>
        <w:instrText xml:space="preserve"> PAGEREF _Toc535642209 \h </w:instrText>
      </w:r>
      <w:r w:rsidRPr="00C149EB">
        <w:rPr>
          <w:noProof/>
        </w:rPr>
      </w:r>
      <w:r w:rsidRPr="00C149EB">
        <w:rPr>
          <w:noProof/>
        </w:rPr>
        <w:fldChar w:fldCharType="separate"/>
      </w:r>
      <w:r w:rsidR="00BC5945">
        <w:rPr>
          <w:noProof/>
        </w:rPr>
        <w:t>8</w:t>
      </w:r>
      <w:r w:rsidRPr="00C149EB">
        <w:rPr>
          <w:noProof/>
        </w:rPr>
        <w:fldChar w:fldCharType="end"/>
      </w:r>
    </w:p>
    <w:p w14:paraId="0933EF52" w14:textId="05199828"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4.2</w:t>
      </w:r>
      <w:r w:rsidRPr="00C149EB">
        <w:rPr>
          <w:rFonts w:asciiTheme="minorHAnsi" w:eastAsiaTheme="minorEastAsia" w:hAnsiTheme="minorHAnsi" w:cstheme="minorBidi"/>
          <w:noProof/>
          <w:sz w:val="22"/>
          <w:lang w:val="en-AU" w:eastAsia="en-AU"/>
        </w:rPr>
        <w:tab/>
      </w:r>
      <w:r w:rsidRPr="00C149EB">
        <w:rPr>
          <w:noProof/>
        </w:rPr>
        <w:t>Eligibility Requirements for Funding</w:t>
      </w:r>
      <w:r w:rsidRPr="00C149EB">
        <w:rPr>
          <w:noProof/>
        </w:rPr>
        <w:tab/>
      </w:r>
      <w:r w:rsidRPr="00C149EB">
        <w:rPr>
          <w:noProof/>
        </w:rPr>
        <w:fldChar w:fldCharType="begin"/>
      </w:r>
      <w:r w:rsidRPr="00C149EB">
        <w:rPr>
          <w:noProof/>
        </w:rPr>
        <w:instrText xml:space="preserve"> PAGEREF _Toc535642210 \h </w:instrText>
      </w:r>
      <w:r w:rsidRPr="00C149EB">
        <w:rPr>
          <w:noProof/>
        </w:rPr>
      </w:r>
      <w:r w:rsidRPr="00C149EB">
        <w:rPr>
          <w:noProof/>
        </w:rPr>
        <w:fldChar w:fldCharType="separate"/>
      </w:r>
      <w:r w:rsidR="00BC5945">
        <w:rPr>
          <w:noProof/>
        </w:rPr>
        <w:t>9</w:t>
      </w:r>
      <w:r w:rsidRPr="00C149EB">
        <w:rPr>
          <w:noProof/>
        </w:rPr>
        <w:fldChar w:fldCharType="end"/>
      </w:r>
    </w:p>
    <w:p w14:paraId="2870C9D3" w14:textId="02CE2059"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4.3</w:t>
      </w:r>
      <w:r w:rsidRPr="00C149EB">
        <w:rPr>
          <w:rFonts w:asciiTheme="minorHAnsi" w:eastAsiaTheme="minorEastAsia" w:hAnsiTheme="minorHAnsi" w:cstheme="minorBidi"/>
          <w:noProof/>
          <w:sz w:val="22"/>
          <w:lang w:val="en-AU" w:eastAsia="en-AU"/>
        </w:rPr>
        <w:tab/>
      </w:r>
      <w:r w:rsidRPr="00C149EB">
        <w:rPr>
          <w:noProof/>
        </w:rPr>
        <w:t>Who is eligible to apply for a grant?</w:t>
      </w:r>
      <w:r w:rsidRPr="00C149EB">
        <w:rPr>
          <w:noProof/>
        </w:rPr>
        <w:tab/>
      </w:r>
      <w:r w:rsidRPr="00C149EB">
        <w:rPr>
          <w:noProof/>
        </w:rPr>
        <w:fldChar w:fldCharType="begin"/>
      </w:r>
      <w:r w:rsidRPr="00C149EB">
        <w:rPr>
          <w:noProof/>
        </w:rPr>
        <w:instrText xml:space="preserve"> PAGEREF _Toc535642211 \h </w:instrText>
      </w:r>
      <w:r w:rsidRPr="00C149EB">
        <w:rPr>
          <w:noProof/>
        </w:rPr>
      </w:r>
      <w:r w:rsidRPr="00C149EB">
        <w:rPr>
          <w:noProof/>
        </w:rPr>
        <w:fldChar w:fldCharType="separate"/>
      </w:r>
      <w:r w:rsidR="00BC5945">
        <w:rPr>
          <w:noProof/>
        </w:rPr>
        <w:t>10</w:t>
      </w:r>
      <w:r w:rsidRPr="00C149EB">
        <w:rPr>
          <w:noProof/>
        </w:rPr>
        <w:fldChar w:fldCharType="end"/>
      </w:r>
    </w:p>
    <w:p w14:paraId="09FB5D80" w14:textId="0FADFB90"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4.4</w:t>
      </w:r>
      <w:r w:rsidRPr="00C149EB">
        <w:rPr>
          <w:rFonts w:asciiTheme="minorHAnsi" w:eastAsiaTheme="minorEastAsia" w:hAnsiTheme="minorHAnsi" w:cstheme="minorBidi"/>
          <w:noProof/>
          <w:sz w:val="22"/>
          <w:lang w:val="en-AU" w:eastAsia="en-AU"/>
        </w:rPr>
        <w:tab/>
      </w:r>
      <w:r w:rsidRPr="00C149EB">
        <w:rPr>
          <w:noProof/>
        </w:rPr>
        <w:t>Who is not eligible to apply for a grant?</w:t>
      </w:r>
      <w:r w:rsidRPr="00C149EB">
        <w:rPr>
          <w:noProof/>
        </w:rPr>
        <w:tab/>
      </w:r>
      <w:r w:rsidRPr="00C149EB">
        <w:rPr>
          <w:noProof/>
        </w:rPr>
        <w:fldChar w:fldCharType="begin"/>
      </w:r>
      <w:r w:rsidRPr="00C149EB">
        <w:rPr>
          <w:noProof/>
        </w:rPr>
        <w:instrText xml:space="preserve"> PAGEREF _Toc535642212 \h </w:instrText>
      </w:r>
      <w:r w:rsidRPr="00C149EB">
        <w:rPr>
          <w:noProof/>
        </w:rPr>
      </w:r>
      <w:r w:rsidRPr="00C149EB">
        <w:rPr>
          <w:noProof/>
        </w:rPr>
        <w:fldChar w:fldCharType="separate"/>
      </w:r>
      <w:r w:rsidR="00BC5945">
        <w:rPr>
          <w:noProof/>
        </w:rPr>
        <w:t>11</w:t>
      </w:r>
      <w:r w:rsidRPr="00C149EB">
        <w:rPr>
          <w:noProof/>
        </w:rPr>
        <w:fldChar w:fldCharType="end"/>
      </w:r>
    </w:p>
    <w:p w14:paraId="0B3EB3AC" w14:textId="1387FB44"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5</w:t>
      </w:r>
      <w:r w:rsidRPr="00C149EB">
        <w:rPr>
          <w:rFonts w:asciiTheme="minorHAnsi" w:eastAsiaTheme="minorEastAsia" w:hAnsiTheme="minorHAnsi" w:cstheme="minorBidi"/>
          <w:b w:val="0"/>
          <w:noProof/>
          <w:sz w:val="22"/>
          <w:lang w:val="en-AU" w:eastAsia="en-AU"/>
        </w:rPr>
        <w:tab/>
      </w:r>
      <w:r w:rsidRPr="00C149EB">
        <w:rPr>
          <w:noProof/>
        </w:rPr>
        <w:t>What the grant money can be used for</w:t>
      </w:r>
      <w:r w:rsidRPr="00C149EB">
        <w:rPr>
          <w:noProof/>
        </w:rPr>
        <w:tab/>
      </w:r>
      <w:r w:rsidRPr="00C149EB">
        <w:rPr>
          <w:noProof/>
        </w:rPr>
        <w:fldChar w:fldCharType="begin"/>
      </w:r>
      <w:r w:rsidRPr="00C149EB">
        <w:rPr>
          <w:noProof/>
        </w:rPr>
        <w:instrText xml:space="preserve"> PAGEREF _Toc535642213 \h </w:instrText>
      </w:r>
      <w:r w:rsidRPr="00C149EB">
        <w:rPr>
          <w:noProof/>
        </w:rPr>
      </w:r>
      <w:r w:rsidRPr="00C149EB">
        <w:rPr>
          <w:noProof/>
        </w:rPr>
        <w:fldChar w:fldCharType="separate"/>
      </w:r>
      <w:r w:rsidR="00BC5945">
        <w:rPr>
          <w:noProof/>
        </w:rPr>
        <w:t>11</w:t>
      </w:r>
      <w:r w:rsidRPr="00C149EB">
        <w:rPr>
          <w:noProof/>
        </w:rPr>
        <w:fldChar w:fldCharType="end"/>
      </w:r>
    </w:p>
    <w:p w14:paraId="7F7F7B7D" w14:textId="582453D0"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5.1</w:t>
      </w:r>
      <w:r w:rsidRPr="00C149EB">
        <w:rPr>
          <w:rFonts w:asciiTheme="minorHAnsi" w:eastAsiaTheme="minorEastAsia" w:hAnsiTheme="minorHAnsi" w:cstheme="minorBidi"/>
          <w:noProof/>
          <w:sz w:val="22"/>
          <w:lang w:val="en-AU" w:eastAsia="en-AU"/>
        </w:rPr>
        <w:tab/>
      </w:r>
      <w:r w:rsidRPr="00C149EB">
        <w:rPr>
          <w:noProof/>
        </w:rPr>
        <w:t>Use of Funding</w:t>
      </w:r>
      <w:r w:rsidRPr="00C149EB">
        <w:rPr>
          <w:noProof/>
        </w:rPr>
        <w:tab/>
      </w:r>
      <w:r w:rsidRPr="00C149EB">
        <w:rPr>
          <w:noProof/>
        </w:rPr>
        <w:fldChar w:fldCharType="begin"/>
      </w:r>
      <w:r w:rsidRPr="00C149EB">
        <w:rPr>
          <w:noProof/>
        </w:rPr>
        <w:instrText xml:space="preserve"> PAGEREF _Toc535642214 \h </w:instrText>
      </w:r>
      <w:r w:rsidRPr="00C149EB">
        <w:rPr>
          <w:noProof/>
        </w:rPr>
      </w:r>
      <w:r w:rsidRPr="00C149EB">
        <w:rPr>
          <w:noProof/>
        </w:rPr>
        <w:fldChar w:fldCharType="separate"/>
      </w:r>
      <w:r w:rsidR="00BC5945">
        <w:rPr>
          <w:noProof/>
        </w:rPr>
        <w:t>11</w:t>
      </w:r>
      <w:r w:rsidRPr="00C149EB">
        <w:rPr>
          <w:noProof/>
        </w:rPr>
        <w:fldChar w:fldCharType="end"/>
      </w:r>
    </w:p>
    <w:p w14:paraId="58B1587B" w14:textId="75DDBA80"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5.2</w:t>
      </w:r>
      <w:r w:rsidRPr="00C149EB">
        <w:rPr>
          <w:rFonts w:asciiTheme="minorHAnsi" w:eastAsiaTheme="minorEastAsia" w:hAnsiTheme="minorHAnsi" w:cstheme="minorBidi"/>
          <w:noProof/>
          <w:sz w:val="22"/>
          <w:lang w:val="en-AU" w:eastAsia="en-AU"/>
        </w:rPr>
        <w:tab/>
      </w:r>
      <w:r w:rsidRPr="00C149EB">
        <w:rPr>
          <w:noProof/>
        </w:rPr>
        <w:t>Multi-term Funding</w:t>
      </w:r>
      <w:r w:rsidRPr="00C149EB">
        <w:rPr>
          <w:noProof/>
        </w:rPr>
        <w:tab/>
      </w:r>
      <w:r w:rsidRPr="00C149EB">
        <w:rPr>
          <w:noProof/>
        </w:rPr>
        <w:fldChar w:fldCharType="begin"/>
      </w:r>
      <w:r w:rsidRPr="00C149EB">
        <w:rPr>
          <w:noProof/>
        </w:rPr>
        <w:instrText xml:space="preserve"> PAGEREF _Toc535642215 \h </w:instrText>
      </w:r>
      <w:r w:rsidRPr="00C149EB">
        <w:rPr>
          <w:noProof/>
        </w:rPr>
      </w:r>
      <w:r w:rsidRPr="00C149EB">
        <w:rPr>
          <w:noProof/>
        </w:rPr>
        <w:fldChar w:fldCharType="separate"/>
      </w:r>
      <w:r w:rsidR="00BC5945">
        <w:rPr>
          <w:noProof/>
        </w:rPr>
        <w:t>12</w:t>
      </w:r>
      <w:r w:rsidRPr="00C149EB">
        <w:rPr>
          <w:noProof/>
        </w:rPr>
        <w:fldChar w:fldCharType="end"/>
      </w:r>
    </w:p>
    <w:p w14:paraId="269C3A15" w14:textId="3F29D5BE"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5.3</w:t>
      </w:r>
      <w:r w:rsidRPr="00C149EB">
        <w:rPr>
          <w:rFonts w:asciiTheme="minorHAnsi" w:eastAsiaTheme="minorEastAsia" w:hAnsiTheme="minorHAnsi" w:cstheme="minorBidi"/>
          <w:noProof/>
          <w:sz w:val="22"/>
          <w:lang w:val="en-AU" w:eastAsia="en-AU"/>
        </w:rPr>
        <w:tab/>
      </w:r>
      <w:r w:rsidRPr="00C149EB">
        <w:rPr>
          <w:noProof/>
        </w:rPr>
        <w:t>Mobility Partnerships</w:t>
      </w:r>
      <w:r w:rsidRPr="00C149EB">
        <w:rPr>
          <w:noProof/>
        </w:rPr>
        <w:tab/>
      </w:r>
      <w:r w:rsidRPr="00C149EB">
        <w:rPr>
          <w:noProof/>
        </w:rPr>
        <w:fldChar w:fldCharType="begin"/>
      </w:r>
      <w:r w:rsidRPr="00C149EB">
        <w:rPr>
          <w:noProof/>
        </w:rPr>
        <w:instrText xml:space="preserve"> PAGEREF _Toc535642216 \h </w:instrText>
      </w:r>
      <w:r w:rsidRPr="00C149EB">
        <w:rPr>
          <w:noProof/>
        </w:rPr>
      </w:r>
      <w:r w:rsidRPr="00C149EB">
        <w:rPr>
          <w:noProof/>
        </w:rPr>
        <w:fldChar w:fldCharType="separate"/>
      </w:r>
      <w:r w:rsidR="00BC5945">
        <w:rPr>
          <w:noProof/>
        </w:rPr>
        <w:t>12</w:t>
      </w:r>
      <w:r w:rsidRPr="00C149EB">
        <w:rPr>
          <w:noProof/>
        </w:rPr>
        <w:fldChar w:fldCharType="end"/>
      </w:r>
    </w:p>
    <w:p w14:paraId="526CF179" w14:textId="00565862"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5.4</w:t>
      </w:r>
      <w:r w:rsidRPr="00C149EB">
        <w:rPr>
          <w:rFonts w:asciiTheme="minorHAnsi" w:eastAsiaTheme="minorEastAsia" w:hAnsiTheme="minorHAnsi" w:cstheme="minorBidi"/>
          <w:noProof/>
          <w:sz w:val="22"/>
          <w:lang w:val="en-AU" w:eastAsia="en-AU"/>
        </w:rPr>
        <w:tab/>
      </w:r>
      <w:r w:rsidRPr="00C149EB">
        <w:rPr>
          <w:noProof/>
        </w:rPr>
        <w:t>Administration Funding</w:t>
      </w:r>
      <w:r w:rsidRPr="00C149EB">
        <w:rPr>
          <w:noProof/>
        </w:rPr>
        <w:tab/>
      </w:r>
      <w:r w:rsidRPr="00C149EB">
        <w:rPr>
          <w:noProof/>
        </w:rPr>
        <w:fldChar w:fldCharType="begin"/>
      </w:r>
      <w:r w:rsidRPr="00C149EB">
        <w:rPr>
          <w:noProof/>
        </w:rPr>
        <w:instrText xml:space="preserve"> PAGEREF _Toc535642217 \h </w:instrText>
      </w:r>
      <w:r w:rsidRPr="00C149EB">
        <w:rPr>
          <w:noProof/>
        </w:rPr>
      </w:r>
      <w:r w:rsidRPr="00C149EB">
        <w:rPr>
          <w:noProof/>
        </w:rPr>
        <w:fldChar w:fldCharType="separate"/>
      </w:r>
      <w:r w:rsidR="00BC5945">
        <w:rPr>
          <w:noProof/>
        </w:rPr>
        <w:t>13</w:t>
      </w:r>
      <w:r w:rsidRPr="00C149EB">
        <w:rPr>
          <w:noProof/>
        </w:rPr>
        <w:fldChar w:fldCharType="end"/>
      </w:r>
    </w:p>
    <w:p w14:paraId="3878917D" w14:textId="3071F4B0"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5.5</w:t>
      </w:r>
      <w:r w:rsidRPr="00C149EB">
        <w:rPr>
          <w:rFonts w:asciiTheme="minorHAnsi" w:eastAsiaTheme="minorEastAsia" w:hAnsiTheme="minorHAnsi" w:cstheme="minorBidi"/>
          <w:noProof/>
          <w:sz w:val="22"/>
          <w:lang w:val="en-AU" w:eastAsia="en-AU"/>
        </w:rPr>
        <w:tab/>
      </w:r>
      <w:r w:rsidRPr="00C149EB">
        <w:rPr>
          <w:noProof/>
        </w:rPr>
        <w:t>Eligible locations</w:t>
      </w:r>
      <w:r w:rsidRPr="00C149EB">
        <w:rPr>
          <w:noProof/>
        </w:rPr>
        <w:tab/>
      </w:r>
      <w:r w:rsidRPr="00C149EB">
        <w:rPr>
          <w:noProof/>
        </w:rPr>
        <w:fldChar w:fldCharType="begin"/>
      </w:r>
      <w:r w:rsidRPr="00C149EB">
        <w:rPr>
          <w:noProof/>
        </w:rPr>
        <w:instrText xml:space="preserve"> PAGEREF _Toc535642218 \h </w:instrText>
      </w:r>
      <w:r w:rsidRPr="00C149EB">
        <w:rPr>
          <w:noProof/>
        </w:rPr>
      </w:r>
      <w:r w:rsidRPr="00C149EB">
        <w:rPr>
          <w:noProof/>
        </w:rPr>
        <w:fldChar w:fldCharType="separate"/>
      </w:r>
      <w:r w:rsidR="00BC5945">
        <w:rPr>
          <w:noProof/>
        </w:rPr>
        <w:t>14</w:t>
      </w:r>
      <w:r w:rsidRPr="00C149EB">
        <w:rPr>
          <w:noProof/>
        </w:rPr>
        <w:fldChar w:fldCharType="end"/>
      </w:r>
    </w:p>
    <w:p w14:paraId="04723CC9" w14:textId="01966FD5"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5.6</w:t>
      </w:r>
      <w:r w:rsidRPr="00C149EB">
        <w:rPr>
          <w:rFonts w:asciiTheme="minorHAnsi" w:eastAsiaTheme="minorEastAsia" w:hAnsiTheme="minorHAnsi" w:cstheme="minorBidi"/>
          <w:noProof/>
          <w:sz w:val="22"/>
          <w:lang w:val="en-AU" w:eastAsia="en-AU"/>
        </w:rPr>
        <w:tab/>
      </w:r>
      <w:r w:rsidRPr="00C149EB">
        <w:rPr>
          <w:noProof/>
        </w:rPr>
        <w:t>Host Institutions</w:t>
      </w:r>
      <w:r w:rsidRPr="00C149EB">
        <w:rPr>
          <w:noProof/>
        </w:rPr>
        <w:tab/>
      </w:r>
      <w:r w:rsidRPr="00C149EB">
        <w:rPr>
          <w:noProof/>
        </w:rPr>
        <w:fldChar w:fldCharType="begin"/>
      </w:r>
      <w:r w:rsidRPr="00C149EB">
        <w:rPr>
          <w:noProof/>
        </w:rPr>
        <w:instrText xml:space="preserve"> PAGEREF _Toc535642219 \h </w:instrText>
      </w:r>
      <w:r w:rsidRPr="00C149EB">
        <w:rPr>
          <w:noProof/>
        </w:rPr>
      </w:r>
      <w:r w:rsidRPr="00C149EB">
        <w:rPr>
          <w:noProof/>
        </w:rPr>
        <w:fldChar w:fldCharType="separate"/>
      </w:r>
      <w:r w:rsidR="00BC5945">
        <w:rPr>
          <w:noProof/>
        </w:rPr>
        <w:t>15</w:t>
      </w:r>
      <w:r w:rsidRPr="00C149EB">
        <w:rPr>
          <w:noProof/>
        </w:rPr>
        <w:fldChar w:fldCharType="end"/>
      </w:r>
    </w:p>
    <w:p w14:paraId="2D928C5D" w14:textId="375C1D86"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6</w:t>
      </w:r>
      <w:r w:rsidRPr="00C149EB">
        <w:rPr>
          <w:rFonts w:asciiTheme="minorHAnsi" w:eastAsiaTheme="minorEastAsia" w:hAnsiTheme="minorHAnsi" w:cstheme="minorBidi"/>
          <w:b w:val="0"/>
          <w:noProof/>
          <w:sz w:val="22"/>
          <w:lang w:val="en-AU" w:eastAsia="en-AU"/>
        </w:rPr>
        <w:tab/>
      </w:r>
      <w:r w:rsidRPr="00C149EB">
        <w:rPr>
          <w:noProof/>
        </w:rPr>
        <w:t>The assessment criteria</w:t>
      </w:r>
      <w:r w:rsidRPr="00C149EB">
        <w:rPr>
          <w:noProof/>
        </w:rPr>
        <w:tab/>
      </w:r>
      <w:r w:rsidRPr="00C149EB">
        <w:rPr>
          <w:noProof/>
        </w:rPr>
        <w:fldChar w:fldCharType="begin"/>
      </w:r>
      <w:r w:rsidRPr="00C149EB">
        <w:rPr>
          <w:noProof/>
        </w:rPr>
        <w:instrText xml:space="preserve"> PAGEREF _Toc535642220 \h </w:instrText>
      </w:r>
      <w:r w:rsidRPr="00C149EB">
        <w:rPr>
          <w:noProof/>
        </w:rPr>
      </w:r>
      <w:r w:rsidRPr="00C149EB">
        <w:rPr>
          <w:noProof/>
        </w:rPr>
        <w:fldChar w:fldCharType="separate"/>
      </w:r>
      <w:r w:rsidR="00BC5945">
        <w:rPr>
          <w:noProof/>
        </w:rPr>
        <w:t>15</w:t>
      </w:r>
      <w:r w:rsidRPr="00C149EB">
        <w:rPr>
          <w:noProof/>
        </w:rPr>
        <w:fldChar w:fldCharType="end"/>
      </w:r>
    </w:p>
    <w:p w14:paraId="6A1F9F1A" w14:textId="75D63C18"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6.1</w:t>
      </w:r>
      <w:r w:rsidRPr="00C149EB">
        <w:rPr>
          <w:rFonts w:asciiTheme="minorHAnsi" w:eastAsiaTheme="minorEastAsia" w:hAnsiTheme="minorHAnsi" w:cstheme="minorBidi"/>
          <w:noProof/>
          <w:sz w:val="22"/>
          <w:lang w:val="en-AU" w:eastAsia="en-AU"/>
        </w:rPr>
        <w:tab/>
      </w:r>
      <w:r w:rsidRPr="00C149EB">
        <w:rPr>
          <w:noProof/>
        </w:rPr>
        <w:t xml:space="preserve">Selection Criteria </w:t>
      </w:r>
      <w:r w:rsidRPr="00C149EB">
        <w:rPr>
          <w:noProof/>
        </w:rPr>
        <w:tab/>
      </w:r>
      <w:r w:rsidRPr="00C149EB">
        <w:rPr>
          <w:noProof/>
        </w:rPr>
        <w:fldChar w:fldCharType="begin"/>
      </w:r>
      <w:r w:rsidRPr="00C149EB">
        <w:rPr>
          <w:noProof/>
        </w:rPr>
        <w:instrText xml:space="preserve"> PAGEREF _Toc535642221 \h </w:instrText>
      </w:r>
      <w:r w:rsidRPr="00C149EB">
        <w:rPr>
          <w:noProof/>
        </w:rPr>
      </w:r>
      <w:r w:rsidRPr="00C149EB">
        <w:rPr>
          <w:noProof/>
        </w:rPr>
        <w:fldChar w:fldCharType="separate"/>
      </w:r>
      <w:r w:rsidR="00BC5945">
        <w:rPr>
          <w:noProof/>
        </w:rPr>
        <w:t>15</w:t>
      </w:r>
      <w:r w:rsidRPr="00C149EB">
        <w:rPr>
          <w:noProof/>
        </w:rPr>
        <w:fldChar w:fldCharType="end"/>
      </w:r>
    </w:p>
    <w:p w14:paraId="5A27A80C" w14:textId="58659935"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6.2</w:t>
      </w:r>
      <w:r w:rsidRPr="00C149EB">
        <w:rPr>
          <w:rFonts w:asciiTheme="minorHAnsi" w:eastAsiaTheme="minorEastAsia" w:hAnsiTheme="minorHAnsi" w:cstheme="minorBidi"/>
          <w:noProof/>
          <w:sz w:val="22"/>
          <w:lang w:val="en-AU" w:eastAsia="en-AU"/>
        </w:rPr>
        <w:tab/>
      </w:r>
      <w:r w:rsidRPr="00C149EB">
        <w:rPr>
          <w:noProof/>
        </w:rPr>
        <w:t>Additional Selection Criterion for Internship Grant as part of a Semester-based Mobility Project (if sought)</w:t>
      </w:r>
      <w:r w:rsidRPr="00C149EB">
        <w:rPr>
          <w:noProof/>
        </w:rPr>
        <w:tab/>
      </w:r>
      <w:r w:rsidRPr="00C149EB">
        <w:rPr>
          <w:noProof/>
        </w:rPr>
        <w:fldChar w:fldCharType="begin"/>
      </w:r>
      <w:r w:rsidRPr="00C149EB">
        <w:rPr>
          <w:noProof/>
        </w:rPr>
        <w:instrText xml:space="preserve"> PAGEREF _Toc535642222 \h </w:instrText>
      </w:r>
      <w:r w:rsidRPr="00C149EB">
        <w:rPr>
          <w:noProof/>
        </w:rPr>
      </w:r>
      <w:r w:rsidRPr="00C149EB">
        <w:rPr>
          <w:noProof/>
        </w:rPr>
        <w:fldChar w:fldCharType="separate"/>
      </w:r>
      <w:r w:rsidR="00BC5945">
        <w:rPr>
          <w:noProof/>
        </w:rPr>
        <w:t>18</w:t>
      </w:r>
      <w:r w:rsidRPr="00C149EB">
        <w:rPr>
          <w:noProof/>
        </w:rPr>
        <w:fldChar w:fldCharType="end"/>
      </w:r>
    </w:p>
    <w:p w14:paraId="3E66BB03" w14:textId="19B95C0A"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6.3</w:t>
      </w:r>
      <w:r w:rsidRPr="00C149EB">
        <w:rPr>
          <w:rFonts w:asciiTheme="minorHAnsi" w:eastAsiaTheme="minorEastAsia" w:hAnsiTheme="minorHAnsi" w:cstheme="minorBidi"/>
          <w:noProof/>
          <w:sz w:val="22"/>
          <w:lang w:val="en-AU" w:eastAsia="en-AU"/>
        </w:rPr>
        <w:tab/>
      </w:r>
      <w:r w:rsidRPr="00C149EB">
        <w:rPr>
          <w:noProof/>
        </w:rPr>
        <w:t>Additional Selection Criterion for Language Training Grant as part of a Semester-based Mobility Project (if sought)</w:t>
      </w:r>
      <w:r w:rsidRPr="00C149EB">
        <w:rPr>
          <w:noProof/>
        </w:rPr>
        <w:tab/>
      </w:r>
      <w:r w:rsidRPr="00C149EB">
        <w:rPr>
          <w:noProof/>
        </w:rPr>
        <w:fldChar w:fldCharType="begin"/>
      </w:r>
      <w:r w:rsidRPr="00C149EB">
        <w:rPr>
          <w:noProof/>
        </w:rPr>
        <w:instrText xml:space="preserve"> PAGEREF _Toc535642223 \h </w:instrText>
      </w:r>
      <w:r w:rsidRPr="00C149EB">
        <w:rPr>
          <w:noProof/>
        </w:rPr>
      </w:r>
      <w:r w:rsidRPr="00C149EB">
        <w:rPr>
          <w:noProof/>
        </w:rPr>
        <w:fldChar w:fldCharType="separate"/>
      </w:r>
      <w:r w:rsidR="00BC5945">
        <w:rPr>
          <w:noProof/>
        </w:rPr>
        <w:t>18</w:t>
      </w:r>
      <w:r w:rsidRPr="00C149EB">
        <w:rPr>
          <w:noProof/>
        </w:rPr>
        <w:fldChar w:fldCharType="end"/>
      </w:r>
    </w:p>
    <w:p w14:paraId="06213617" w14:textId="3A9FA294"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6.4</w:t>
      </w:r>
      <w:r w:rsidRPr="00C149EB">
        <w:rPr>
          <w:rFonts w:asciiTheme="minorHAnsi" w:eastAsiaTheme="minorEastAsia" w:hAnsiTheme="minorHAnsi" w:cstheme="minorBidi"/>
          <w:noProof/>
          <w:sz w:val="22"/>
          <w:lang w:val="en-AU" w:eastAsia="en-AU"/>
        </w:rPr>
        <w:tab/>
      </w:r>
      <w:r w:rsidRPr="00C149EB">
        <w:rPr>
          <w:noProof/>
        </w:rPr>
        <w:t>Additional Selection Criterion for Multi-term Funding (if sought)</w:t>
      </w:r>
      <w:r w:rsidRPr="00C149EB">
        <w:rPr>
          <w:noProof/>
        </w:rPr>
        <w:tab/>
      </w:r>
      <w:r w:rsidRPr="00C149EB">
        <w:rPr>
          <w:noProof/>
        </w:rPr>
        <w:fldChar w:fldCharType="begin"/>
      </w:r>
      <w:r w:rsidRPr="00C149EB">
        <w:rPr>
          <w:noProof/>
        </w:rPr>
        <w:instrText xml:space="preserve"> PAGEREF _Toc535642224 \h </w:instrText>
      </w:r>
      <w:r w:rsidRPr="00C149EB">
        <w:rPr>
          <w:noProof/>
        </w:rPr>
      </w:r>
      <w:r w:rsidRPr="00C149EB">
        <w:rPr>
          <w:noProof/>
        </w:rPr>
        <w:fldChar w:fldCharType="separate"/>
      </w:r>
      <w:r w:rsidR="00BC5945">
        <w:rPr>
          <w:noProof/>
        </w:rPr>
        <w:t>19</w:t>
      </w:r>
      <w:r w:rsidRPr="00C149EB">
        <w:rPr>
          <w:noProof/>
        </w:rPr>
        <w:fldChar w:fldCharType="end"/>
      </w:r>
    </w:p>
    <w:p w14:paraId="4324B538" w14:textId="66A76DB5"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7</w:t>
      </w:r>
      <w:r w:rsidRPr="00C149EB">
        <w:rPr>
          <w:rFonts w:asciiTheme="minorHAnsi" w:eastAsiaTheme="minorEastAsia" w:hAnsiTheme="minorHAnsi" w:cstheme="minorBidi"/>
          <w:b w:val="0"/>
          <w:noProof/>
          <w:sz w:val="22"/>
          <w:lang w:val="en-AU" w:eastAsia="en-AU"/>
        </w:rPr>
        <w:tab/>
      </w:r>
      <w:r w:rsidRPr="00C149EB">
        <w:rPr>
          <w:noProof/>
        </w:rPr>
        <w:t>How to apply</w:t>
      </w:r>
      <w:r w:rsidRPr="00C149EB">
        <w:rPr>
          <w:noProof/>
        </w:rPr>
        <w:tab/>
      </w:r>
      <w:r w:rsidRPr="00C149EB">
        <w:rPr>
          <w:noProof/>
        </w:rPr>
        <w:fldChar w:fldCharType="begin"/>
      </w:r>
      <w:r w:rsidRPr="00C149EB">
        <w:rPr>
          <w:noProof/>
        </w:rPr>
        <w:instrText xml:space="preserve"> PAGEREF _Toc535642225 \h </w:instrText>
      </w:r>
      <w:r w:rsidRPr="00C149EB">
        <w:rPr>
          <w:noProof/>
        </w:rPr>
      </w:r>
      <w:r w:rsidRPr="00C149EB">
        <w:rPr>
          <w:noProof/>
        </w:rPr>
        <w:fldChar w:fldCharType="separate"/>
      </w:r>
      <w:r w:rsidR="00BC5945">
        <w:rPr>
          <w:noProof/>
        </w:rPr>
        <w:t>19</w:t>
      </w:r>
      <w:r w:rsidRPr="00C149EB">
        <w:rPr>
          <w:noProof/>
        </w:rPr>
        <w:fldChar w:fldCharType="end"/>
      </w:r>
    </w:p>
    <w:p w14:paraId="72490D44" w14:textId="7266C20A"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7.1</w:t>
      </w:r>
      <w:r w:rsidRPr="00C149EB">
        <w:rPr>
          <w:rFonts w:asciiTheme="minorHAnsi" w:eastAsiaTheme="minorEastAsia" w:hAnsiTheme="minorHAnsi" w:cstheme="minorBidi"/>
          <w:noProof/>
          <w:sz w:val="22"/>
          <w:lang w:val="en-AU" w:eastAsia="en-AU"/>
        </w:rPr>
        <w:tab/>
      </w:r>
      <w:r w:rsidRPr="00C149EB">
        <w:rPr>
          <w:noProof/>
        </w:rPr>
        <w:t>Application process</w:t>
      </w:r>
      <w:r w:rsidRPr="00C149EB">
        <w:rPr>
          <w:noProof/>
        </w:rPr>
        <w:tab/>
      </w:r>
      <w:r w:rsidRPr="00C149EB">
        <w:rPr>
          <w:noProof/>
        </w:rPr>
        <w:fldChar w:fldCharType="begin"/>
      </w:r>
      <w:r w:rsidRPr="00C149EB">
        <w:rPr>
          <w:noProof/>
        </w:rPr>
        <w:instrText xml:space="preserve"> PAGEREF _Toc535642226 \h </w:instrText>
      </w:r>
      <w:r w:rsidRPr="00C149EB">
        <w:rPr>
          <w:noProof/>
        </w:rPr>
      </w:r>
      <w:r w:rsidRPr="00C149EB">
        <w:rPr>
          <w:noProof/>
        </w:rPr>
        <w:fldChar w:fldCharType="separate"/>
      </w:r>
      <w:r w:rsidR="00BC5945">
        <w:rPr>
          <w:noProof/>
        </w:rPr>
        <w:t>19</w:t>
      </w:r>
      <w:r w:rsidRPr="00C149EB">
        <w:rPr>
          <w:noProof/>
        </w:rPr>
        <w:fldChar w:fldCharType="end"/>
      </w:r>
    </w:p>
    <w:p w14:paraId="778EE76E" w14:textId="027E6C27"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7.2</w:t>
      </w:r>
      <w:r w:rsidRPr="00C149EB">
        <w:rPr>
          <w:rFonts w:asciiTheme="minorHAnsi" w:eastAsiaTheme="minorEastAsia" w:hAnsiTheme="minorHAnsi" w:cstheme="minorBidi"/>
          <w:noProof/>
          <w:sz w:val="22"/>
          <w:lang w:val="en-AU" w:eastAsia="en-AU"/>
        </w:rPr>
        <w:tab/>
      </w:r>
      <w:r w:rsidRPr="00C149EB">
        <w:rPr>
          <w:noProof/>
        </w:rPr>
        <w:t>Attachments to the Application</w:t>
      </w:r>
      <w:r w:rsidRPr="00C149EB">
        <w:rPr>
          <w:noProof/>
        </w:rPr>
        <w:tab/>
      </w:r>
      <w:r w:rsidRPr="00C149EB">
        <w:rPr>
          <w:noProof/>
        </w:rPr>
        <w:fldChar w:fldCharType="begin"/>
      </w:r>
      <w:r w:rsidRPr="00C149EB">
        <w:rPr>
          <w:noProof/>
        </w:rPr>
        <w:instrText xml:space="preserve"> PAGEREF _Toc535642227 \h </w:instrText>
      </w:r>
      <w:r w:rsidRPr="00C149EB">
        <w:rPr>
          <w:noProof/>
        </w:rPr>
      </w:r>
      <w:r w:rsidRPr="00C149EB">
        <w:rPr>
          <w:noProof/>
        </w:rPr>
        <w:fldChar w:fldCharType="separate"/>
      </w:r>
      <w:r w:rsidR="00BC5945">
        <w:rPr>
          <w:noProof/>
        </w:rPr>
        <w:t>21</w:t>
      </w:r>
      <w:r w:rsidRPr="00C149EB">
        <w:rPr>
          <w:noProof/>
        </w:rPr>
        <w:fldChar w:fldCharType="end"/>
      </w:r>
    </w:p>
    <w:p w14:paraId="40515F39" w14:textId="0DA2F7BA"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7.3</w:t>
      </w:r>
      <w:r w:rsidRPr="00C149EB">
        <w:rPr>
          <w:rFonts w:asciiTheme="minorHAnsi" w:eastAsiaTheme="minorEastAsia" w:hAnsiTheme="minorHAnsi" w:cstheme="minorBidi"/>
          <w:noProof/>
          <w:sz w:val="22"/>
          <w:lang w:val="en-AU" w:eastAsia="en-AU"/>
        </w:rPr>
        <w:tab/>
      </w:r>
      <w:r w:rsidRPr="00C149EB">
        <w:rPr>
          <w:noProof/>
        </w:rPr>
        <w:t>Joint (consortia) applications</w:t>
      </w:r>
      <w:r w:rsidRPr="00C149EB">
        <w:rPr>
          <w:noProof/>
        </w:rPr>
        <w:tab/>
      </w:r>
      <w:r w:rsidRPr="00C149EB">
        <w:rPr>
          <w:noProof/>
        </w:rPr>
        <w:fldChar w:fldCharType="begin"/>
      </w:r>
      <w:r w:rsidRPr="00C149EB">
        <w:rPr>
          <w:noProof/>
        </w:rPr>
        <w:instrText xml:space="preserve"> PAGEREF _Toc535642228 \h </w:instrText>
      </w:r>
      <w:r w:rsidRPr="00C149EB">
        <w:rPr>
          <w:noProof/>
        </w:rPr>
      </w:r>
      <w:r w:rsidRPr="00C149EB">
        <w:rPr>
          <w:noProof/>
        </w:rPr>
        <w:fldChar w:fldCharType="separate"/>
      </w:r>
      <w:r w:rsidR="00BC5945">
        <w:rPr>
          <w:noProof/>
        </w:rPr>
        <w:t>21</w:t>
      </w:r>
      <w:r w:rsidRPr="00C149EB">
        <w:rPr>
          <w:noProof/>
        </w:rPr>
        <w:fldChar w:fldCharType="end"/>
      </w:r>
    </w:p>
    <w:p w14:paraId="0CBED5B7" w14:textId="4D6E4E36"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7.4</w:t>
      </w:r>
      <w:r w:rsidRPr="00C149EB">
        <w:rPr>
          <w:rFonts w:asciiTheme="minorHAnsi" w:eastAsiaTheme="minorEastAsia" w:hAnsiTheme="minorHAnsi" w:cstheme="minorBidi"/>
          <w:noProof/>
          <w:sz w:val="22"/>
          <w:lang w:val="en-AU" w:eastAsia="en-AU"/>
        </w:rPr>
        <w:tab/>
      </w:r>
      <w:r w:rsidRPr="00C149EB">
        <w:rPr>
          <w:noProof/>
        </w:rPr>
        <w:t>Timing of grant opportunity processes</w:t>
      </w:r>
      <w:r w:rsidRPr="00C149EB">
        <w:rPr>
          <w:noProof/>
        </w:rPr>
        <w:tab/>
      </w:r>
      <w:r w:rsidRPr="00C149EB">
        <w:rPr>
          <w:noProof/>
        </w:rPr>
        <w:fldChar w:fldCharType="begin"/>
      </w:r>
      <w:r w:rsidRPr="00C149EB">
        <w:rPr>
          <w:noProof/>
        </w:rPr>
        <w:instrText xml:space="preserve"> PAGEREF _Toc535642229 \h </w:instrText>
      </w:r>
      <w:r w:rsidRPr="00C149EB">
        <w:rPr>
          <w:noProof/>
        </w:rPr>
      </w:r>
      <w:r w:rsidRPr="00C149EB">
        <w:rPr>
          <w:noProof/>
        </w:rPr>
        <w:fldChar w:fldCharType="separate"/>
      </w:r>
      <w:r w:rsidR="00BC5945">
        <w:rPr>
          <w:noProof/>
        </w:rPr>
        <w:t>21</w:t>
      </w:r>
      <w:r w:rsidRPr="00C149EB">
        <w:rPr>
          <w:noProof/>
        </w:rPr>
        <w:fldChar w:fldCharType="end"/>
      </w:r>
    </w:p>
    <w:p w14:paraId="10199650" w14:textId="7B943AF5"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7.5</w:t>
      </w:r>
      <w:r w:rsidRPr="00C149EB">
        <w:rPr>
          <w:rFonts w:asciiTheme="minorHAnsi" w:eastAsiaTheme="minorEastAsia" w:hAnsiTheme="minorHAnsi" w:cstheme="minorBidi"/>
          <w:noProof/>
          <w:sz w:val="22"/>
          <w:lang w:val="en-AU" w:eastAsia="en-AU"/>
        </w:rPr>
        <w:tab/>
      </w:r>
      <w:r w:rsidRPr="00C149EB">
        <w:rPr>
          <w:noProof/>
        </w:rPr>
        <w:t>Questions during the Application process</w:t>
      </w:r>
      <w:r w:rsidRPr="00C149EB">
        <w:rPr>
          <w:noProof/>
        </w:rPr>
        <w:tab/>
      </w:r>
      <w:r w:rsidRPr="00C149EB">
        <w:rPr>
          <w:noProof/>
        </w:rPr>
        <w:fldChar w:fldCharType="begin"/>
      </w:r>
      <w:r w:rsidRPr="00C149EB">
        <w:rPr>
          <w:noProof/>
        </w:rPr>
        <w:instrText xml:space="preserve"> PAGEREF _Toc535642230 \h </w:instrText>
      </w:r>
      <w:r w:rsidRPr="00C149EB">
        <w:rPr>
          <w:noProof/>
        </w:rPr>
      </w:r>
      <w:r w:rsidRPr="00C149EB">
        <w:rPr>
          <w:noProof/>
        </w:rPr>
        <w:fldChar w:fldCharType="separate"/>
      </w:r>
      <w:r w:rsidR="00BC5945">
        <w:rPr>
          <w:noProof/>
        </w:rPr>
        <w:t>23</w:t>
      </w:r>
      <w:r w:rsidRPr="00C149EB">
        <w:rPr>
          <w:noProof/>
        </w:rPr>
        <w:fldChar w:fldCharType="end"/>
      </w:r>
    </w:p>
    <w:p w14:paraId="40A843D1" w14:textId="16A4C8E8"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7.6</w:t>
      </w:r>
      <w:r w:rsidRPr="00C149EB">
        <w:rPr>
          <w:rFonts w:asciiTheme="minorHAnsi" w:eastAsiaTheme="minorEastAsia" w:hAnsiTheme="minorHAnsi" w:cstheme="minorBidi"/>
          <w:noProof/>
          <w:sz w:val="22"/>
          <w:lang w:val="en-AU" w:eastAsia="en-AU"/>
        </w:rPr>
        <w:tab/>
      </w:r>
      <w:r w:rsidRPr="00C149EB">
        <w:rPr>
          <w:noProof/>
        </w:rPr>
        <w:t>ISEO</w:t>
      </w:r>
      <w:r w:rsidRPr="00C149EB">
        <w:rPr>
          <w:noProof/>
        </w:rPr>
        <w:tab/>
      </w:r>
      <w:r w:rsidRPr="00C149EB">
        <w:rPr>
          <w:noProof/>
        </w:rPr>
        <w:fldChar w:fldCharType="begin"/>
      </w:r>
      <w:r w:rsidRPr="00C149EB">
        <w:rPr>
          <w:noProof/>
        </w:rPr>
        <w:instrText xml:space="preserve"> PAGEREF _Toc535642231 \h </w:instrText>
      </w:r>
      <w:r w:rsidRPr="00C149EB">
        <w:rPr>
          <w:noProof/>
        </w:rPr>
      </w:r>
      <w:r w:rsidRPr="00C149EB">
        <w:rPr>
          <w:noProof/>
        </w:rPr>
        <w:fldChar w:fldCharType="separate"/>
      </w:r>
      <w:r w:rsidR="00BC5945">
        <w:rPr>
          <w:noProof/>
        </w:rPr>
        <w:t>24</w:t>
      </w:r>
      <w:r w:rsidRPr="00C149EB">
        <w:rPr>
          <w:noProof/>
        </w:rPr>
        <w:fldChar w:fldCharType="end"/>
      </w:r>
    </w:p>
    <w:p w14:paraId="123E9114" w14:textId="304BB96F"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8</w:t>
      </w:r>
      <w:r w:rsidRPr="00C149EB">
        <w:rPr>
          <w:rFonts w:asciiTheme="minorHAnsi" w:eastAsiaTheme="minorEastAsia" w:hAnsiTheme="minorHAnsi" w:cstheme="minorBidi"/>
          <w:b w:val="0"/>
          <w:noProof/>
          <w:sz w:val="22"/>
          <w:lang w:val="en-AU" w:eastAsia="en-AU"/>
        </w:rPr>
        <w:tab/>
      </w:r>
      <w:r w:rsidRPr="00C149EB">
        <w:rPr>
          <w:noProof/>
        </w:rPr>
        <w:t>The grant selection process</w:t>
      </w:r>
      <w:r w:rsidRPr="00C149EB">
        <w:rPr>
          <w:noProof/>
        </w:rPr>
        <w:tab/>
      </w:r>
      <w:r w:rsidRPr="00C149EB">
        <w:rPr>
          <w:noProof/>
        </w:rPr>
        <w:fldChar w:fldCharType="begin"/>
      </w:r>
      <w:r w:rsidRPr="00C149EB">
        <w:rPr>
          <w:noProof/>
        </w:rPr>
        <w:instrText xml:space="preserve"> PAGEREF _Toc535642232 \h </w:instrText>
      </w:r>
      <w:r w:rsidRPr="00C149EB">
        <w:rPr>
          <w:noProof/>
        </w:rPr>
      </w:r>
      <w:r w:rsidRPr="00C149EB">
        <w:rPr>
          <w:noProof/>
        </w:rPr>
        <w:fldChar w:fldCharType="separate"/>
      </w:r>
      <w:r w:rsidR="00BC5945">
        <w:rPr>
          <w:noProof/>
        </w:rPr>
        <w:t>25</w:t>
      </w:r>
      <w:r w:rsidRPr="00C149EB">
        <w:rPr>
          <w:noProof/>
        </w:rPr>
        <w:fldChar w:fldCharType="end"/>
      </w:r>
    </w:p>
    <w:p w14:paraId="0550722D" w14:textId="2BEA7015"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8.1</w:t>
      </w:r>
      <w:r w:rsidRPr="00C149EB">
        <w:rPr>
          <w:rFonts w:asciiTheme="minorHAnsi" w:eastAsiaTheme="minorEastAsia" w:hAnsiTheme="minorHAnsi" w:cstheme="minorBidi"/>
          <w:noProof/>
          <w:sz w:val="22"/>
          <w:lang w:val="en-AU" w:eastAsia="en-AU"/>
        </w:rPr>
        <w:tab/>
      </w:r>
      <w:r w:rsidRPr="00C149EB">
        <w:rPr>
          <w:noProof/>
        </w:rPr>
        <w:t>Assessment of Applications</w:t>
      </w:r>
      <w:r w:rsidRPr="00C149EB">
        <w:rPr>
          <w:noProof/>
        </w:rPr>
        <w:tab/>
      </w:r>
      <w:r w:rsidRPr="00C149EB">
        <w:rPr>
          <w:noProof/>
        </w:rPr>
        <w:fldChar w:fldCharType="begin"/>
      </w:r>
      <w:r w:rsidRPr="00C149EB">
        <w:rPr>
          <w:noProof/>
        </w:rPr>
        <w:instrText xml:space="preserve"> PAGEREF _Toc535642233 \h </w:instrText>
      </w:r>
      <w:r w:rsidRPr="00C149EB">
        <w:rPr>
          <w:noProof/>
        </w:rPr>
      </w:r>
      <w:r w:rsidRPr="00C149EB">
        <w:rPr>
          <w:noProof/>
        </w:rPr>
        <w:fldChar w:fldCharType="separate"/>
      </w:r>
      <w:r w:rsidR="00BC5945">
        <w:rPr>
          <w:noProof/>
        </w:rPr>
        <w:t>25</w:t>
      </w:r>
      <w:r w:rsidRPr="00C149EB">
        <w:rPr>
          <w:noProof/>
        </w:rPr>
        <w:fldChar w:fldCharType="end"/>
      </w:r>
    </w:p>
    <w:p w14:paraId="7A38EDE1" w14:textId="6DB0159A" w:rsidR="00EC36D5" w:rsidRPr="00C149EB" w:rsidRDefault="00EC36D5">
      <w:pPr>
        <w:pStyle w:val="TOC3"/>
        <w:rPr>
          <w:rFonts w:asciiTheme="minorHAnsi" w:eastAsiaTheme="minorEastAsia" w:hAnsiTheme="minorHAnsi" w:cstheme="minorBidi"/>
          <w:noProof/>
          <w:sz w:val="22"/>
          <w:lang w:val="en-AU" w:eastAsia="en-AU"/>
        </w:rPr>
      </w:pPr>
      <w:r w:rsidRPr="00C149EB">
        <w:rPr>
          <w:noProof/>
        </w:rPr>
        <w:lastRenderedPageBreak/>
        <w:t>8.2</w:t>
      </w:r>
      <w:r w:rsidRPr="00C149EB">
        <w:rPr>
          <w:rFonts w:asciiTheme="minorHAnsi" w:eastAsiaTheme="minorEastAsia" w:hAnsiTheme="minorHAnsi" w:cstheme="minorBidi"/>
          <w:noProof/>
          <w:sz w:val="22"/>
          <w:lang w:val="en-AU" w:eastAsia="en-AU"/>
        </w:rPr>
        <w:tab/>
      </w:r>
      <w:r w:rsidRPr="00C149EB">
        <w:rPr>
          <w:noProof/>
        </w:rPr>
        <w:t>Who will assess Applications and the selection process</w:t>
      </w:r>
      <w:r w:rsidRPr="00C149EB">
        <w:rPr>
          <w:noProof/>
        </w:rPr>
        <w:tab/>
      </w:r>
      <w:r w:rsidRPr="00C149EB">
        <w:rPr>
          <w:noProof/>
        </w:rPr>
        <w:fldChar w:fldCharType="begin"/>
      </w:r>
      <w:r w:rsidRPr="00C149EB">
        <w:rPr>
          <w:noProof/>
        </w:rPr>
        <w:instrText xml:space="preserve"> PAGEREF _Toc535642234 \h </w:instrText>
      </w:r>
      <w:r w:rsidRPr="00C149EB">
        <w:rPr>
          <w:noProof/>
        </w:rPr>
      </w:r>
      <w:r w:rsidRPr="00C149EB">
        <w:rPr>
          <w:noProof/>
        </w:rPr>
        <w:fldChar w:fldCharType="separate"/>
      </w:r>
      <w:r w:rsidR="00BC5945">
        <w:rPr>
          <w:noProof/>
        </w:rPr>
        <w:t>26</w:t>
      </w:r>
      <w:r w:rsidRPr="00C149EB">
        <w:rPr>
          <w:noProof/>
        </w:rPr>
        <w:fldChar w:fldCharType="end"/>
      </w:r>
    </w:p>
    <w:p w14:paraId="750AC027" w14:textId="1A40B77D"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8.3</w:t>
      </w:r>
      <w:r w:rsidRPr="00C149EB">
        <w:rPr>
          <w:rFonts w:asciiTheme="minorHAnsi" w:eastAsiaTheme="minorEastAsia" w:hAnsiTheme="minorHAnsi" w:cstheme="minorBidi"/>
          <w:noProof/>
          <w:sz w:val="22"/>
          <w:lang w:val="en-AU" w:eastAsia="en-AU"/>
        </w:rPr>
        <w:tab/>
      </w:r>
      <w:r w:rsidRPr="00C149EB">
        <w:rPr>
          <w:noProof/>
        </w:rPr>
        <w:t>Who will approve grants?</w:t>
      </w:r>
      <w:r w:rsidRPr="00C149EB">
        <w:rPr>
          <w:noProof/>
        </w:rPr>
        <w:tab/>
      </w:r>
      <w:r w:rsidRPr="00C149EB">
        <w:rPr>
          <w:noProof/>
        </w:rPr>
        <w:fldChar w:fldCharType="begin"/>
      </w:r>
      <w:r w:rsidRPr="00C149EB">
        <w:rPr>
          <w:noProof/>
        </w:rPr>
        <w:instrText xml:space="preserve"> PAGEREF _Toc535642235 \h </w:instrText>
      </w:r>
      <w:r w:rsidRPr="00C149EB">
        <w:rPr>
          <w:noProof/>
        </w:rPr>
      </w:r>
      <w:r w:rsidRPr="00C149EB">
        <w:rPr>
          <w:noProof/>
        </w:rPr>
        <w:fldChar w:fldCharType="separate"/>
      </w:r>
      <w:r w:rsidR="00BC5945">
        <w:rPr>
          <w:noProof/>
        </w:rPr>
        <w:t>26</w:t>
      </w:r>
      <w:r w:rsidRPr="00C149EB">
        <w:rPr>
          <w:noProof/>
        </w:rPr>
        <w:fldChar w:fldCharType="end"/>
      </w:r>
    </w:p>
    <w:p w14:paraId="387A9C44" w14:textId="1153678A"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9</w:t>
      </w:r>
      <w:r w:rsidRPr="00C149EB">
        <w:rPr>
          <w:rFonts w:asciiTheme="minorHAnsi" w:eastAsiaTheme="minorEastAsia" w:hAnsiTheme="minorHAnsi" w:cstheme="minorBidi"/>
          <w:b w:val="0"/>
          <w:noProof/>
          <w:sz w:val="22"/>
          <w:lang w:val="en-AU" w:eastAsia="en-AU"/>
        </w:rPr>
        <w:tab/>
      </w:r>
      <w:r w:rsidRPr="00C149EB">
        <w:rPr>
          <w:noProof/>
        </w:rPr>
        <w:t>Notification of application outcomes</w:t>
      </w:r>
      <w:r w:rsidRPr="00C149EB">
        <w:rPr>
          <w:noProof/>
        </w:rPr>
        <w:tab/>
      </w:r>
      <w:r w:rsidRPr="00C149EB">
        <w:rPr>
          <w:noProof/>
        </w:rPr>
        <w:fldChar w:fldCharType="begin"/>
      </w:r>
      <w:r w:rsidRPr="00C149EB">
        <w:rPr>
          <w:noProof/>
        </w:rPr>
        <w:instrText xml:space="preserve"> PAGEREF _Toc535642236 \h </w:instrText>
      </w:r>
      <w:r w:rsidRPr="00C149EB">
        <w:rPr>
          <w:noProof/>
        </w:rPr>
      </w:r>
      <w:r w:rsidRPr="00C149EB">
        <w:rPr>
          <w:noProof/>
        </w:rPr>
        <w:fldChar w:fldCharType="separate"/>
      </w:r>
      <w:r w:rsidR="00BC5945">
        <w:rPr>
          <w:noProof/>
        </w:rPr>
        <w:t>26</w:t>
      </w:r>
      <w:r w:rsidRPr="00C149EB">
        <w:rPr>
          <w:noProof/>
        </w:rPr>
        <w:fldChar w:fldCharType="end"/>
      </w:r>
    </w:p>
    <w:p w14:paraId="52C9BF88" w14:textId="71EC25EF" w:rsidR="00EC36D5" w:rsidRPr="00C149EB" w:rsidRDefault="00EC36D5">
      <w:pPr>
        <w:pStyle w:val="TOC3"/>
        <w:rPr>
          <w:rFonts w:asciiTheme="minorHAnsi" w:eastAsiaTheme="minorEastAsia" w:hAnsiTheme="minorHAnsi" w:cstheme="minorBidi"/>
          <w:noProof/>
          <w:sz w:val="22"/>
          <w:lang w:val="en-AU" w:eastAsia="en-AU"/>
        </w:rPr>
      </w:pPr>
      <w:r w:rsidRPr="00C149EB">
        <w:rPr>
          <w:noProof/>
        </w:rPr>
        <w:t>9.1</w:t>
      </w:r>
      <w:r w:rsidRPr="00C149EB">
        <w:rPr>
          <w:rFonts w:asciiTheme="minorHAnsi" w:eastAsiaTheme="minorEastAsia" w:hAnsiTheme="minorHAnsi" w:cstheme="minorBidi"/>
          <w:noProof/>
          <w:sz w:val="22"/>
          <w:lang w:val="en-AU" w:eastAsia="en-AU"/>
        </w:rPr>
        <w:tab/>
      </w:r>
      <w:r w:rsidRPr="00C149EB">
        <w:rPr>
          <w:noProof/>
        </w:rPr>
        <w:t>Feedback on your Application</w:t>
      </w:r>
      <w:r w:rsidRPr="00C149EB">
        <w:rPr>
          <w:noProof/>
        </w:rPr>
        <w:tab/>
      </w:r>
      <w:r w:rsidRPr="00C149EB">
        <w:rPr>
          <w:noProof/>
        </w:rPr>
        <w:fldChar w:fldCharType="begin"/>
      </w:r>
      <w:r w:rsidRPr="00C149EB">
        <w:rPr>
          <w:noProof/>
        </w:rPr>
        <w:instrText xml:space="preserve"> PAGEREF _Toc535642237 \h </w:instrText>
      </w:r>
      <w:r w:rsidRPr="00C149EB">
        <w:rPr>
          <w:noProof/>
        </w:rPr>
      </w:r>
      <w:r w:rsidRPr="00C149EB">
        <w:rPr>
          <w:noProof/>
        </w:rPr>
        <w:fldChar w:fldCharType="separate"/>
      </w:r>
      <w:r w:rsidR="00BC5945">
        <w:rPr>
          <w:noProof/>
        </w:rPr>
        <w:t>27</w:t>
      </w:r>
      <w:r w:rsidRPr="00C149EB">
        <w:rPr>
          <w:noProof/>
        </w:rPr>
        <w:fldChar w:fldCharType="end"/>
      </w:r>
    </w:p>
    <w:p w14:paraId="20C5B4A7" w14:textId="1F9277FB"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10</w:t>
      </w:r>
      <w:r w:rsidRPr="00C149EB">
        <w:rPr>
          <w:rFonts w:asciiTheme="minorHAnsi" w:eastAsiaTheme="minorEastAsia" w:hAnsiTheme="minorHAnsi" w:cstheme="minorBidi"/>
          <w:b w:val="0"/>
          <w:noProof/>
          <w:sz w:val="22"/>
          <w:lang w:val="en-AU" w:eastAsia="en-AU"/>
        </w:rPr>
        <w:tab/>
      </w:r>
      <w:r w:rsidRPr="00C149EB">
        <w:rPr>
          <w:noProof/>
        </w:rPr>
        <w:t>Successful grant applications</w:t>
      </w:r>
      <w:r w:rsidRPr="00C149EB">
        <w:rPr>
          <w:noProof/>
        </w:rPr>
        <w:tab/>
      </w:r>
      <w:r w:rsidRPr="00C149EB">
        <w:rPr>
          <w:noProof/>
        </w:rPr>
        <w:fldChar w:fldCharType="begin"/>
      </w:r>
      <w:r w:rsidRPr="00C149EB">
        <w:rPr>
          <w:noProof/>
        </w:rPr>
        <w:instrText xml:space="preserve"> PAGEREF _Toc535642238 \h </w:instrText>
      </w:r>
      <w:r w:rsidRPr="00C149EB">
        <w:rPr>
          <w:noProof/>
        </w:rPr>
      </w:r>
      <w:r w:rsidRPr="00C149EB">
        <w:rPr>
          <w:noProof/>
        </w:rPr>
        <w:fldChar w:fldCharType="separate"/>
      </w:r>
      <w:r w:rsidR="00BC5945">
        <w:rPr>
          <w:noProof/>
        </w:rPr>
        <w:t>27</w:t>
      </w:r>
      <w:r w:rsidRPr="00C149EB">
        <w:rPr>
          <w:noProof/>
        </w:rPr>
        <w:fldChar w:fldCharType="end"/>
      </w:r>
    </w:p>
    <w:p w14:paraId="5BB021E4" w14:textId="2952C221"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10.1</w:t>
      </w:r>
      <w:r w:rsidRPr="00C149EB">
        <w:rPr>
          <w:rFonts w:asciiTheme="minorHAnsi" w:eastAsiaTheme="minorEastAsia" w:hAnsiTheme="minorHAnsi" w:cstheme="minorBidi"/>
          <w:noProof/>
          <w:sz w:val="22"/>
          <w:lang w:val="en-AU" w:eastAsia="en-AU"/>
        </w:rPr>
        <w:tab/>
      </w:r>
      <w:r w:rsidRPr="00C149EB">
        <w:rPr>
          <w:noProof/>
        </w:rPr>
        <w:t>Deed and Project Schedule</w:t>
      </w:r>
      <w:r w:rsidRPr="00C149EB">
        <w:rPr>
          <w:noProof/>
        </w:rPr>
        <w:tab/>
      </w:r>
      <w:r w:rsidRPr="00C149EB">
        <w:rPr>
          <w:noProof/>
        </w:rPr>
        <w:fldChar w:fldCharType="begin"/>
      </w:r>
      <w:r w:rsidRPr="00C149EB">
        <w:rPr>
          <w:noProof/>
        </w:rPr>
        <w:instrText xml:space="preserve"> PAGEREF _Toc535642239 \h </w:instrText>
      </w:r>
      <w:r w:rsidRPr="00C149EB">
        <w:rPr>
          <w:noProof/>
        </w:rPr>
      </w:r>
      <w:r w:rsidRPr="00C149EB">
        <w:rPr>
          <w:noProof/>
        </w:rPr>
        <w:fldChar w:fldCharType="separate"/>
      </w:r>
      <w:r w:rsidR="00BC5945">
        <w:rPr>
          <w:noProof/>
        </w:rPr>
        <w:t>27</w:t>
      </w:r>
      <w:r w:rsidRPr="00C149EB">
        <w:rPr>
          <w:noProof/>
        </w:rPr>
        <w:fldChar w:fldCharType="end"/>
      </w:r>
    </w:p>
    <w:p w14:paraId="0F10FCA6" w14:textId="5A64B0F1"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10.2</w:t>
      </w:r>
      <w:r w:rsidRPr="00C149EB">
        <w:rPr>
          <w:rFonts w:asciiTheme="minorHAnsi" w:eastAsiaTheme="minorEastAsia" w:hAnsiTheme="minorHAnsi" w:cstheme="minorBidi"/>
          <w:noProof/>
          <w:sz w:val="22"/>
          <w:lang w:val="en-AU" w:eastAsia="en-AU"/>
        </w:rPr>
        <w:tab/>
      </w:r>
      <w:r w:rsidRPr="00C149EB">
        <w:rPr>
          <w:noProof/>
        </w:rPr>
        <w:t>Variations to Mobility Projects</w:t>
      </w:r>
      <w:r w:rsidRPr="00C149EB">
        <w:rPr>
          <w:noProof/>
        </w:rPr>
        <w:tab/>
      </w:r>
      <w:r w:rsidRPr="00C149EB">
        <w:rPr>
          <w:noProof/>
        </w:rPr>
        <w:fldChar w:fldCharType="begin"/>
      </w:r>
      <w:r w:rsidRPr="00C149EB">
        <w:rPr>
          <w:noProof/>
        </w:rPr>
        <w:instrText xml:space="preserve"> PAGEREF _Toc535642240 \h </w:instrText>
      </w:r>
      <w:r w:rsidRPr="00C149EB">
        <w:rPr>
          <w:noProof/>
        </w:rPr>
      </w:r>
      <w:r w:rsidRPr="00C149EB">
        <w:rPr>
          <w:noProof/>
        </w:rPr>
        <w:fldChar w:fldCharType="separate"/>
      </w:r>
      <w:r w:rsidR="00BC5945">
        <w:rPr>
          <w:noProof/>
        </w:rPr>
        <w:t>27</w:t>
      </w:r>
      <w:r w:rsidRPr="00C149EB">
        <w:rPr>
          <w:noProof/>
        </w:rPr>
        <w:fldChar w:fldCharType="end"/>
      </w:r>
    </w:p>
    <w:p w14:paraId="19B93776" w14:textId="6106480E"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10.3</w:t>
      </w:r>
      <w:r w:rsidRPr="00C149EB">
        <w:rPr>
          <w:rFonts w:asciiTheme="minorHAnsi" w:eastAsiaTheme="minorEastAsia" w:hAnsiTheme="minorHAnsi" w:cstheme="minorBidi"/>
          <w:noProof/>
          <w:sz w:val="22"/>
          <w:lang w:val="en-AU" w:eastAsia="en-AU"/>
        </w:rPr>
        <w:tab/>
      </w:r>
      <w:r w:rsidRPr="00C149EB">
        <w:rPr>
          <w:noProof/>
        </w:rPr>
        <w:t>Specific legislation and policies</w:t>
      </w:r>
      <w:r w:rsidRPr="00C149EB">
        <w:rPr>
          <w:noProof/>
        </w:rPr>
        <w:tab/>
      </w:r>
      <w:r w:rsidRPr="00C149EB">
        <w:rPr>
          <w:noProof/>
        </w:rPr>
        <w:fldChar w:fldCharType="begin"/>
      </w:r>
      <w:r w:rsidRPr="00C149EB">
        <w:rPr>
          <w:noProof/>
        </w:rPr>
        <w:instrText xml:space="preserve"> PAGEREF _Toc535642241 \h </w:instrText>
      </w:r>
      <w:r w:rsidRPr="00C149EB">
        <w:rPr>
          <w:noProof/>
        </w:rPr>
      </w:r>
      <w:r w:rsidRPr="00C149EB">
        <w:rPr>
          <w:noProof/>
        </w:rPr>
        <w:fldChar w:fldCharType="separate"/>
      </w:r>
      <w:r w:rsidR="00BC5945">
        <w:rPr>
          <w:noProof/>
        </w:rPr>
        <w:t>28</w:t>
      </w:r>
      <w:r w:rsidRPr="00C149EB">
        <w:rPr>
          <w:noProof/>
        </w:rPr>
        <w:fldChar w:fldCharType="end"/>
      </w:r>
    </w:p>
    <w:p w14:paraId="71916475" w14:textId="35E4EB1E"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10.4</w:t>
      </w:r>
      <w:r w:rsidRPr="00C149EB">
        <w:rPr>
          <w:rFonts w:asciiTheme="minorHAnsi" w:eastAsiaTheme="minorEastAsia" w:hAnsiTheme="minorHAnsi" w:cstheme="minorBidi"/>
          <w:noProof/>
          <w:sz w:val="22"/>
          <w:lang w:val="en-AU" w:eastAsia="en-AU"/>
        </w:rPr>
        <w:tab/>
      </w:r>
      <w:r w:rsidRPr="00C149EB">
        <w:rPr>
          <w:noProof/>
        </w:rPr>
        <w:t>How we pay the grant</w:t>
      </w:r>
      <w:r w:rsidRPr="00C149EB">
        <w:rPr>
          <w:noProof/>
        </w:rPr>
        <w:tab/>
      </w:r>
      <w:r w:rsidRPr="00C149EB">
        <w:rPr>
          <w:noProof/>
        </w:rPr>
        <w:fldChar w:fldCharType="begin"/>
      </w:r>
      <w:r w:rsidRPr="00C149EB">
        <w:rPr>
          <w:noProof/>
        </w:rPr>
        <w:instrText xml:space="preserve"> PAGEREF _Toc535642242 \h </w:instrText>
      </w:r>
      <w:r w:rsidRPr="00C149EB">
        <w:rPr>
          <w:noProof/>
        </w:rPr>
      </w:r>
      <w:r w:rsidRPr="00C149EB">
        <w:rPr>
          <w:noProof/>
        </w:rPr>
        <w:fldChar w:fldCharType="separate"/>
      </w:r>
      <w:r w:rsidR="00BC5945">
        <w:rPr>
          <w:noProof/>
        </w:rPr>
        <w:t>28</w:t>
      </w:r>
      <w:r w:rsidRPr="00C149EB">
        <w:rPr>
          <w:noProof/>
        </w:rPr>
        <w:fldChar w:fldCharType="end"/>
      </w:r>
    </w:p>
    <w:p w14:paraId="71C7DE5A" w14:textId="287FD954"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10.5</w:t>
      </w:r>
      <w:r w:rsidRPr="00C149EB">
        <w:rPr>
          <w:rFonts w:asciiTheme="minorHAnsi" w:eastAsiaTheme="minorEastAsia" w:hAnsiTheme="minorHAnsi" w:cstheme="minorBidi"/>
          <w:noProof/>
          <w:sz w:val="22"/>
          <w:lang w:val="en-AU" w:eastAsia="en-AU"/>
        </w:rPr>
        <w:tab/>
      </w:r>
      <w:r w:rsidRPr="00C149EB">
        <w:rPr>
          <w:noProof/>
        </w:rPr>
        <w:t>Grants payments and GST</w:t>
      </w:r>
      <w:r w:rsidRPr="00C149EB">
        <w:rPr>
          <w:noProof/>
        </w:rPr>
        <w:tab/>
      </w:r>
      <w:r w:rsidRPr="00C149EB">
        <w:rPr>
          <w:noProof/>
        </w:rPr>
        <w:fldChar w:fldCharType="begin"/>
      </w:r>
      <w:r w:rsidRPr="00C149EB">
        <w:rPr>
          <w:noProof/>
        </w:rPr>
        <w:instrText xml:space="preserve"> PAGEREF _Toc535642243 \h </w:instrText>
      </w:r>
      <w:r w:rsidRPr="00C149EB">
        <w:rPr>
          <w:noProof/>
        </w:rPr>
      </w:r>
      <w:r w:rsidRPr="00C149EB">
        <w:rPr>
          <w:noProof/>
        </w:rPr>
        <w:fldChar w:fldCharType="separate"/>
      </w:r>
      <w:r w:rsidR="00BC5945">
        <w:rPr>
          <w:noProof/>
        </w:rPr>
        <w:t>28</w:t>
      </w:r>
      <w:r w:rsidRPr="00C149EB">
        <w:rPr>
          <w:noProof/>
        </w:rPr>
        <w:fldChar w:fldCharType="end"/>
      </w:r>
    </w:p>
    <w:p w14:paraId="1BAA1AA8" w14:textId="4E248189"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11</w:t>
      </w:r>
      <w:r w:rsidRPr="00C149EB">
        <w:rPr>
          <w:rFonts w:asciiTheme="minorHAnsi" w:eastAsiaTheme="minorEastAsia" w:hAnsiTheme="minorHAnsi" w:cstheme="minorBidi"/>
          <w:b w:val="0"/>
          <w:noProof/>
          <w:sz w:val="22"/>
          <w:lang w:val="en-AU" w:eastAsia="en-AU"/>
        </w:rPr>
        <w:tab/>
      </w:r>
      <w:r w:rsidRPr="00C149EB">
        <w:rPr>
          <w:noProof/>
        </w:rPr>
        <w:t>Announcement of grants</w:t>
      </w:r>
      <w:r w:rsidRPr="00C149EB">
        <w:rPr>
          <w:noProof/>
        </w:rPr>
        <w:tab/>
      </w:r>
      <w:r w:rsidRPr="00C149EB">
        <w:rPr>
          <w:noProof/>
        </w:rPr>
        <w:fldChar w:fldCharType="begin"/>
      </w:r>
      <w:r w:rsidRPr="00C149EB">
        <w:rPr>
          <w:noProof/>
        </w:rPr>
        <w:instrText xml:space="preserve"> PAGEREF _Toc535642244 \h </w:instrText>
      </w:r>
      <w:r w:rsidRPr="00C149EB">
        <w:rPr>
          <w:noProof/>
        </w:rPr>
      </w:r>
      <w:r w:rsidRPr="00C149EB">
        <w:rPr>
          <w:noProof/>
        </w:rPr>
        <w:fldChar w:fldCharType="separate"/>
      </w:r>
      <w:r w:rsidR="00BC5945">
        <w:rPr>
          <w:noProof/>
        </w:rPr>
        <w:t>29</w:t>
      </w:r>
      <w:r w:rsidRPr="00C149EB">
        <w:rPr>
          <w:noProof/>
        </w:rPr>
        <w:fldChar w:fldCharType="end"/>
      </w:r>
    </w:p>
    <w:p w14:paraId="67CD7186" w14:textId="780C52C8"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12</w:t>
      </w:r>
      <w:r w:rsidRPr="00C149EB">
        <w:rPr>
          <w:rFonts w:asciiTheme="minorHAnsi" w:eastAsiaTheme="minorEastAsia" w:hAnsiTheme="minorHAnsi" w:cstheme="minorBidi"/>
          <w:b w:val="0"/>
          <w:noProof/>
          <w:sz w:val="22"/>
          <w:lang w:val="en-AU" w:eastAsia="en-AU"/>
        </w:rPr>
        <w:tab/>
      </w:r>
      <w:r w:rsidRPr="00C149EB">
        <w:rPr>
          <w:noProof/>
        </w:rPr>
        <w:t>How we monitor your grant activity</w:t>
      </w:r>
      <w:r w:rsidRPr="00C149EB">
        <w:rPr>
          <w:noProof/>
        </w:rPr>
        <w:tab/>
      </w:r>
      <w:r w:rsidRPr="00C149EB">
        <w:rPr>
          <w:noProof/>
        </w:rPr>
        <w:fldChar w:fldCharType="begin"/>
      </w:r>
      <w:r w:rsidRPr="00C149EB">
        <w:rPr>
          <w:noProof/>
        </w:rPr>
        <w:instrText xml:space="preserve"> PAGEREF _Toc535642245 \h </w:instrText>
      </w:r>
      <w:r w:rsidRPr="00C149EB">
        <w:rPr>
          <w:noProof/>
        </w:rPr>
      </w:r>
      <w:r w:rsidRPr="00C149EB">
        <w:rPr>
          <w:noProof/>
        </w:rPr>
        <w:fldChar w:fldCharType="separate"/>
      </w:r>
      <w:r w:rsidR="00BC5945">
        <w:rPr>
          <w:noProof/>
        </w:rPr>
        <w:t>29</w:t>
      </w:r>
      <w:r w:rsidRPr="00C149EB">
        <w:rPr>
          <w:noProof/>
        </w:rPr>
        <w:fldChar w:fldCharType="end"/>
      </w:r>
    </w:p>
    <w:p w14:paraId="4F89215B" w14:textId="5F2FCD5D"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12.1</w:t>
      </w:r>
      <w:r w:rsidRPr="00C149EB">
        <w:rPr>
          <w:rFonts w:asciiTheme="minorHAnsi" w:eastAsiaTheme="minorEastAsia" w:hAnsiTheme="minorHAnsi" w:cstheme="minorBidi"/>
          <w:noProof/>
          <w:sz w:val="22"/>
          <w:lang w:val="en-AU" w:eastAsia="en-AU"/>
        </w:rPr>
        <w:tab/>
      </w:r>
      <w:r w:rsidRPr="00C149EB">
        <w:rPr>
          <w:noProof/>
        </w:rPr>
        <w:t>Keeping us informed</w:t>
      </w:r>
      <w:r w:rsidRPr="00C149EB">
        <w:rPr>
          <w:noProof/>
        </w:rPr>
        <w:tab/>
      </w:r>
      <w:r w:rsidRPr="00C149EB">
        <w:rPr>
          <w:noProof/>
        </w:rPr>
        <w:fldChar w:fldCharType="begin"/>
      </w:r>
      <w:r w:rsidRPr="00C149EB">
        <w:rPr>
          <w:noProof/>
        </w:rPr>
        <w:instrText xml:space="preserve"> PAGEREF _Toc535642246 \h </w:instrText>
      </w:r>
      <w:r w:rsidRPr="00C149EB">
        <w:rPr>
          <w:noProof/>
        </w:rPr>
      </w:r>
      <w:r w:rsidRPr="00C149EB">
        <w:rPr>
          <w:noProof/>
        </w:rPr>
        <w:fldChar w:fldCharType="separate"/>
      </w:r>
      <w:r w:rsidR="00BC5945">
        <w:rPr>
          <w:noProof/>
        </w:rPr>
        <w:t>29</w:t>
      </w:r>
      <w:r w:rsidRPr="00C149EB">
        <w:rPr>
          <w:noProof/>
        </w:rPr>
        <w:fldChar w:fldCharType="end"/>
      </w:r>
    </w:p>
    <w:p w14:paraId="5AD18DAD" w14:textId="6B87B867"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12.2</w:t>
      </w:r>
      <w:r w:rsidRPr="00C149EB">
        <w:rPr>
          <w:rFonts w:asciiTheme="minorHAnsi" w:eastAsiaTheme="minorEastAsia" w:hAnsiTheme="minorHAnsi" w:cstheme="minorBidi"/>
          <w:noProof/>
          <w:sz w:val="22"/>
          <w:lang w:val="en-AU" w:eastAsia="en-AU"/>
        </w:rPr>
        <w:tab/>
      </w:r>
      <w:r w:rsidRPr="00C149EB">
        <w:rPr>
          <w:noProof/>
        </w:rPr>
        <w:t>Funding reporting requirements</w:t>
      </w:r>
      <w:r w:rsidRPr="00C149EB">
        <w:rPr>
          <w:noProof/>
        </w:rPr>
        <w:tab/>
      </w:r>
      <w:r w:rsidRPr="00C149EB">
        <w:rPr>
          <w:noProof/>
        </w:rPr>
        <w:fldChar w:fldCharType="begin"/>
      </w:r>
      <w:r w:rsidRPr="00C149EB">
        <w:rPr>
          <w:noProof/>
        </w:rPr>
        <w:instrText xml:space="preserve"> PAGEREF _Toc535642247 \h </w:instrText>
      </w:r>
      <w:r w:rsidRPr="00C149EB">
        <w:rPr>
          <w:noProof/>
        </w:rPr>
      </w:r>
      <w:r w:rsidRPr="00C149EB">
        <w:rPr>
          <w:noProof/>
        </w:rPr>
        <w:fldChar w:fldCharType="separate"/>
      </w:r>
      <w:r w:rsidR="00BC5945">
        <w:rPr>
          <w:noProof/>
        </w:rPr>
        <w:t>29</w:t>
      </w:r>
      <w:r w:rsidRPr="00C149EB">
        <w:rPr>
          <w:noProof/>
        </w:rPr>
        <w:fldChar w:fldCharType="end"/>
      </w:r>
    </w:p>
    <w:p w14:paraId="34351C16" w14:textId="113B7FE6"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12.3</w:t>
      </w:r>
      <w:r w:rsidRPr="00C149EB">
        <w:rPr>
          <w:rFonts w:asciiTheme="minorHAnsi" w:eastAsiaTheme="minorEastAsia" w:hAnsiTheme="minorHAnsi" w:cstheme="minorBidi"/>
          <w:noProof/>
          <w:sz w:val="22"/>
          <w:lang w:val="en-AU" w:eastAsia="en-AU"/>
        </w:rPr>
        <w:tab/>
      </w:r>
      <w:r w:rsidRPr="00C149EB">
        <w:rPr>
          <w:noProof/>
        </w:rPr>
        <w:t>Funding reporting requirements for Multi</w:t>
      </w:r>
      <w:r w:rsidRPr="00C149EB">
        <w:rPr>
          <w:noProof/>
        </w:rPr>
        <w:noBreakHyphen/>
        <w:t>term Mobility Projects</w:t>
      </w:r>
      <w:r w:rsidRPr="00C149EB">
        <w:rPr>
          <w:noProof/>
        </w:rPr>
        <w:tab/>
      </w:r>
      <w:r w:rsidRPr="00C149EB">
        <w:rPr>
          <w:noProof/>
        </w:rPr>
        <w:fldChar w:fldCharType="begin"/>
      </w:r>
      <w:r w:rsidRPr="00C149EB">
        <w:rPr>
          <w:noProof/>
        </w:rPr>
        <w:instrText xml:space="preserve"> PAGEREF _Toc535642248 \h </w:instrText>
      </w:r>
      <w:r w:rsidRPr="00C149EB">
        <w:rPr>
          <w:noProof/>
        </w:rPr>
      </w:r>
      <w:r w:rsidRPr="00C149EB">
        <w:rPr>
          <w:noProof/>
        </w:rPr>
        <w:fldChar w:fldCharType="separate"/>
      </w:r>
      <w:r w:rsidR="00BC5945">
        <w:rPr>
          <w:noProof/>
        </w:rPr>
        <w:t>29</w:t>
      </w:r>
      <w:r w:rsidRPr="00C149EB">
        <w:rPr>
          <w:noProof/>
        </w:rPr>
        <w:fldChar w:fldCharType="end"/>
      </w:r>
    </w:p>
    <w:p w14:paraId="74834398" w14:textId="336ADF4B"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12.4</w:t>
      </w:r>
      <w:r w:rsidRPr="00C149EB">
        <w:rPr>
          <w:rFonts w:asciiTheme="minorHAnsi" w:eastAsiaTheme="minorEastAsia" w:hAnsiTheme="minorHAnsi" w:cstheme="minorBidi"/>
          <w:noProof/>
          <w:sz w:val="22"/>
          <w:lang w:val="en-AU" w:eastAsia="en-AU"/>
        </w:rPr>
        <w:tab/>
      </w:r>
      <w:r w:rsidRPr="00C149EB">
        <w:rPr>
          <w:noProof/>
        </w:rPr>
        <w:t>Management of underperformance</w:t>
      </w:r>
      <w:r w:rsidRPr="00C149EB">
        <w:rPr>
          <w:noProof/>
        </w:rPr>
        <w:tab/>
      </w:r>
      <w:r w:rsidRPr="00C149EB">
        <w:rPr>
          <w:noProof/>
        </w:rPr>
        <w:fldChar w:fldCharType="begin"/>
      </w:r>
      <w:r w:rsidRPr="00C149EB">
        <w:rPr>
          <w:noProof/>
        </w:rPr>
        <w:instrText xml:space="preserve"> PAGEREF _Toc535642249 \h </w:instrText>
      </w:r>
      <w:r w:rsidRPr="00C149EB">
        <w:rPr>
          <w:noProof/>
        </w:rPr>
      </w:r>
      <w:r w:rsidRPr="00C149EB">
        <w:rPr>
          <w:noProof/>
        </w:rPr>
        <w:fldChar w:fldCharType="separate"/>
      </w:r>
      <w:r w:rsidR="00BC5945">
        <w:rPr>
          <w:noProof/>
        </w:rPr>
        <w:t>30</w:t>
      </w:r>
      <w:r w:rsidRPr="00C149EB">
        <w:rPr>
          <w:noProof/>
        </w:rPr>
        <w:fldChar w:fldCharType="end"/>
      </w:r>
    </w:p>
    <w:p w14:paraId="6AC5029F" w14:textId="28E11C8B"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12.5</w:t>
      </w:r>
      <w:r w:rsidRPr="00C149EB">
        <w:rPr>
          <w:rFonts w:asciiTheme="minorHAnsi" w:eastAsiaTheme="minorEastAsia" w:hAnsiTheme="minorHAnsi" w:cstheme="minorBidi"/>
          <w:noProof/>
          <w:sz w:val="22"/>
          <w:lang w:val="en-AU" w:eastAsia="en-AU"/>
        </w:rPr>
        <w:tab/>
      </w:r>
      <w:r w:rsidRPr="00C149EB">
        <w:rPr>
          <w:noProof/>
        </w:rPr>
        <w:t>Evaluation</w:t>
      </w:r>
      <w:r w:rsidRPr="00C149EB">
        <w:rPr>
          <w:noProof/>
        </w:rPr>
        <w:tab/>
      </w:r>
      <w:r w:rsidRPr="00C149EB">
        <w:rPr>
          <w:noProof/>
        </w:rPr>
        <w:fldChar w:fldCharType="begin"/>
      </w:r>
      <w:r w:rsidRPr="00C149EB">
        <w:rPr>
          <w:noProof/>
        </w:rPr>
        <w:instrText xml:space="preserve"> PAGEREF _Toc535642250 \h </w:instrText>
      </w:r>
      <w:r w:rsidRPr="00C149EB">
        <w:rPr>
          <w:noProof/>
        </w:rPr>
      </w:r>
      <w:r w:rsidRPr="00C149EB">
        <w:rPr>
          <w:noProof/>
        </w:rPr>
        <w:fldChar w:fldCharType="separate"/>
      </w:r>
      <w:r w:rsidR="00BC5945">
        <w:rPr>
          <w:noProof/>
        </w:rPr>
        <w:t>30</w:t>
      </w:r>
      <w:r w:rsidRPr="00C149EB">
        <w:rPr>
          <w:noProof/>
        </w:rPr>
        <w:fldChar w:fldCharType="end"/>
      </w:r>
    </w:p>
    <w:p w14:paraId="230276E3" w14:textId="205937AC"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13</w:t>
      </w:r>
      <w:r w:rsidRPr="00C149EB">
        <w:rPr>
          <w:rFonts w:asciiTheme="minorHAnsi" w:eastAsiaTheme="minorEastAsia" w:hAnsiTheme="minorHAnsi" w:cstheme="minorBidi"/>
          <w:b w:val="0"/>
          <w:noProof/>
          <w:sz w:val="22"/>
          <w:lang w:val="en-AU" w:eastAsia="en-AU"/>
        </w:rPr>
        <w:tab/>
      </w:r>
      <w:r w:rsidRPr="00C149EB">
        <w:rPr>
          <w:noProof/>
        </w:rPr>
        <w:t>Probity</w:t>
      </w:r>
      <w:r w:rsidRPr="00C149EB">
        <w:rPr>
          <w:noProof/>
        </w:rPr>
        <w:tab/>
      </w:r>
      <w:r w:rsidRPr="00C149EB">
        <w:rPr>
          <w:noProof/>
        </w:rPr>
        <w:fldChar w:fldCharType="begin"/>
      </w:r>
      <w:r w:rsidRPr="00C149EB">
        <w:rPr>
          <w:noProof/>
        </w:rPr>
        <w:instrText xml:space="preserve"> PAGEREF _Toc535642251 \h </w:instrText>
      </w:r>
      <w:r w:rsidRPr="00C149EB">
        <w:rPr>
          <w:noProof/>
        </w:rPr>
      </w:r>
      <w:r w:rsidRPr="00C149EB">
        <w:rPr>
          <w:noProof/>
        </w:rPr>
        <w:fldChar w:fldCharType="separate"/>
      </w:r>
      <w:r w:rsidR="00BC5945">
        <w:rPr>
          <w:noProof/>
        </w:rPr>
        <w:t>30</w:t>
      </w:r>
      <w:r w:rsidRPr="00C149EB">
        <w:rPr>
          <w:noProof/>
        </w:rPr>
        <w:fldChar w:fldCharType="end"/>
      </w:r>
    </w:p>
    <w:p w14:paraId="3097B650" w14:textId="7D9492D5"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13.1</w:t>
      </w:r>
      <w:r w:rsidRPr="00C149EB">
        <w:rPr>
          <w:rFonts w:asciiTheme="minorHAnsi" w:eastAsiaTheme="minorEastAsia" w:hAnsiTheme="minorHAnsi" w:cstheme="minorBidi"/>
          <w:noProof/>
          <w:sz w:val="22"/>
          <w:lang w:val="en-AU" w:eastAsia="en-AU"/>
        </w:rPr>
        <w:tab/>
      </w:r>
      <w:r w:rsidRPr="00C149EB">
        <w:rPr>
          <w:noProof/>
        </w:rPr>
        <w:t>Complaints and feedback</w:t>
      </w:r>
      <w:r w:rsidRPr="00C149EB">
        <w:rPr>
          <w:noProof/>
        </w:rPr>
        <w:tab/>
      </w:r>
      <w:r w:rsidRPr="00C149EB">
        <w:rPr>
          <w:noProof/>
        </w:rPr>
        <w:fldChar w:fldCharType="begin"/>
      </w:r>
      <w:r w:rsidRPr="00C149EB">
        <w:rPr>
          <w:noProof/>
        </w:rPr>
        <w:instrText xml:space="preserve"> PAGEREF _Toc535642252 \h </w:instrText>
      </w:r>
      <w:r w:rsidRPr="00C149EB">
        <w:rPr>
          <w:noProof/>
        </w:rPr>
      </w:r>
      <w:r w:rsidRPr="00C149EB">
        <w:rPr>
          <w:noProof/>
        </w:rPr>
        <w:fldChar w:fldCharType="separate"/>
      </w:r>
      <w:r w:rsidR="00BC5945">
        <w:rPr>
          <w:noProof/>
        </w:rPr>
        <w:t>30</w:t>
      </w:r>
      <w:r w:rsidRPr="00C149EB">
        <w:rPr>
          <w:noProof/>
        </w:rPr>
        <w:fldChar w:fldCharType="end"/>
      </w:r>
    </w:p>
    <w:p w14:paraId="4739D85B" w14:textId="5E28B70B"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13.2</w:t>
      </w:r>
      <w:r w:rsidRPr="00C149EB">
        <w:rPr>
          <w:rFonts w:asciiTheme="minorHAnsi" w:eastAsiaTheme="minorEastAsia" w:hAnsiTheme="minorHAnsi" w:cstheme="minorBidi"/>
          <w:noProof/>
          <w:sz w:val="22"/>
          <w:lang w:val="en-AU" w:eastAsia="en-AU"/>
        </w:rPr>
        <w:tab/>
      </w:r>
      <w:r w:rsidRPr="00C149EB">
        <w:rPr>
          <w:noProof/>
        </w:rPr>
        <w:t>Further information</w:t>
      </w:r>
      <w:r w:rsidRPr="00C149EB">
        <w:rPr>
          <w:noProof/>
        </w:rPr>
        <w:tab/>
      </w:r>
      <w:r w:rsidRPr="00C149EB">
        <w:rPr>
          <w:noProof/>
        </w:rPr>
        <w:fldChar w:fldCharType="begin"/>
      </w:r>
      <w:r w:rsidRPr="00C149EB">
        <w:rPr>
          <w:noProof/>
        </w:rPr>
        <w:instrText xml:space="preserve"> PAGEREF _Toc535642253 \h </w:instrText>
      </w:r>
      <w:r w:rsidRPr="00C149EB">
        <w:rPr>
          <w:noProof/>
        </w:rPr>
      </w:r>
      <w:r w:rsidRPr="00C149EB">
        <w:rPr>
          <w:noProof/>
        </w:rPr>
        <w:fldChar w:fldCharType="separate"/>
      </w:r>
      <w:r w:rsidR="00BC5945">
        <w:rPr>
          <w:noProof/>
        </w:rPr>
        <w:t>31</w:t>
      </w:r>
      <w:r w:rsidRPr="00C149EB">
        <w:rPr>
          <w:noProof/>
        </w:rPr>
        <w:fldChar w:fldCharType="end"/>
      </w:r>
    </w:p>
    <w:p w14:paraId="112DE4DE" w14:textId="1D29CC3C"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13.3</w:t>
      </w:r>
      <w:r w:rsidRPr="00C149EB">
        <w:rPr>
          <w:rFonts w:asciiTheme="minorHAnsi" w:eastAsiaTheme="minorEastAsia" w:hAnsiTheme="minorHAnsi" w:cstheme="minorBidi"/>
          <w:noProof/>
          <w:sz w:val="22"/>
          <w:lang w:val="en-AU" w:eastAsia="en-AU"/>
        </w:rPr>
        <w:tab/>
      </w:r>
      <w:r w:rsidRPr="00C149EB">
        <w:rPr>
          <w:noProof/>
        </w:rPr>
        <w:t>Conflicts of Interest</w:t>
      </w:r>
      <w:r w:rsidRPr="00C149EB">
        <w:rPr>
          <w:noProof/>
        </w:rPr>
        <w:tab/>
      </w:r>
      <w:r w:rsidRPr="00C149EB">
        <w:rPr>
          <w:noProof/>
        </w:rPr>
        <w:fldChar w:fldCharType="begin"/>
      </w:r>
      <w:r w:rsidRPr="00C149EB">
        <w:rPr>
          <w:noProof/>
        </w:rPr>
        <w:instrText xml:space="preserve"> PAGEREF _Toc535642254 \h </w:instrText>
      </w:r>
      <w:r w:rsidRPr="00C149EB">
        <w:rPr>
          <w:noProof/>
        </w:rPr>
      </w:r>
      <w:r w:rsidRPr="00C149EB">
        <w:rPr>
          <w:noProof/>
        </w:rPr>
        <w:fldChar w:fldCharType="separate"/>
      </w:r>
      <w:r w:rsidR="00BC5945">
        <w:rPr>
          <w:noProof/>
        </w:rPr>
        <w:t>31</w:t>
      </w:r>
      <w:r w:rsidRPr="00C149EB">
        <w:rPr>
          <w:noProof/>
        </w:rPr>
        <w:fldChar w:fldCharType="end"/>
      </w:r>
    </w:p>
    <w:p w14:paraId="28B1C8E7" w14:textId="21BF902E"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13.4</w:t>
      </w:r>
      <w:r w:rsidRPr="00C149EB">
        <w:rPr>
          <w:rFonts w:asciiTheme="minorHAnsi" w:eastAsiaTheme="minorEastAsia" w:hAnsiTheme="minorHAnsi" w:cstheme="minorBidi"/>
          <w:noProof/>
          <w:sz w:val="22"/>
          <w:lang w:val="en-AU" w:eastAsia="en-AU"/>
        </w:rPr>
        <w:tab/>
      </w:r>
      <w:r w:rsidRPr="00C149EB">
        <w:rPr>
          <w:noProof/>
        </w:rPr>
        <w:t>Privacy</w:t>
      </w:r>
      <w:r w:rsidRPr="00C149EB">
        <w:rPr>
          <w:noProof/>
        </w:rPr>
        <w:tab/>
      </w:r>
      <w:r w:rsidRPr="00C149EB">
        <w:rPr>
          <w:noProof/>
        </w:rPr>
        <w:fldChar w:fldCharType="begin"/>
      </w:r>
      <w:r w:rsidRPr="00C149EB">
        <w:rPr>
          <w:noProof/>
        </w:rPr>
        <w:instrText xml:space="preserve"> PAGEREF _Toc535642255 \h </w:instrText>
      </w:r>
      <w:r w:rsidRPr="00C149EB">
        <w:rPr>
          <w:noProof/>
        </w:rPr>
      </w:r>
      <w:r w:rsidRPr="00C149EB">
        <w:rPr>
          <w:noProof/>
        </w:rPr>
        <w:fldChar w:fldCharType="separate"/>
      </w:r>
      <w:r w:rsidR="00BC5945">
        <w:rPr>
          <w:noProof/>
        </w:rPr>
        <w:t>31</w:t>
      </w:r>
      <w:r w:rsidRPr="00C149EB">
        <w:rPr>
          <w:noProof/>
        </w:rPr>
        <w:fldChar w:fldCharType="end"/>
      </w:r>
    </w:p>
    <w:p w14:paraId="47751EDC" w14:textId="3723E37B"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13.5</w:t>
      </w:r>
      <w:r w:rsidRPr="00C149EB">
        <w:rPr>
          <w:rFonts w:asciiTheme="minorHAnsi" w:eastAsiaTheme="minorEastAsia" w:hAnsiTheme="minorHAnsi" w:cstheme="minorBidi"/>
          <w:noProof/>
          <w:sz w:val="22"/>
          <w:lang w:val="en-AU" w:eastAsia="en-AU"/>
        </w:rPr>
        <w:tab/>
      </w:r>
      <w:r w:rsidRPr="00C149EB">
        <w:rPr>
          <w:noProof/>
        </w:rPr>
        <w:t>Confidential Information</w:t>
      </w:r>
      <w:r w:rsidRPr="00C149EB">
        <w:rPr>
          <w:noProof/>
        </w:rPr>
        <w:tab/>
      </w:r>
      <w:r w:rsidRPr="00C149EB">
        <w:rPr>
          <w:noProof/>
        </w:rPr>
        <w:fldChar w:fldCharType="begin"/>
      </w:r>
      <w:r w:rsidRPr="00C149EB">
        <w:rPr>
          <w:noProof/>
        </w:rPr>
        <w:instrText xml:space="preserve"> PAGEREF _Toc535642256 \h </w:instrText>
      </w:r>
      <w:r w:rsidRPr="00C149EB">
        <w:rPr>
          <w:noProof/>
        </w:rPr>
      </w:r>
      <w:r w:rsidRPr="00C149EB">
        <w:rPr>
          <w:noProof/>
        </w:rPr>
        <w:fldChar w:fldCharType="separate"/>
      </w:r>
      <w:r w:rsidR="00BC5945">
        <w:rPr>
          <w:noProof/>
        </w:rPr>
        <w:t>32</w:t>
      </w:r>
      <w:r w:rsidRPr="00C149EB">
        <w:rPr>
          <w:noProof/>
        </w:rPr>
        <w:fldChar w:fldCharType="end"/>
      </w:r>
    </w:p>
    <w:p w14:paraId="732DA8B3" w14:textId="3EEFC080" w:rsidR="00EC36D5" w:rsidRPr="00C149EB" w:rsidRDefault="00EC36D5">
      <w:pPr>
        <w:pStyle w:val="TOC3"/>
        <w:tabs>
          <w:tab w:val="left" w:pos="1077"/>
        </w:tabs>
        <w:rPr>
          <w:rFonts w:asciiTheme="minorHAnsi" w:eastAsiaTheme="minorEastAsia" w:hAnsiTheme="minorHAnsi" w:cstheme="minorBidi"/>
          <w:noProof/>
          <w:sz w:val="22"/>
          <w:lang w:val="en-AU" w:eastAsia="en-AU"/>
        </w:rPr>
      </w:pPr>
      <w:r w:rsidRPr="00C149EB">
        <w:rPr>
          <w:noProof/>
        </w:rPr>
        <w:t>13.6</w:t>
      </w:r>
      <w:r w:rsidRPr="00C149EB">
        <w:rPr>
          <w:rFonts w:asciiTheme="minorHAnsi" w:eastAsiaTheme="minorEastAsia" w:hAnsiTheme="minorHAnsi" w:cstheme="minorBidi"/>
          <w:noProof/>
          <w:sz w:val="22"/>
          <w:lang w:val="en-AU" w:eastAsia="en-AU"/>
        </w:rPr>
        <w:tab/>
      </w:r>
      <w:r w:rsidRPr="00C149EB">
        <w:rPr>
          <w:noProof/>
        </w:rPr>
        <w:t>Freedom of information</w:t>
      </w:r>
      <w:r w:rsidRPr="00C149EB">
        <w:rPr>
          <w:noProof/>
        </w:rPr>
        <w:tab/>
      </w:r>
      <w:r w:rsidRPr="00C149EB">
        <w:rPr>
          <w:noProof/>
        </w:rPr>
        <w:fldChar w:fldCharType="begin"/>
      </w:r>
      <w:r w:rsidRPr="00C149EB">
        <w:rPr>
          <w:noProof/>
        </w:rPr>
        <w:instrText xml:space="preserve"> PAGEREF _Toc535642257 \h </w:instrText>
      </w:r>
      <w:r w:rsidRPr="00C149EB">
        <w:rPr>
          <w:noProof/>
        </w:rPr>
      </w:r>
      <w:r w:rsidRPr="00C149EB">
        <w:rPr>
          <w:noProof/>
        </w:rPr>
        <w:fldChar w:fldCharType="separate"/>
      </w:r>
      <w:r w:rsidR="00BC5945">
        <w:rPr>
          <w:noProof/>
        </w:rPr>
        <w:t>33</w:t>
      </w:r>
      <w:r w:rsidRPr="00C149EB">
        <w:rPr>
          <w:noProof/>
        </w:rPr>
        <w:fldChar w:fldCharType="end"/>
      </w:r>
    </w:p>
    <w:p w14:paraId="39ADBF82" w14:textId="632C74CA" w:rsidR="00EC36D5" w:rsidRPr="00C149EB" w:rsidRDefault="00EC36D5">
      <w:pPr>
        <w:pStyle w:val="TOC2"/>
        <w:rPr>
          <w:rFonts w:asciiTheme="minorHAnsi" w:eastAsiaTheme="minorEastAsia" w:hAnsiTheme="minorHAnsi" w:cstheme="minorBidi"/>
          <w:b w:val="0"/>
          <w:noProof/>
          <w:sz w:val="22"/>
          <w:lang w:val="en-AU" w:eastAsia="en-AU"/>
        </w:rPr>
      </w:pPr>
      <w:r w:rsidRPr="00C149EB">
        <w:rPr>
          <w:noProof/>
        </w:rPr>
        <w:t>14</w:t>
      </w:r>
      <w:r w:rsidRPr="00C149EB">
        <w:rPr>
          <w:rFonts w:asciiTheme="minorHAnsi" w:eastAsiaTheme="minorEastAsia" w:hAnsiTheme="minorHAnsi" w:cstheme="minorBidi"/>
          <w:b w:val="0"/>
          <w:noProof/>
          <w:sz w:val="22"/>
          <w:lang w:val="en-AU" w:eastAsia="en-AU"/>
        </w:rPr>
        <w:tab/>
      </w:r>
      <w:r w:rsidRPr="00C149EB">
        <w:rPr>
          <w:noProof/>
        </w:rPr>
        <w:t>Glossary</w:t>
      </w:r>
      <w:r w:rsidRPr="00C149EB">
        <w:rPr>
          <w:noProof/>
        </w:rPr>
        <w:tab/>
      </w:r>
      <w:r w:rsidRPr="00C149EB">
        <w:rPr>
          <w:noProof/>
        </w:rPr>
        <w:fldChar w:fldCharType="begin"/>
      </w:r>
      <w:r w:rsidRPr="00C149EB">
        <w:rPr>
          <w:noProof/>
        </w:rPr>
        <w:instrText xml:space="preserve"> PAGEREF _Toc535642258 \h </w:instrText>
      </w:r>
      <w:r w:rsidRPr="00C149EB">
        <w:rPr>
          <w:noProof/>
        </w:rPr>
      </w:r>
      <w:r w:rsidRPr="00C149EB">
        <w:rPr>
          <w:noProof/>
        </w:rPr>
        <w:fldChar w:fldCharType="separate"/>
      </w:r>
      <w:r w:rsidR="00BC5945">
        <w:rPr>
          <w:noProof/>
        </w:rPr>
        <w:t>34</w:t>
      </w:r>
      <w:r w:rsidRPr="00C149EB">
        <w:rPr>
          <w:noProof/>
        </w:rPr>
        <w:fldChar w:fldCharType="end"/>
      </w:r>
    </w:p>
    <w:p w14:paraId="20980AF7" w14:textId="3E33A629" w:rsidR="00B1460B" w:rsidRPr="00C149EB" w:rsidRDefault="004A238A" w:rsidP="00FF6838">
      <w:r w:rsidRPr="00C149EB">
        <w:rPr>
          <w:rFonts w:eastAsia="Calibri"/>
          <w:szCs w:val="28"/>
          <w:lang w:val="en-US"/>
        </w:rPr>
        <w:fldChar w:fldCharType="end"/>
      </w:r>
      <w:bookmarkStart w:id="5" w:name="_Toc458420391"/>
      <w:bookmarkStart w:id="6" w:name="_Toc462824846"/>
    </w:p>
    <w:p w14:paraId="03E975D5" w14:textId="77777777" w:rsidR="00D00456" w:rsidRPr="00C149EB" w:rsidRDefault="00D00456">
      <w:pPr>
        <w:spacing w:before="0" w:after="0" w:line="240" w:lineRule="auto"/>
        <w:rPr>
          <w:b/>
        </w:rPr>
      </w:pPr>
      <w:r w:rsidRPr="00C149EB">
        <w:rPr>
          <w:b/>
        </w:rPr>
        <w:br w:type="page"/>
      </w:r>
    </w:p>
    <w:p w14:paraId="2E5A2686" w14:textId="77777777" w:rsidR="00D00456" w:rsidRPr="00C149EB" w:rsidRDefault="00215FB4" w:rsidP="005D54A6">
      <w:pPr>
        <w:pStyle w:val="Heading2"/>
      </w:pPr>
      <w:bookmarkStart w:id="7" w:name="_[Program_name]:_[Grant"/>
      <w:bookmarkStart w:id="8" w:name="_Ref532934579"/>
      <w:bookmarkStart w:id="9" w:name="_Toc535642197"/>
      <w:bookmarkEnd w:id="7"/>
      <w:r w:rsidRPr="00C149EB">
        <w:lastRenderedPageBreak/>
        <w:t>New Colombo Plan Mobility Program: 2020 Round</w:t>
      </w:r>
      <w:r w:rsidR="00D14A4E" w:rsidRPr="00C149EB">
        <w:t xml:space="preserve"> </w:t>
      </w:r>
      <w:r w:rsidR="005447D1" w:rsidRPr="00C149EB">
        <w:t>p</w:t>
      </w:r>
      <w:r w:rsidR="00D00456" w:rsidRPr="00C149EB">
        <w:t>rocess</w:t>
      </w:r>
      <w:r w:rsidR="009F2B71" w:rsidRPr="00C149EB">
        <w:t>es</w:t>
      </w:r>
      <w:bookmarkEnd w:id="8"/>
      <w:bookmarkEnd w:id="9"/>
    </w:p>
    <w:bookmarkEnd w:id="5"/>
    <w:bookmarkEnd w:id="6"/>
    <w:p w14:paraId="5384BAB8" w14:textId="77777777" w:rsidR="00CE6D9D" w:rsidRPr="00C149EB"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C149EB">
        <w:rPr>
          <w:b/>
        </w:rPr>
        <w:t xml:space="preserve">The </w:t>
      </w:r>
      <w:r w:rsidR="00215FB4" w:rsidRPr="00C149EB">
        <w:rPr>
          <w:b/>
        </w:rPr>
        <w:t>New Colombo Plan (NCP) Mobility Program</w:t>
      </w:r>
      <w:r w:rsidRPr="00C149EB">
        <w:rPr>
          <w:b/>
        </w:rPr>
        <w:t xml:space="preserve"> is</w:t>
      </w:r>
      <w:r w:rsidR="00181A24" w:rsidRPr="00C149EB">
        <w:rPr>
          <w:b/>
        </w:rPr>
        <w:t xml:space="preserve"> </w:t>
      </w:r>
      <w:r w:rsidRPr="00C149EB">
        <w:rPr>
          <w:b/>
        </w:rPr>
        <w:t xml:space="preserve">designed to achieve Australian Government objectives </w:t>
      </w:r>
    </w:p>
    <w:p w14:paraId="25FC0F18" w14:textId="77777777" w:rsidR="00FA5A51" w:rsidRPr="00C149EB"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rsidRPr="00C149EB">
        <w:t xml:space="preserve">This grant opportunity is part of the above </w:t>
      </w:r>
      <w:r w:rsidR="00D164B1" w:rsidRPr="00C149EB">
        <w:t>g</w:t>
      </w:r>
      <w:r w:rsidRPr="00C149EB">
        <w:t xml:space="preserve">rant </w:t>
      </w:r>
      <w:r w:rsidR="00D164B1" w:rsidRPr="00C149EB">
        <w:t>p</w:t>
      </w:r>
      <w:r w:rsidRPr="00C149EB">
        <w:t xml:space="preserve">rogram which contributes to </w:t>
      </w:r>
      <w:r w:rsidR="00215FB4" w:rsidRPr="00C149EB">
        <w:t xml:space="preserve">the Department of Foreign Affairs and Trade’s </w:t>
      </w:r>
      <w:r w:rsidR="004972A7" w:rsidRPr="00C149EB">
        <w:t xml:space="preserve">Portfolio Budget Statement </w:t>
      </w:r>
      <w:r w:rsidR="00215FB4" w:rsidRPr="00C149EB">
        <w:t>Outcome 1: The advancement of Australia’s international strategic, security and economic interests including through bilateral, regional and multilateral engagement on Australian Government foreign, trade and international development policy priorities. The Department of Foreign Affairs and Trade (</w:t>
      </w:r>
      <w:r w:rsidR="00215FB4" w:rsidRPr="00C149EB">
        <w:rPr>
          <w:b/>
        </w:rPr>
        <w:t>DFAT</w:t>
      </w:r>
      <w:r w:rsidR="00215FB4" w:rsidRPr="00C149EB">
        <w:t xml:space="preserve">) </w:t>
      </w:r>
      <w:r w:rsidRPr="00C149EB">
        <w:t xml:space="preserve">works with </w:t>
      </w:r>
      <w:r w:rsidR="004972A7" w:rsidRPr="00C149EB">
        <w:t xml:space="preserve">the Department of Education and Training (Education) and other </w:t>
      </w:r>
      <w:r w:rsidRPr="00C149EB">
        <w:t>stakeholders to plan and design the grant program according to the</w:t>
      </w:r>
    </w:p>
    <w:p w14:paraId="51DBD4EC" w14:textId="77777777" w:rsidR="00FA5A51" w:rsidRPr="00C149EB"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rsidRPr="00C149EB">
        <w:t xml:space="preserve"> </w:t>
      </w:r>
      <w:hyperlink r:id="rId11" w:history="1">
        <w:r w:rsidR="006F145A" w:rsidRPr="00C149EB">
          <w:rPr>
            <w:rStyle w:val="Hyperlink"/>
            <w:i/>
          </w:rPr>
          <w:t>Commonwealth Grants Rules and Guidelines (CGRGs)</w:t>
        </w:r>
        <w:r w:rsidRPr="00C149EB">
          <w:rPr>
            <w:rStyle w:val="Hyperlink"/>
            <w:i/>
          </w:rPr>
          <w:t>.</w:t>
        </w:r>
      </w:hyperlink>
    </w:p>
    <w:p w14:paraId="79844D54" w14:textId="77777777" w:rsidR="000E1E65" w:rsidRPr="00C149EB" w:rsidRDefault="00CE6D9D" w:rsidP="000E1E65">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C149EB">
        <w:rPr>
          <w:rFonts w:ascii="Wingdings" w:hAnsi="Wingdings"/>
        </w:rPr>
        <w:t></w:t>
      </w:r>
    </w:p>
    <w:p w14:paraId="6397896C" w14:textId="77777777" w:rsidR="00CE6D9D" w:rsidRPr="00C149EB"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C149EB">
        <w:rPr>
          <w:b/>
        </w:rPr>
        <w:t>The grant opportunity opens</w:t>
      </w:r>
    </w:p>
    <w:p w14:paraId="477FE274" w14:textId="77777777" w:rsidR="00C70C37" w:rsidRPr="00C149EB" w:rsidRDefault="004A4F54" w:rsidP="009E283B">
      <w:pPr>
        <w:pBdr>
          <w:top w:val="single" w:sz="2" w:space="1" w:color="auto"/>
          <w:left w:val="single" w:sz="2" w:space="4" w:color="auto"/>
          <w:bottom w:val="single" w:sz="2" w:space="0" w:color="auto"/>
          <w:right w:val="single" w:sz="2" w:space="4" w:color="auto"/>
        </w:pBdr>
        <w:spacing w:after="0"/>
        <w:jc w:val="center"/>
        <w:rPr>
          <w:b/>
        </w:rPr>
      </w:pPr>
      <w:r w:rsidRPr="00C149EB">
        <w:t>DFAT publishes</w:t>
      </w:r>
      <w:r w:rsidR="00C70C37" w:rsidRPr="00C149EB">
        <w:t xml:space="preserve"> the </w:t>
      </w:r>
      <w:r w:rsidR="00215FB4" w:rsidRPr="00C149EB">
        <w:t>NCP Mobility Program</w:t>
      </w:r>
      <w:r w:rsidR="00C70C37" w:rsidRPr="00C149EB">
        <w:t xml:space="preserve"> </w:t>
      </w:r>
      <w:r w:rsidR="00215FB4" w:rsidRPr="00C149EB">
        <w:t>G</w:t>
      </w:r>
      <w:r w:rsidR="00C70C37" w:rsidRPr="00C149EB">
        <w:t xml:space="preserve">uidelines on </w:t>
      </w:r>
      <w:hyperlink r:id="rId12" w:history="1">
        <w:r w:rsidR="008D123A" w:rsidRPr="00C149EB">
          <w:rPr>
            <w:rStyle w:val="Hyperlink"/>
          </w:rPr>
          <w:t>GrantConnect</w:t>
        </w:r>
      </w:hyperlink>
      <w:r w:rsidR="00680353" w:rsidRPr="00C149EB">
        <w:rPr>
          <w:rStyle w:val="Hyperlink"/>
        </w:rPr>
        <w:t>.</w:t>
      </w:r>
      <w:r w:rsidR="00215FB4" w:rsidRPr="00C149EB">
        <w:rPr>
          <w:rStyle w:val="Hyperlink"/>
          <w:b/>
        </w:rPr>
        <w:t xml:space="preserve"> </w:t>
      </w:r>
      <w:r w:rsidR="00C70C37" w:rsidRPr="00C149EB">
        <w:t xml:space="preserve"> </w:t>
      </w:r>
    </w:p>
    <w:p w14:paraId="101F5D67" w14:textId="77777777" w:rsidR="00CE6D9D" w:rsidRPr="00C149EB" w:rsidRDefault="00CE6D9D" w:rsidP="00CE6D9D">
      <w:pPr>
        <w:spacing w:after="0"/>
        <w:jc w:val="center"/>
        <w:rPr>
          <w:rFonts w:ascii="Wingdings" w:hAnsi="Wingdings"/>
        </w:rPr>
      </w:pPr>
      <w:r w:rsidRPr="00C149EB">
        <w:rPr>
          <w:rFonts w:ascii="Wingdings" w:hAnsi="Wingdings"/>
        </w:rPr>
        <w:t></w:t>
      </w:r>
    </w:p>
    <w:p w14:paraId="1E4EE30E" w14:textId="77777777" w:rsidR="00C70C37" w:rsidRPr="00C149EB"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149EB">
        <w:rPr>
          <w:b/>
        </w:rPr>
        <w:t>You complete and submit a</w:t>
      </w:r>
      <w:r w:rsidR="00215FB4" w:rsidRPr="00C149EB">
        <w:rPr>
          <w:b/>
        </w:rPr>
        <w:t>n</w:t>
      </w:r>
      <w:r w:rsidRPr="00C149EB">
        <w:rPr>
          <w:b/>
        </w:rPr>
        <w:t xml:space="preserve"> </w:t>
      </w:r>
      <w:r w:rsidR="00215FB4" w:rsidRPr="00C149EB">
        <w:rPr>
          <w:b/>
        </w:rPr>
        <w:t>A</w:t>
      </w:r>
      <w:r w:rsidRPr="00C149EB">
        <w:rPr>
          <w:b/>
        </w:rPr>
        <w:t>pplication</w:t>
      </w:r>
    </w:p>
    <w:p w14:paraId="5369511F" w14:textId="77777777" w:rsidR="00CE6D9D" w:rsidRPr="00C149EB" w:rsidRDefault="00C70C37" w:rsidP="00CE6D9D">
      <w:pPr>
        <w:pBdr>
          <w:top w:val="single" w:sz="2" w:space="1" w:color="auto"/>
          <w:left w:val="single" w:sz="2" w:space="4" w:color="auto"/>
          <w:bottom w:val="single" w:sz="2" w:space="1" w:color="auto"/>
          <w:right w:val="single" w:sz="2" w:space="4" w:color="auto"/>
        </w:pBdr>
        <w:spacing w:after="0"/>
        <w:jc w:val="center"/>
      </w:pPr>
      <w:r w:rsidRPr="00C149EB">
        <w:t xml:space="preserve">You complete the application form and address all of the </w:t>
      </w:r>
      <w:r w:rsidR="00215FB4" w:rsidRPr="00C149EB">
        <w:t>E</w:t>
      </w:r>
      <w:r w:rsidRPr="00C149EB">
        <w:t xml:space="preserve">ligibility </w:t>
      </w:r>
      <w:r w:rsidR="00215FB4" w:rsidRPr="00C149EB">
        <w:t xml:space="preserve">Requirements </w:t>
      </w:r>
      <w:r w:rsidRPr="00C149EB">
        <w:t xml:space="preserve">and </w:t>
      </w:r>
      <w:r w:rsidR="00215FB4" w:rsidRPr="00C149EB">
        <w:t>Selection</w:t>
      </w:r>
      <w:r w:rsidRPr="00C149EB">
        <w:t xml:space="preserve"> </w:t>
      </w:r>
      <w:r w:rsidR="00215FB4" w:rsidRPr="00C149EB">
        <w:t>C</w:t>
      </w:r>
      <w:r w:rsidRPr="00C149EB">
        <w:t>riteria to be considered for a grant.</w:t>
      </w:r>
      <w:r w:rsidR="00E96FB9" w:rsidRPr="00C149EB">
        <w:t xml:space="preserve"> </w:t>
      </w:r>
    </w:p>
    <w:p w14:paraId="0A5A0594" w14:textId="77777777" w:rsidR="00CE6D9D" w:rsidRPr="00C149EB" w:rsidRDefault="00CE6D9D" w:rsidP="00CE6D9D">
      <w:pPr>
        <w:spacing w:after="0"/>
        <w:jc w:val="center"/>
        <w:rPr>
          <w:rFonts w:ascii="Wingdings" w:hAnsi="Wingdings"/>
        </w:rPr>
      </w:pPr>
      <w:r w:rsidRPr="00C149EB">
        <w:rPr>
          <w:rFonts w:ascii="Wingdings" w:hAnsi="Wingdings"/>
        </w:rPr>
        <w:t></w:t>
      </w:r>
    </w:p>
    <w:p w14:paraId="3A94C726"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149EB">
        <w:rPr>
          <w:b/>
        </w:rPr>
        <w:t xml:space="preserve">We assess all </w:t>
      </w:r>
      <w:r w:rsidR="00215FB4" w:rsidRPr="00C149EB">
        <w:rPr>
          <w:b/>
        </w:rPr>
        <w:t>A</w:t>
      </w:r>
      <w:r w:rsidRPr="00C149EB">
        <w:rPr>
          <w:b/>
        </w:rPr>
        <w:t>pplication</w:t>
      </w:r>
      <w:r w:rsidR="00DA43F0" w:rsidRPr="00C149EB">
        <w:rPr>
          <w:b/>
        </w:rPr>
        <w:t>s</w:t>
      </w:r>
    </w:p>
    <w:p w14:paraId="78A8C21C" w14:textId="77777777" w:rsidR="00E52373" w:rsidRPr="00C149EB" w:rsidRDefault="00E52373" w:rsidP="00E52373">
      <w:pPr>
        <w:pBdr>
          <w:top w:val="single" w:sz="2" w:space="1" w:color="auto"/>
          <w:left w:val="single" w:sz="2" w:space="4" w:color="auto"/>
          <w:bottom w:val="single" w:sz="2" w:space="1" w:color="auto"/>
          <w:right w:val="single" w:sz="2" w:space="4" w:color="auto"/>
        </w:pBdr>
        <w:spacing w:after="0"/>
        <w:jc w:val="center"/>
      </w:pPr>
      <w:r w:rsidRPr="00C149EB">
        <w:t xml:space="preserve">We assess the </w:t>
      </w:r>
      <w:r w:rsidR="00215FB4" w:rsidRPr="00C149EB">
        <w:t>A</w:t>
      </w:r>
      <w:r w:rsidRPr="00C149EB">
        <w:t xml:space="preserve">pplications against </w:t>
      </w:r>
      <w:r w:rsidR="003E50EE" w:rsidRPr="00C149EB">
        <w:t xml:space="preserve">the </w:t>
      </w:r>
      <w:r w:rsidR="00215FB4" w:rsidRPr="00C149EB">
        <w:t>E</w:t>
      </w:r>
      <w:r w:rsidRPr="00C149EB">
        <w:t xml:space="preserve">ligibility </w:t>
      </w:r>
      <w:r w:rsidR="00215FB4" w:rsidRPr="00C149EB">
        <w:t xml:space="preserve">Requirements </w:t>
      </w:r>
      <w:r w:rsidR="0087265C" w:rsidRPr="00C149EB">
        <w:t xml:space="preserve">and </w:t>
      </w:r>
      <w:r w:rsidRPr="00C149EB">
        <w:t>notify you if you are not eligible</w:t>
      </w:r>
      <w:r w:rsidR="00BC0AC9" w:rsidRPr="00C149EB">
        <w:t>.</w:t>
      </w:r>
      <w:r w:rsidR="000F48FA" w:rsidRPr="00C149EB">
        <w:t xml:space="preserve"> </w:t>
      </w:r>
      <w:r w:rsidR="00BC0AC9" w:rsidRPr="00C149EB">
        <w:t>W</w:t>
      </w:r>
      <w:r w:rsidRPr="00C149EB">
        <w:t xml:space="preserve">e assess </w:t>
      </w:r>
      <w:r w:rsidR="00BC0AC9" w:rsidRPr="00C149EB">
        <w:t xml:space="preserve">eligible </w:t>
      </w:r>
      <w:r w:rsidR="003E50EE" w:rsidRPr="00C149EB">
        <w:t>A</w:t>
      </w:r>
      <w:r w:rsidRPr="00C149EB">
        <w:t>pplication</w:t>
      </w:r>
      <w:r w:rsidR="004972A7" w:rsidRPr="00C149EB">
        <w:t>s</w:t>
      </w:r>
      <w:r w:rsidRPr="00C149EB">
        <w:t xml:space="preserve"> against the </w:t>
      </w:r>
      <w:r w:rsidR="00215FB4" w:rsidRPr="00C149EB">
        <w:t>Selection</w:t>
      </w:r>
      <w:r w:rsidRPr="00C149EB">
        <w:t xml:space="preserve"> </w:t>
      </w:r>
      <w:r w:rsidR="00215FB4" w:rsidRPr="00C149EB">
        <w:t>C</w:t>
      </w:r>
      <w:r w:rsidRPr="00C149EB">
        <w:t xml:space="preserve">riteria including an overall consideration of value </w:t>
      </w:r>
      <w:r w:rsidR="0001641E" w:rsidRPr="00C149EB">
        <w:t>with</w:t>
      </w:r>
      <w:r w:rsidRPr="00C149EB">
        <w:t xml:space="preserve"> money </w:t>
      </w:r>
      <w:r w:rsidR="0087265C" w:rsidRPr="00C149EB">
        <w:t xml:space="preserve">and </w:t>
      </w:r>
      <w:r w:rsidRPr="00C149EB">
        <w:t xml:space="preserve">compare it to other </w:t>
      </w:r>
      <w:r w:rsidR="00215FB4" w:rsidRPr="00C149EB">
        <w:t>A</w:t>
      </w:r>
      <w:r w:rsidRPr="00C149EB">
        <w:t>pplications</w:t>
      </w:r>
      <w:r w:rsidR="00215FB4" w:rsidRPr="00C149EB">
        <w:t>.</w:t>
      </w:r>
      <w:r w:rsidRPr="00C149EB">
        <w:t xml:space="preserve"> </w:t>
      </w:r>
    </w:p>
    <w:p w14:paraId="7D2BAD0C" w14:textId="77777777" w:rsidR="00CE6D9D" w:rsidRPr="00C149EB" w:rsidRDefault="00CE6D9D" w:rsidP="00CE6D9D">
      <w:pPr>
        <w:spacing w:after="0"/>
        <w:jc w:val="center"/>
        <w:rPr>
          <w:rFonts w:ascii="Wingdings" w:hAnsi="Wingdings"/>
        </w:rPr>
      </w:pPr>
      <w:r w:rsidRPr="00C149EB">
        <w:rPr>
          <w:rFonts w:ascii="Wingdings" w:hAnsi="Wingdings"/>
        </w:rPr>
        <w:t></w:t>
      </w:r>
    </w:p>
    <w:p w14:paraId="0F9A8F63" w14:textId="77777777" w:rsidR="00CE6D9D" w:rsidRPr="00C149EB" w:rsidRDefault="006B4401" w:rsidP="00CE6D9D">
      <w:pPr>
        <w:pBdr>
          <w:top w:val="single" w:sz="2" w:space="1" w:color="auto"/>
          <w:left w:val="single" w:sz="2" w:space="4" w:color="auto"/>
          <w:bottom w:val="single" w:sz="2" w:space="1" w:color="auto"/>
          <w:right w:val="single" w:sz="2" w:space="4" w:color="auto"/>
        </w:pBdr>
        <w:spacing w:after="0"/>
        <w:jc w:val="center"/>
        <w:rPr>
          <w:b/>
        </w:rPr>
      </w:pPr>
      <w:r w:rsidRPr="00C149EB">
        <w:rPr>
          <w:b/>
        </w:rPr>
        <w:t>Selection panels make</w:t>
      </w:r>
      <w:r w:rsidR="00CE6D9D" w:rsidRPr="00C149EB">
        <w:rPr>
          <w:b/>
        </w:rPr>
        <w:t xml:space="preserve"> recommendations</w:t>
      </w:r>
    </w:p>
    <w:p w14:paraId="377B7D57" w14:textId="77777777" w:rsidR="00CE6D9D" w:rsidRPr="00C149EB" w:rsidRDefault="006B4401" w:rsidP="00CE6D9D">
      <w:pPr>
        <w:pBdr>
          <w:top w:val="single" w:sz="2" w:space="1" w:color="auto"/>
          <w:left w:val="single" w:sz="2" w:space="4" w:color="auto"/>
          <w:bottom w:val="single" w:sz="2" w:space="1" w:color="auto"/>
          <w:right w:val="single" w:sz="2" w:space="4" w:color="auto"/>
        </w:pBdr>
        <w:spacing w:after="0"/>
        <w:jc w:val="center"/>
      </w:pPr>
      <w:r w:rsidRPr="00C149EB">
        <w:t xml:space="preserve">Selection panels provide advice to the Department on the merits of each recommended Applicant.  </w:t>
      </w:r>
    </w:p>
    <w:p w14:paraId="17844B2C" w14:textId="77777777" w:rsidR="00CE6D9D" w:rsidRPr="00C149EB" w:rsidRDefault="00CE6D9D" w:rsidP="00CE6D9D">
      <w:pPr>
        <w:spacing w:after="0"/>
        <w:jc w:val="center"/>
        <w:rPr>
          <w:rFonts w:ascii="Wingdings" w:hAnsi="Wingdings"/>
        </w:rPr>
      </w:pPr>
      <w:r w:rsidRPr="00C149EB">
        <w:rPr>
          <w:rFonts w:ascii="Wingdings" w:hAnsi="Wingdings"/>
        </w:rPr>
        <w:t></w:t>
      </w:r>
    </w:p>
    <w:p w14:paraId="4944A549"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149EB">
        <w:rPr>
          <w:b/>
        </w:rPr>
        <w:t xml:space="preserve">Grant </w:t>
      </w:r>
      <w:r w:rsidR="007B4CC0" w:rsidRPr="00C149EB">
        <w:rPr>
          <w:b/>
        </w:rPr>
        <w:t>d</w:t>
      </w:r>
      <w:r w:rsidRPr="00C149EB">
        <w:rPr>
          <w:b/>
        </w:rPr>
        <w:t>ecisions are made</w:t>
      </w:r>
    </w:p>
    <w:p w14:paraId="6985B43D"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pPr>
      <w:r w:rsidRPr="00C149EB">
        <w:t>The decision maker</w:t>
      </w:r>
      <w:r w:rsidR="00DA43F0" w:rsidRPr="00C149EB">
        <w:t xml:space="preserve"> </w:t>
      </w:r>
      <w:r w:rsidRPr="00C149EB">
        <w:t xml:space="preserve">decides which </w:t>
      </w:r>
      <w:r w:rsidR="00215FB4" w:rsidRPr="00C149EB">
        <w:t>A</w:t>
      </w:r>
      <w:r w:rsidRPr="00C149EB">
        <w:t>pplications are successful.</w:t>
      </w:r>
    </w:p>
    <w:p w14:paraId="49607661" w14:textId="77777777" w:rsidR="00CE6D9D" w:rsidRPr="00C149EB" w:rsidRDefault="00CE6D9D" w:rsidP="00CE6D9D">
      <w:pPr>
        <w:spacing w:after="0"/>
        <w:jc w:val="center"/>
        <w:rPr>
          <w:rFonts w:ascii="Wingdings" w:hAnsi="Wingdings"/>
        </w:rPr>
      </w:pPr>
      <w:r w:rsidRPr="00C149EB">
        <w:rPr>
          <w:rFonts w:ascii="Wingdings" w:hAnsi="Wingdings"/>
        </w:rPr>
        <w:t></w:t>
      </w:r>
    </w:p>
    <w:p w14:paraId="14AA4880"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149EB">
        <w:rPr>
          <w:b/>
        </w:rPr>
        <w:t>We notify you of the outcome</w:t>
      </w:r>
    </w:p>
    <w:p w14:paraId="63AC0122"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pPr>
      <w:r w:rsidRPr="00C149EB">
        <w:t xml:space="preserve">We advise you of the outcome of your </w:t>
      </w:r>
      <w:r w:rsidR="00215FB4" w:rsidRPr="00C149EB">
        <w:t>A</w:t>
      </w:r>
      <w:r w:rsidRPr="00C149EB">
        <w:t xml:space="preserve">pplication. We may not notify unsuccessful </w:t>
      </w:r>
      <w:r w:rsidR="00215FB4" w:rsidRPr="00C149EB">
        <w:t>A</w:t>
      </w:r>
      <w:r w:rsidRPr="00C149EB">
        <w:t xml:space="preserve">pplicants until </w:t>
      </w:r>
      <w:r w:rsidR="00215FB4" w:rsidRPr="00C149EB">
        <w:t>Deeds</w:t>
      </w:r>
      <w:r w:rsidR="003E50EE" w:rsidRPr="00C149EB">
        <w:t xml:space="preserve"> (if required) and Project Schedules</w:t>
      </w:r>
      <w:r w:rsidRPr="00C149EB">
        <w:t xml:space="preserve"> have been executed with successful </w:t>
      </w:r>
      <w:r w:rsidR="00215FB4" w:rsidRPr="00C149EB">
        <w:t>A</w:t>
      </w:r>
      <w:r w:rsidRPr="00C149EB">
        <w:t>pplicants.</w:t>
      </w:r>
    </w:p>
    <w:p w14:paraId="58B45CC0" w14:textId="77777777" w:rsidR="00CE6D9D" w:rsidRPr="00C149EB" w:rsidRDefault="00CE6D9D" w:rsidP="00CE6D9D">
      <w:pPr>
        <w:spacing w:after="0"/>
        <w:jc w:val="center"/>
        <w:rPr>
          <w:rFonts w:ascii="Wingdings" w:hAnsi="Wingdings"/>
        </w:rPr>
      </w:pPr>
      <w:r w:rsidRPr="00C149EB">
        <w:rPr>
          <w:rFonts w:ascii="Wingdings" w:hAnsi="Wingdings"/>
        </w:rPr>
        <w:t></w:t>
      </w:r>
    </w:p>
    <w:p w14:paraId="1A572511"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149EB">
        <w:rPr>
          <w:b/>
        </w:rPr>
        <w:t xml:space="preserve">We enter into a </w:t>
      </w:r>
      <w:r w:rsidR="00215FB4" w:rsidRPr="00C149EB">
        <w:rPr>
          <w:b/>
        </w:rPr>
        <w:t>Deed (if required) and Project Schedule</w:t>
      </w:r>
    </w:p>
    <w:p w14:paraId="1C35C58F"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149EB">
        <w:t>We will enter into a</w:t>
      </w:r>
      <w:r w:rsidR="00215FB4" w:rsidRPr="00C149EB">
        <w:t xml:space="preserve"> Deed (if required) and a Project Schedule</w:t>
      </w:r>
      <w:r w:rsidRPr="00C149EB">
        <w:t xml:space="preserve"> with</w:t>
      </w:r>
      <w:r w:rsidR="00D676ED" w:rsidRPr="00C149EB">
        <w:t xml:space="preserve"> you if successful.</w:t>
      </w:r>
      <w:r w:rsidRPr="00C149EB">
        <w:t xml:space="preserve">  </w:t>
      </w:r>
    </w:p>
    <w:p w14:paraId="55E8C442" w14:textId="77777777" w:rsidR="00CE6D9D" w:rsidRPr="00C149EB" w:rsidRDefault="00CE6D9D" w:rsidP="00CE6D9D">
      <w:pPr>
        <w:spacing w:after="0"/>
        <w:jc w:val="center"/>
        <w:rPr>
          <w:rFonts w:ascii="Wingdings" w:hAnsi="Wingdings"/>
        </w:rPr>
      </w:pPr>
      <w:r w:rsidRPr="00C149EB">
        <w:rPr>
          <w:rFonts w:ascii="Wingdings" w:hAnsi="Wingdings"/>
        </w:rPr>
        <w:t></w:t>
      </w:r>
    </w:p>
    <w:p w14:paraId="5DBDF27D" w14:textId="77777777" w:rsidR="00CE6D9D" w:rsidRPr="00C149EB" w:rsidRDefault="00215FB4" w:rsidP="00CE6D9D">
      <w:pPr>
        <w:pBdr>
          <w:top w:val="single" w:sz="2" w:space="1" w:color="auto"/>
          <w:left w:val="single" w:sz="2" w:space="4" w:color="auto"/>
          <w:bottom w:val="single" w:sz="2" w:space="1" w:color="auto"/>
          <w:right w:val="single" w:sz="2" w:space="4" w:color="auto"/>
        </w:pBdr>
        <w:spacing w:after="0"/>
        <w:jc w:val="center"/>
        <w:rPr>
          <w:b/>
          <w:bCs/>
        </w:rPr>
      </w:pPr>
      <w:r w:rsidRPr="00C149EB">
        <w:rPr>
          <w:b/>
        </w:rPr>
        <w:t>Students undertake the Mobility Project</w:t>
      </w:r>
    </w:p>
    <w:p w14:paraId="5B0C8F6F"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149EB">
        <w:rPr>
          <w:bCs/>
        </w:rPr>
        <w:t xml:space="preserve">You </w:t>
      </w:r>
      <w:r w:rsidR="00215FB4" w:rsidRPr="00C149EB">
        <w:rPr>
          <w:bCs/>
        </w:rPr>
        <w:t>manage</w:t>
      </w:r>
      <w:r w:rsidRPr="00C149EB">
        <w:rPr>
          <w:bCs/>
        </w:rPr>
        <w:t xml:space="preserve"> the </w:t>
      </w:r>
      <w:r w:rsidR="00215FB4" w:rsidRPr="00C149EB">
        <w:rPr>
          <w:bCs/>
        </w:rPr>
        <w:t>delivery of the Mobility Project</w:t>
      </w:r>
      <w:r w:rsidRPr="00C149EB">
        <w:rPr>
          <w:bCs/>
        </w:rPr>
        <w:t xml:space="preserve"> </w:t>
      </w:r>
      <w:r w:rsidR="003E50EE" w:rsidRPr="00C149EB">
        <w:rPr>
          <w:bCs/>
        </w:rPr>
        <w:t xml:space="preserve">by Students </w:t>
      </w:r>
      <w:r w:rsidRPr="00C149EB">
        <w:rPr>
          <w:bCs/>
        </w:rPr>
        <w:t xml:space="preserve">as set out in your </w:t>
      </w:r>
      <w:r w:rsidR="00215FB4" w:rsidRPr="00C149EB">
        <w:rPr>
          <w:bCs/>
        </w:rPr>
        <w:t>Project Schedule</w:t>
      </w:r>
      <w:r w:rsidRPr="00C149EB">
        <w:rPr>
          <w:bCs/>
        </w:rPr>
        <w:t>. We manage the grant by working with you, monitoring your progress and making payments.</w:t>
      </w:r>
    </w:p>
    <w:p w14:paraId="0BE76FFE" w14:textId="77777777" w:rsidR="00CE6D9D" w:rsidRPr="00C149EB" w:rsidRDefault="00CE6D9D" w:rsidP="00CE6D9D">
      <w:pPr>
        <w:spacing w:after="0"/>
        <w:jc w:val="center"/>
        <w:rPr>
          <w:rFonts w:ascii="Wingdings" w:hAnsi="Wingdings"/>
        </w:rPr>
      </w:pPr>
      <w:r w:rsidRPr="00C149EB">
        <w:rPr>
          <w:rFonts w:ascii="Wingdings" w:hAnsi="Wingdings"/>
        </w:rPr>
        <w:t></w:t>
      </w:r>
    </w:p>
    <w:p w14:paraId="48C00E82" w14:textId="77777777" w:rsidR="006B4401" w:rsidRPr="00C149EB"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149EB">
        <w:rPr>
          <w:b/>
        </w:rPr>
        <w:t xml:space="preserve">Evaluation </w:t>
      </w:r>
    </w:p>
    <w:p w14:paraId="0AF963A7" w14:textId="77777777" w:rsidR="00CE6D9D" w:rsidRPr="00C149EB" w:rsidRDefault="00CE6D9D" w:rsidP="00CE6D9D">
      <w:pPr>
        <w:pBdr>
          <w:top w:val="single" w:sz="2" w:space="1" w:color="auto"/>
          <w:left w:val="single" w:sz="2" w:space="4" w:color="auto"/>
          <w:bottom w:val="single" w:sz="2" w:space="1" w:color="auto"/>
          <w:right w:val="single" w:sz="2" w:space="4" w:color="auto"/>
        </w:pBdr>
        <w:spacing w:after="0"/>
        <w:jc w:val="center"/>
      </w:pPr>
      <w:r w:rsidRPr="00C149EB">
        <w:t xml:space="preserve">We evaluate </w:t>
      </w:r>
      <w:r w:rsidR="001B4EAA" w:rsidRPr="00C149EB">
        <w:t xml:space="preserve">your </w:t>
      </w:r>
      <w:r w:rsidRPr="00C149EB">
        <w:t xml:space="preserve">specific </w:t>
      </w:r>
      <w:r w:rsidR="00215FB4" w:rsidRPr="00C149EB">
        <w:t>Mobility Project</w:t>
      </w:r>
      <w:r w:rsidRPr="00C149EB">
        <w:t xml:space="preserve"> and </w:t>
      </w:r>
      <w:r w:rsidR="001B4EAA" w:rsidRPr="00C149EB">
        <w:t xml:space="preserve">the </w:t>
      </w:r>
      <w:r w:rsidR="00215FB4" w:rsidRPr="00C149EB">
        <w:t>NCP Mobility Program</w:t>
      </w:r>
      <w:r w:rsidRPr="00C149EB">
        <w:t xml:space="preserve"> as a whole. We base this on information you provide to us and that we collect from various sources. </w:t>
      </w:r>
    </w:p>
    <w:p w14:paraId="2929370C" w14:textId="77777777" w:rsidR="00E00BAF" w:rsidRPr="00C149EB" w:rsidRDefault="00E00BAF" w:rsidP="000176CC">
      <w:pPr>
        <w:pStyle w:val="Heading3"/>
      </w:pPr>
      <w:bookmarkStart w:id="10" w:name="_Ref533078682"/>
      <w:bookmarkStart w:id="11" w:name="_Toc535642198"/>
      <w:r w:rsidRPr="00C149EB">
        <w:lastRenderedPageBreak/>
        <w:t>Introduction</w:t>
      </w:r>
      <w:bookmarkEnd w:id="10"/>
      <w:bookmarkEnd w:id="11"/>
    </w:p>
    <w:p w14:paraId="2D3196DC" w14:textId="77777777" w:rsidR="00680353" w:rsidRPr="00C149EB" w:rsidRDefault="00215FB4" w:rsidP="00D3694B">
      <w:pPr>
        <w:rPr>
          <w:rFonts w:eastAsia="MS Gothic" w:cs="Arial"/>
          <w:color w:val="000000"/>
          <w:spacing w:val="-2"/>
          <w:kern w:val="28"/>
        </w:rPr>
      </w:pPr>
      <w:r w:rsidRPr="00C149EB">
        <w:rPr>
          <w:rFonts w:eastAsia="MS Gothic" w:cs="Arial"/>
          <w:color w:val="000000"/>
          <w:spacing w:val="-2"/>
          <w:kern w:val="28"/>
        </w:rPr>
        <w:t>These Guidelines provide information about the 2020 round of the New Colombo Plan Mobility Program (the '</w:t>
      </w:r>
      <w:r w:rsidRPr="00C149EB">
        <w:rPr>
          <w:rFonts w:eastAsia="MS Gothic" w:cs="Arial"/>
          <w:b/>
          <w:color w:val="000000"/>
          <w:spacing w:val="-2"/>
          <w:kern w:val="28"/>
        </w:rPr>
        <w:t>NCP Mobility Program</w:t>
      </w:r>
      <w:r w:rsidRPr="00C149EB">
        <w:rPr>
          <w:rFonts w:eastAsia="MS Gothic" w:cs="Arial"/>
          <w:color w:val="000000"/>
          <w:spacing w:val="-2"/>
          <w:kern w:val="28"/>
        </w:rPr>
        <w:t xml:space="preserve">’), including Eligibility Requirements and the process for assessing and allocating Funding to </w:t>
      </w:r>
      <w:r w:rsidR="004972A7" w:rsidRPr="00C149EB">
        <w:rPr>
          <w:rFonts w:eastAsia="MS Gothic" w:cs="Arial"/>
          <w:color w:val="000000"/>
          <w:spacing w:val="-2"/>
          <w:kern w:val="28"/>
        </w:rPr>
        <w:t xml:space="preserve">successful </w:t>
      </w:r>
      <w:r w:rsidRPr="00C149EB">
        <w:rPr>
          <w:rFonts w:eastAsia="MS Gothic" w:cs="Arial"/>
          <w:color w:val="000000"/>
          <w:spacing w:val="-2"/>
          <w:kern w:val="28"/>
        </w:rPr>
        <w:t>Applic</w:t>
      </w:r>
      <w:r w:rsidR="00B7772B" w:rsidRPr="00C149EB">
        <w:rPr>
          <w:rFonts w:eastAsia="MS Gothic" w:cs="Arial"/>
          <w:color w:val="000000"/>
          <w:spacing w:val="-2"/>
          <w:kern w:val="28"/>
        </w:rPr>
        <w:t>ants</w:t>
      </w:r>
      <w:r w:rsidRPr="00C149EB">
        <w:rPr>
          <w:rFonts w:eastAsia="MS Gothic" w:cs="Arial"/>
          <w:color w:val="000000"/>
          <w:spacing w:val="-2"/>
          <w:kern w:val="28"/>
        </w:rPr>
        <w:t xml:space="preserve">. </w:t>
      </w:r>
    </w:p>
    <w:p w14:paraId="6275450B" w14:textId="77777777" w:rsidR="00680353" w:rsidRPr="00C149EB" w:rsidRDefault="00D3694B" w:rsidP="00D3694B">
      <w:r w:rsidRPr="00C149EB">
        <w:t xml:space="preserve">You must read these </w:t>
      </w:r>
      <w:r w:rsidR="00B7772B" w:rsidRPr="00C149EB">
        <w:t>G</w:t>
      </w:r>
      <w:r w:rsidRPr="00C149EB">
        <w:t xml:space="preserve">uidelines before filling out an </w:t>
      </w:r>
      <w:r w:rsidR="00B7772B" w:rsidRPr="00C149EB">
        <w:t>A</w:t>
      </w:r>
      <w:r w:rsidRPr="00C149EB">
        <w:t xml:space="preserve">pplication. </w:t>
      </w:r>
    </w:p>
    <w:p w14:paraId="47E6B001" w14:textId="77777777" w:rsidR="00680353" w:rsidRPr="00C149EB" w:rsidRDefault="00680353" w:rsidP="00D3694B">
      <w:pPr>
        <w:rPr>
          <w:rFonts w:eastAsia="MS Gothic" w:cs="Arial"/>
          <w:color w:val="000000"/>
          <w:spacing w:val="-2"/>
          <w:kern w:val="28"/>
        </w:rPr>
      </w:pPr>
      <w:r w:rsidRPr="00C149EB">
        <w:rPr>
          <w:rFonts w:eastAsia="MS Gothic" w:cs="Arial"/>
          <w:color w:val="000000"/>
          <w:spacing w:val="-2"/>
          <w:kern w:val="28"/>
        </w:rPr>
        <w:t>Applicants should consider these Guidelines together with the 'Advice to Applicants' available on the New Colombo Plan Website (</w:t>
      </w:r>
      <w:hyperlink r:id="rId13" w:history="1">
        <w:r w:rsidRPr="00C149EB">
          <w:rPr>
            <w:rStyle w:val="Hyperlink"/>
            <w:rFonts w:eastAsia="MS Gothic" w:cs="Arial"/>
            <w:spacing w:val="-2"/>
            <w:kern w:val="28"/>
          </w:rPr>
          <w:t>https://dfat.gov.au/people-to-people/new-colombo-plan/mobility-program/Pages/advice-to-applicants.aspx</w:t>
        </w:r>
      </w:hyperlink>
      <w:r w:rsidRPr="00C149EB">
        <w:rPr>
          <w:rFonts w:eastAsia="MS Gothic" w:cs="Arial"/>
          <w:color w:val="000000"/>
          <w:spacing w:val="-2"/>
          <w:kern w:val="28"/>
        </w:rPr>
        <w:t xml:space="preserve">).  </w:t>
      </w:r>
      <w:r w:rsidRPr="00C149EB">
        <w:rPr>
          <w:rFonts w:cs="Arial"/>
        </w:rPr>
        <w:t>These Guidelines take priority to the extent of any inconsistency with the Advice to Applicants.</w:t>
      </w:r>
    </w:p>
    <w:p w14:paraId="77FAFD9D" w14:textId="77777777" w:rsidR="00E00BAF" w:rsidRPr="00C149EB" w:rsidRDefault="00E00BAF" w:rsidP="00D3694B">
      <w:r w:rsidRPr="00C149EB">
        <w:t>This document sets out:</w:t>
      </w:r>
    </w:p>
    <w:p w14:paraId="72E05569" w14:textId="77777777" w:rsidR="00E00BAF" w:rsidRPr="00C149EB" w:rsidRDefault="00E00BAF" w:rsidP="00FF6838">
      <w:pPr>
        <w:pStyle w:val="Heading5"/>
        <w:rPr>
          <w:rStyle w:val="highlightedtextChar"/>
          <w:rFonts w:ascii="Arial" w:hAnsi="Arial" w:cs="Arial"/>
          <w:b w:val="0"/>
          <w:color w:val="auto"/>
          <w:sz w:val="20"/>
          <w:szCs w:val="20"/>
        </w:rPr>
      </w:pPr>
      <w:r w:rsidRPr="00C149EB">
        <w:rPr>
          <w:rStyle w:val="highlightedtextChar"/>
          <w:rFonts w:ascii="Arial" w:hAnsi="Arial" w:cs="Arial"/>
          <w:b w:val="0"/>
          <w:color w:val="auto"/>
          <w:sz w:val="20"/>
          <w:szCs w:val="20"/>
        </w:rPr>
        <w:t xml:space="preserve">the purpose of the </w:t>
      </w:r>
      <w:r w:rsidR="00D476D7" w:rsidRPr="00C149EB">
        <w:rPr>
          <w:rStyle w:val="highlightedtextChar"/>
          <w:rFonts w:ascii="Arial" w:hAnsi="Arial" w:cs="Arial"/>
          <w:b w:val="0"/>
          <w:color w:val="auto"/>
          <w:sz w:val="20"/>
          <w:szCs w:val="20"/>
        </w:rPr>
        <w:t>NCP</w:t>
      </w:r>
      <w:r w:rsidR="00B7772B" w:rsidRPr="00C149EB">
        <w:rPr>
          <w:rStyle w:val="highlightedtextChar"/>
          <w:rFonts w:ascii="Arial" w:hAnsi="Arial" w:cs="Arial"/>
          <w:b w:val="0"/>
          <w:color w:val="auto"/>
          <w:sz w:val="20"/>
          <w:szCs w:val="20"/>
        </w:rPr>
        <w:t xml:space="preserve"> and Mobility Project</w:t>
      </w:r>
      <w:r w:rsidRPr="00C149EB">
        <w:rPr>
          <w:rStyle w:val="highlightedtextChar"/>
          <w:rFonts w:ascii="Arial" w:hAnsi="Arial" w:cs="Arial"/>
          <w:b w:val="0"/>
          <w:color w:val="auto"/>
          <w:sz w:val="20"/>
          <w:szCs w:val="20"/>
        </w:rPr>
        <w:t xml:space="preserve"> opportunity</w:t>
      </w:r>
      <w:r w:rsidR="00B7772B" w:rsidRPr="00C149EB">
        <w:rPr>
          <w:rStyle w:val="highlightedtextChar"/>
          <w:rFonts w:ascii="Arial" w:hAnsi="Arial" w:cs="Arial"/>
          <w:b w:val="0"/>
          <w:color w:val="auto"/>
          <w:sz w:val="20"/>
          <w:szCs w:val="20"/>
        </w:rPr>
        <w:t>;</w:t>
      </w:r>
    </w:p>
    <w:p w14:paraId="23399435" w14:textId="77777777" w:rsidR="00E00BAF" w:rsidRPr="00C149EB" w:rsidRDefault="00E00BAF" w:rsidP="00DF7A78">
      <w:pPr>
        <w:pStyle w:val="Heading5"/>
        <w:rPr>
          <w:rStyle w:val="highlightedtextChar"/>
          <w:rFonts w:ascii="Arial" w:hAnsi="Arial" w:cs="Arial"/>
          <w:b w:val="0"/>
          <w:color w:val="auto"/>
          <w:sz w:val="20"/>
          <w:szCs w:val="20"/>
        </w:rPr>
      </w:pPr>
      <w:r w:rsidRPr="00C149EB">
        <w:rPr>
          <w:rStyle w:val="highlightedtextChar"/>
          <w:rFonts w:ascii="Arial" w:hAnsi="Arial" w:cs="Arial"/>
          <w:b w:val="0"/>
          <w:color w:val="auto"/>
          <w:sz w:val="20"/>
          <w:szCs w:val="20"/>
        </w:rPr>
        <w:t xml:space="preserve">the </w:t>
      </w:r>
      <w:r w:rsidR="00B7772B" w:rsidRPr="00C149EB">
        <w:rPr>
          <w:rStyle w:val="highlightedtextChar"/>
          <w:rFonts w:ascii="Arial" w:hAnsi="Arial" w:cs="Arial"/>
          <w:b w:val="0"/>
          <w:color w:val="auto"/>
          <w:sz w:val="20"/>
          <w:szCs w:val="20"/>
        </w:rPr>
        <w:t>E</w:t>
      </w:r>
      <w:r w:rsidRPr="00C149EB">
        <w:rPr>
          <w:rStyle w:val="highlightedtextChar"/>
          <w:rFonts w:ascii="Arial" w:hAnsi="Arial" w:cs="Arial"/>
          <w:b w:val="0"/>
          <w:color w:val="auto"/>
          <w:sz w:val="20"/>
          <w:szCs w:val="20"/>
        </w:rPr>
        <w:t xml:space="preserve">ligibility </w:t>
      </w:r>
      <w:r w:rsidR="00B7772B" w:rsidRPr="00C149EB">
        <w:rPr>
          <w:rStyle w:val="highlightedtextChar"/>
          <w:rFonts w:ascii="Arial" w:hAnsi="Arial" w:cs="Arial"/>
          <w:b w:val="0"/>
          <w:color w:val="auto"/>
          <w:sz w:val="20"/>
          <w:szCs w:val="20"/>
        </w:rPr>
        <w:t xml:space="preserve">Requirements </w:t>
      </w:r>
      <w:r w:rsidRPr="00C149EB">
        <w:rPr>
          <w:rStyle w:val="highlightedtextChar"/>
          <w:rFonts w:ascii="Arial" w:hAnsi="Arial" w:cs="Arial"/>
          <w:b w:val="0"/>
          <w:color w:val="auto"/>
          <w:sz w:val="20"/>
          <w:szCs w:val="20"/>
        </w:rPr>
        <w:t xml:space="preserve">and </w:t>
      </w:r>
      <w:r w:rsidR="00B7772B" w:rsidRPr="00C149EB">
        <w:rPr>
          <w:rStyle w:val="highlightedtextChar"/>
          <w:rFonts w:ascii="Arial" w:hAnsi="Arial" w:cs="Arial"/>
          <w:b w:val="0"/>
          <w:color w:val="auto"/>
          <w:sz w:val="20"/>
          <w:szCs w:val="20"/>
        </w:rPr>
        <w:t>Selection</w:t>
      </w:r>
      <w:r w:rsidRPr="00C149EB">
        <w:rPr>
          <w:rStyle w:val="highlightedtextChar"/>
          <w:rFonts w:ascii="Arial" w:hAnsi="Arial" w:cs="Arial"/>
          <w:b w:val="0"/>
          <w:color w:val="auto"/>
          <w:sz w:val="20"/>
          <w:szCs w:val="20"/>
        </w:rPr>
        <w:t xml:space="preserve"> </w:t>
      </w:r>
      <w:r w:rsidR="00B7772B" w:rsidRPr="00C149EB">
        <w:rPr>
          <w:rStyle w:val="highlightedtextChar"/>
          <w:rFonts w:ascii="Arial" w:hAnsi="Arial" w:cs="Arial"/>
          <w:b w:val="0"/>
          <w:color w:val="auto"/>
          <w:sz w:val="20"/>
          <w:szCs w:val="20"/>
        </w:rPr>
        <w:t>C</w:t>
      </w:r>
      <w:r w:rsidRPr="00C149EB">
        <w:rPr>
          <w:rStyle w:val="highlightedtextChar"/>
          <w:rFonts w:ascii="Arial" w:hAnsi="Arial" w:cs="Arial"/>
          <w:b w:val="0"/>
          <w:color w:val="auto"/>
          <w:sz w:val="20"/>
          <w:szCs w:val="20"/>
        </w:rPr>
        <w:t>riteria</w:t>
      </w:r>
      <w:r w:rsidR="00B7772B" w:rsidRPr="00C149EB">
        <w:rPr>
          <w:rStyle w:val="highlightedtextChar"/>
          <w:rFonts w:ascii="Arial" w:hAnsi="Arial" w:cs="Arial"/>
          <w:b w:val="0"/>
          <w:color w:val="auto"/>
          <w:sz w:val="20"/>
          <w:szCs w:val="20"/>
        </w:rPr>
        <w:t>;</w:t>
      </w:r>
    </w:p>
    <w:p w14:paraId="72F780DB" w14:textId="77777777" w:rsidR="00E00BAF" w:rsidRPr="00C149EB" w:rsidRDefault="00E00BAF" w:rsidP="00DF7A78">
      <w:pPr>
        <w:pStyle w:val="Heading5"/>
        <w:rPr>
          <w:rStyle w:val="highlightedtextChar"/>
          <w:rFonts w:ascii="Arial" w:hAnsi="Arial" w:cs="Arial"/>
          <w:b w:val="0"/>
          <w:color w:val="auto"/>
          <w:sz w:val="20"/>
          <w:szCs w:val="20"/>
        </w:rPr>
      </w:pPr>
      <w:r w:rsidRPr="00C149EB">
        <w:rPr>
          <w:rStyle w:val="highlightedtextChar"/>
          <w:rFonts w:ascii="Arial" w:hAnsi="Arial" w:cs="Arial"/>
          <w:b w:val="0"/>
          <w:color w:val="auto"/>
          <w:sz w:val="20"/>
          <w:szCs w:val="20"/>
        </w:rPr>
        <w:t xml:space="preserve">how </w:t>
      </w:r>
      <w:r w:rsidR="00B7772B" w:rsidRPr="00C149EB">
        <w:rPr>
          <w:rStyle w:val="highlightedtextChar"/>
          <w:rFonts w:ascii="Arial" w:hAnsi="Arial" w:cs="Arial"/>
          <w:b w:val="0"/>
          <w:color w:val="auto"/>
          <w:sz w:val="20"/>
          <w:szCs w:val="20"/>
        </w:rPr>
        <w:t>A</w:t>
      </w:r>
      <w:r w:rsidRPr="00C149EB">
        <w:rPr>
          <w:rStyle w:val="highlightedtextChar"/>
          <w:rFonts w:ascii="Arial" w:hAnsi="Arial" w:cs="Arial"/>
          <w:b w:val="0"/>
          <w:color w:val="auto"/>
          <w:sz w:val="20"/>
          <w:szCs w:val="20"/>
        </w:rPr>
        <w:t>pplications are considered and selected</w:t>
      </w:r>
      <w:r w:rsidR="00B7772B" w:rsidRPr="00C149EB">
        <w:rPr>
          <w:rStyle w:val="highlightedtextChar"/>
          <w:rFonts w:ascii="Arial" w:hAnsi="Arial" w:cs="Arial"/>
          <w:b w:val="0"/>
          <w:color w:val="auto"/>
          <w:sz w:val="20"/>
          <w:szCs w:val="20"/>
        </w:rPr>
        <w:t>;</w:t>
      </w:r>
    </w:p>
    <w:p w14:paraId="1C1735F7" w14:textId="77777777" w:rsidR="00E00BAF" w:rsidRPr="00C149EB" w:rsidRDefault="00E00BAF" w:rsidP="00DF7A78">
      <w:pPr>
        <w:pStyle w:val="Heading5"/>
        <w:rPr>
          <w:rStyle w:val="highlightedtextChar"/>
          <w:rFonts w:ascii="Arial" w:hAnsi="Arial" w:cs="Arial"/>
          <w:b w:val="0"/>
          <w:color w:val="auto"/>
          <w:sz w:val="20"/>
          <w:szCs w:val="20"/>
        </w:rPr>
      </w:pPr>
      <w:r w:rsidRPr="00C149EB">
        <w:rPr>
          <w:rStyle w:val="highlightedtextChar"/>
          <w:rFonts w:ascii="Arial" w:hAnsi="Arial" w:cs="Arial"/>
          <w:b w:val="0"/>
          <w:color w:val="auto"/>
          <w:sz w:val="20"/>
          <w:szCs w:val="20"/>
        </w:rPr>
        <w:t xml:space="preserve">how </w:t>
      </w:r>
      <w:r w:rsidR="00B7772B" w:rsidRPr="00C149EB">
        <w:rPr>
          <w:rStyle w:val="highlightedtextChar"/>
          <w:rFonts w:ascii="Arial" w:hAnsi="Arial" w:cs="Arial"/>
          <w:b w:val="0"/>
          <w:color w:val="auto"/>
          <w:sz w:val="20"/>
          <w:szCs w:val="20"/>
        </w:rPr>
        <w:t>successful Applicants</w:t>
      </w:r>
      <w:r w:rsidRPr="00C149EB">
        <w:rPr>
          <w:rStyle w:val="highlightedtextChar"/>
          <w:rFonts w:ascii="Arial" w:hAnsi="Arial" w:cs="Arial"/>
          <w:b w:val="0"/>
          <w:color w:val="auto"/>
          <w:sz w:val="20"/>
          <w:szCs w:val="20"/>
        </w:rPr>
        <w:t xml:space="preserve"> are notified and receive grant payments</w:t>
      </w:r>
      <w:r w:rsidR="00B7772B" w:rsidRPr="00C149EB">
        <w:rPr>
          <w:rStyle w:val="highlightedtextChar"/>
          <w:rFonts w:ascii="Arial" w:hAnsi="Arial" w:cs="Arial"/>
          <w:b w:val="0"/>
          <w:color w:val="auto"/>
          <w:sz w:val="20"/>
          <w:szCs w:val="20"/>
        </w:rPr>
        <w:t xml:space="preserve">; </w:t>
      </w:r>
    </w:p>
    <w:p w14:paraId="417E077E" w14:textId="77777777" w:rsidR="00E00BAF" w:rsidRPr="00C149EB" w:rsidRDefault="00E00BAF" w:rsidP="00DF7A78">
      <w:pPr>
        <w:pStyle w:val="Heading5"/>
        <w:rPr>
          <w:rStyle w:val="highlightedtextChar"/>
          <w:rFonts w:ascii="Arial" w:hAnsi="Arial" w:cs="Arial"/>
          <w:b w:val="0"/>
          <w:color w:val="auto"/>
          <w:sz w:val="20"/>
          <w:szCs w:val="20"/>
        </w:rPr>
      </w:pPr>
      <w:r w:rsidRPr="00C149EB">
        <w:rPr>
          <w:rStyle w:val="highlightedtextChar"/>
          <w:rFonts w:ascii="Arial" w:hAnsi="Arial" w:cs="Arial"/>
          <w:b w:val="0"/>
          <w:color w:val="auto"/>
          <w:sz w:val="20"/>
          <w:szCs w:val="20"/>
        </w:rPr>
        <w:t xml:space="preserve">how </w:t>
      </w:r>
      <w:r w:rsidR="00B7772B" w:rsidRPr="00C149EB">
        <w:rPr>
          <w:rStyle w:val="highlightedtextChar"/>
          <w:rFonts w:ascii="Arial" w:hAnsi="Arial" w:cs="Arial"/>
          <w:b w:val="0"/>
          <w:color w:val="auto"/>
          <w:sz w:val="20"/>
          <w:szCs w:val="20"/>
        </w:rPr>
        <w:t>Mobility Projects</w:t>
      </w:r>
      <w:r w:rsidRPr="00C149EB">
        <w:rPr>
          <w:rStyle w:val="highlightedtextChar"/>
          <w:rFonts w:ascii="Arial" w:hAnsi="Arial" w:cs="Arial"/>
          <w:b w:val="0"/>
          <w:color w:val="auto"/>
          <w:sz w:val="20"/>
          <w:szCs w:val="20"/>
        </w:rPr>
        <w:t xml:space="preserve"> will be monitored and evaluated</w:t>
      </w:r>
      <w:r w:rsidR="00B7772B" w:rsidRPr="00C149EB">
        <w:rPr>
          <w:rStyle w:val="highlightedtextChar"/>
          <w:rFonts w:ascii="Arial" w:hAnsi="Arial" w:cs="Arial"/>
          <w:b w:val="0"/>
          <w:color w:val="auto"/>
          <w:sz w:val="20"/>
          <w:szCs w:val="20"/>
        </w:rPr>
        <w:t xml:space="preserve">; and </w:t>
      </w:r>
    </w:p>
    <w:p w14:paraId="1AF2408C" w14:textId="77777777" w:rsidR="00E00BAF" w:rsidRPr="00C149EB" w:rsidRDefault="00E00BAF" w:rsidP="00DF7A78">
      <w:pPr>
        <w:pStyle w:val="Heading5"/>
        <w:rPr>
          <w:rStyle w:val="highlightedtextChar"/>
          <w:rFonts w:ascii="Arial" w:hAnsi="Arial" w:cs="Arial"/>
          <w:b w:val="0"/>
          <w:color w:val="auto"/>
          <w:sz w:val="20"/>
          <w:szCs w:val="20"/>
        </w:rPr>
      </w:pPr>
      <w:r w:rsidRPr="00C149EB">
        <w:rPr>
          <w:rStyle w:val="highlightedtextChar"/>
          <w:rFonts w:ascii="Arial" w:hAnsi="Arial" w:cs="Arial"/>
          <w:b w:val="0"/>
          <w:color w:val="auto"/>
          <w:sz w:val="20"/>
          <w:szCs w:val="20"/>
        </w:rPr>
        <w:t xml:space="preserve">responsibilities and expectations in relation to the opportunity. </w:t>
      </w:r>
    </w:p>
    <w:p w14:paraId="5AA2F12E" w14:textId="06471CEF" w:rsidR="00DE412D" w:rsidRPr="00C149EB" w:rsidRDefault="00DE412D" w:rsidP="001F015B">
      <w:pPr>
        <w:rPr>
          <w:rFonts w:eastAsiaTheme="minorHAnsi"/>
        </w:rPr>
      </w:pPr>
      <w:r w:rsidRPr="00C149EB">
        <w:rPr>
          <w:rFonts w:cs="Arial"/>
        </w:rPr>
        <w:t xml:space="preserve">Capitalised terms used in these Guidelines are defined in Section </w:t>
      </w:r>
      <w:r w:rsidRPr="00C149EB">
        <w:rPr>
          <w:rFonts w:cs="Arial"/>
        </w:rPr>
        <w:fldChar w:fldCharType="begin"/>
      </w:r>
      <w:r w:rsidRPr="00C149EB">
        <w:rPr>
          <w:rFonts w:cs="Arial"/>
        </w:rPr>
        <w:instrText xml:space="preserve"> REF _Ref532901110 \n \h </w:instrText>
      </w:r>
      <w:r w:rsidR="00C149EB">
        <w:rPr>
          <w:rFonts w:cs="Arial"/>
        </w:rPr>
        <w:instrText xml:space="preserve"> \* MERGEFORMAT </w:instrText>
      </w:r>
      <w:r w:rsidRPr="00C149EB">
        <w:rPr>
          <w:rFonts w:cs="Arial"/>
        </w:rPr>
      </w:r>
      <w:r w:rsidRPr="00C149EB">
        <w:rPr>
          <w:rFonts w:cs="Arial"/>
        </w:rPr>
        <w:fldChar w:fldCharType="separate"/>
      </w:r>
      <w:r w:rsidR="00BC5945">
        <w:rPr>
          <w:rFonts w:cs="Arial"/>
        </w:rPr>
        <w:t>14</w:t>
      </w:r>
      <w:r w:rsidRPr="00C149EB">
        <w:rPr>
          <w:rFonts w:cs="Arial"/>
        </w:rPr>
        <w:fldChar w:fldCharType="end"/>
      </w:r>
      <w:r w:rsidRPr="00C149EB">
        <w:rPr>
          <w:rFonts w:cs="Arial"/>
        </w:rPr>
        <w:t>.</w:t>
      </w:r>
    </w:p>
    <w:p w14:paraId="380B6600" w14:textId="77777777" w:rsidR="00907078" w:rsidRPr="00C149EB" w:rsidRDefault="005C7B4A" w:rsidP="000176CC">
      <w:pPr>
        <w:pStyle w:val="Heading2"/>
      </w:pPr>
      <w:bookmarkStart w:id="12" w:name="_Toc535642199"/>
      <w:r w:rsidRPr="00C149EB">
        <w:t xml:space="preserve">About the </w:t>
      </w:r>
      <w:r w:rsidR="00FE6C6F" w:rsidRPr="00C149EB">
        <w:t>g</w:t>
      </w:r>
      <w:r w:rsidRPr="00C149EB">
        <w:t xml:space="preserve">rant </w:t>
      </w:r>
      <w:r w:rsidR="00FE6C6F" w:rsidRPr="00C149EB">
        <w:t>p</w:t>
      </w:r>
      <w:r w:rsidR="00EB5DA7" w:rsidRPr="00C149EB">
        <w:t>rogram</w:t>
      </w:r>
      <w:bookmarkEnd w:id="12"/>
    </w:p>
    <w:p w14:paraId="2854E43F" w14:textId="77777777" w:rsidR="00C7189A" w:rsidRPr="00C149EB" w:rsidRDefault="00C7189A" w:rsidP="00C7189A">
      <w:pPr>
        <w:rPr>
          <w:rFonts w:eastAsia="MS Gothic"/>
        </w:rPr>
      </w:pPr>
      <w:r w:rsidRPr="00C149EB">
        <w:rPr>
          <w:rFonts w:eastAsia="MS Gothic"/>
        </w:rPr>
        <w:t>The NCP is a signature initiative of the Australian Government, which aims to lift knowledge of the Indo-Pacific region in Australia by supporting young Australians to study and undertake internships in the region.  I</w:t>
      </w:r>
      <w:r w:rsidR="004972A7" w:rsidRPr="00C149EB">
        <w:rPr>
          <w:rFonts w:eastAsia="MS Gothic"/>
        </w:rPr>
        <w:t>t is part of the PBS Program 1.6</w:t>
      </w:r>
      <w:r w:rsidRPr="00C149EB">
        <w:rPr>
          <w:rFonts w:eastAsia="MS Gothic"/>
        </w:rPr>
        <w:t xml:space="preserve">: New Colombo Plan - Transforming Regional Relationships.  </w:t>
      </w:r>
    </w:p>
    <w:p w14:paraId="5BC4FAFC" w14:textId="77777777" w:rsidR="00C7189A" w:rsidRPr="00C149EB" w:rsidRDefault="00C7189A" w:rsidP="00C7189A">
      <w:pPr>
        <w:rPr>
          <w:rFonts w:eastAsia="MS Gothic"/>
        </w:rPr>
      </w:pPr>
      <w:r w:rsidRPr="00C149EB">
        <w:rPr>
          <w:rFonts w:eastAsia="MS Gothic"/>
        </w:rPr>
        <w:t xml:space="preserve">The </w:t>
      </w:r>
      <w:r w:rsidR="00D476D7" w:rsidRPr="00C149EB">
        <w:rPr>
          <w:rFonts w:eastAsia="MS Gothic"/>
        </w:rPr>
        <w:t>NCP</w:t>
      </w:r>
      <w:r w:rsidRPr="00C149EB">
        <w:rPr>
          <w:rFonts w:eastAsia="MS Gothic"/>
        </w:rPr>
        <w:t xml:space="preserve"> was launched in 2014 as a pilot in a limited number of Host Locations.  Since then it has expanded to 40 Host Locations.  </w:t>
      </w:r>
    </w:p>
    <w:p w14:paraId="2EDD74EF" w14:textId="77777777" w:rsidR="00C7189A" w:rsidRPr="00C149EB" w:rsidRDefault="00C7189A" w:rsidP="00C7189A">
      <w:pPr>
        <w:rPr>
          <w:rFonts w:eastAsia="MS Gothic"/>
        </w:rPr>
      </w:pPr>
      <w:r w:rsidRPr="00C149EB">
        <w:rPr>
          <w:rFonts w:eastAsia="MS Gothic"/>
        </w:rPr>
        <w:t xml:space="preserve">The </w:t>
      </w:r>
      <w:r w:rsidR="00D476D7" w:rsidRPr="00C149EB">
        <w:rPr>
          <w:rFonts w:eastAsia="MS Gothic"/>
        </w:rPr>
        <w:t>NCP</w:t>
      </w:r>
      <w:r w:rsidRPr="00C149EB">
        <w:rPr>
          <w:rFonts w:eastAsia="MS Gothic"/>
        </w:rPr>
        <w:t xml:space="preserve"> involves a prestigious scholarship program for study of up to 19 months and a flexible mobility grant program for both short and longer term study. Both programs prioritise opportunities for Internships, Mentorships and Language Training in addition to study.</w:t>
      </w:r>
    </w:p>
    <w:p w14:paraId="00DBB112" w14:textId="77777777" w:rsidR="00C7189A" w:rsidRPr="00C149EB" w:rsidRDefault="00C7189A" w:rsidP="00C7189A">
      <w:pPr>
        <w:rPr>
          <w:rFonts w:eastAsia="MS Gothic"/>
        </w:rPr>
      </w:pPr>
      <w:r w:rsidRPr="00C149EB">
        <w:rPr>
          <w:rFonts w:eastAsia="MS Gothic"/>
        </w:rPr>
        <w:t xml:space="preserve">The total cost of the </w:t>
      </w:r>
      <w:r w:rsidR="00D476D7" w:rsidRPr="00C149EB">
        <w:rPr>
          <w:rFonts w:eastAsia="MS Gothic"/>
        </w:rPr>
        <w:t>NCP</w:t>
      </w:r>
      <w:r w:rsidRPr="00C149EB">
        <w:rPr>
          <w:rFonts w:eastAsia="MS Gothic"/>
        </w:rPr>
        <w:t xml:space="preserve"> is $152.8 million (2018/19 – 2020/21); $51 million per annum ongoing from 2019/20.  </w:t>
      </w:r>
    </w:p>
    <w:p w14:paraId="0724B484" w14:textId="77777777" w:rsidR="00C7189A" w:rsidRPr="00C149EB" w:rsidRDefault="00C7189A" w:rsidP="00C7189A">
      <w:pPr>
        <w:rPr>
          <w:rFonts w:eastAsia="MS Gothic"/>
        </w:rPr>
      </w:pPr>
      <w:r w:rsidRPr="00C149EB">
        <w:rPr>
          <w:rFonts w:eastAsia="MS Gothic"/>
        </w:rPr>
        <w:t xml:space="preserve">We administer the </w:t>
      </w:r>
      <w:r w:rsidR="00D476D7" w:rsidRPr="00C149EB">
        <w:rPr>
          <w:rFonts w:eastAsia="MS Gothic"/>
        </w:rPr>
        <w:t>NCP</w:t>
      </w:r>
      <w:r w:rsidRPr="00C149EB">
        <w:rPr>
          <w:rFonts w:eastAsia="MS Gothic"/>
        </w:rPr>
        <w:t xml:space="preserve"> according to the </w:t>
      </w:r>
      <w:hyperlink r:id="rId14" w:history="1">
        <w:r w:rsidR="005462D7" w:rsidRPr="00C149EB">
          <w:rPr>
            <w:rStyle w:val="Hyperlink"/>
            <w:i/>
          </w:rPr>
          <w:t>Commonwealth Grants Rules and Guidelines</w:t>
        </w:r>
      </w:hyperlink>
      <w:r w:rsidR="005462D7" w:rsidRPr="00C149EB">
        <w:t xml:space="preserve"> </w:t>
      </w:r>
      <w:r w:rsidRPr="00C149EB">
        <w:rPr>
          <w:rFonts w:eastAsia="MS Gothic"/>
        </w:rPr>
        <w:t>(CGRGs)</w:t>
      </w:r>
      <w:r w:rsidRPr="00C149EB">
        <w:rPr>
          <w:rStyle w:val="FootnoteReference"/>
        </w:rPr>
        <w:footnoteReference w:id="2"/>
      </w:r>
      <w:r w:rsidRPr="00C149EB">
        <w:rPr>
          <w:rFonts w:eastAsia="MS Gothic"/>
        </w:rPr>
        <w:t>.</w:t>
      </w:r>
    </w:p>
    <w:p w14:paraId="262DEF8B" w14:textId="77777777" w:rsidR="00B7772B" w:rsidRPr="00C149EB" w:rsidRDefault="00B7772B" w:rsidP="00F61BCA">
      <w:pPr>
        <w:pStyle w:val="Heading3"/>
        <w:keepLines/>
      </w:pPr>
      <w:bookmarkStart w:id="13" w:name="_Toc532855269"/>
      <w:bookmarkStart w:id="14" w:name="_Toc535642200"/>
      <w:r w:rsidRPr="00C149EB">
        <w:lastRenderedPageBreak/>
        <w:t>Strategic objectives of the NCP</w:t>
      </w:r>
      <w:bookmarkEnd w:id="13"/>
      <w:bookmarkEnd w:id="14"/>
    </w:p>
    <w:p w14:paraId="4B4B6054" w14:textId="77777777" w:rsidR="00B7772B" w:rsidRPr="00C149EB" w:rsidRDefault="00B7772B" w:rsidP="00F61BCA">
      <w:pPr>
        <w:keepNext/>
        <w:keepLines/>
      </w:pPr>
      <w:r w:rsidRPr="00C149EB">
        <w:t xml:space="preserve">The NCP aims to: </w:t>
      </w:r>
    </w:p>
    <w:p w14:paraId="25BB5AE2" w14:textId="77777777" w:rsidR="00B7772B" w:rsidRPr="00C149EB" w:rsidRDefault="00B7772B" w:rsidP="00F61BCA">
      <w:pPr>
        <w:pStyle w:val="Heading5"/>
        <w:keepNext/>
        <w:keepLines/>
      </w:pPr>
      <w:r w:rsidRPr="00C149EB">
        <w:t>lift knowledge of the Indo-Pacific in Australia, by increasing the number of Australian undergraduate students undertaking study</w:t>
      </w:r>
      <w:r w:rsidR="00D476D7" w:rsidRPr="00C149EB">
        <w:t>, language training</w:t>
      </w:r>
      <w:r w:rsidRPr="00C149EB">
        <w:t xml:space="preserve"> and internships in the region; </w:t>
      </w:r>
    </w:p>
    <w:p w14:paraId="1F9A6286" w14:textId="77777777" w:rsidR="00B7772B" w:rsidRPr="00C149EB" w:rsidRDefault="00B7772B" w:rsidP="00F61BCA">
      <w:pPr>
        <w:pStyle w:val="Heading5"/>
        <w:keepNext/>
        <w:keepLines/>
      </w:pPr>
      <w:r w:rsidRPr="00C149EB">
        <w:t xml:space="preserve">deepen Australia's people-to-people and institutional relationships with the region, through the engagement of students, universities, businesses and other stakeholder networks in the NCP; </w:t>
      </w:r>
    </w:p>
    <w:p w14:paraId="00C28108" w14:textId="77777777" w:rsidR="00B7772B" w:rsidRPr="00C149EB" w:rsidRDefault="00B7772B" w:rsidP="000176CC">
      <w:pPr>
        <w:pStyle w:val="Heading5"/>
      </w:pPr>
      <w:r w:rsidRPr="00C149EB">
        <w:t xml:space="preserve">establish study in the Indo-Pacific as a 'rite of passage' for Australian undergraduate students, and as an endeavour that is highly valued by the Australian community; and </w:t>
      </w:r>
    </w:p>
    <w:p w14:paraId="40DCB4EC" w14:textId="77777777" w:rsidR="00B7772B" w:rsidRPr="00C149EB" w:rsidRDefault="00B7772B" w:rsidP="000176CC">
      <w:pPr>
        <w:pStyle w:val="Heading5"/>
        <w:rPr>
          <w:color w:val="4A442A" w:themeColor="background2" w:themeShade="40"/>
        </w:rPr>
      </w:pPr>
      <w:r w:rsidRPr="00C149EB">
        <w:t xml:space="preserve">increase the number of work-ready Australian graduates with experience in the Indo-Pacific </w:t>
      </w:r>
      <w:r w:rsidRPr="00C149EB">
        <w:rPr>
          <w:color w:val="4A442A" w:themeColor="background2" w:themeShade="40"/>
        </w:rPr>
        <w:t>region.</w:t>
      </w:r>
    </w:p>
    <w:p w14:paraId="6E15913B" w14:textId="77777777" w:rsidR="002B49A9" w:rsidRPr="00C149EB" w:rsidRDefault="00B7772B" w:rsidP="002B49A9">
      <w:pPr>
        <w:keepNext/>
        <w:keepLines/>
      </w:pPr>
      <w:r w:rsidRPr="00C149EB">
        <w:t xml:space="preserve">The NCP is intended to be transformational, deepening Australia's relationships in the region, both at the individual level and through expanding university, business and other stakeholder links. </w:t>
      </w:r>
      <w:bookmarkStart w:id="15" w:name="_Ref485199086"/>
      <w:bookmarkStart w:id="16" w:name="_Ref485200398"/>
    </w:p>
    <w:p w14:paraId="4C718562" w14:textId="77777777" w:rsidR="000553F2" w:rsidRPr="00C149EB" w:rsidRDefault="00EB5DA7" w:rsidP="00FD47D5">
      <w:pPr>
        <w:pStyle w:val="Heading3"/>
      </w:pPr>
      <w:bookmarkStart w:id="17" w:name="_Ref534142153"/>
      <w:bookmarkStart w:id="18" w:name="_Toc535642201"/>
      <w:r w:rsidRPr="00C149EB">
        <w:t>About the</w:t>
      </w:r>
      <w:r w:rsidR="009D5FE7" w:rsidRPr="00C149EB">
        <w:t xml:space="preserve"> NCP Mobility Program</w:t>
      </w:r>
      <w:bookmarkEnd w:id="15"/>
      <w:bookmarkEnd w:id="16"/>
      <w:bookmarkEnd w:id="17"/>
      <w:bookmarkEnd w:id="18"/>
    </w:p>
    <w:bookmarkEnd w:id="4"/>
    <w:p w14:paraId="3A16F1AB" w14:textId="77777777" w:rsidR="009D5FE7" w:rsidRPr="00C149EB" w:rsidRDefault="009D5FE7" w:rsidP="009D5FE7">
      <w:pPr>
        <w:keepNext/>
        <w:rPr>
          <w:rFonts w:cs="Arial"/>
        </w:rPr>
      </w:pPr>
      <w:r w:rsidRPr="00C149EB" w:rsidDel="009D5FE7">
        <w:rPr>
          <w:b/>
        </w:rPr>
        <w:t xml:space="preserve"> </w:t>
      </w:r>
      <w:bookmarkStart w:id="19" w:name="_Toc494290488"/>
      <w:bookmarkEnd w:id="19"/>
      <w:r w:rsidRPr="00C149EB">
        <w:rPr>
          <w:rFonts w:cs="Arial"/>
        </w:rPr>
        <w:t>The NCP Mobility Program’s strategic objectives (the '</w:t>
      </w:r>
      <w:r w:rsidRPr="00C149EB">
        <w:rPr>
          <w:rFonts w:cs="Arial"/>
          <w:b/>
        </w:rPr>
        <w:t>Objectives</w:t>
      </w:r>
      <w:r w:rsidRPr="00C149EB">
        <w:rPr>
          <w:rFonts w:cs="Arial"/>
        </w:rPr>
        <w:t xml:space="preserve">') are to: </w:t>
      </w:r>
    </w:p>
    <w:p w14:paraId="1D420AA2" w14:textId="77777777" w:rsidR="009D5FE7" w:rsidRPr="00C149EB" w:rsidRDefault="004972A7" w:rsidP="006714E0">
      <w:pPr>
        <w:pStyle w:val="Heading5"/>
      </w:pPr>
      <w:r w:rsidRPr="00C149EB">
        <w:t>s</w:t>
      </w:r>
      <w:r w:rsidR="009D5FE7" w:rsidRPr="00C149EB">
        <w:t>upport more study experiences in as many Indo-Pacific locations as possible;</w:t>
      </w:r>
    </w:p>
    <w:p w14:paraId="099EB6B5" w14:textId="77777777" w:rsidR="009D5FE7" w:rsidRPr="00C149EB" w:rsidRDefault="009D5FE7" w:rsidP="006714E0">
      <w:pPr>
        <w:pStyle w:val="Heading5"/>
      </w:pPr>
      <w:r w:rsidRPr="00C149EB">
        <w:t>enable a diverse range of Australian undergraduates to develop a greater understanding of the Indo-Pacific region and build people to people links;</w:t>
      </w:r>
    </w:p>
    <w:p w14:paraId="28D3E6AB" w14:textId="77777777" w:rsidR="009D5FE7" w:rsidRPr="00C149EB" w:rsidRDefault="009D5FE7" w:rsidP="006714E0">
      <w:pPr>
        <w:pStyle w:val="Heading5"/>
      </w:pPr>
      <w:r w:rsidRPr="00C149EB">
        <w:t>fund innovative Mobility Projects that facilitate increased student mobility to the region and new or strengthened partnerships between universities and other organisations;</w:t>
      </w:r>
    </w:p>
    <w:p w14:paraId="6444E857" w14:textId="77777777" w:rsidR="009D5FE7" w:rsidRPr="00C149EB" w:rsidRDefault="009D5FE7" w:rsidP="006714E0">
      <w:pPr>
        <w:pStyle w:val="Heading5"/>
      </w:pPr>
      <w:r w:rsidRPr="00C149EB">
        <w:t xml:space="preserve">encourage a substantial number of Students to undertake longer-term study, in-country language study and Internships; </w:t>
      </w:r>
    </w:p>
    <w:p w14:paraId="4292309D" w14:textId="77777777" w:rsidR="009D5FE7" w:rsidRPr="00C149EB" w:rsidRDefault="009D5FE7" w:rsidP="006714E0">
      <w:pPr>
        <w:pStyle w:val="Heading5"/>
      </w:pPr>
      <w:r w:rsidRPr="00C149EB">
        <w:t>encourage private sector collaboration and sponsorship of the NCP Mobility Program;</w:t>
      </w:r>
    </w:p>
    <w:p w14:paraId="7D5FDD29" w14:textId="77777777" w:rsidR="009D5FE7" w:rsidRPr="00C149EB" w:rsidRDefault="009D5FE7" w:rsidP="006714E0">
      <w:pPr>
        <w:pStyle w:val="Heading5"/>
      </w:pPr>
      <w:r w:rsidRPr="00C149EB">
        <w:t>engage New Colombo Plan Students, Australian Universities, and other stakeholders in public diplomacy and outreach; and</w:t>
      </w:r>
    </w:p>
    <w:p w14:paraId="61B45DD6" w14:textId="77777777" w:rsidR="009D5FE7" w:rsidRPr="00C149EB" w:rsidRDefault="009D5FE7" w:rsidP="006714E0">
      <w:pPr>
        <w:pStyle w:val="Heading5"/>
      </w:pPr>
      <w:r w:rsidRPr="00C149EB">
        <w:t>continue to develop an active alumni community for Students to share their experiences, promote the New Colombo Plan and continue to develop knowledge of and professional links within the Indo-Pacific region.</w:t>
      </w:r>
    </w:p>
    <w:p w14:paraId="5F80C2F7" w14:textId="77777777" w:rsidR="009D5FE7" w:rsidRPr="00C149EB" w:rsidRDefault="009D5FE7" w:rsidP="006714E0">
      <w:pPr>
        <w:keepNext/>
      </w:pPr>
      <w:r w:rsidRPr="00C149EB">
        <w:rPr>
          <w:rFonts w:cs="Arial"/>
        </w:rPr>
        <w:t>To achieve these Objectives, the NCP application and selection process prioritises programs that demonstrate a strong commitment to high quality education experiences which build greater understanding of the Indo</w:t>
      </w:r>
      <w:r w:rsidRPr="00C149EB">
        <w:rPr>
          <w:rFonts w:cs="Arial"/>
        </w:rPr>
        <w:noBreakHyphen/>
        <w:t xml:space="preserve">Pacific region among a diverse range of students. </w:t>
      </w:r>
    </w:p>
    <w:p w14:paraId="69C470F8" w14:textId="77777777" w:rsidR="00B7772B" w:rsidRPr="00C149EB" w:rsidRDefault="00C7189A" w:rsidP="00B7772B">
      <w:pPr>
        <w:pStyle w:val="Heading3"/>
      </w:pPr>
      <w:bookmarkStart w:id="20" w:name="_Toc411429666"/>
      <w:bookmarkStart w:id="21" w:name="_Toc505776828"/>
      <w:bookmarkStart w:id="22" w:name="_Toc516149151"/>
      <w:bookmarkStart w:id="23" w:name="_Toc532487440"/>
      <w:bookmarkStart w:id="24" w:name="_Toc535642202"/>
      <w:r w:rsidRPr="00C149EB">
        <w:t>Legislative a</w:t>
      </w:r>
      <w:r w:rsidR="00B7772B" w:rsidRPr="00C149EB">
        <w:t>uthority</w:t>
      </w:r>
      <w:bookmarkEnd w:id="20"/>
      <w:bookmarkEnd w:id="21"/>
      <w:bookmarkEnd w:id="22"/>
      <w:bookmarkEnd w:id="23"/>
      <w:bookmarkEnd w:id="24"/>
    </w:p>
    <w:p w14:paraId="302EC1DF" w14:textId="77777777" w:rsidR="00C7189A" w:rsidRPr="00C149EB" w:rsidRDefault="00C7189A" w:rsidP="006714E0">
      <w:pPr>
        <w:shd w:val="clear" w:color="auto" w:fill="FFFFFF"/>
        <w:snapToGrid w:val="0"/>
        <w:rPr>
          <w:rFonts w:cs="Arial"/>
        </w:rPr>
      </w:pPr>
      <w:r w:rsidRPr="00C149EB">
        <w:rPr>
          <w:rFonts w:cs="Arial"/>
        </w:rPr>
        <w:t xml:space="preserve">The arrangement under which public money is, or may become payable by the Australian Government for the NCP </w:t>
      </w:r>
      <w:r w:rsidR="00D476D7" w:rsidRPr="00C149EB">
        <w:rPr>
          <w:rFonts w:cs="Arial"/>
        </w:rPr>
        <w:t>Mobili</w:t>
      </w:r>
      <w:r w:rsidR="001F1081" w:rsidRPr="00C149EB">
        <w:rPr>
          <w:rFonts w:cs="Arial"/>
        </w:rPr>
        <w:t>t</w:t>
      </w:r>
      <w:r w:rsidR="00D476D7" w:rsidRPr="00C149EB">
        <w:rPr>
          <w:rFonts w:cs="Arial"/>
        </w:rPr>
        <w:t xml:space="preserve">y </w:t>
      </w:r>
      <w:r w:rsidRPr="00C149EB">
        <w:rPr>
          <w:rFonts w:cs="Arial"/>
        </w:rPr>
        <w:t xml:space="preserve">Program can be found in Item 9, Part 2 of Schedule 1AB of the </w:t>
      </w:r>
      <w:r w:rsidRPr="00C149EB">
        <w:rPr>
          <w:rFonts w:cs="Arial"/>
          <w:i/>
        </w:rPr>
        <w:t>Financial Framework (Supplementary Powers) Regulations 1997</w:t>
      </w:r>
      <w:r w:rsidRPr="00C149EB">
        <w:rPr>
          <w:rFonts w:cs="Arial"/>
        </w:rPr>
        <w:t xml:space="preserve"> (Cth). </w:t>
      </w:r>
      <w:r w:rsidRPr="00C149EB" w:rsidDel="00B00CB3">
        <w:rPr>
          <w:rFonts w:cs="Arial"/>
        </w:rPr>
        <w:t xml:space="preserve"> </w:t>
      </w:r>
    </w:p>
    <w:p w14:paraId="0CD05172" w14:textId="77777777" w:rsidR="00C7189A" w:rsidRPr="00C149EB" w:rsidRDefault="00C7189A" w:rsidP="002B49A9">
      <w:pPr>
        <w:pStyle w:val="Heading3"/>
        <w:keepLines/>
      </w:pPr>
      <w:bookmarkStart w:id="25" w:name="_Toc411429653"/>
      <w:bookmarkStart w:id="26" w:name="_Toc505776815"/>
      <w:bookmarkStart w:id="27" w:name="_Toc516149136"/>
      <w:bookmarkStart w:id="28" w:name="_Toc532487428"/>
      <w:bookmarkStart w:id="29" w:name="_Toc535642203"/>
      <w:r w:rsidRPr="00C149EB">
        <w:t>Role and responsibilities of the Australian Government</w:t>
      </w:r>
      <w:bookmarkEnd w:id="25"/>
      <w:bookmarkEnd w:id="26"/>
      <w:bookmarkEnd w:id="27"/>
      <w:bookmarkEnd w:id="28"/>
      <w:bookmarkEnd w:id="29"/>
    </w:p>
    <w:p w14:paraId="2ED13631" w14:textId="77777777" w:rsidR="00C7189A" w:rsidRPr="00C149EB" w:rsidRDefault="00DE652E" w:rsidP="002B49A9">
      <w:pPr>
        <w:keepLines/>
      </w:pPr>
      <w:r w:rsidRPr="00C149EB">
        <w:t>DFAT and Education</w:t>
      </w:r>
      <w:r w:rsidR="00C7189A" w:rsidRPr="00C149EB">
        <w:t xml:space="preserve"> administer the NCP Mobility Program together. </w:t>
      </w:r>
    </w:p>
    <w:p w14:paraId="2B18BCFC" w14:textId="77777777" w:rsidR="00C7189A" w:rsidRPr="00C149EB" w:rsidRDefault="00DE652E" w:rsidP="002B49A9">
      <w:pPr>
        <w:keepLines/>
      </w:pPr>
      <w:r w:rsidRPr="00C149EB">
        <w:t>DFAT</w:t>
      </w:r>
      <w:r w:rsidR="00C7189A" w:rsidRPr="00C149EB">
        <w:t xml:space="preserve"> is responsible for the strategic leadership and setting the policy direction for the New Colombo Plan. </w:t>
      </w:r>
      <w:r w:rsidRPr="00C149EB">
        <w:t>DFAT also</w:t>
      </w:r>
      <w:r w:rsidR="00C7189A" w:rsidRPr="00C149EB">
        <w:t xml:space="preserve"> manages the New Colombo Plan budget and matters related to business liaison, Internships, Mentorships, public diplomacy and alumni.</w:t>
      </w:r>
    </w:p>
    <w:p w14:paraId="6F16D873" w14:textId="77777777" w:rsidR="00C7189A" w:rsidRPr="00C149EB" w:rsidRDefault="00DE652E" w:rsidP="00C7189A">
      <w:r w:rsidRPr="00C149EB">
        <w:lastRenderedPageBreak/>
        <w:t>Education</w:t>
      </w:r>
      <w:r w:rsidR="00C7189A" w:rsidRPr="00C149EB">
        <w:t xml:space="preserve"> coordinates Application processes and administration of online systems, and is the first point of contact for Applicants on administrative matters, including eligibility for the NCP Mobility Program, Applications and Funding arrangements. </w:t>
      </w:r>
    </w:p>
    <w:p w14:paraId="5A7AA9DD" w14:textId="77777777" w:rsidR="00C7189A" w:rsidRPr="00C149EB" w:rsidRDefault="00DE652E" w:rsidP="00C7189A">
      <w:r w:rsidRPr="00C149EB">
        <w:t>DFAT and Education</w:t>
      </w:r>
      <w:r w:rsidR="00C7189A" w:rsidRPr="00C149EB">
        <w:t xml:space="preserve"> jointly manage Guidelines and selection processes, and review direction and implementation of the NCP Mobility Program. </w:t>
      </w:r>
      <w:r w:rsidR="00C7189A" w:rsidRPr="00C149EB">
        <w:rPr>
          <w:iCs/>
        </w:rPr>
        <w:t>Departmental office</w:t>
      </w:r>
      <w:r w:rsidR="007201D3" w:rsidRPr="00C149EB">
        <w:rPr>
          <w:iCs/>
        </w:rPr>
        <w:t>rs and third party providers will</w:t>
      </w:r>
      <w:r w:rsidR="00C7189A" w:rsidRPr="00C149EB">
        <w:rPr>
          <w:iCs/>
        </w:rPr>
        <w:t xml:space="preserve"> be </w:t>
      </w:r>
      <w:r w:rsidR="00DF5B5C" w:rsidRPr="00C149EB">
        <w:rPr>
          <w:iCs/>
        </w:rPr>
        <w:t>involved</w:t>
      </w:r>
      <w:r w:rsidR="00C7189A" w:rsidRPr="00C149EB">
        <w:rPr>
          <w:iCs/>
        </w:rPr>
        <w:t xml:space="preserve"> in the selection processes and have the commensurate skills and experience to assess Applications. All p</w:t>
      </w:r>
      <w:r w:rsidR="00DF5B5C" w:rsidRPr="00C149EB">
        <w:rPr>
          <w:iCs/>
        </w:rPr>
        <w:t>ersonnel</w:t>
      </w:r>
      <w:r w:rsidR="00C7189A" w:rsidRPr="00C149EB">
        <w:rPr>
          <w:iCs/>
        </w:rPr>
        <w:t xml:space="preserve"> are required to complete a declaration to cover issues associated with Conflicts of Interest.</w:t>
      </w:r>
    </w:p>
    <w:p w14:paraId="2ED36751" w14:textId="77777777" w:rsidR="00C7189A" w:rsidRPr="00C149EB" w:rsidRDefault="00DE652E" w:rsidP="00C7189A">
      <w:r w:rsidRPr="00C149EB">
        <w:t>DFAT and Education</w:t>
      </w:r>
      <w:r w:rsidR="00C7189A" w:rsidRPr="00C149EB">
        <w:t xml:space="preserve"> are not responsible for arranging study, Internships, Mentorships, language training, or any other aspects of Mobility Projects, including accommodation in the Host Location. They will not direct Australian Universities, Host Institutions, Host Organisations, or Students about the manner in which the Mobility Projects are carried out. Such matters are for universities, Host Institutions, Host Organisations, language training providers and Students to determine.</w:t>
      </w:r>
    </w:p>
    <w:p w14:paraId="7F2F54B4" w14:textId="013C723C" w:rsidR="00C7189A" w:rsidRPr="00C149EB" w:rsidRDefault="00C7189A" w:rsidP="00C7189A">
      <w:r w:rsidRPr="00C149EB">
        <w:t xml:space="preserve">Section </w:t>
      </w:r>
      <w:r w:rsidRPr="00C149EB">
        <w:fldChar w:fldCharType="begin"/>
      </w:r>
      <w:r w:rsidRPr="00C149EB">
        <w:instrText xml:space="preserve"> REF _Ref514839093 \r \h  \* MERGEFORMAT </w:instrText>
      </w:r>
      <w:r w:rsidRPr="00C149EB">
        <w:fldChar w:fldCharType="separate"/>
      </w:r>
      <w:r w:rsidR="00BC5945">
        <w:t>13.2</w:t>
      </w:r>
      <w:r w:rsidRPr="00C149EB">
        <w:fldChar w:fldCharType="end"/>
      </w:r>
      <w:r w:rsidRPr="00C149EB">
        <w:t xml:space="preserve"> provides contact details for </w:t>
      </w:r>
      <w:r w:rsidR="00DE652E" w:rsidRPr="00C149EB">
        <w:t>DFAT and Education</w:t>
      </w:r>
      <w:r w:rsidRPr="00C149EB">
        <w:t>.</w:t>
      </w:r>
    </w:p>
    <w:p w14:paraId="55D18C21" w14:textId="77777777" w:rsidR="00C7189A" w:rsidRPr="00C149EB" w:rsidRDefault="00C7189A" w:rsidP="00C7189A">
      <w:pPr>
        <w:pStyle w:val="Heading3"/>
      </w:pPr>
      <w:bookmarkStart w:id="30" w:name="_Toc279581467"/>
      <w:bookmarkStart w:id="31" w:name="_Toc411429654"/>
      <w:bookmarkStart w:id="32" w:name="_Toc505776816"/>
      <w:bookmarkStart w:id="33" w:name="_Ref514410394"/>
      <w:bookmarkStart w:id="34" w:name="_Ref514410524"/>
      <w:bookmarkStart w:id="35" w:name="_Toc516149137"/>
      <w:bookmarkStart w:id="36" w:name="_Toc532487429"/>
      <w:bookmarkStart w:id="37" w:name="_Toc535642204"/>
      <w:r w:rsidRPr="00C149EB">
        <w:t>Role and responsibilities of Australian Universities</w:t>
      </w:r>
      <w:bookmarkEnd w:id="30"/>
      <w:bookmarkEnd w:id="31"/>
      <w:bookmarkEnd w:id="32"/>
      <w:bookmarkEnd w:id="33"/>
      <w:bookmarkEnd w:id="34"/>
      <w:bookmarkEnd w:id="35"/>
      <w:bookmarkEnd w:id="36"/>
      <w:bookmarkEnd w:id="37"/>
    </w:p>
    <w:p w14:paraId="62F9A8E0" w14:textId="77777777" w:rsidR="00C7189A" w:rsidRPr="00C149EB" w:rsidRDefault="00C7189A" w:rsidP="00C7189A">
      <w:pPr>
        <w:keepNext/>
      </w:pPr>
      <w:bookmarkStart w:id="38" w:name="_Toc279581468"/>
      <w:bookmarkStart w:id="39" w:name="_Toc411429655"/>
      <w:r w:rsidRPr="00C149EB">
        <w:t xml:space="preserve">Each Australian University is </w:t>
      </w:r>
      <w:r w:rsidR="00DE652E" w:rsidRPr="00C149EB">
        <w:t>invited</w:t>
      </w:r>
      <w:r w:rsidRPr="00C149EB">
        <w:t xml:space="preserve"> </w:t>
      </w:r>
      <w:r w:rsidR="00DE652E" w:rsidRPr="00C149EB">
        <w:t>to apply</w:t>
      </w:r>
      <w:r w:rsidRPr="00C149EB">
        <w:t xml:space="preserve"> for Mobility Project Funding under the NCP Mobility Program and for the ongoing management of Mobility Projects. </w:t>
      </w:r>
      <w:r w:rsidRPr="00C149EB">
        <w:rPr>
          <w:rFonts w:eastAsia="Calibri"/>
        </w:rPr>
        <w:t xml:space="preserve">Responsibility for Student welfare and safety rests with the </w:t>
      </w:r>
      <w:r w:rsidRPr="00C149EB">
        <w:t xml:space="preserve">Australian University that is the </w:t>
      </w:r>
      <w:r w:rsidRPr="00C149EB">
        <w:rPr>
          <w:rFonts w:eastAsia="Calibri"/>
        </w:rPr>
        <w:t xml:space="preserve">Applicant. </w:t>
      </w:r>
      <w:r w:rsidRPr="00C149EB">
        <w:t xml:space="preserve">The Applicant must: </w:t>
      </w:r>
    </w:p>
    <w:p w14:paraId="1ED07FE1" w14:textId="77777777" w:rsidR="00C7189A" w:rsidRPr="00C149EB" w:rsidRDefault="00C7189A" w:rsidP="000176CC">
      <w:pPr>
        <w:pStyle w:val="Heading5"/>
        <w:rPr>
          <w:lang w:val="en"/>
        </w:rPr>
      </w:pPr>
      <w:r w:rsidRPr="00C149EB">
        <w:rPr>
          <w:lang w:val="en"/>
        </w:rPr>
        <w:t>read the relevant travel advice on the Smartraveller website (</w:t>
      </w:r>
      <w:hyperlink r:id="rId15" w:history="1">
        <w:r w:rsidRPr="00C149EB">
          <w:rPr>
            <w:rStyle w:val="Hyperlink"/>
            <w:rFonts w:cs="Arial"/>
            <w:lang w:val="en" w:eastAsia="ja-JP"/>
          </w:rPr>
          <w:t>www.smartraveller.gov.au</w:t>
        </w:r>
      </w:hyperlink>
      <w:r w:rsidRPr="00C149EB">
        <w:rPr>
          <w:u w:val="single"/>
          <w:lang w:val="en"/>
        </w:rPr>
        <w:t>)</w:t>
      </w:r>
      <w:r w:rsidRPr="00C149EB">
        <w:rPr>
          <w:lang w:val="en"/>
        </w:rPr>
        <w:t xml:space="preserve"> and have considered the risk of travel to the intended Host Location and regions within the Host Location carefully before deciding to apply; </w:t>
      </w:r>
    </w:p>
    <w:p w14:paraId="5063A480" w14:textId="77777777" w:rsidR="00B86894" w:rsidRPr="00C149EB" w:rsidRDefault="00C7189A" w:rsidP="00B86894">
      <w:pPr>
        <w:pStyle w:val="Heading5"/>
      </w:pPr>
      <w:r w:rsidRPr="00C149EB">
        <w:t>ensure that staff and Students participating in the Mobility Project register on the Smartraveller website (</w:t>
      </w:r>
      <w:hyperlink r:id="rId16" w:history="1">
        <w:r w:rsidRPr="00C149EB">
          <w:rPr>
            <w:rStyle w:val="Hyperlink"/>
            <w:rFonts w:cs="Arial"/>
            <w:lang w:val="en" w:eastAsia="ja-JP"/>
          </w:rPr>
          <w:t>www.smartraveller.gov.au</w:t>
        </w:r>
      </w:hyperlink>
      <w:r w:rsidRPr="00C149EB">
        <w:rPr>
          <w:u w:val="single"/>
          <w:lang w:val="en" w:eastAsia="ja-JP"/>
        </w:rPr>
        <w:t>)</w:t>
      </w:r>
      <w:r w:rsidRPr="00C149EB">
        <w:t xml:space="preserve"> and subscribe to relevant travel advisories on that website prior to commencement of their overseas travel;</w:t>
      </w:r>
    </w:p>
    <w:p w14:paraId="42138594" w14:textId="328C6DF8" w:rsidR="00C7189A" w:rsidRPr="00C149EB" w:rsidRDefault="00C7189A" w:rsidP="004532B7">
      <w:pPr>
        <w:pStyle w:val="Heading5"/>
      </w:pPr>
      <w:r w:rsidRPr="00C149EB">
        <w:t>ensure that staff and Students participating in the Mobility Project do not go to a location where the Smartraveller travel advice advises “Do not travel” or “Reconsider your need to travel” unless in the case of “Reconsider your need to travel” an exemption has been sought and granted by the NCP Secretariat following the approval of the relevant Australian diplomatic mission;</w:t>
      </w:r>
    </w:p>
    <w:p w14:paraId="01F865F2" w14:textId="77777777" w:rsidR="00C7189A" w:rsidRPr="00C149EB" w:rsidRDefault="00C7189A" w:rsidP="000176CC">
      <w:pPr>
        <w:pStyle w:val="Heading5"/>
        <w:rPr>
          <w:lang w:val="en"/>
        </w:rPr>
      </w:pPr>
      <w:r w:rsidRPr="00C149EB">
        <w:rPr>
          <w:lang w:val="en"/>
        </w:rPr>
        <w:t xml:space="preserve">ensure that adequate safety precautions have been instigated; </w:t>
      </w:r>
    </w:p>
    <w:p w14:paraId="316BACF6" w14:textId="77777777" w:rsidR="00C7189A" w:rsidRPr="00C149EB" w:rsidRDefault="00C7189A" w:rsidP="000176CC">
      <w:pPr>
        <w:pStyle w:val="Heading5"/>
        <w:rPr>
          <w:lang w:val="en"/>
        </w:rPr>
      </w:pPr>
      <w:r w:rsidRPr="00C149EB">
        <w:rPr>
          <w:lang w:val="en"/>
        </w:rPr>
        <w:t>ensure that travel insurance has been provided or Students are supported to seek and have obtained their own insurance;</w:t>
      </w:r>
    </w:p>
    <w:p w14:paraId="0AD72E1E" w14:textId="77777777" w:rsidR="00C7189A" w:rsidRPr="00C149EB" w:rsidRDefault="00C7189A" w:rsidP="000176CC">
      <w:pPr>
        <w:pStyle w:val="Heading5"/>
        <w:rPr>
          <w:lang w:val="en"/>
        </w:rPr>
      </w:pPr>
      <w:r w:rsidRPr="00C149EB">
        <w:rPr>
          <w:lang w:val="en"/>
        </w:rPr>
        <w:t xml:space="preserve">ensure that adequate support is in place at the Host Institution and/or </w:t>
      </w:r>
      <w:r w:rsidR="00ED097A" w:rsidRPr="00C149EB">
        <w:rPr>
          <w:lang w:val="en"/>
        </w:rPr>
        <w:t xml:space="preserve">Host </w:t>
      </w:r>
      <w:r w:rsidRPr="00C149EB">
        <w:rPr>
          <w:lang w:val="en"/>
        </w:rPr>
        <w:t>Organisation and Home University;</w:t>
      </w:r>
    </w:p>
    <w:p w14:paraId="7C10E9B8" w14:textId="512E9A7B" w:rsidR="00C7189A" w:rsidRPr="00C149EB" w:rsidRDefault="00C7189A" w:rsidP="000176CC">
      <w:pPr>
        <w:pStyle w:val="Heading5"/>
        <w:rPr>
          <w:lang w:val="en"/>
        </w:rPr>
      </w:pPr>
      <w:r w:rsidRPr="00C149EB">
        <w:rPr>
          <w:lang w:val="en"/>
        </w:rPr>
        <w:t xml:space="preserve">ensure that Students are informed of the Applicant’s child protection policy or equivalent, and are aware of their obligations under it </w:t>
      </w:r>
      <w:r w:rsidR="003312F3" w:rsidRPr="00C149EB">
        <w:rPr>
          <w:lang w:val="en"/>
        </w:rPr>
        <w:t>(</w:t>
      </w:r>
      <w:r w:rsidR="00ED097A" w:rsidRPr="00C149EB">
        <w:rPr>
          <w:lang w:val="en"/>
        </w:rPr>
        <w:t>s</w:t>
      </w:r>
      <w:r w:rsidR="003312F3" w:rsidRPr="00C149EB">
        <w:rPr>
          <w:lang w:val="en"/>
        </w:rPr>
        <w:t xml:space="preserve">ee Section </w:t>
      </w:r>
      <w:r w:rsidR="001F1081" w:rsidRPr="00C149EB">
        <w:rPr>
          <w:lang w:val="en"/>
        </w:rPr>
        <w:fldChar w:fldCharType="begin"/>
      </w:r>
      <w:r w:rsidR="001F1081" w:rsidRPr="00C149EB">
        <w:rPr>
          <w:lang w:val="en"/>
        </w:rPr>
        <w:instrText xml:space="preserve"> REF _Ref533970422 \r \h </w:instrText>
      </w:r>
      <w:r w:rsidR="00537515" w:rsidRPr="00C149EB">
        <w:rPr>
          <w:lang w:val="en"/>
        </w:rPr>
        <w:instrText xml:space="preserve"> \* MERGEFORMAT </w:instrText>
      </w:r>
      <w:r w:rsidR="001F1081" w:rsidRPr="00C149EB">
        <w:rPr>
          <w:lang w:val="en"/>
        </w:rPr>
      </w:r>
      <w:r w:rsidR="001F1081" w:rsidRPr="00C149EB">
        <w:rPr>
          <w:lang w:val="en"/>
        </w:rPr>
        <w:fldChar w:fldCharType="separate"/>
      </w:r>
      <w:r w:rsidR="00BC5945">
        <w:rPr>
          <w:lang w:val="en"/>
        </w:rPr>
        <w:t>10.3</w:t>
      </w:r>
      <w:r w:rsidR="001F1081" w:rsidRPr="00C149EB">
        <w:rPr>
          <w:lang w:val="en"/>
        </w:rPr>
        <w:fldChar w:fldCharType="end"/>
      </w:r>
      <w:r w:rsidR="003312F3" w:rsidRPr="00C149EB">
        <w:rPr>
          <w:lang w:val="en"/>
        </w:rPr>
        <w:t>)</w:t>
      </w:r>
      <w:r w:rsidR="001F1081" w:rsidRPr="00C149EB">
        <w:rPr>
          <w:lang w:val="en"/>
        </w:rPr>
        <w:t>;</w:t>
      </w:r>
    </w:p>
    <w:p w14:paraId="2FE33A38" w14:textId="77777777" w:rsidR="00C7189A" w:rsidRPr="00C149EB" w:rsidRDefault="00C7189A" w:rsidP="00F61BCA">
      <w:pPr>
        <w:pStyle w:val="Heading5"/>
        <w:keepLines/>
        <w:rPr>
          <w:lang w:val="en"/>
        </w:rPr>
      </w:pPr>
      <w:r w:rsidRPr="00C149EB">
        <w:rPr>
          <w:lang w:val="en"/>
        </w:rPr>
        <w:t>arrange appropriate pre-departure briefings and induction programs for all Students</w:t>
      </w:r>
      <w:r w:rsidR="00D476D7" w:rsidRPr="00C149EB">
        <w:rPr>
          <w:lang w:val="en"/>
        </w:rPr>
        <w:t xml:space="preserve"> (noting that</w:t>
      </w:r>
      <w:r w:rsidR="001F1081" w:rsidRPr="00C149EB">
        <w:rPr>
          <w:lang w:val="en"/>
        </w:rPr>
        <w:t xml:space="preserve"> it is</w:t>
      </w:r>
      <w:r w:rsidR="00D476D7" w:rsidRPr="00C149EB">
        <w:rPr>
          <w:lang w:val="en"/>
        </w:rPr>
        <w:t xml:space="preserve"> the </w:t>
      </w:r>
      <w:r w:rsidR="00402BDA" w:rsidRPr="00C149EB">
        <w:rPr>
          <w:lang w:val="en"/>
        </w:rPr>
        <w:t>DFAT’s</w:t>
      </w:r>
      <w:r w:rsidR="00D476D7" w:rsidRPr="00C149EB">
        <w:rPr>
          <w:lang w:val="en"/>
        </w:rPr>
        <w:t xml:space="preserve"> strong preference that all Students complete the NCP Pre-departure training)</w:t>
      </w:r>
      <w:r w:rsidRPr="00C149EB">
        <w:rPr>
          <w:lang w:val="en"/>
        </w:rPr>
        <w:t>, and ensure that all Students attend the Australian Government provided NCP pre-departure training;</w:t>
      </w:r>
    </w:p>
    <w:p w14:paraId="3B3D5248" w14:textId="77777777" w:rsidR="00C7189A" w:rsidRPr="00C149EB" w:rsidRDefault="00C7189A" w:rsidP="000176CC">
      <w:pPr>
        <w:pStyle w:val="Heading5"/>
        <w:rPr>
          <w:lang w:val="en"/>
        </w:rPr>
      </w:pPr>
      <w:r w:rsidRPr="00C149EB">
        <w:rPr>
          <w:lang w:val="en"/>
        </w:rPr>
        <w:t xml:space="preserve">ensure </w:t>
      </w:r>
      <w:r w:rsidRPr="00C149EB">
        <w:t>Students travel using only an Australian passport and obtain an appropriate visa</w:t>
      </w:r>
      <w:r w:rsidRPr="00C149EB">
        <w:rPr>
          <w:lang w:val="en"/>
        </w:rPr>
        <w:t xml:space="preserve">; </w:t>
      </w:r>
    </w:p>
    <w:p w14:paraId="3A8A6920" w14:textId="77777777" w:rsidR="00C7189A" w:rsidRPr="00C149EB" w:rsidRDefault="00C7189A" w:rsidP="000176CC">
      <w:pPr>
        <w:pStyle w:val="Heading5"/>
        <w:rPr>
          <w:lang w:val="en"/>
        </w:rPr>
      </w:pPr>
      <w:r w:rsidRPr="00C149EB">
        <w:rPr>
          <w:lang w:val="en"/>
        </w:rPr>
        <w:t>put critical incident plans in place prior to the commencement of the overseas study;</w:t>
      </w:r>
    </w:p>
    <w:p w14:paraId="638FE639" w14:textId="77777777" w:rsidR="00B86894" w:rsidRPr="00C149EB" w:rsidRDefault="00C7189A" w:rsidP="00B86894">
      <w:pPr>
        <w:pStyle w:val="Heading5"/>
        <w:rPr>
          <w:lang w:val="en"/>
        </w:rPr>
      </w:pPr>
      <w:r w:rsidRPr="00C149EB">
        <w:rPr>
          <w:lang w:val="en"/>
        </w:rPr>
        <w:t xml:space="preserve">ensure all Student details are entered into ISEO at least three weeks before the </w:t>
      </w:r>
      <w:r w:rsidR="00D476D7" w:rsidRPr="00C149EB">
        <w:rPr>
          <w:lang w:val="en"/>
        </w:rPr>
        <w:t>Student departs Australia</w:t>
      </w:r>
      <w:r w:rsidRPr="00C149EB">
        <w:rPr>
          <w:lang w:val="en"/>
        </w:rPr>
        <w:t xml:space="preserve">; </w:t>
      </w:r>
    </w:p>
    <w:p w14:paraId="0C1A4A33" w14:textId="0CE2602A" w:rsidR="00C7189A" w:rsidRPr="00C149EB" w:rsidRDefault="00C7189A" w:rsidP="004532B7">
      <w:pPr>
        <w:pStyle w:val="Heading5"/>
        <w:rPr>
          <w:lang w:val="en"/>
        </w:rPr>
      </w:pPr>
      <w:r w:rsidRPr="00C149EB">
        <w:rPr>
          <w:lang w:val="en"/>
        </w:rPr>
        <w:lastRenderedPageBreak/>
        <w:t xml:space="preserve">provide all Students with the NCP Mobility Program information letter; </w:t>
      </w:r>
    </w:p>
    <w:p w14:paraId="33E742FD" w14:textId="77777777" w:rsidR="00B86894" w:rsidRPr="00C149EB" w:rsidRDefault="00C7189A" w:rsidP="00B86894">
      <w:pPr>
        <w:pStyle w:val="Heading5"/>
        <w:rPr>
          <w:lang w:val="en"/>
        </w:rPr>
      </w:pPr>
      <w:r w:rsidRPr="00C149EB">
        <w:rPr>
          <w:lang w:val="en"/>
        </w:rPr>
        <w:t xml:space="preserve">issue </w:t>
      </w:r>
      <w:r w:rsidR="00ED097A" w:rsidRPr="00C149EB">
        <w:rPr>
          <w:lang w:val="en"/>
        </w:rPr>
        <w:t xml:space="preserve">a </w:t>
      </w:r>
      <w:r w:rsidRPr="00C149EB">
        <w:rPr>
          <w:lang w:val="en"/>
        </w:rPr>
        <w:t xml:space="preserve">NCP </w:t>
      </w:r>
      <w:r w:rsidR="00D476D7" w:rsidRPr="00C149EB">
        <w:rPr>
          <w:lang w:val="en"/>
        </w:rPr>
        <w:t>Completion</w:t>
      </w:r>
      <w:r w:rsidRPr="00C149EB">
        <w:rPr>
          <w:lang w:val="en"/>
        </w:rPr>
        <w:t xml:space="preserve"> Certificate from ISEO to Students who have completed a Mobility Project</w:t>
      </w:r>
      <w:r w:rsidR="001F1081" w:rsidRPr="00C149EB">
        <w:rPr>
          <w:lang w:val="en"/>
        </w:rPr>
        <w:t xml:space="preserve">; and </w:t>
      </w:r>
    </w:p>
    <w:p w14:paraId="162305E6" w14:textId="271375D5" w:rsidR="00C7189A" w:rsidRPr="00C149EB" w:rsidRDefault="00C7189A" w:rsidP="004532B7">
      <w:pPr>
        <w:pStyle w:val="Heading5"/>
        <w:rPr>
          <w:lang w:val="en"/>
        </w:rPr>
      </w:pPr>
      <w:r w:rsidRPr="00C149EB">
        <w:rPr>
          <w:lang w:val="en"/>
        </w:rPr>
        <w:t xml:space="preserve">actively support the participation of a diverse range of students as set out in Section </w:t>
      </w:r>
      <w:r w:rsidRPr="00C149EB">
        <w:rPr>
          <w:lang w:val="en"/>
        </w:rPr>
        <w:fldChar w:fldCharType="begin"/>
      </w:r>
      <w:r w:rsidRPr="00C149EB">
        <w:rPr>
          <w:lang w:val="en"/>
        </w:rPr>
        <w:instrText xml:space="preserve"> REF _Ref532934817 \n \h </w:instrText>
      </w:r>
      <w:r w:rsidR="002B49A9" w:rsidRPr="00C149EB">
        <w:rPr>
          <w:lang w:val="en"/>
        </w:rPr>
        <w:instrText xml:space="preserve"> \* MERGEFORMAT </w:instrText>
      </w:r>
      <w:r w:rsidRPr="00C149EB">
        <w:rPr>
          <w:lang w:val="en"/>
        </w:rPr>
      </w:r>
      <w:r w:rsidRPr="00C149EB">
        <w:rPr>
          <w:lang w:val="en"/>
        </w:rPr>
        <w:fldChar w:fldCharType="separate"/>
      </w:r>
      <w:r w:rsidR="00BC5945">
        <w:rPr>
          <w:lang w:val="en"/>
        </w:rPr>
        <w:t>4.3.3</w:t>
      </w:r>
      <w:r w:rsidRPr="00C149EB">
        <w:rPr>
          <w:lang w:val="en"/>
        </w:rPr>
        <w:fldChar w:fldCharType="end"/>
      </w:r>
      <w:r w:rsidRPr="00C149EB">
        <w:rPr>
          <w:lang w:val="en"/>
        </w:rPr>
        <w:t xml:space="preserve">. </w:t>
      </w:r>
    </w:p>
    <w:p w14:paraId="58A61129" w14:textId="74503A42" w:rsidR="00C7189A" w:rsidRPr="00C149EB" w:rsidRDefault="00C7189A" w:rsidP="000F5B19">
      <w:pPr>
        <w:rPr>
          <w:rFonts w:cs="Arial"/>
        </w:rPr>
      </w:pPr>
      <w:r w:rsidRPr="00C149EB">
        <w:rPr>
          <w:rFonts w:cs="Arial"/>
        </w:rPr>
        <w:t>To assist with NCP Mobility Program promotion, monitoring and evaluation, the N</w:t>
      </w:r>
      <w:r w:rsidR="009A3A8B" w:rsidRPr="00C149EB">
        <w:rPr>
          <w:rFonts w:cs="Arial"/>
        </w:rPr>
        <w:t>CP</w:t>
      </w:r>
      <w:r w:rsidRPr="00C149EB">
        <w:rPr>
          <w:rFonts w:cs="Arial"/>
        </w:rPr>
        <w:t xml:space="preserve"> Secretariat, from time to time, may seek supplementary information from Funding Recipients on Mobility Projects. Funding Recipients should retain photographs, newspaper clippings, video clips and/or web links documenting the Mobility Project that can be provided on request to the N</w:t>
      </w:r>
      <w:r w:rsidR="009A3A8B" w:rsidRPr="00C149EB">
        <w:rPr>
          <w:rFonts w:cs="Arial"/>
        </w:rPr>
        <w:t>CP</w:t>
      </w:r>
      <w:r w:rsidRPr="00C149EB">
        <w:rPr>
          <w:rFonts w:cs="Arial"/>
        </w:rPr>
        <w:t xml:space="preserve"> Secretariat. Funding Recipients are also encouraged to send such materials to </w:t>
      </w:r>
      <w:r w:rsidR="00402BDA" w:rsidRPr="00C149EB">
        <w:rPr>
          <w:rFonts w:cs="Arial"/>
        </w:rPr>
        <w:t>the NCP Secretariat</w:t>
      </w:r>
      <w:r w:rsidRPr="00C149EB">
        <w:rPr>
          <w:rFonts w:cs="Arial"/>
        </w:rPr>
        <w:t xml:space="preserve"> (</w:t>
      </w:r>
      <w:hyperlink r:id="rId17" w:history="1">
        <w:r w:rsidRPr="00C149EB">
          <w:rPr>
            <w:rStyle w:val="Hyperlink"/>
            <w:rFonts w:cs="Arial"/>
          </w:rPr>
          <w:t>ncp.communications@dfat.gov.au</w:t>
        </w:r>
      </w:hyperlink>
      <w:r w:rsidRPr="00C149EB">
        <w:rPr>
          <w:rFonts w:cs="Arial"/>
        </w:rPr>
        <w:t>) at any time.  Funding Recipients must seek Student consent before providing any images or other Personal Information to the Australian Government and advise the Students that the Australian Government may collect, use, disclose and publish the Student’s Personal Information including in accordance with Section </w:t>
      </w:r>
      <w:r w:rsidRPr="00C149EB">
        <w:rPr>
          <w:rFonts w:cs="Arial"/>
        </w:rPr>
        <w:fldChar w:fldCharType="begin"/>
      </w:r>
      <w:r w:rsidRPr="00C149EB">
        <w:rPr>
          <w:rFonts w:cs="Arial"/>
        </w:rPr>
        <w:instrText xml:space="preserve"> REF _Ref532934835 \n \h </w:instrText>
      </w:r>
      <w:r w:rsidR="00C149EB">
        <w:rPr>
          <w:rFonts w:cs="Arial"/>
        </w:rPr>
        <w:instrText xml:space="preserve"> \* MERGEFORMAT </w:instrText>
      </w:r>
      <w:r w:rsidRPr="00C149EB">
        <w:rPr>
          <w:rFonts w:cs="Arial"/>
        </w:rPr>
      </w:r>
      <w:r w:rsidRPr="00C149EB">
        <w:rPr>
          <w:rFonts w:cs="Arial"/>
        </w:rPr>
        <w:fldChar w:fldCharType="separate"/>
      </w:r>
      <w:r w:rsidR="00BC5945">
        <w:rPr>
          <w:rFonts w:cs="Arial"/>
        </w:rPr>
        <w:t>13.4</w:t>
      </w:r>
      <w:r w:rsidRPr="00C149EB">
        <w:rPr>
          <w:rFonts w:cs="Arial"/>
        </w:rPr>
        <w:fldChar w:fldCharType="end"/>
      </w:r>
      <w:r w:rsidRPr="00C149EB">
        <w:rPr>
          <w:rFonts w:cs="Arial"/>
        </w:rPr>
        <w:t xml:space="preserve">. </w:t>
      </w:r>
      <w:bookmarkEnd w:id="38"/>
      <w:bookmarkEnd w:id="39"/>
    </w:p>
    <w:p w14:paraId="75ED2C1B" w14:textId="77777777" w:rsidR="000E08D0" w:rsidRPr="00C149EB" w:rsidRDefault="000E08D0" w:rsidP="005D54A6">
      <w:pPr>
        <w:pStyle w:val="Heading2"/>
      </w:pPr>
      <w:bookmarkStart w:id="40" w:name="_Toc535642205"/>
      <w:r w:rsidRPr="00C149EB">
        <w:t>Grant</w:t>
      </w:r>
      <w:r w:rsidR="00B62A3A" w:rsidRPr="00C149EB">
        <w:t xml:space="preserve"> amount</w:t>
      </w:r>
      <w:r w:rsidR="00492E57" w:rsidRPr="00C149EB">
        <w:t xml:space="preserve"> </w:t>
      </w:r>
      <w:r w:rsidR="00D450B6" w:rsidRPr="00C149EB">
        <w:t>and grant period</w:t>
      </w:r>
      <w:bookmarkEnd w:id="40"/>
    </w:p>
    <w:p w14:paraId="26C1FC53" w14:textId="77777777" w:rsidR="001E60B8" w:rsidRPr="00C149EB" w:rsidRDefault="009D5FE7" w:rsidP="00EC416E">
      <w:pPr>
        <w:pStyle w:val="Heading3"/>
      </w:pPr>
      <w:bookmarkStart w:id="41" w:name="_Ref532934736"/>
      <w:bookmarkStart w:id="42" w:name="_Toc535642206"/>
      <w:r w:rsidRPr="00C149EB">
        <w:t>NCP funding commitment</w:t>
      </w:r>
      <w:bookmarkEnd w:id="41"/>
      <w:bookmarkEnd w:id="42"/>
    </w:p>
    <w:p w14:paraId="7AF9C102" w14:textId="77777777" w:rsidR="00FE38BB" w:rsidRPr="00C149EB" w:rsidRDefault="00FE38BB" w:rsidP="009D5FE7">
      <w:r w:rsidRPr="00C149EB">
        <w:t>The NCP Mobility Program provides Funding to Australian Universities, which in turn provide Student Grants to Students to enable their participation in Mobility Projects in the Indo-Pacific region. The purpose of this Funding is to meet the Objectives.</w:t>
      </w:r>
    </w:p>
    <w:p w14:paraId="5A6E6728" w14:textId="77777777" w:rsidR="009D5FE7" w:rsidRPr="00C149EB" w:rsidRDefault="009D5FE7" w:rsidP="009D5FE7">
      <w:pPr>
        <w:rPr>
          <w:rFonts w:cs="Arial"/>
          <w:bCs/>
        </w:rPr>
      </w:pPr>
      <w:r w:rsidRPr="00C149EB">
        <w:rPr>
          <w:rFonts w:cs="Arial"/>
          <w:bCs/>
        </w:rPr>
        <w:t>Total funding for the N</w:t>
      </w:r>
      <w:r w:rsidR="00C7189A" w:rsidRPr="00C149EB">
        <w:rPr>
          <w:rFonts w:cs="Arial"/>
          <w:bCs/>
        </w:rPr>
        <w:t>CP</w:t>
      </w:r>
      <w:r w:rsidRPr="00C149EB">
        <w:rPr>
          <w:rFonts w:cs="Arial"/>
          <w:bCs/>
        </w:rPr>
        <w:t xml:space="preserve"> from 2019-20 is outlined below.</w:t>
      </w:r>
    </w:p>
    <w:tbl>
      <w:tblPr>
        <w:tblStyle w:val="TableGrid"/>
        <w:tblW w:w="5000" w:type="pct"/>
        <w:tblLook w:val="04A0" w:firstRow="1" w:lastRow="0" w:firstColumn="1" w:lastColumn="0" w:noHBand="0" w:noVBand="1"/>
      </w:tblPr>
      <w:tblGrid>
        <w:gridCol w:w="2927"/>
        <w:gridCol w:w="2944"/>
        <w:gridCol w:w="2907"/>
      </w:tblGrid>
      <w:tr w:rsidR="009D5FE7" w:rsidRPr="00C149EB" w14:paraId="2F9CD18B" w14:textId="77777777" w:rsidTr="007A68AA">
        <w:tc>
          <w:tcPr>
            <w:tcW w:w="1667" w:type="pct"/>
          </w:tcPr>
          <w:p w14:paraId="1924E088" w14:textId="77777777" w:rsidR="009D5FE7" w:rsidRPr="00C149EB" w:rsidRDefault="009D5FE7" w:rsidP="000638D4">
            <w:pPr>
              <w:spacing w:before="60"/>
              <w:jc w:val="center"/>
              <w:rPr>
                <w:b/>
                <w:color w:val="000000" w:themeColor="text1"/>
                <w:spacing w:val="-2"/>
                <w:kern w:val="28"/>
              </w:rPr>
            </w:pPr>
            <w:r w:rsidRPr="00C149EB">
              <w:rPr>
                <w:b/>
                <w:color w:val="000000" w:themeColor="text1"/>
                <w:spacing w:val="-2"/>
                <w:kern w:val="28"/>
              </w:rPr>
              <w:t>2019-20</w:t>
            </w:r>
          </w:p>
        </w:tc>
        <w:tc>
          <w:tcPr>
            <w:tcW w:w="1677" w:type="pct"/>
          </w:tcPr>
          <w:p w14:paraId="36C67987" w14:textId="77777777" w:rsidR="009D5FE7" w:rsidRPr="00C149EB" w:rsidRDefault="009D5FE7" w:rsidP="000638D4">
            <w:pPr>
              <w:spacing w:before="60"/>
              <w:jc w:val="center"/>
              <w:rPr>
                <w:b/>
                <w:color w:val="000000" w:themeColor="text1"/>
                <w:spacing w:val="-2"/>
                <w:kern w:val="28"/>
              </w:rPr>
            </w:pPr>
            <w:r w:rsidRPr="00C149EB">
              <w:rPr>
                <w:b/>
                <w:color w:val="000000" w:themeColor="text1"/>
                <w:spacing w:val="-2"/>
                <w:kern w:val="28"/>
              </w:rPr>
              <w:t>2020-21</w:t>
            </w:r>
          </w:p>
        </w:tc>
        <w:tc>
          <w:tcPr>
            <w:tcW w:w="1656" w:type="pct"/>
          </w:tcPr>
          <w:p w14:paraId="77310BC1" w14:textId="77777777" w:rsidR="009D5FE7" w:rsidRPr="00C149EB" w:rsidRDefault="009D5FE7" w:rsidP="000638D4">
            <w:pPr>
              <w:spacing w:before="60"/>
              <w:jc w:val="center"/>
              <w:rPr>
                <w:b/>
                <w:color w:val="000000" w:themeColor="text1"/>
                <w:spacing w:val="-2"/>
                <w:kern w:val="28"/>
              </w:rPr>
            </w:pPr>
            <w:r w:rsidRPr="00C149EB">
              <w:rPr>
                <w:b/>
                <w:color w:val="000000" w:themeColor="text1"/>
                <w:spacing w:val="-2"/>
                <w:kern w:val="28"/>
              </w:rPr>
              <w:t>2021-22</w:t>
            </w:r>
          </w:p>
        </w:tc>
      </w:tr>
      <w:tr w:rsidR="009D5FE7" w:rsidRPr="00C149EB" w14:paraId="67E8EC18" w14:textId="77777777" w:rsidTr="007A68AA">
        <w:trPr>
          <w:trHeight w:val="553"/>
        </w:trPr>
        <w:tc>
          <w:tcPr>
            <w:tcW w:w="1667" w:type="pct"/>
            <w:vAlign w:val="center"/>
          </w:tcPr>
          <w:p w14:paraId="2E1F80A9" w14:textId="77777777" w:rsidR="009D5FE7" w:rsidRPr="00C149EB" w:rsidRDefault="009D5FE7" w:rsidP="000638D4">
            <w:pPr>
              <w:spacing w:before="60"/>
              <w:jc w:val="center"/>
              <w:rPr>
                <w:color w:val="000000" w:themeColor="text1"/>
                <w:spacing w:val="-2"/>
                <w:kern w:val="28"/>
              </w:rPr>
            </w:pPr>
            <w:r w:rsidRPr="00C149EB">
              <w:rPr>
                <w:rFonts w:eastAsiaTheme="majorEastAsia" w:cs="Arial"/>
                <w:color w:val="000000" w:themeColor="text1"/>
                <w:spacing w:val="-2"/>
                <w:kern w:val="28"/>
                <w:szCs w:val="52"/>
              </w:rPr>
              <w:t>$50,933</w:t>
            </w:r>
            <w:r w:rsidRPr="00C149EB">
              <w:rPr>
                <w:color w:val="000000" w:themeColor="text1"/>
                <w:spacing w:val="-2"/>
                <w:kern w:val="28"/>
              </w:rPr>
              <w:t>,000</w:t>
            </w:r>
          </w:p>
        </w:tc>
        <w:tc>
          <w:tcPr>
            <w:tcW w:w="1677" w:type="pct"/>
            <w:vAlign w:val="center"/>
          </w:tcPr>
          <w:p w14:paraId="0997B1F5" w14:textId="77777777" w:rsidR="009D5FE7" w:rsidRPr="00C149EB" w:rsidRDefault="009D5FE7" w:rsidP="000638D4">
            <w:pPr>
              <w:spacing w:before="60"/>
              <w:jc w:val="center"/>
              <w:rPr>
                <w:color w:val="000000" w:themeColor="text1"/>
                <w:spacing w:val="-2"/>
                <w:kern w:val="28"/>
              </w:rPr>
            </w:pPr>
            <w:r w:rsidRPr="00C149EB">
              <w:rPr>
                <w:rFonts w:eastAsiaTheme="majorEastAsia" w:cs="Arial"/>
                <w:color w:val="000000" w:themeColor="text1"/>
                <w:spacing w:val="-2"/>
                <w:kern w:val="28"/>
                <w:szCs w:val="52"/>
              </w:rPr>
              <w:t>$50,933</w:t>
            </w:r>
            <w:r w:rsidRPr="00C149EB">
              <w:rPr>
                <w:color w:val="000000" w:themeColor="text1"/>
                <w:spacing w:val="-2"/>
                <w:kern w:val="28"/>
              </w:rPr>
              <w:t>,000</w:t>
            </w:r>
          </w:p>
        </w:tc>
        <w:tc>
          <w:tcPr>
            <w:tcW w:w="1656" w:type="pct"/>
            <w:vAlign w:val="center"/>
          </w:tcPr>
          <w:p w14:paraId="1B92C053" w14:textId="77777777" w:rsidR="009D5FE7" w:rsidRPr="00C149EB" w:rsidRDefault="009D5FE7" w:rsidP="000638D4">
            <w:pPr>
              <w:spacing w:before="60"/>
              <w:jc w:val="center"/>
              <w:rPr>
                <w:color w:val="000000" w:themeColor="text1"/>
                <w:spacing w:val="-2"/>
                <w:kern w:val="28"/>
              </w:rPr>
            </w:pPr>
            <w:r w:rsidRPr="00C149EB">
              <w:rPr>
                <w:spacing w:val="-2"/>
                <w:kern w:val="28"/>
              </w:rPr>
              <w:t>$50,933,000</w:t>
            </w:r>
          </w:p>
        </w:tc>
      </w:tr>
    </w:tbl>
    <w:p w14:paraId="6DB63A8B" w14:textId="77777777" w:rsidR="00FE38BB" w:rsidRPr="00C149EB" w:rsidRDefault="00FE38BB" w:rsidP="00FE38BB">
      <w:pPr>
        <w:rPr>
          <w:rFonts w:eastAsia="MS Gothic"/>
          <w:spacing w:val="-2"/>
          <w:kern w:val="28"/>
          <w:szCs w:val="52"/>
        </w:rPr>
      </w:pPr>
      <w:r w:rsidRPr="00C149EB">
        <w:t>Under the 2020 round, approximately $28.7 million in total Funding is available to support Single-term Mobility Projects and the First Term of Multi-term Mobility Projects. Funding for the Second Term and Third Term of any successful Multi-term Mobility Projects will be additional to this, and determined based on Applications received and the outcomes of selection processes.</w:t>
      </w:r>
    </w:p>
    <w:p w14:paraId="02F0E0EF" w14:textId="77777777" w:rsidR="005D5D1D" w:rsidRPr="00C149EB" w:rsidRDefault="00387218" w:rsidP="00F61BCA">
      <w:pPr>
        <w:pStyle w:val="Heading3"/>
        <w:keepNext w:val="0"/>
      </w:pPr>
      <w:bookmarkStart w:id="43" w:name="_Toc535642207"/>
      <w:r w:rsidRPr="00C149EB">
        <w:t>Grant</w:t>
      </w:r>
      <w:r w:rsidR="005D5D1D" w:rsidRPr="00C149EB">
        <w:t xml:space="preserve"> </w:t>
      </w:r>
      <w:r w:rsidR="009F1E2B" w:rsidRPr="00C149EB">
        <w:t>period</w:t>
      </w:r>
      <w:bookmarkEnd w:id="43"/>
    </w:p>
    <w:p w14:paraId="6DF1DCCE" w14:textId="77777777" w:rsidR="00DF3254" w:rsidRPr="00C149EB" w:rsidRDefault="00DE78D0" w:rsidP="00F61BCA">
      <w:pPr>
        <w:tabs>
          <w:tab w:val="left" w:pos="0"/>
        </w:tabs>
      </w:pPr>
      <w:r w:rsidRPr="00C149EB">
        <w:t>An Applicant's proposed Mobility Project must be for a minimum period of 14 continuous days</w:t>
      </w:r>
      <w:r w:rsidR="00DF3254" w:rsidRPr="00C149EB">
        <w:t xml:space="preserve">.  </w:t>
      </w:r>
    </w:p>
    <w:p w14:paraId="72B0BC94" w14:textId="77777777" w:rsidR="00DE78D0" w:rsidRPr="00C149EB" w:rsidRDefault="00DF3254" w:rsidP="00F61BCA">
      <w:pPr>
        <w:tabs>
          <w:tab w:val="left" w:pos="0"/>
        </w:tabs>
      </w:pPr>
      <w:r w:rsidRPr="00C149EB">
        <w:t xml:space="preserve">A Mobility Project may be a Single Term Mobility Project (i.e. a Mobility Project that does not continue beyond 30 June 2021) or a Multi-term Mobility Project (i.e. a Mobility Project that continues for a maximum term of up to 30 June 2023).  </w:t>
      </w:r>
      <w:r w:rsidR="00DE78D0" w:rsidRPr="00C149EB">
        <w:t xml:space="preserve">  </w:t>
      </w:r>
    </w:p>
    <w:p w14:paraId="013F6059" w14:textId="77777777" w:rsidR="00285F58" w:rsidRPr="00C149EB" w:rsidRDefault="000E2D44" w:rsidP="00FD47D5">
      <w:pPr>
        <w:pStyle w:val="Heading2"/>
      </w:pPr>
      <w:bookmarkStart w:id="44" w:name="_Toc535642208"/>
      <w:r w:rsidRPr="00C149EB">
        <w:t>E</w:t>
      </w:r>
      <w:r w:rsidR="00285F58" w:rsidRPr="00C149EB">
        <w:t>ligibility criteria</w:t>
      </w:r>
      <w:bookmarkEnd w:id="44"/>
    </w:p>
    <w:p w14:paraId="775FDD11" w14:textId="77777777" w:rsidR="002C7AC4" w:rsidRPr="00C149EB" w:rsidRDefault="002C7AC4" w:rsidP="006714E0">
      <w:pPr>
        <w:pStyle w:val="Heading3"/>
      </w:pPr>
      <w:bookmarkStart w:id="45" w:name="_Ref514861002"/>
      <w:bookmarkStart w:id="46" w:name="_Toc411429619"/>
      <w:bookmarkStart w:id="47" w:name="_Toc505776781"/>
      <w:bookmarkStart w:id="48" w:name="_Ref514409781"/>
      <w:bookmarkStart w:id="49" w:name="_Ref514411626"/>
      <w:bookmarkStart w:id="50" w:name="_Ref514850543"/>
      <w:bookmarkStart w:id="51" w:name="_Ref514854220"/>
      <w:bookmarkStart w:id="52" w:name="_Ref514939507"/>
      <w:bookmarkStart w:id="53" w:name="_Ref514941538"/>
      <w:bookmarkStart w:id="54" w:name="_Toc516149108"/>
      <w:bookmarkStart w:id="55" w:name="_Toc532487404"/>
      <w:bookmarkStart w:id="56" w:name="_Toc535642209"/>
      <w:bookmarkStart w:id="57" w:name="_Ref437348317"/>
      <w:bookmarkStart w:id="58" w:name="_Ref437348323"/>
      <w:bookmarkStart w:id="59" w:name="_Ref437349175"/>
      <w:bookmarkStart w:id="60" w:name="_Ref485202969"/>
      <w:r w:rsidRPr="00C149EB">
        <w:t>Eligibility Requirements for Mobility Projects</w:t>
      </w:r>
      <w:bookmarkEnd w:id="45"/>
      <w:bookmarkEnd w:id="46"/>
      <w:bookmarkEnd w:id="47"/>
      <w:bookmarkEnd w:id="48"/>
      <w:bookmarkEnd w:id="49"/>
      <w:bookmarkEnd w:id="50"/>
      <w:bookmarkEnd w:id="51"/>
      <w:bookmarkEnd w:id="52"/>
      <w:bookmarkEnd w:id="53"/>
      <w:bookmarkEnd w:id="54"/>
      <w:bookmarkEnd w:id="55"/>
      <w:bookmarkEnd w:id="56"/>
    </w:p>
    <w:p w14:paraId="33B0D1DC" w14:textId="77777777" w:rsidR="002C7AC4" w:rsidRPr="00C149EB" w:rsidRDefault="002C7AC4" w:rsidP="006714E0">
      <w:r w:rsidRPr="00C149EB">
        <w:t>Successful Applicants will be awarded Funding for eligible Mobility Projects in accordance with these Guidelines. The Funding may be either:</w:t>
      </w:r>
    </w:p>
    <w:p w14:paraId="216FAD88" w14:textId="77777777" w:rsidR="002C7AC4" w:rsidRPr="00C149EB" w:rsidRDefault="002C7AC4" w:rsidP="006714E0">
      <w:pPr>
        <w:pStyle w:val="Heading5"/>
      </w:pPr>
      <w:r w:rsidRPr="00C149EB">
        <w:t>a Short-term Grant; or</w:t>
      </w:r>
    </w:p>
    <w:p w14:paraId="5460EE41" w14:textId="77777777" w:rsidR="002C7AC4" w:rsidRPr="00C149EB" w:rsidRDefault="002C7AC4" w:rsidP="006714E0">
      <w:pPr>
        <w:pStyle w:val="Heading5"/>
        <w:rPr>
          <w:bCs w:val="0"/>
          <w:iCs w:val="0"/>
        </w:rPr>
      </w:pPr>
      <w:r w:rsidRPr="00C149EB">
        <w:t>a Semester Grant (which may include an additional Internship Grant or Language Training Grant).</w:t>
      </w:r>
    </w:p>
    <w:p w14:paraId="25A12821" w14:textId="77777777" w:rsidR="002C7AC4" w:rsidRPr="00C149EB" w:rsidRDefault="002C7AC4" w:rsidP="006714E0">
      <w:r w:rsidRPr="00C149EB">
        <w:lastRenderedPageBreak/>
        <w:t>Administration Funding may be awarded also to Mobility Projects receiving either a Short-term Grant or Semester Grant.</w:t>
      </w:r>
    </w:p>
    <w:p w14:paraId="328D3EC6" w14:textId="77777777" w:rsidR="002C7AC4" w:rsidRPr="00C149EB" w:rsidRDefault="002C7AC4" w:rsidP="006714E0">
      <w:pPr>
        <w:pStyle w:val="Heading3"/>
        <w:rPr>
          <w:bCs w:val="0"/>
        </w:rPr>
      </w:pPr>
      <w:bookmarkStart w:id="61" w:name="_Ref516070345"/>
      <w:bookmarkStart w:id="62" w:name="_Toc535642210"/>
      <w:r w:rsidRPr="00C149EB">
        <w:t>Eligibility Requirements for Funding</w:t>
      </w:r>
      <w:bookmarkEnd w:id="61"/>
      <w:bookmarkEnd w:id="62"/>
    </w:p>
    <w:p w14:paraId="6FAE0207" w14:textId="77777777" w:rsidR="002C7AC4" w:rsidRPr="00C149EB" w:rsidRDefault="002C7AC4" w:rsidP="006714E0">
      <w:r w:rsidRPr="00C149EB">
        <w:t xml:space="preserve">To be eligible for receipt of Funding under the NCP Mobility Program, the </w:t>
      </w:r>
      <w:r w:rsidR="00CF0218" w:rsidRPr="00C149EB">
        <w:t>proposed</w:t>
      </w:r>
      <w:r w:rsidRPr="00C149EB">
        <w:t xml:space="preserve"> Mobility Project must meet all of the following Eligibility Requirements:</w:t>
      </w:r>
    </w:p>
    <w:p w14:paraId="0190A70E" w14:textId="77777777" w:rsidR="002C7AC4" w:rsidRPr="00C149EB" w:rsidRDefault="002C7AC4" w:rsidP="006714E0">
      <w:pPr>
        <w:pStyle w:val="Heading5"/>
        <w:rPr>
          <w:bCs w:val="0"/>
          <w:iCs w:val="0"/>
        </w:rPr>
      </w:pPr>
      <w:r w:rsidRPr="00C149EB">
        <w:t xml:space="preserve">include at least one of the following components: </w:t>
      </w:r>
    </w:p>
    <w:p w14:paraId="256575C4" w14:textId="77777777" w:rsidR="002C7AC4" w:rsidRPr="00C149EB" w:rsidRDefault="002C7AC4" w:rsidP="00FF6838">
      <w:pPr>
        <w:pStyle w:val="Heading6"/>
      </w:pPr>
      <w:r w:rsidRPr="00C149EB">
        <w:t>study;</w:t>
      </w:r>
    </w:p>
    <w:p w14:paraId="4063A417" w14:textId="77777777" w:rsidR="002C7AC4" w:rsidRPr="00C149EB" w:rsidRDefault="002C7AC4" w:rsidP="005D54A6">
      <w:pPr>
        <w:pStyle w:val="Heading6"/>
      </w:pPr>
      <w:r w:rsidRPr="00C149EB">
        <w:t>in-country language study;</w:t>
      </w:r>
    </w:p>
    <w:p w14:paraId="499ADB10" w14:textId="77777777" w:rsidR="002C7AC4" w:rsidRPr="00C149EB" w:rsidRDefault="002C7AC4" w:rsidP="005D54A6">
      <w:pPr>
        <w:pStyle w:val="Heading6"/>
      </w:pPr>
      <w:r w:rsidRPr="00C149EB">
        <w:t>Internships</w:t>
      </w:r>
      <w:r w:rsidR="00D476D7" w:rsidRPr="00C149EB">
        <w:t xml:space="preserve"> (including clinical placements, practicums or artist residencies)</w:t>
      </w:r>
      <w:r w:rsidRPr="00C149EB">
        <w:t>; or</w:t>
      </w:r>
    </w:p>
    <w:p w14:paraId="54D2C8BB" w14:textId="77777777" w:rsidR="002C7AC4" w:rsidRPr="00C149EB" w:rsidRDefault="002C7AC4" w:rsidP="005D54A6">
      <w:pPr>
        <w:pStyle w:val="Heading6"/>
      </w:pPr>
      <w:r w:rsidRPr="00C149EB">
        <w:t>research;</w:t>
      </w:r>
    </w:p>
    <w:p w14:paraId="356B988F" w14:textId="77777777" w:rsidR="002C7AC4" w:rsidRPr="00C149EB" w:rsidRDefault="002C7AC4" w:rsidP="006714E0">
      <w:pPr>
        <w:pStyle w:val="Heading5"/>
        <w:rPr>
          <w:bCs w:val="0"/>
          <w:iCs w:val="0"/>
        </w:rPr>
      </w:pPr>
      <w:r w:rsidRPr="00C149EB">
        <w:t xml:space="preserve">commence </w:t>
      </w:r>
      <w:r w:rsidR="00CF0218" w:rsidRPr="00C149EB">
        <w:t xml:space="preserve">on or </w:t>
      </w:r>
      <w:r w:rsidRPr="00C149EB">
        <w:t>between 1 January 2020 – 30 June 2021;</w:t>
      </w:r>
    </w:p>
    <w:p w14:paraId="7BC86BA1" w14:textId="77777777" w:rsidR="002C7AC4" w:rsidRPr="00C149EB" w:rsidRDefault="002C7AC4" w:rsidP="006714E0">
      <w:pPr>
        <w:pStyle w:val="Heading5"/>
        <w:rPr>
          <w:bCs w:val="0"/>
          <w:iCs w:val="0"/>
        </w:rPr>
      </w:pPr>
      <w:bookmarkStart w:id="63" w:name="_Ref516066642"/>
      <w:r w:rsidRPr="00C149EB">
        <w:t>provide credit/count towards the course requirements for the relevant Student's Bachelor Degree or Bachelor Honours Degree, or a concurrent Diploma, at the Applicant (or a member of their Consortium);</w:t>
      </w:r>
      <w:bookmarkEnd w:id="63"/>
      <w:r w:rsidRPr="00C149EB">
        <w:t xml:space="preserve"> </w:t>
      </w:r>
    </w:p>
    <w:p w14:paraId="52D5FCD8" w14:textId="7F62C25E" w:rsidR="002C7AC4" w:rsidRPr="00C149EB" w:rsidRDefault="002C7AC4" w:rsidP="000E0073">
      <w:pPr>
        <w:pStyle w:val="Heading5"/>
        <w:rPr>
          <w:bCs w:val="0"/>
        </w:rPr>
      </w:pPr>
      <w:r w:rsidRPr="00C149EB">
        <w:t>be undertaken in an eligible Host Location listed at</w:t>
      </w:r>
      <w:r w:rsidR="00EC416E" w:rsidRPr="00C149EB">
        <w:t xml:space="preserve"> Section</w:t>
      </w:r>
      <w:r w:rsidRPr="00C149EB">
        <w:t xml:space="preserve"> </w:t>
      </w:r>
      <w:r w:rsidR="00EC416E" w:rsidRPr="00C149EB">
        <w:fldChar w:fldCharType="begin"/>
      </w:r>
      <w:r w:rsidR="00EC416E" w:rsidRPr="00C149EB">
        <w:instrText xml:space="preserve"> REF _Ref532933636 \n \h </w:instrText>
      </w:r>
      <w:r w:rsidR="00C149EB">
        <w:instrText xml:space="preserve"> \* MERGEFORMAT </w:instrText>
      </w:r>
      <w:r w:rsidR="00EC416E" w:rsidRPr="00C149EB">
        <w:fldChar w:fldCharType="separate"/>
      </w:r>
      <w:r w:rsidR="00BC5945">
        <w:t>5.5</w:t>
      </w:r>
      <w:r w:rsidR="00EC416E" w:rsidRPr="00C149EB">
        <w:fldChar w:fldCharType="end"/>
      </w:r>
      <w:r w:rsidRPr="00C149EB">
        <w:t>;</w:t>
      </w:r>
    </w:p>
    <w:p w14:paraId="7651BFF5" w14:textId="24EE1EF6" w:rsidR="002C7AC4" w:rsidRPr="00C149EB" w:rsidRDefault="002C7AC4" w:rsidP="000E0073">
      <w:pPr>
        <w:pStyle w:val="Heading5"/>
        <w:rPr>
          <w:bCs w:val="0"/>
        </w:rPr>
      </w:pPr>
      <w:r w:rsidRPr="00C149EB">
        <w:t xml:space="preserve">for a Multi-term Mobility Project, meet the additional requirements identified as Eligibility Requirements in </w:t>
      </w:r>
      <w:r w:rsidR="00EC416E" w:rsidRPr="00C149EB">
        <w:t xml:space="preserve">Section </w:t>
      </w:r>
      <w:r w:rsidR="00EC416E" w:rsidRPr="00C149EB">
        <w:fldChar w:fldCharType="begin"/>
      </w:r>
      <w:r w:rsidR="00EC416E" w:rsidRPr="00C149EB">
        <w:instrText xml:space="preserve"> REF _Ref532933740 \n \h </w:instrText>
      </w:r>
      <w:r w:rsidR="00C149EB">
        <w:instrText xml:space="preserve"> \* MERGEFORMAT </w:instrText>
      </w:r>
      <w:r w:rsidR="00EC416E" w:rsidRPr="00C149EB">
        <w:fldChar w:fldCharType="separate"/>
      </w:r>
      <w:r w:rsidR="00BC5945">
        <w:t>5.2</w:t>
      </w:r>
      <w:r w:rsidR="00EC416E" w:rsidRPr="00C149EB">
        <w:fldChar w:fldCharType="end"/>
      </w:r>
      <w:r w:rsidRPr="00C149EB">
        <w:t>; and</w:t>
      </w:r>
    </w:p>
    <w:p w14:paraId="393E23DF" w14:textId="56A1225F" w:rsidR="002C7AC4" w:rsidRPr="00C149EB" w:rsidRDefault="002C7AC4" w:rsidP="000E0073">
      <w:pPr>
        <w:pStyle w:val="Heading5"/>
        <w:rPr>
          <w:bCs w:val="0"/>
        </w:rPr>
      </w:pPr>
      <w:r w:rsidRPr="00C149EB">
        <w:t xml:space="preserve">meet any additional requirements applicable to the specific type of Funding as set out in Sections </w:t>
      </w:r>
      <w:r w:rsidRPr="00C149EB">
        <w:fldChar w:fldCharType="begin"/>
      </w:r>
      <w:r w:rsidRPr="00C149EB">
        <w:instrText xml:space="preserve"> REF _Ref516070368 \r \h  \* MERGEFORMAT </w:instrText>
      </w:r>
      <w:r w:rsidRPr="00C149EB">
        <w:fldChar w:fldCharType="separate"/>
      </w:r>
      <w:r w:rsidR="00BC5945">
        <w:t>4.2.2</w:t>
      </w:r>
      <w:r w:rsidRPr="00C149EB">
        <w:fldChar w:fldCharType="end"/>
      </w:r>
      <w:r w:rsidRPr="00C149EB">
        <w:t xml:space="preserve"> (Short-term Grant), </w:t>
      </w:r>
      <w:r w:rsidRPr="00C149EB">
        <w:fldChar w:fldCharType="begin"/>
      </w:r>
      <w:r w:rsidRPr="00C149EB">
        <w:instrText xml:space="preserve"> REF _Ref516070370 \r \h  \* MERGEFORMAT </w:instrText>
      </w:r>
      <w:r w:rsidRPr="00C149EB">
        <w:fldChar w:fldCharType="separate"/>
      </w:r>
      <w:r w:rsidR="00BC5945">
        <w:t>4.2.3</w:t>
      </w:r>
      <w:r w:rsidRPr="00C149EB">
        <w:fldChar w:fldCharType="end"/>
      </w:r>
      <w:r w:rsidRPr="00C149EB">
        <w:t xml:space="preserve"> (Semester Grant), </w:t>
      </w:r>
      <w:r w:rsidRPr="00C149EB">
        <w:fldChar w:fldCharType="begin"/>
      </w:r>
      <w:r w:rsidRPr="00C149EB">
        <w:instrText xml:space="preserve"> REF _Ref515460057 \r \h  \* MERGEFORMAT </w:instrText>
      </w:r>
      <w:r w:rsidRPr="00C149EB">
        <w:fldChar w:fldCharType="separate"/>
      </w:r>
      <w:r w:rsidR="00BC5945">
        <w:t>4.2.4</w:t>
      </w:r>
      <w:r w:rsidRPr="00C149EB">
        <w:fldChar w:fldCharType="end"/>
      </w:r>
      <w:r w:rsidRPr="00C149EB">
        <w:t xml:space="preserve"> (Internship Grant), </w:t>
      </w:r>
      <w:r w:rsidRPr="00C149EB">
        <w:fldChar w:fldCharType="begin"/>
      </w:r>
      <w:r w:rsidRPr="00C149EB">
        <w:instrText xml:space="preserve"> REF _Ref516070378 \r \h  \* MERGEFORMAT </w:instrText>
      </w:r>
      <w:r w:rsidRPr="00C149EB">
        <w:fldChar w:fldCharType="separate"/>
      </w:r>
      <w:r w:rsidR="00BC5945">
        <w:t>4.2.5</w:t>
      </w:r>
      <w:r w:rsidRPr="00C149EB">
        <w:fldChar w:fldCharType="end"/>
      </w:r>
      <w:r w:rsidRPr="00C149EB">
        <w:t xml:space="preserve"> (Language Training Grant) and </w:t>
      </w:r>
      <w:r w:rsidR="00EC416E" w:rsidRPr="00C149EB">
        <w:fldChar w:fldCharType="begin"/>
      </w:r>
      <w:r w:rsidR="00EC416E" w:rsidRPr="00C149EB">
        <w:instrText xml:space="preserve"> REF _Ref532933761 \n \h </w:instrText>
      </w:r>
      <w:r w:rsidR="00C149EB">
        <w:instrText xml:space="preserve"> \* MERGEFORMAT </w:instrText>
      </w:r>
      <w:r w:rsidR="00EC416E" w:rsidRPr="00C149EB">
        <w:fldChar w:fldCharType="separate"/>
      </w:r>
      <w:r w:rsidR="00BC5945">
        <w:t>5.4</w:t>
      </w:r>
      <w:r w:rsidR="00EC416E" w:rsidRPr="00C149EB">
        <w:fldChar w:fldCharType="end"/>
      </w:r>
      <w:r w:rsidRPr="00C149EB">
        <w:t xml:space="preserve"> (Administration Funding).</w:t>
      </w:r>
    </w:p>
    <w:p w14:paraId="1FF3043F" w14:textId="77777777" w:rsidR="002C7AC4" w:rsidRPr="00C149EB" w:rsidRDefault="002C7AC4" w:rsidP="002B49A9">
      <w:pPr>
        <w:pStyle w:val="Heading4"/>
        <w:keepLines/>
      </w:pPr>
      <w:bookmarkStart w:id="64" w:name="_Toc411429620"/>
      <w:bookmarkStart w:id="65" w:name="_Toc505776782"/>
      <w:bookmarkStart w:id="66" w:name="_Ref514412021"/>
      <w:bookmarkStart w:id="67" w:name="_Ref516070368"/>
      <w:bookmarkStart w:id="68" w:name="_Ref532934686"/>
      <w:r w:rsidRPr="00C149EB">
        <w:t>Short-term Grant</w:t>
      </w:r>
      <w:bookmarkEnd w:id="64"/>
      <w:bookmarkEnd w:id="65"/>
      <w:bookmarkEnd w:id="66"/>
      <w:bookmarkEnd w:id="67"/>
      <w:bookmarkEnd w:id="68"/>
    </w:p>
    <w:p w14:paraId="48F69D62" w14:textId="77777777" w:rsidR="002C7AC4" w:rsidRPr="00C149EB" w:rsidRDefault="002C7AC4" w:rsidP="002B49A9">
      <w:pPr>
        <w:keepNext/>
        <w:keepLines/>
        <w:rPr>
          <w:lang w:eastAsia="ja-JP"/>
        </w:rPr>
      </w:pPr>
      <w:r w:rsidRPr="00C149EB">
        <w:rPr>
          <w:lang w:eastAsia="ja-JP"/>
        </w:rPr>
        <w:t xml:space="preserve">Short-term Grants </w:t>
      </w:r>
      <w:r w:rsidRPr="00C149EB">
        <w:rPr>
          <w:lang w:val="en-US"/>
        </w:rPr>
        <w:t>of between $1,000 and $3,000 per Student</w:t>
      </w:r>
      <w:r w:rsidRPr="00C149EB">
        <w:rPr>
          <w:lang w:eastAsia="ja-JP"/>
        </w:rPr>
        <w:t xml:space="preserve"> may be awarded to Applicants to enable Students to participate in Mobility Projects that are:</w:t>
      </w:r>
    </w:p>
    <w:p w14:paraId="380090CB" w14:textId="77777777" w:rsidR="002C7AC4" w:rsidRPr="00C149EB" w:rsidRDefault="001A0795" w:rsidP="002B49A9">
      <w:pPr>
        <w:pStyle w:val="Heading5"/>
        <w:keepNext/>
        <w:keepLines/>
      </w:pPr>
      <w:r w:rsidRPr="00C149EB">
        <w:t xml:space="preserve">for </w:t>
      </w:r>
      <w:r w:rsidR="002C7AC4" w:rsidRPr="00C149EB">
        <w:t>a minimum of 14 continuous days in duration</w:t>
      </w:r>
      <w:r w:rsidRPr="00C149EB">
        <w:t xml:space="preserve"> (from the date of departure to the overseas project location to return from that location)</w:t>
      </w:r>
      <w:r w:rsidR="002C7AC4" w:rsidRPr="00C149EB">
        <w:t xml:space="preserve">; and </w:t>
      </w:r>
    </w:p>
    <w:p w14:paraId="08BF8D92" w14:textId="77777777" w:rsidR="002C7AC4" w:rsidRPr="00C149EB" w:rsidRDefault="002C7AC4" w:rsidP="002B49A9">
      <w:pPr>
        <w:pStyle w:val="Heading5"/>
        <w:keepNext/>
        <w:keepLines/>
      </w:pPr>
      <w:r w:rsidRPr="00C149EB">
        <w:t xml:space="preserve">not eligible for a Semester Grant. </w:t>
      </w:r>
    </w:p>
    <w:p w14:paraId="37A6DB01" w14:textId="77777777" w:rsidR="002C7AC4" w:rsidRPr="00C149EB" w:rsidRDefault="002C7AC4" w:rsidP="006714E0">
      <w:pPr>
        <w:pStyle w:val="Heading4"/>
      </w:pPr>
      <w:bookmarkStart w:id="69" w:name="_Toc411429621"/>
      <w:bookmarkStart w:id="70" w:name="_Toc505776783"/>
      <w:bookmarkStart w:id="71" w:name="_Ref514412025"/>
      <w:bookmarkStart w:id="72" w:name="_Ref516070370"/>
      <w:bookmarkStart w:id="73" w:name="_Ref532934684"/>
      <w:r w:rsidRPr="00C149EB">
        <w:t>Semester Grant</w:t>
      </w:r>
      <w:bookmarkEnd w:id="69"/>
      <w:bookmarkEnd w:id="70"/>
      <w:bookmarkEnd w:id="71"/>
      <w:bookmarkEnd w:id="72"/>
      <w:bookmarkEnd w:id="73"/>
      <w:r w:rsidRPr="00C149EB">
        <w:t xml:space="preserve"> </w:t>
      </w:r>
    </w:p>
    <w:p w14:paraId="172C7B59" w14:textId="1EF3469D" w:rsidR="002C7AC4" w:rsidRPr="00C149EB" w:rsidRDefault="002C7AC4" w:rsidP="002C7AC4">
      <w:pPr>
        <w:rPr>
          <w:lang w:eastAsia="ja-JP"/>
        </w:rPr>
      </w:pPr>
      <w:r w:rsidRPr="00C149EB">
        <w:rPr>
          <w:lang w:eastAsia="ja-JP"/>
        </w:rPr>
        <w:t xml:space="preserve">Semester Grants of between $3,000 and $7,000 per Student may be awarded to Applicants to enable Students to participate in Mobility Projects that </w:t>
      </w:r>
      <w:r w:rsidR="00CF0218" w:rsidRPr="00C149EB">
        <w:rPr>
          <w:lang w:eastAsia="ja-JP"/>
        </w:rPr>
        <w:t xml:space="preserve">are an entire Semester in duration (as defined by the Host Institution), and </w:t>
      </w:r>
      <w:r w:rsidRPr="00C149EB">
        <w:rPr>
          <w:lang w:eastAsia="ja-JP"/>
        </w:rPr>
        <w:t xml:space="preserve">provide full time credit towards a Student's relevant course requirements under Section </w:t>
      </w:r>
      <w:r w:rsidRPr="00C149EB">
        <w:rPr>
          <w:lang w:eastAsia="ja-JP"/>
        </w:rPr>
        <w:fldChar w:fldCharType="begin"/>
      </w:r>
      <w:r w:rsidRPr="00C149EB">
        <w:rPr>
          <w:lang w:eastAsia="ja-JP"/>
        </w:rPr>
        <w:instrText xml:space="preserve"> REF _Ref516070345 \n \h </w:instrText>
      </w:r>
      <w:r w:rsidR="002B49A9" w:rsidRPr="00C149EB">
        <w:rPr>
          <w:lang w:eastAsia="ja-JP"/>
        </w:rPr>
        <w:instrText xml:space="preserve"> \* MERGEFORMAT </w:instrText>
      </w:r>
      <w:r w:rsidRPr="00C149EB">
        <w:rPr>
          <w:lang w:eastAsia="ja-JP"/>
        </w:rPr>
      </w:r>
      <w:r w:rsidRPr="00C149EB">
        <w:rPr>
          <w:lang w:eastAsia="ja-JP"/>
        </w:rPr>
        <w:fldChar w:fldCharType="separate"/>
      </w:r>
      <w:r w:rsidR="00BC5945">
        <w:rPr>
          <w:lang w:eastAsia="ja-JP"/>
        </w:rPr>
        <w:t>4.2</w:t>
      </w:r>
      <w:r w:rsidRPr="00C149EB">
        <w:rPr>
          <w:lang w:eastAsia="ja-JP"/>
        </w:rPr>
        <w:fldChar w:fldCharType="end"/>
      </w:r>
      <w:r w:rsidRPr="00C149EB">
        <w:fldChar w:fldCharType="begin"/>
      </w:r>
      <w:r w:rsidRPr="00C149EB">
        <w:instrText xml:space="preserve"> REF _Ref516066642 \n \h </w:instrText>
      </w:r>
      <w:r w:rsidR="00C149EB">
        <w:instrText xml:space="preserve"> \* MERGEFORMAT </w:instrText>
      </w:r>
      <w:r w:rsidRPr="00C149EB">
        <w:fldChar w:fldCharType="separate"/>
      </w:r>
      <w:r w:rsidR="00BC5945">
        <w:t>(c)</w:t>
      </w:r>
      <w:r w:rsidRPr="00C149EB">
        <w:fldChar w:fldCharType="end"/>
      </w:r>
      <w:r w:rsidRPr="00C149EB">
        <w:t>,</w:t>
      </w:r>
      <w:r w:rsidRPr="00C149EB">
        <w:rPr>
          <w:lang w:eastAsia="ja-JP"/>
        </w:rPr>
        <w:t xml:space="preserve"> made up of one or a combination of:</w:t>
      </w:r>
    </w:p>
    <w:p w14:paraId="2084D1D6" w14:textId="77777777" w:rsidR="002C7AC4" w:rsidRPr="00C149EB" w:rsidRDefault="002C7AC4" w:rsidP="006714E0">
      <w:pPr>
        <w:pStyle w:val="Heading5"/>
      </w:pPr>
      <w:r w:rsidRPr="00C149EB">
        <w:t xml:space="preserve">full-time study at the Host Institution; and/or </w:t>
      </w:r>
    </w:p>
    <w:p w14:paraId="2272C3AE" w14:textId="77777777" w:rsidR="002C7AC4" w:rsidRPr="00C149EB" w:rsidRDefault="002C7AC4" w:rsidP="006714E0">
      <w:pPr>
        <w:pStyle w:val="Heading5"/>
      </w:pPr>
      <w:r w:rsidRPr="00C149EB">
        <w:t>an Internship.</w:t>
      </w:r>
      <w:bookmarkStart w:id="74" w:name="_Toc411429622"/>
      <w:bookmarkStart w:id="75" w:name="_Toc505776784"/>
      <w:bookmarkStart w:id="76" w:name="_Ref514412149"/>
    </w:p>
    <w:p w14:paraId="27C9A1E2" w14:textId="77777777" w:rsidR="002C7AC4" w:rsidRPr="00C149EB" w:rsidRDefault="002C7AC4" w:rsidP="006714E0">
      <w:pPr>
        <w:pStyle w:val="Heading4"/>
      </w:pPr>
      <w:bookmarkStart w:id="77" w:name="_Ref515460057"/>
      <w:r w:rsidRPr="00C149EB">
        <w:t>Internship Grant</w:t>
      </w:r>
      <w:bookmarkEnd w:id="74"/>
      <w:bookmarkEnd w:id="75"/>
      <w:bookmarkEnd w:id="76"/>
      <w:bookmarkEnd w:id="77"/>
    </w:p>
    <w:p w14:paraId="7D54335D" w14:textId="77777777" w:rsidR="002C7AC4" w:rsidRPr="00C149EB" w:rsidRDefault="002C7AC4" w:rsidP="002C7AC4">
      <w:pPr>
        <w:rPr>
          <w:lang w:eastAsia="ja-JP"/>
        </w:rPr>
      </w:pPr>
      <w:r w:rsidRPr="00C149EB">
        <w:rPr>
          <w:lang w:eastAsia="ja-JP"/>
        </w:rPr>
        <w:t>An Internship Grant may be awarded to an Applicant for a Mobility Project that has also been awarded a Semester Grant (and not for Mobility Projects receiving Short-term Grants).</w:t>
      </w:r>
      <w:r w:rsidR="00D476D7" w:rsidRPr="00C149EB">
        <w:rPr>
          <w:lang w:eastAsia="ja-JP"/>
        </w:rPr>
        <w:t xml:space="preserve"> </w:t>
      </w:r>
      <w:r w:rsidR="00070359" w:rsidRPr="00C149EB">
        <w:rPr>
          <w:lang w:eastAsia="ja-JP"/>
        </w:rPr>
        <w:t>If</w:t>
      </w:r>
      <w:r w:rsidR="00D476D7" w:rsidRPr="00C149EB">
        <w:rPr>
          <w:lang w:eastAsia="ja-JP"/>
        </w:rPr>
        <w:t xml:space="preserve"> the </w:t>
      </w:r>
      <w:r w:rsidR="00070359" w:rsidRPr="00C149EB">
        <w:rPr>
          <w:lang w:eastAsia="ja-JP"/>
        </w:rPr>
        <w:t>I</w:t>
      </w:r>
      <w:r w:rsidR="00D476D7" w:rsidRPr="00C149EB">
        <w:rPr>
          <w:lang w:eastAsia="ja-JP"/>
        </w:rPr>
        <w:t>nternship is the sole component of a Semester Mobility Project, the Mobility Project is ineligible for an Internship Grant.</w:t>
      </w:r>
    </w:p>
    <w:p w14:paraId="224375F1" w14:textId="77777777" w:rsidR="002C7AC4" w:rsidRPr="00C149EB" w:rsidRDefault="002C7AC4" w:rsidP="002C7AC4">
      <w:r w:rsidRPr="00C149EB">
        <w:rPr>
          <w:lang w:eastAsia="ja-JP"/>
        </w:rPr>
        <w:t xml:space="preserve">Internship Grants may only be awarded for Mobility Projects that include an Internship component.  Additional course credit for up to a semester’s worth of credit can be applied for the Internship at the discretion of the Home University, but is not required. </w:t>
      </w:r>
    </w:p>
    <w:p w14:paraId="11105B78" w14:textId="77777777" w:rsidR="002C7AC4" w:rsidRPr="00C149EB" w:rsidRDefault="002C7AC4" w:rsidP="002C7AC4">
      <w:pPr>
        <w:rPr>
          <w:lang w:eastAsia="ja-JP"/>
        </w:rPr>
      </w:pPr>
      <w:r w:rsidRPr="00C149EB">
        <w:rPr>
          <w:lang w:eastAsia="ja-JP"/>
        </w:rPr>
        <w:t>An Internship Grant will provide $1,000 per Student (in addition to the Semester Grant).</w:t>
      </w:r>
    </w:p>
    <w:p w14:paraId="3B91D7EC" w14:textId="77777777" w:rsidR="002C7AC4" w:rsidRPr="00C149EB" w:rsidRDefault="002C7AC4" w:rsidP="006714E0">
      <w:pPr>
        <w:pStyle w:val="Heading4"/>
      </w:pPr>
      <w:bookmarkStart w:id="78" w:name="_Toc505776785"/>
      <w:bookmarkStart w:id="79" w:name="_Ref514412155"/>
      <w:bookmarkStart w:id="80" w:name="_Ref516070378"/>
      <w:bookmarkStart w:id="81" w:name="_Ref532934507"/>
      <w:bookmarkStart w:id="82" w:name="_Ref535596110"/>
      <w:r w:rsidRPr="00C149EB">
        <w:lastRenderedPageBreak/>
        <w:t>Language Training Grant</w:t>
      </w:r>
      <w:bookmarkEnd w:id="78"/>
      <w:bookmarkEnd w:id="79"/>
      <w:bookmarkEnd w:id="80"/>
      <w:bookmarkEnd w:id="81"/>
      <w:bookmarkEnd w:id="82"/>
    </w:p>
    <w:p w14:paraId="65153D97" w14:textId="77777777" w:rsidR="002C7AC4" w:rsidRPr="00C149EB" w:rsidRDefault="002C7AC4" w:rsidP="002C7AC4">
      <w:pPr>
        <w:shd w:val="clear" w:color="auto" w:fill="FFFFFF"/>
        <w:snapToGrid w:val="0"/>
        <w:rPr>
          <w:rFonts w:cs="Arial"/>
          <w:lang w:eastAsia="ja-JP"/>
        </w:rPr>
      </w:pPr>
      <w:r w:rsidRPr="00C149EB">
        <w:rPr>
          <w:rFonts w:cs="Arial"/>
          <w:lang w:eastAsia="ja-JP"/>
        </w:rPr>
        <w:t>A Language Training Grant may be awarded to an Applicant for a Mobility Project that has also been awarded a Semester Grant (and not for Mobility Projects receiving Short-term Grants).</w:t>
      </w:r>
    </w:p>
    <w:p w14:paraId="7AE8C748" w14:textId="77777777" w:rsidR="002C7AC4" w:rsidRPr="00C149EB" w:rsidRDefault="002C7AC4" w:rsidP="002C7AC4">
      <w:pPr>
        <w:rPr>
          <w:rFonts w:cs="Arial"/>
          <w:lang w:eastAsia="ja-JP"/>
        </w:rPr>
      </w:pPr>
      <w:r w:rsidRPr="00C149EB">
        <w:rPr>
          <w:rFonts w:cs="Arial"/>
          <w:lang w:eastAsia="ja-JP"/>
        </w:rPr>
        <w:t>Language Training Grants may only be awarded for Mobility Projects that include an in-country language training component, that is:</w:t>
      </w:r>
    </w:p>
    <w:p w14:paraId="4F3217E8" w14:textId="77777777" w:rsidR="002C7AC4" w:rsidRPr="00C149EB" w:rsidRDefault="002C7AC4" w:rsidP="006714E0">
      <w:pPr>
        <w:pStyle w:val="Heading5"/>
      </w:pPr>
      <w:r w:rsidRPr="00C149EB">
        <w:t xml:space="preserve">in an official language of the Host Location;  </w:t>
      </w:r>
    </w:p>
    <w:p w14:paraId="4FCBF7C5" w14:textId="77777777" w:rsidR="002C7AC4" w:rsidRPr="00C149EB" w:rsidRDefault="002C7AC4" w:rsidP="006714E0">
      <w:pPr>
        <w:pStyle w:val="Heading5"/>
      </w:pPr>
      <w:r w:rsidRPr="00C149EB">
        <w:t xml:space="preserve">for a minimum of 15 hours per week; and </w:t>
      </w:r>
    </w:p>
    <w:p w14:paraId="5EED2E43" w14:textId="77777777" w:rsidR="002C7AC4" w:rsidRPr="00C149EB" w:rsidRDefault="002C7AC4" w:rsidP="006714E0">
      <w:pPr>
        <w:pStyle w:val="Heading5"/>
      </w:pPr>
      <w:r w:rsidRPr="00C149EB">
        <w:t xml:space="preserve">for a minimum duration of 4 weeks. </w:t>
      </w:r>
    </w:p>
    <w:p w14:paraId="4C14972E" w14:textId="77777777" w:rsidR="002C7AC4" w:rsidRPr="00C149EB" w:rsidRDefault="002C7AC4" w:rsidP="002C7AC4">
      <w:pPr>
        <w:rPr>
          <w:rFonts w:cs="Arial"/>
          <w:lang w:eastAsia="ja-JP"/>
        </w:rPr>
      </w:pPr>
      <w:r w:rsidRPr="00C149EB">
        <w:rPr>
          <w:rFonts w:cs="Arial"/>
          <w:lang w:eastAsia="ja-JP"/>
        </w:rPr>
        <w:t xml:space="preserve">Additional course credit can be applied for the language training at the discretion of the Home University, but is not required. </w:t>
      </w:r>
    </w:p>
    <w:p w14:paraId="4CF8AD8E" w14:textId="0AD556C1" w:rsidR="002C7AC4" w:rsidRPr="00C149EB" w:rsidRDefault="002C7AC4" w:rsidP="002C7AC4">
      <w:pPr>
        <w:rPr>
          <w:rFonts w:cs="Arial"/>
          <w:lang w:eastAsia="ja-JP"/>
        </w:rPr>
      </w:pPr>
      <w:r w:rsidRPr="00C149EB">
        <w:rPr>
          <w:rFonts w:cs="Arial"/>
          <w:lang w:eastAsia="ja-JP"/>
        </w:rPr>
        <w:t xml:space="preserve">A Language Training Grant may also be awarded to an Applicant for a Mobility Project that has also been awarded a Semester Grant, if the </w:t>
      </w:r>
      <w:r w:rsidR="00875075" w:rsidRPr="00C149EB">
        <w:rPr>
          <w:rFonts w:cs="Arial"/>
          <w:lang w:eastAsia="ja-JP"/>
        </w:rPr>
        <w:t xml:space="preserve">Applicant’s </w:t>
      </w:r>
      <w:r w:rsidR="00510F12" w:rsidRPr="00C149EB">
        <w:rPr>
          <w:rFonts w:cs="Arial"/>
          <w:lang w:eastAsia="ja-JP"/>
        </w:rPr>
        <w:t>S</w:t>
      </w:r>
      <w:r w:rsidR="001233D5" w:rsidRPr="00C149EB">
        <w:rPr>
          <w:rFonts w:cs="Arial"/>
          <w:lang w:eastAsia="ja-JP"/>
        </w:rPr>
        <w:t>tudent</w:t>
      </w:r>
      <w:r w:rsidRPr="00C149EB">
        <w:rPr>
          <w:rFonts w:cs="Arial"/>
          <w:lang w:eastAsia="ja-JP"/>
        </w:rPr>
        <w:t xml:space="preserve"> </w:t>
      </w:r>
      <w:r w:rsidR="00A23372" w:rsidRPr="00C149EB">
        <w:rPr>
          <w:rFonts w:cs="Arial"/>
          <w:lang w:eastAsia="ja-JP"/>
        </w:rPr>
        <w:t>will study</w:t>
      </w:r>
      <w:r w:rsidRPr="00C149EB">
        <w:rPr>
          <w:rFonts w:cs="Arial"/>
          <w:lang w:eastAsia="ja-JP"/>
        </w:rPr>
        <w:t xml:space="preserve"> an official language of the Host </w:t>
      </w:r>
      <w:r w:rsidR="00ED097A" w:rsidRPr="00C149EB">
        <w:rPr>
          <w:rFonts w:cs="Arial"/>
          <w:lang w:eastAsia="ja-JP"/>
        </w:rPr>
        <w:t>L</w:t>
      </w:r>
      <w:r w:rsidRPr="00C149EB">
        <w:rPr>
          <w:rFonts w:cs="Arial"/>
          <w:lang w:eastAsia="ja-JP"/>
        </w:rPr>
        <w:t xml:space="preserve">ocation as part </w:t>
      </w:r>
      <w:r w:rsidR="00A23372" w:rsidRPr="00C149EB">
        <w:rPr>
          <w:rFonts w:cs="Arial"/>
          <w:lang w:eastAsia="ja-JP"/>
        </w:rPr>
        <w:t>of the Student’s Semester Grant studies and</w:t>
      </w:r>
      <w:r w:rsidRPr="00C149EB">
        <w:rPr>
          <w:rFonts w:cs="Arial"/>
          <w:lang w:eastAsia="ja-JP"/>
        </w:rPr>
        <w:t xml:space="preserve"> for which </w:t>
      </w:r>
      <w:r w:rsidR="00A23372" w:rsidRPr="00C149EB">
        <w:rPr>
          <w:rFonts w:cs="Arial"/>
          <w:lang w:eastAsia="ja-JP"/>
        </w:rPr>
        <w:t>the Student</w:t>
      </w:r>
      <w:r w:rsidRPr="00C149EB">
        <w:rPr>
          <w:rFonts w:cs="Arial"/>
          <w:lang w:eastAsia="ja-JP"/>
        </w:rPr>
        <w:t xml:space="preserve"> </w:t>
      </w:r>
      <w:r w:rsidR="00A23372" w:rsidRPr="00C149EB">
        <w:rPr>
          <w:rFonts w:cs="Arial"/>
          <w:lang w:eastAsia="ja-JP"/>
        </w:rPr>
        <w:t>will receive</w:t>
      </w:r>
      <w:r w:rsidRPr="00C149EB">
        <w:rPr>
          <w:rFonts w:cs="Arial"/>
          <w:lang w:eastAsia="ja-JP"/>
        </w:rPr>
        <w:t xml:space="preserve"> credit towards their relevant course requirements </w:t>
      </w:r>
      <w:r w:rsidR="00A23372" w:rsidRPr="00C149EB">
        <w:rPr>
          <w:rFonts w:cs="Arial"/>
          <w:lang w:eastAsia="ja-JP"/>
        </w:rPr>
        <w:t xml:space="preserve">as required </w:t>
      </w:r>
      <w:r w:rsidRPr="00C149EB">
        <w:rPr>
          <w:rFonts w:cs="Arial"/>
          <w:lang w:eastAsia="ja-JP"/>
        </w:rPr>
        <w:t xml:space="preserve">under Section </w:t>
      </w:r>
      <w:r w:rsidRPr="00C149EB">
        <w:rPr>
          <w:rFonts w:cs="Arial"/>
          <w:lang w:eastAsia="ja-JP"/>
        </w:rPr>
        <w:fldChar w:fldCharType="begin"/>
      </w:r>
      <w:r w:rsidRPr="00C149EB">
        <w:rPr>
          <w:rFonts w:cs="Arial"/>
          <w:lang w:eastAsia="ja-JP"/>
        </w:rPr>
        <w:instrText xml:space="preserve"> REF _Ref516070345 \n \h </w:instrText>
      </w:r>
      <w:r w:rsidR="002B49A9" w:rsidRPr="00C149EB">
        <w:rPr>
          <w:rFonts w:cs="Arial"/>
          <w:lang w:eastAsia="ja-JP"/>
        </w:rPr>
        <w:instrText xml:space="preserve"> \* MERGEFORMAT </w:instrText>
      </w:r>
      <w:r w:rsidRPr="00C149EB">
        <w:rPr>
          <w:rFonts w:cs="Arial"/>
          <w:lang w:eastAsia="ja-JP"/>
        </w:rPr>
      </w:r>
      <w:r w:rsidRPr="00C149EB">
        <w:rPr>
          <w:rFonts w:cs="Arial"/>
          <w:lang w:eastAsia="ja-JP"/>
        </w:rPr>
        <w:fldChar w:fldCharType="separate"/>
      </w:r>
      <w:r w:rsidR="00BC5945">
        <w:rPr>
          <w:rFonts w:cs="Arial"/>
          <w:lang w:eastAsia="ja-JP"/>
        </w:rPr>
        <w:t>4.2</w:t>
      </w:r>
      <w:r w:rsidRPr="00C149EB">
        <w:rPr>
          <w:rFonts w:cs="Arial"/>
          <w:lang w:eastAsia="ja-JP"/>
        </w:rPr>
        <w:fldChar w:fldCharType="end"/>
      </w:r>
      <w:r w:rsidRPr="00C149EB">
        <w:rPr>
          <w:rFonts w:cs="Arial"/>
          <w:lang w:eastAsia="ja-JP"/>
        </w:rPr>
        <w:fldChar w:fldCharType="begin"/>
      </w:r>
      <w:r w:rsidRPr="00C149EB">
        <w:rPr>
          <w:rFonts w:cs="Arial"/>
          <w:lang w:eastAsia="ja-JP"/>
        </w:rPr>
        <w:instrText xml:space="preserve"> REF _Ref516066642 \n \h </w:instrText>
      </w:r>
      <w:r w:rsidR="002B49A9" w:rsidRPr="00C149EB">
        <w:rPr>
          <w:rFonts w:cs="Arial"/>
          <w:lang w:eastAsia="ja-JP"/>
        </w:rPr>
        <w:instrText xml:space="preserve"> \* MERGEFORMAT </w:instrText>
      </w:r>
      <w:r w:rsidRPr="00C149EB">
        <w:rPr>
          <w:rFonts w:cs="Arial"/>
          <w:lang w:eastAsia="ja-JP"/>
        </w:rPr>
      </w:r>
      <w:r w:rsidRPr="00C149EB">
        <w:rPr>
          <w:rFonts w:cs="Arial"/>
          <w:lang w:eastAsia="ja-JP"/>
        </w:rPr>
        <w:fldChar w:fldCharType="separate"/>
      </w:r>
      <w:r w:rsidR="00BC5945">
        <w:rPr>
          <w:rFonts w:cs="Arial"/>
          <w:lang w:eastAsia="ja-JP"/>
        </w:rPr>
        <w:t>(c)</w:t>
      </w:r>
      <w:r w:rsidRPr="00C149EB">
        <w:rPr>
          <w:rFonts w:cs="Arial"/>
          <w:lang w:eastAsia="ja-JP"/>
        </w:rPr>
        <w:fldChar w:fldCharType="end"/>
      </w:r>
      <w:r w:rsidRPr="00C149EB">
        <w:rPr>
          <w:rFonts w:cs="Arial"/>
          <w:lang w:eastAsia="ja-JP"/>
        </w:rPr>
        <w:t xml:space="preserve">. A Language Training Grant will provide $1,500 per Student (in addition to the Semester Grant). </w:t>
      </w:r>
    </w:p>
    <w:p w14:paraId="7B27055C" w14:textId="77777777" w:rsidR="00A35F51" w:rsidRPr="00C149EB" w:rsidRDefault="001A6862" w:rsidP="00FD47D5">
      <w:pPr>
        <w:pStyle w:val="Heading3"/>
      </w:pPr>
      <w:bookmarkStart w:id="83" w:name="_Toc535642211"/>
      <w:r w:rsidRPr="00C149EB">
        <w:t xml:space="preserve">Who </w:t>
      </w:r>
      <w:r w:rsidR="009F7B46" w:rsidRPr="00C149EB">
        <w:t>is eligible</w:t>
      </w:r>
      <w:r w:rsidR="00A60CA0" w:rsidRPr="00C149EB">
        <w:t xml:space="preserve"> to apply for a grant</w:t>
      </w:r>
      <w:r w:rsidR="009F7B46" w:rsidRPr="00C149EB">
        <w:t>?</w:t>
      </w:r>
      <w:bookmarkEnd w:id="57"/>
      <w:bookmarkEnd w:id="58"/>
      <w:bookmarkEnd w:id="59"/>
      <w:bookmarkEnd w:id="60"/>
      <w:bookmarkEnd w:id="83"/>
    </w:p>
    <w:p w14:paraId="2305A664" w14:textId="77777777" w:rsidR="00EE65EE" w:rsidRPr="00C149EB" w:rsidRDefault="00EE65EE" w:rsidP="006714E0">
      <w:pPr>
        <w:pStyle w:val="Heading4"/>
      </w:pPr>
      <w:bookmarkStart w:id="84" w:name="_Toc279581445"/>
      <w:bookmarkStart w:id="85" w:name="_Toc411429628"/>
      <w:bookmarkStart w:id="86" w:name="_Toc505776791"/>
      <w:bookmarkStart w:id="87" w:name="_Ref516070749"/>
      <w:bookmarkStart w:id="88" w:name="_Toc516149114"/>
      <w:bookmarkStart w:id="89" w:name="_Toc532487410"/>
      <w:r w:rsidRPr="00C149EB">
        <w:t>Australian Universities</w:t>
      </w:r>
      <w:bookmarkEnd w:id="84"/>
      <w:bookmarkEnd w:id="85"/>
      <w:bookmarkEnd w:id="86"/>
      <w:bookmarkEnd w:id="87"/>
      <w:bookmarkEnd w:id="88"/>
      <w:bookmarkEnd w:id="89"/>
    </w:p>
    <w:p w14:paraId="2ACD097F" w14:textId="77777777" w:rsidR="00EE65EE" w:rsidRPr="00C149EB" w:rsidRDefault="00EE65EE" w:rsidP="00EE65EE">
      <w:pPr>
        <w:rPr>
          <w:rFonts w:eastAsia="Calibri"/>
        </w:rPr>
      </w:pPr>
      <w:r w:rsidRPr="00C149EB">
        <w:rPr>
          <w:rFonts w:eastAsia="Calibri"/>
        </w:rPr>
        <w:t>Applications for Funding will be</w:t>
      </w:r>
      <w:r w:rsidR="009A046F" w:rsidRPr="00C149EB">
        <w:rPr>
          <w:rFonts w:eastAsia="Calibri"/>
        </w:rPr>
        <w:t xml:space="preserve"> </w:t>
      </w:r>
      <w:r w:rsidRPr="00C149EB">
        <w:rPr>
          <w:rFonts w:eastAsia="Calibri"/>
        </w:rPr>
        <w:t xml:space="preserve">accepted only from Australian Universities. </w:t>
      </w:r>
    </w:p>
    <w:p w14:paraId="16F20556" w14:textId="77777777" w:rsidR="00EE65EE" w:rsidRPr="00C149EB" w:rsidRDefault="00EE65EE" w:rsidP="006714E0">
      <w:pPr>
        <w:pStyle w:val="Heading4"/>
      </w:pPr>
      <w:bookmarkStart w:id="90" w:name="_Toc411429629"/>
      <w:bookmarkStart w:id="91" w:name="_Toc505776792"/>
      <w:r w:rsidRPr="00C149EB">
        <w:t>Consortium Applications</w:t>
      </w:r>
      <w:bookmarkEnd w:id="90"/>
      <w:bookmarkEnd w:id="91"/>
    </w:p>
    <w:p w14:paraId="5DC3708F" w14:textId="77777777" w:rsidR="00EE65EE" w:rsidRPr="00C149EB" w:rsidRDefault="00EE65EE" w:rsidP="00EE65EE">
      <w:pPr>
        <w:rPr>
          <w:rFonts w:eastAsia="MS Gothic"/>
        </w:rPr>
      </w:pPr>
      <w:r w:rsidRPr="00C149EB">
        <w:rPr>
          <w:rFonts w:eastAsia="MS Gothic"/>
        </w:rPr>
        <w:t xml:space="preserve">The Australian Government encourages consortia Applications, particularly where they enable Australian Universities to support Student mobility to the Host Locations that would have otherwise not occurred. </w:t>
      </w:r>
    </w:p>
    <w:p w14:paraId="2DC20042" w14:textId="17B955DD" w:rsidR="00EE65EE" w:rsidRPr="00C149EB" w:rsidRDefault="00EE65EE" w:rsidP="00EE65EE">
      <w:pPr>
        <w:rPr>
          <w:rFonts w:eastAsia="MS Gothic"/>
        </w:rPr>
      </w:pPr>
      <w:r w:rsidRPr="00C149EB">
        <w:rPr>
          <w:rFonts w:eastAsia="MS Gothic"/>
        </w:rPr>
        <w:t xml:space="preserve">Consortia Applications must be submitted in accordance with the requirements set out in Section </w:t>
      </w:r>
      <w:r w:rsidRPr="00C149EB">
        <w:rPr>
          <w:rFonts w:eastAsia="MS Gothic"/>
        </w:rPr>
        <w:fldChar w:fldCharType="begin"/>
      </w:r>
      <w:r w:rsidRPr="00C149EB">
        <w:rPr>
          <w:rFonts w:eastAsia="MS Gothic"/>
        </w:rPr>
        <w:instrText xml:space="preserve"> REF _Ref532914450 \n \h  \* MERGEFORMAT </w:instrText>
      </w:r>
      <w:r w:rsidRPr="00C149EB">
        <w:rPr>
          <w:rFonts w:eastAsia="MS Gothic"/>
        </w:rPr>
      </w:r>
      <w:r w:rsidRPr="00C149EB">
        <w:rPr>
          <w:rFonts w:eastAsia="MS Gothic"/>
        </w:rPr>
        <w:fldChar w:fldCharType="separate"/>
      </w:r>
      <w:r w:rsidR="00BC5945">
        <w:rPr>
          <w:rFonts w:eastAsia="MS Gothic"/>
        </w:rPr>
        <w:t>7.3</w:t>
      </w:r>
      <w:r w:rsidRPr="00C149EB">
        <w:rPr>
          <w:rFonts w:eastAsia="MS Gothic"/>
        </w:rPr>
        <w:fldChar w:fldCharType="end"/>
      </w:r>
      <w:r w:rsidRPr="00C149EB">
        <w:rPr>
          <w:rFonts w:eastAsia="MS Gothic"/>
        </w:rPr>
        <w:t xml:space="preserve">.  </w:t>
      </w:r>
    </w:p>
    <w:p w14:paraId="0690A372" w14:textId="77777777" w:rsidR="00EE65EE" w:rsidRPr="00C149EB" w:rsidRDefault="00EE65EE" w:rsidP="00EE65EE">
      <w:pPr>
        <w:rPr>
          <w:rFonts w:eastAsia="MS Gothic"/>
        </w:rPr>
      </w:pPr>
      <w:r w:rsidRPr="00C149EB">
        <w:rPr>
          <w:rFonts w:eastAsia="MS Gothic"/>
        </w:rPr>
        <w:t xml:space="preserve">Applicants must not apply for Funding for the same Mobility Projects through both an individual and a consortia Application.  </w:t>
      </w:r>
    </w:p>
    <w:p w14:paraId="75DAFA1E" w14:textId="77777777" w:rsidR="00EE65EE" w:rsidRPr="00C149EB" w:rsidRDefault="00EE65EE" w:rsidP="006714E0">
      <w:pPr>
        <w:pStyle w:val="Heading4"/>
      </w:pPr>
      <w:bookmarkStart w:id="92" w:name="_Toc279581446"/>
      <w:bookmarkStart w:id="93" w:name="_Toc411429630"/>
      <w:bookmarkStart w:id="94" w:name="_Toc505776793"/>
      <w:bookmarkStart w:id="95" w:name="_Toc516149115"/>
      <w:bookmarkStart w:id="96" w:name="_Toc532487411"/>
      <w:bookmarkStart w:id="97" w:name="_Ref532934817"/>
      <w:r w:rsidRPr="00C149EB">
        <w:t>Student</w:t>
      </w:r>
      <w:bookmarkEnd w:id="92"/>
      <w:bookmarkEnd w:id="93"/>
      <w:bookmarkEnd w:id="94"/>
      <w:bookmarkEnd w:id="95"/>
      <w:bookmarkEnd w:id="96"/>
      <w:r w:rsidR="000638D4" w:rsidRPr="00C149EB">
        <w:t xml:space="preserve"> requirements</w:t>
      </w:r>
      <w:bookmarkEnd w:id="97"/>
      <w:r w:rsidR="000638D4" w:rsidRPr="00C149EB">
        <w:t xml:space="preserve"> </w:t>
      </w:r>
    </w:p>
    <w:p w14:paraId="6CBA4975" w14:textId="77777777" w:rsidR="00EE65EE" w:rsidRPr="00C149EB" w:rsidRDefault="00EE65EE" w:rsidP="00EE65EE">
      <w:pPr>
        <w:keepNext/>
        <w:rPr>
          <w:rFonts w:eastAsia="Calibri" w:cs="Arial"/>
        </w:rPr>
      </w:pPr>
      <w:r w:rsidRPr="00C149EB">
        <w:rPr>
          <w:rFonts w:eastAsia="Calibri" w:cs="Arial"/>
        </w:rPr>
        <w:t xml:space="preserve">Funding Recipients must ensure that each Student receiving a Student Grant: </w:t>
      </w:r>
    </w:p>
    <w:p w14:paraId="41A0F162" w14:textId="77777777" w:rsidR="00EE65EE" w:rsidRPr="00C149EB" w:rsidRDefault="00EE65EE" w:rsidP="006714E0">
      <w:pPr>
        <w:pStyle w:val="Heading5"/>
      </w:pPr>
      <w:r w:rsidRPr="00C149EB">
        <w:t>is an Australian citizen;</w:t>
      </w:r>
    </w:p>
    <w:p w14:paraId="56591B63" w14:textId="77777777" w:rsidR="00EE65EE" w:rsidRPr="00C149EB" w:rsidRDefault="00EE65EE" w:rsidP="006714E0">
      <w:pPr>
        <w:pStyle w:val="Heading5"/>
      </w:pPr>
      <w:r w:rsidRPr="00C149EB">
        <w:t>is not a citizen of and does not have residency rights in the Host Location in which they will undertake a Mobility Project;</w:t>
      </w:r>
    </w:p>
    <w:p w14:paraId="337C7630" w14:textId="77777777" w:rsidR="00EE65EE" w:rsidRPr="00C149EB" w:rsidRDefault="00EE65EE" w:rsidP="006714E0">
      <w:pPr>
        <w:pStyle w:val="Heading5"/>
      </w:pPr>
      <w:r w:rsidRPr="00C149EB">
        <w:t xml:space="preserve">is enrolled in an on-shore campus of an Australian University for the duration of the Mobility Project; </w:t>
      </w:r>
    </w:p>
    <w:p w14:paraId="48CEE561" w14:textId="77777777" w:rsidR="00EE65EE" w:rsidRPr="00C149EB" w:rsidRDefault="00EE65EE" w:rsidP="006714E0">
      <w:pPr>
        <w:pStyle w:val="Heading5"/>
      </w:pPr>
      <w:r w:rsidRPr="00C149EB">
        <w:t xml:space="preserve">is undertaking a Bachelor Degree or Bachelor Honours Degree for the duration of the Mobility Project; </w:t>
      </w:r>
    </w:p>
    <w:p w14:paraId="4442A131" w14:textId="2B190679" w:rsidR="00EE65EE" w:rsidRPr="00C149EB" w:rsidRDefault="00EE65EE" w:rsidP="000E0073">
      <w:pPr>
        <w:pStyle w:val="Heading5"/>
        <w:rPr>
          <w:rFonts w:cs="Times New Roman"/>
        </w:rPr>
      </w:pPr>
      <w:r w:rsidRPr="00C149EB">
        <w:t xml:space="preserve">is, except as outlined in Section </w:t>
      </w:r>
      <w:r w:rsidRPr="00C149EB">
        <w:fldChar w:fldCharType="begin"/>
      </w:r>
      <w:r w:rsidRPr="00C149EB">
        <w:instrText xml:space="preserve"> REF _Ref514409580 \r \h  \* MERGEFORMAT </w:instrText>
      </w:r>
      <w:r w:rsidRPr="00C149EB">
        <w:fldChar w:fldCharType="separate"/>
      </w:r>
      <w:r w:rsidR="00BC5945">
        <w:t>4.3.4</w:t>
      </w:r>
      <w:r w:rsidRPr="00C149EB">
        <w:fldChar w:fldCharType="end"/>
      </w:r>
      <w:r w:rsidRPr="00C149EB">
        <w:t xml:space="preserve">, between 18 and 28 years of age at the commencement of the Mobility Project; </w:t>
      </w:r>
    </w:p>
    <w:p w14:paraId="4B2E9E4E" w14:textId="77777777" w:rsidR="00EE65EE" w:rsidRPr="00C149EB" w:rsidRDefault="00EE65EE" w:rsidP="006714E0">
      <w:pPr>
        <w:pStyle w:val="Heading5"/>
        <w:rPr>
          <w:rFonts w:cs="Times New Roman"/>
        </w:rPr>
      </w:pPr>
      <w:r w:rsidRPr="00C149EB">
        <w:t>has not prior to the Completion Date commenced a period of overseas study in the same Host Location as the Mobility Project; and</w:t>
      </w:r>
    </w:p>
    <w:p w14:paraId="567BF771" w14:textId="77777777" w:rsidR="00EE65EE" w:rsidRPr="00C149EB" w:rsidRDefault="00EE65EE" w:rsidP="006714E0">
      <w:pPr>
        <w:pStyle w:val="Heading5"/>
      </w:pPr>
      <w:r w:rsidRPr="00C149EB">
        <w:t>does not during the course of their Bachelor Degree or Bachelor Honours Degree:</w:t>
      </w:r>
    </w:p>
    <w:p w14:paraId="6CD09379" w14:textId="77777777" w:rsidR="00EE65EE" w:rsidRPr="00C149EB" w:rsidRDefault="00EE65EE" w:rsidP="006714E0">
      <w:pPr>
        <w:pStyle w:val="Heading6"/>
      </w:pPr>
      <w:r w:rsidRPr="00C149EB">
        <w:t>receive a Student Grant under more than one Semester Grant;</w:t>
      </w:r>
    </w:p>
    <w:p w14:paraId="18B6789A" w14:textId="77777777" w:rsidR="00EE65EE" w:rsidRPr="00C149EB" w:rsidRDefault="00EE65EE" w:rsidP="006714E0">
      <w:pPr>
        <w:pStyle w:val="Heading6"/>
      </w:pPr>
      <w:r w:rsidRPr="00C149EB">
        <w:lastRenderedPageBreak/>
        <w:t>receive a Student Grant under more than one Short-term Grant; or</w:t>
      </w:r>
    </w:p>
    <w:p w14:paraId="2B3D784D" w14:textId="77777777" w:rsidR="00EE65EE" w:rsidRPr="00C149EB" w:rsidRDefault="00EE65EE" w:rsidP="006714E0">
      <w:pPr>
        <w:pStyle w:val="Heading6"/>
      </w:pPr>
      <w:r w:rsidRPr="00C149EB">
        <w:t>receive a Student Grant under both a Semester Grant and a Short-term Grant for the same Mobility Project or for the same period of travel outside of Australia.</w:t>
      </w:r>
    </w:p>
    <w:p w14:paraId="703CD8F8" w14:textId="77777777" w:rsidR="00EE65EE" w:rsidRPr="00C149EB" w:rsidRDefault="00EE65EE" w:rsidP="00EE65EE">
      <w:pPr>
        <w:rPr>
          <w:lang w:val="en"/>
        </w:rPr>
      </w:pPr>
      <w:r w:rsidRPr="00C149EB">
        <w:t>Funding Recipients are strongly encouraged to actively support the participation of a diverse range of Students in Mobility Projects including</w:t>
      </w:r>
      <w:r w:rsidR="009A046F" w:rsidRPr="00C149EB">
        <w:t xml:space="preserve"> </w:t>
      </w:r>
      <w:r w:rsidR="00FA7F8E" w:rsidRPr="00C149EB">
        <w:t>but not limited to</w:t>
      </w:r>
      <w:r w:rsidRPr="00C149EB">
        <w:t xml:space="preserve">, Aboriginal and/or Torres Strait Islander students, students from Low Socio-economic Status (SES) backgrounds, students from </w:t>
      </w:r>
      <w:r w:rsidR="00ED097A" w:rsidRPr="00C149EB">
        <w:t>R</w:t>
      </w:r>
      <w:r w:rsidRPr="00C149EB">
        <w:t>egional/</w:t>
      </w:r>
      <w:r w:rsidR="00ED097A" w:rsidRPr="00C149EB">
        <w:t>R</w:t>
      </w:r>
      <w:r w:rsidRPr="00C149EB">
        <w:t>emote areas, students across Genders, women studying in non-traditional areas (WINTA)</w:t>
      </w:r>
      <w:r w:rsidR="00D476D7" w:rsidRPr="00C149EB">
        <w:t>,</w:t>
      </w:r>
      <w:r w:rsidRPr="00C149EB">
        <w:t xml:space="preserve"> students </w:t>
      </w:r>
      <w:r w:rsidR="00FA7F8E" w:rsidRPr="00C149EB">
        <w:t xml:space="preserve">with </w:t>
      </w:r>
      <w:r w:rsidR="00A23372" w:rsidRPr="00C149EB">
        <w:t xml:space="preserve">a </w:t>
      </w:r>
      <w:r w:rsidR="00FA7F8E" w:rsidRPr="00C149EB">
        <w:t xml:space="preserve">Disability and students </w:t>
      </w:r>
      <w:r w:rsidRPr="00C149EB">
        <w:t>from Non-English speaking backgrounds (NESB). This includes the provision of appropriate support services</w:t>
      </w:r>
      <w:r w:rsidR="00A23372" w:rsidRPr="00C149EB">
        <w:t xml:space="preserve"> to enable the participation of these Students</w:t>
      </w:r>
      <w:r w:rsidRPr="00C149EB">
        <w:t xml:space="preserve">. </w:t>
      </w:r>
    </w:p>
    <w:p w14:paraId="695C885E" w14:textId="77777777" w:rsidR="00EE65EE" w:rsidRPr="00C149EB" w:rsidRDefault="00EE65EE" w:rsidP="006714E0">
      <w:pPr>
        <w:pStyle w:val="Heading4"/>
      </w:pPr>
      <w:bookmarkStart w:id="98" w:name="_Toc505776794"/>
      <w:bookmarkStart w:id="99" w:name="_Ref514409580"/>
      <w:r w:rsidRPr="00C149EB">
        <w:t>Age requirement</w:t>
      </w:r>
      <w:bookmarkEnd w:id="98"/>
      <w:bookmarkEnd w:id="99"/>
    </w:p>
    <w:p w14:paraId="1DE87C1B" w14:textId="77777777" w:rsidR="00EE65EE" w:rsidRPr="00C149EB" w:rsidRDefault="00EE65EE" w:rsidP="00EE65EE">
      <w:pPr>
        <w:rPr>
          <w:rFonts w:eastAsia="MS Gothic"/>
          <w:color w:val="000000"/>
          <w:spacing w:val="-2"/>
          <w:kern w:val="28"/>
          <w:szCs w:val="52"/>
        </w:rPr>
      </w:pPr>
      <w:r w:rsidRPr="00C149EB">
        <w:rPr>
          <w:rFonts w:eastAsia="MS Gothic"/>
          <w:color w:val="000000"/>
          <w:spacing w:val="-2"/>
          <w:kern w:val="28"/>
          <w:szCs w:val="52"/>
        </w:rPr>
        <w:t xml:space="preserve">The Funding Recipient must ensure that at least 70 per cent of the total number of Students receiving Student Grants under any Mobility Project, must be aged 18 to 28 inclusive at the commencement of the Mobility Project.  </w:t>
      </w:r>
    </w:p>
    <w:p w14:paraId="7AEDD83E" w14:textId="77777777" w:rsidR="00EE65EE" w:rsidRPr="00C149EB" w:rsidRDefault="00EE65EE" w:rsidP="00EE65EE">
      <w:pPr>
        <w:rPr>
          <w:rFonts w:eastAsia="MS Gothic"/>
          <w:color w:val="000000"/>
          <w:spacing w:val="-2"/>
          <w:kern w:val="28"/>
          <w:szCs w:val="52"/>
        </w:rPr>
      </w:pPr>
      <w:r w:rsidRPr="00C149EB">
        <w:rPr>
          <w:rFonts w:eastAsia="MS Gothic"/>
          <w:color w:val="000000"/>
          <w:spacing w:val="-2"/>
          <w:kern w:val="28"/>
          <w:szCs w:val="52"/>
        </w:rPr>
        <w:t xml:space="preserve">Aboriginal </w:t>
      </w:r>
      <w:r w:rsidRPr="00C149EB">
        <w:rPr>
          <w:rFonts w:eastAsia="MS Gothic" w:cs="Arial"/>
          <w:color w:val="000000"/>
          <w:spacing w:val="-2"/>
          <w:kern w:val="28"/>
        </w:rPr>
        <w:t xml:space="preserve">and/or Torres Strait Islander Students do not need to be aged between 18 and 28, and for the purposes of calculating the 70 per cent of Students, are to be counted as Students aged under age 28, </w:t>
      </w:r>
      <w:r w:rsidRPr="00C149EB">
        <w:rPr>
          <w:rFonts w:eastAsia="MS Gothic" w:cs="Arial"/>
          <w:spacing w:val="-2"/>
          <w:kern w:val="28"/>
        </w:rPr>
        <w:t xml:space="preserve">recognising that a </w:t>
      </w:r>
      <w:r w:rsidRPr="00C149EB">
        <w:rPr>
          <w:rFonts w:cs="Arial"/>
        </w:rPr>
        <w:t>high proportion of Aboriginal and/or Torres Strait Islander students are mature aged students</w:t>
      </w:r>
      <w:r w:rsidRPr="00C149EB">
        <w:t>.</w:t>
      </w:r>
    </w:p>
    <w:p w14:paraId="118DCAD2" w14:textId="77777777" w:rsidR="00EE65EE" w:rsidRPr="00C149EB" w:rsidRDefault="00EE65EE" w:rsidP="006714E0">
      <w:pPr>
        <w:rPr>
          <w:rFonts w:eastAsia="MS Gothic" w:cs="Arial"/>
          <w:color w:val="000000"/>
          <w:spacing w:val="-2"/>
          <w:kern w:val="28"/>
        </w:rPr>
      </w:pPr>
      <w:r w:rsidRPr="00C149EB">
        <w:rPr>
          <w:rFonts w:eastAsia="MS Gothic" w:cs="Arial"/>
          <w:color w:val="000000"/>
          <w:spacing w:val="-2"/>
          <w:kern w:val="28"/>
        </w:rPr>
        <w:t xml:space="preserve">Funding Recipients having difficulty filling places on Mobility Projects due to age requirements may apply to </w:t>
      </w:r>
      <w:r w:rsidR="00A23372" w:rsidRPr="00C149EB">
        <w:rPr>
          <w:rFonts w:eastAsia="MS Gothic" w:cs="Arial"/>
          <w:color w:val="000000"/>
          <w:spacing w:val="-2"/>
          <w:kern w:val="28"/>
        </w:rPr>
        <w:t>Education</w:t>
      </w:r>
      <w:r w:rsidRPr="00C149EB">
        <w:rPr>
          <w:rFonts w:eastAsia="MS Gothic" w:cs="Arial"/>
          <w:color w:val="000000"/>
          <w:spacing w:val="-2"/>
          <w:kern w:val="28"/>
        </w:rPr>
        <w:t xml:space="preserve"> for an exemption to the requirement for Students to be between 18 and 28 years of age prior to the Mobility Projects commencing. These applications will be considered on a case-by-case basis based on: </w:t>
      </w:r>
    </w:p>
    <w:p w14:paraId="07AA9D5B" w14:textId="77777777" w:rsidR="00EE65EE" w:rsidRPr="00C149EB" w:rsidRDefault="00EE65EE" w:rsidP="006714E0">
      <w:pPr>
        <w:pStyle w:val="Heading5"/>
      </w:pPr>
      <w:r w:rsidRPr="00C149EB">
        <w:t>the demonstrated inability of the Funding Recipient to include Students within the relevant age requirements;</w:t>
      </w:r>
    </w:p>
    <w:p w14:paraId="37634EFA" w14:textId="77777777" w:rsidR="00EE65EE" w:rsidRPr="00C149EB" w:rsidRDefault="00EE65EE" w:rsidP="006714E0">
      <w:pPr>
        <w:pStyle w:val="Heading5"/>
      </w:pPr>
      <w:r w:rsidRPr="00C149EB">
        <w:t xml:space="preserve">the steps the Funding Recipient has taken to </w:t>
      </w:r>
      <w:r w:rsidR="001233D5" w:rsidRPr="00C149EB">
        <w:t>attempt</w:t>
      </w:r>
      <w:r w:rsidRPr="00C149EB">
        <w:t xml:space="preserve"> to meet this requirement;</w:t>
      </w:r>
    </w:p>
    <w:p w14:paraId="73044396" w14:textId="77777777" w:rsidR="00B86894" w:rsidRPr="00C149EB" w:rsidRDefault="00EE65EE" w:rsidP="00B86894">
      <w:pPr>
        <w:pStyle w:val="Heading5"/>
      </w:pPr>
      <w:r w:rsidRPr="00C149EB">
        <w:t>the overall benefit to the NCP Mobility Program of the Mobility Project proceeding; and</w:t>
      </w:r>
    </w:p>
    <w:p w14:paraId="71D04A9A" w14:textId="2D10A7DB" w:rsidR="00EE65EE" w:rsidRPr="00C149EB" w:rsidRDefault="00EE65EE" w:rsidP="004532B7">
      <w:pPr>
        <w:pStyle w:val="Heading5"/>
      </w:pPr>
      <w:r w:rsidRPr="00C149EB">
        <w:t xml:space="preserve">whether the Funding Recipient has a high proportion of mature age students in its overall student population. </w:t>
      </w:r>
    </w:p>
    <w:p w14:paraId="5ECAE477" w14:textId="77777777" w:rsidR="002A0E03" w:rsidRPr="00C149EB" w:rsidRDefault="002A0E03" w:rsidP="00FD47D5">
      <w:pPr>
        <w:pStyle w:val="Heading3"/>
      </w:pPr>
      <w:bookmarkStart w:id="100" w:name="_Toc494290495"/>
      <w:bookmarkStart w:id="101" w:name="_Toc535642212"/>
      <w:bookmarkEnd w:id="100"/>
      <w:r w:rsidRPr="00C149EB">
        <w:t>Who is not eligible</w:t>
      </w:r>
      <w:r w:rsidR="003271A6" w:rsidRPr="00C149EB">
        <w:t xml:space="preserve"> to apply for a grant</w:t>
      </w:r>
      <w:r w:rsidRPr="00C149EB">
        <w:t>?</w:t>
      </w:r>
      <w:bookmarkEnd w:id="101"/>
    </w:p>
    <w:p w14:paraId="28AB8013" w14:textId="77777777" w:rsidR="003C19C8" w:rsidRPr="00C149EB" w:rsidRDefault="003C19C8" w:rsidP="003C19C8">
      <w:r w:rsidRPr="00C149EB">
        <w:t xml:space="preserve">You are not eligible to apply </w:t>
      </w:r>
      <w:r w:rsidR="007739EB" w:rsidRPr="00C149EB">
        <w:t>unless</w:t>
      </w:r>
      <w:r w:rsidRPr="00C149EB">
        <w:t xml:space="preserve"> you are</w:t>
      </w:r>
      <w:r w:rsidR="007739EB" w:rsidRPr="00C149EB">
        <w:t xml:space="preserve"> a</w:t>
      </w:r>
      <w:r w:rsidR="000638D4" w:rsidRPr="00C149EB">
        <w:t xml:space="preserve">n Australian University.  </w:t>
      </w:r>
      <w:r w:rsidRPr="00C149EB">
        <w:t xml:space="preserve"> </w:t>
      </w:r>
    </w:p>
    <w:p w14:paraId="565D2062" w14:textId="77777777" w:rsidR="00A35F51" w:rsidRPr="00C149EB" w:rsidRDefault="00907078" w:rsidP="00FD47D5">
      <w:pPr>
        <w:pStyle w:val="Heading2"/>
      </w:pPr>
      <w:bookmarkStart w:id="102" w:name="_Toc535642213"/>
      <w:r w:rsidRPr="00C149EB">
        <w:t>What the grant money can be used for</w:t>
      </w:r>
      <w:bookmarkEnd w:id="102"/>
    </w:p>
    <w:p w14:paraId="4DB03461" w14:textId="77777777" w:rsidR="00B03999" w:rsidRPr="00C149EB" w:rsidRDefault="00B03999" w:rsidP="006714E0">
      <w:pPr>
        <w:pStyle w:val="Heading3"/>
      </w:pPr>
      <w:bookmarkStart w:id="103" w:name="_Toc411429623"/>
      <w:bookmarkStart w:id="104" w:name="_Toc505776786"/>
      <w:bookmarkStart w:id="105" w:name="_Ref514422009"/>
      <w:bookmarkStart w:id="106" w:name="_Ref514857990"/>
      <w:bookmarkStart w:id="107" w:name="_Toc516149109"/>
      <w:bookmarkStart w:id="108" w:name="_Toc532487405"/>
      <w:bookmarkStart w:id="109" w:name="_Toc535642214"/>
      <w:r w:rsidRPr="00C149EB">
        <w:t xml:space="preserve">Use of </w:t>
      </w:r>
      <w:bookmarkEnd w:id="103"/>
      <w:bookmarkEnd w:id="104"/>
      <w:bookmarkEnd w:id="105"/>
      <w:r w:rsidRPr="00C149EB">
        <w:t>Funding</w:t>
      </w:r>
      <w:bookmarkEnd w:id="106"/>
      <w:bookmarkEnd w:id="107"/>
      <w:bookmarkEnd w:id="108"/>
      <w:bookmarkEnd w:id="109"/>
    </w:p>
    <w:p w14:paraId="7BD652D6" w14:textId="574C9998" w:rsidR="00B03999" w:rsidRPr="00C149EB" w:rsidRDefault="00B03999" w:rsidP="00B03999">
      <w:pPr>
        <w:rPr>
          <w:rFonts w:cs="Arial"/>
          <w:lang w:eastAsia="ja-JP"/>
        </w:rPr>
      </w:pPr>
      <w:r w:rsidRPr="00C149EB">
        <w:rPr>
          <w:rFonts w:cs="Arial"/>
          <w:szCs w:val="24"/>
        </w:rPr>
        <w:t xml:space="preserve">Except in accordance with this Section </w:t>
      </w:r>
      <w:r w:rsidRPr="00C149EB">
        <w:rPr>
          <w:rFonts w:cs="Arial"/>
          <w:szCs w:val="24"/>
        </w:rPr>
        <w:fldChar w:fldCharType="begin"/>
      </w:r>
      <w:r w:rsidRPr="00C149EB">
        <w:rPr>
          <w:rFonts w:cs="Arial"/>
          <w:szCs w:val="24"/>
        </w:rPr>
        <w:instrText xml:space="preserve"> REF _Ref514422009 \r \h  \* MERGEFORMAT </w:instrText>
      </w:r>
      <w:r w:rsidRPr="00C149EB">
        <w:rPr>
          <w:rFonts w:cs="Arial"/>
          <w:szCs w:val="24"/>
        </w:rPr>
      </w:r>
      <w:r w:rsidRPr="00C149EB">
        <w:rPr>
          <w:rFonts w:cs="Arial"/>
          <w:szCs w:val="24"/>
        </w:rPr>
        <w:fldChar w:fldCharType="separate"/>
      </w:r>
      <w:r w:rsidR="00BC5945">
        <w:rPr>
          <w:rFonts w:cs="Arial"/>
          <w:szCs w:val="24"/>
        </w:rPr>
        <w:t>5.1</w:t>
      </w:r>
      <w:r w:rsidRPr="00C149EB">
        <w:rPr>
          <w:rFonts w:cs="Arial"/>
          <w:szCs w:val="24"/>
        </w:rPr>
        <w:fldChar w:fldCharType="end"/>
      </w:r>
      <w:r w:rsidRPr="00C149EB">
        <w:rPr>
          <w:rFonts w:cs="Arial"/>
          <w:szCs w:val="24"/>
        </w:rPr>
        <w:t>, Funding Recipients must use Funding received for the Short-term Grant, Semester Grant, Internship Grant and Language Training Grant for the sole purpose of providing grants directly to Students participating in the relevant Mobility Project ('</w:t>
      </w:r>
      <w:r w:rsidRPr="00C149EB">
        <w:rPr>
          <w:rFonts w:cs="Arial"/>
          <w:b/>
          <w:szCs w:val="24"/>
        </w:rPr>
        <w:t>Student Grants</w:t>
      </w:r>
      <w:r w:rsidRPr="00C149EB">
        <w:rPr>
          <w:rFonts w:cs="Arial"/>
          <w:szCs w:val="24"/>
        </w:rPr>
        <w:t>').</w:t>
      </w:r>
      <w:r w:rsidRPr="00C149EB">
        <w:rPr>
          <w:rFonts w:cs="Arial"/>
          <w:lang w:eastAsia="ja-JP"/>
        </w:rPr>
        <w:t xml:space="preserve"> </w:t>
      </w:r>
    </w:p>
    <w:p w14:paraId="6834E7A2" w14:textId="77777777" w:rsidR="00B03999" w:rsidRPr="00C149EB" w:rsidRDefault="00B03999" w:rsidP="006714E0">
      <w:pPr>
        <w:tabs>
          <w:tab w:val="left" w:pos="0"/>
        </w:tabs>
        <w:rPr>
          <w:rFonts w:cs="Arial"/>
          <w:szCs w:val="24"/>
        </w:rPr>
      </w:pPr>
      <w:r w:rsidRPr="00C149EB">
        <w:rPr>
          <w:rFonts w:cs="Arial"/>
          <w:szCs w:val="24"/>
        </w:rPr>
        <w:t>Where a Funding Recipient proposes to use the Funding provided for Student Grants to make group arrangements or pay third parties on behalf of Students (and not pay all of the relevant Funding directly to Students), the Funding Recipient must:</w:t>
      </w:r>
    </w:p>
    <w:p w14:paraId="50A7107C" w14:textId="2286A204" w:rsidR="00B03999" w:rsidRPr="00C149EB" w:rsidRDefault="00F63A44" w:rsidP="006714E0">
      <w:pPr>
        <w:pStyle w:val="Heading5"/>
      </w:pPr>
      <w:r w:rsidRPr="00C149EB">
        <w:t xml:space="preserve">be able to </w:t>
      </w:r>
      <w:r w:rsidR="00B03999" w:rsidRPr="00C149EB">
        <w:t xml:space="preserve">demonstrate to </w:t>
      </w:r>
      <w:r w:rsidR="000C2A94" w:rsidRPr="00C149EB">
        <w:t>DFAT</w:t>
      </w:r>
      <w:r w:rsidR="00B03999" w:rsidRPr="00C149EB">
        <w:t xml:space="preserve"> that there is a financial benefit for the Students (for example, flight discounts available through group bookings); and</w:t>
      </w:r>
    </w:p>
    <w:p w14:paraId="34304EB2" w14:textId="318FBBE9" w:rsidR="00B03999" w:rsidRPr="00C149EB" w:rsidRDefault="00B03999" w:rsidP="006714E0">
      <w:pPr>
        <w:pStyle w:val="Heading5"/>
      </w:pPr>
      <w:r w:rsidRPr="00C149EB">
        <w:lastRenderedPageBreak/>
        <w:t xml:space="preserve">obtain Students’ written consent to the relevant Funding not being made directly available to them. Funding Recipients do not need to provide </w:t>
      </w:r>
      <w:r w:rsidR="000C2A94" w:rsidRPr="00C149EB">
        <w:t>DFAT</w:t>
      </w:r>
      <w:r w:rsidRPr="00C149EB">
        <w:t xml:space="preserve"> with copies of Student consent</w:t>
      </w:r>
      <w:r w:rsidR="00875075" w:rsidRPr="00C149EB">
        <w:t xml:space="preserve"> forms</w:t>
      </w:r>
      <w:r w:rsidRPr="00C149EB">
        <w:t xml:space="preserve">, but must retain a record.  </w:t>
      </w:r>
    </w:p>
    <w:p w14:paraId="3C47E0D9" w14:textId="7FBAB239" w:rsidR="00B03999" w:rsidRPr="00C149EB" w:rsidRDefault="00B03999" w:rsidP="00B03999">
      <w:pPr>
        <w:rPr>
          <w:rFonts w:eastAsia="MS Gothic"/>
          <w:spacing w:val="-2"/>
          <w:kern w:val="28"/>
          <w:szCs w:val="52"/>
          <w:lang w:val="en-US"/>
        </w:rPr>
      </w:pPr>
      <w:r w:rsidRPr="00C149EB">
        <w:t xml:space="preserve">Funding Recipients must not use the Funding provided for Student Grants for their administrative costs or for any other purpose (see Section </w:t>
      </w:r>
      <w:r w:rsidRPr="00C149EB">
        <w:fldChar w:fldCharType="begin"/>
      </w:r>
      <w:r w:rsidRPr="00C149EB">
        <w:instrText xml:space="preserve"> REF _Ref514410696 \r \h  \* MERGEFORMAT </w:instrText>
      </w:r>
      <w:r w:rsidRPr="00C149EB">
        <w:fldChar w:fldCharType="separate"/>
      </w:r>
      <w:r w:rsidR="00BC5945">
        <w:t>5.4</w:t>
      </w:r>
      <w:r w:rsidRPr="00C149EB">
        <w:fldChar w:fldCharType="end"/>
      </w:r>
      <w:r w:rsidRPr="00C149EB">
        <w:t xml:space="preserve">). </w:t>
      </w:r>
    </w:p>
    <w:p w14:paraId="2C89CB09" w14:textId="77777777" w:rsidR="00B03999" w:rsidRPr="00C149EB" w:rsidRDefault="00B03999" w:rsidP="00B03999">
      <w:r w:rsidRPr="00C149EB">
        <w:rPr>
          <w:rFonts w:eastAsia="MS Gothic"/>
          <w:color w:val="000000"/>
          <w:spacing w:val="-2"/>
          <w:kern w:val="28"/>
          <w:szCs w:val="52"/>
        </w:rPr>
        <w:t>Students must receive their Student Grant amount prior to their departure from Australia.</w:t>
      </w:r>
      <w:r w:rsidRPr="00C149EB">
        <w:t xml:space="preserve">  All Students receiving a Student Grant amount are to receive an equal amount, as approved in accordance with the Funding Recipient's Project Schedule. Only Students participating in a relevant Internship may be paid any amount of an Internship Grant</w:t>
      </w:r>
      <w:r w:rsidR="00E46B77" w:rsidRPr="00C149EB">
        <w:t xml:space="preserve"> and </w:t>
      </w:r>
      <w:r w:rsidR="00070359" w:rsidRPr="00C149EB">
        <w:t>S</w:t>
      </w:r>
      <w:r w:rsidR="00E46B77" w:rsidRPr="00C149EB">
        <w:t>tudents participating in relevant Language Training may be paid any amount of a Language Training Grant</w:t>
      </w:r>
      <w:r w:rsidRPr="00C149EB">
        <w:t xml:space="preserve">. </w:t>
      </w:r>
    </w:p>
    <w:p w14:paraId="3D3EE8D1" w14:textId="77777777" w:rsidR="00B03999" w:rsidRPr="00C149EB" w:rsidRDefault="00B03999" w:rsidP="00B03999">
      <w:r w:rsidRPr="00C149EB">
        <w:t xml:space="preserve">Funding Recipients </w:t>
      </w:r>
      <w:r w:rsidRPr="00C149EB">
        <w:rPr>
          <w:rFonts w:eastAsia="MS Gothic"/>
          <w:spacing w:val="-2"/>
          <w:kern w:val="28"/>
          <w:szCs w:val="52"/>
          <w:lang w:val="en-US"/>
        </w:rPr>
        <w:t>should also inform Students of other funding options available to help with the cost of undertaking Mobility Projects; e.g. OS-HELP</w:t>
      </w:r>
      <w:r w:rsidRPr="00C149EB">
        <w:rPr>
          <w:rFonts w:eastAsia="MS Gothic"/>
          <w:spacing w:val="-2"/>
          <w:kern w:val="28"/>
          <w:szCs w:val="52"/>
          <w:vertAlign w:val="superscript"/>
          <w:lang w:val="en-US"/>
        </w:rPr>
        <w:footnoteReference w:id="3"/>
      </w:r>
      <w:r w:rsidRPr="00C149EB">
        <w:rPr>
          <w:rFonts w:eastAsia="MS Gothic"/>
          <w:spacing w:val="-2"/>
          <w:kern w:val="28"/>
          <w:szCs w:val="52"/>
          <w:lang w:val="en-US"/>
        </w:rPr>
        <w:t>.</w:t>
      </w:r>
    </w:p>
    <w:p w14:paraId="31767DE2" w14:textId="77777777" w:rsidR="00B03999" w:rsidRPr="00C149EB" w:rsidRDefault="00B03999" w:rsidP="006714E0">
      <w:pPr>
        <w:pStyle w:val="Heading3"/>
      </w:pPr>
      <w:bookmarkStart w:id="110" w:name="_Toc505776787"/>
      <w:bookmarkStart w:id="111" w:name="_Ref514843422"/>
      <w:bookmarkStart w:id="112" w:name="_Ref516070561"/>
      <w:bookmarkStart w:id="113" w:name="_Toc516149110"/>
      <w:bookmarkStart w:id="114" w:name="_Toc532487406"/>
      <w:bookmarkStart w:id="115" w:name="_Ref532933740"/>
      <w:bookmarkStart w:id="116" w:name="_Ref532934569"/>
      <w:bookmarkStart w:id="117" w:name="_Ref535595915"/>
      <w:bookmarkStart w:id="118" w:name="_Toc535642215"/>
      <w:r w:rsidRPr="00C149EB">
        <w:t>Multi-term Funding</w:t>
      </w:r>
      <w:bookmarkEnd w:id="110"/>
      <w:bookmarkEnd w:id="111"/>
      <w:bookmarkEnd w:id="112"/>
      <w:bookmarkEnd w:id="113"/>
      <w:bookmarkEnd w:id="114"/>
      <w:bookmarkEnd w:id="115"/>
      <w:bookmarkEnd w:id="116"/>
      <w:bookmarkEnd w:id="117"/>
      <w:bookmarkEnd w:id="118"/>
    </w:p>
    <w:p w14:paraId="29C8066B" w14:textId="77777777" w:rsidR="00B03999" w:rsidRPr="00C149EB" w:rsidRDefault="00B03999" w:rsidP="00B03999">
      <w:pPr>
        <w:shd w:val="clear" w:color="auto" w:fill="FFFFFF"/>
        <w:snapToGrid w:val="0"/>
        <w:rPr>
          <w:szCs w:val="24"/>
        </w:rPr>
      </w:pPr>
      <w:r w:rsidRPr="00C149EB">
        <w:rPr>
          <w:szCs w:val="24"/>
        </w:rPr>
        <w:t>In the 2020 round, up to 25 per cent of total Funding is available for Multi-term Mobility Projects (depending on demand and the quality of Applications). Multi-term Mobility Projects are approved to run for up to two additional years beyond the Single</w:t>
      </w:r>
      <w:r w:rsidRPr="00C149EB">
        <w:rPr>
          <w:szCs w:val="24"/>
        </w:rPr>
        <w:noBreakHyphen/>
        <w:t xml:space="preserve">term Mobility Project Completion Date of 30 June 2021. </w:t>
      </w:r>
    </w:p>
    <w:p w14:paraId="79AAFD00" w14:textId="0F007D1B" w:rsidR="00B03999" w:rsidRPr="00C149EB" w:rsidRDefault="00B03999" w:rsidP="00B03999">
      <w:pPr>
        <w:shd w:val="clear" w:color="auto" w:fill="FFFFFF"/>
        <w:snapToGrid w:val="0"/>
        <w:rPr>
          <w:szCs w:val="24"/>
        </w:rPr>
      </w:pPr>
      <w:r w:rsidRPr="00C149EB">
        <w:rPr>
          <w:szCs w:val="24"/>
        </w:rPr>
        <w:t>Applicants cannot submit the same Mobility Project proposal as a Single</w:t>
      </w:r>
      <w:r w:rsidRPr="00C149EB">
        <w:rPr>
          <w:szCs w:val="24"/>
        </w:rPr>
        <w:noBreakHyphen/>
        <w:t>term Mobility Project</w:t>
      </w:r>
      <w:r w:rsidRPr="00C149EB" w:rsidDel="00EA6571">
        <w:rPr>
          <w:szCs w:val="24"/>
        </w:rPr>
        <w:t xml:space="preserve"> </w:t>
      </w:r>
      <w:r w:rsidRPr="00C149EB">
        <w:rPr>
          <w:szCs w:val="24"/>
        </w:rPr>
        <w:t xml:space="preserve">and as a Multi-term Mobility Project. However, the First Term of a Multi-term Mobility Project will be considered for Funding in accordance with the process in Section </w:t>
      </w:r>
      <w:r w:rsidR="00EC416E" w:rsidRPr="00C149EB">
        <w:rPr>
          <w:szCs w:val="24"/>
        </w:rPr>
        <w:fldChar w:fldCharType="begin"/>
      </w:r>
      <w:r w:rsidR="00EC416E" w:rsidRPr="00C149EB">
        <w:rPr>
          <w:szCs w:val="24"/>
        </w:rPr>
        <w:instrText xml:space="preserve"> REF _Ref532933868 \n \h </w:instrText>
      </w:r>
      <w:r w:rsidR="002B49A9" w:rsidRPr="00C149EB">
        <w:rPr>
          <w:szCs w:val="24"/>
        </w:rPr>
        <w:instrText xml:space="preserve"> \* MERGEFORMAT </w:instrText>
      </w:r>
      <w:r w:rsidR="00EC416E" w:rsidRPr="00C149EB">
        <w:rPr>
          <w:szCs w:val="24"/>
        </w:rPr>
      </w:r>
      <w:r w:rsidR="00EC416E" w:rsidRPr="00C149EB">
        <w:rPr>
          <w:szCs w:val="24"/>
        </w:rPr>
        <w:fldChar w:fldCharType="separate"/>
      </w:r>
      <w:r w:rsidR="00BC5945">
        <w:rPr>
          <w:szCs w:val="24"/>
        </w:rPr>
        <w:t>8.2</w:t>
      </w:r>
      <w:r w:rsidR="00EC416E" w:rsidRPr="00C149EB">
        <w:rPr>
          <w:szCs w:val="24"/>
        </w:rPr>
        <w:fldChar w:fldCharType="end"/>
      </w:r>
      <w:r w:rsidR="00EC416E" w:rsidRPr="00C149EB">
        <w:rPr>
          <w:szCs w:val="24"/>
        </w:rPr>
        <w:t xml:space="preserve"> </w:t>
      </w:r>
      <w:r w:rsidRPr="00C149EB">
        <w:rPr>
          <w:szCs w:val="24"/>
        </w:rPr>
        <w:t>where the amount of Funding available to Multi-term Mobility Projects has been exhausted.</w:t>
      </w:r>
    </w:p>
    <w:p w14:paraId="2FB8E9CE" w14:textId="534C2907" w:rsidR="00B03999" w:rsidRPr="00C149EB" w:rsidRDefault="00B03999" w:rsidP="00B03999">
      <w:pPr>
        <w:shd w:val="clear" w:color="auto" w:fill="FFFFFF"/>
        <w:snapToGrid w:val="0"/>
      </w:pPr>
      <w:r w:rsidRPr="00C149EB">
        <w:t>M</w:t>
      </w:r>
      <w:r w:rsidRPr="00C149EB">
        <w:rPr>
          <w:szCs w:val="24"/>
        </w:rPr>
        <w:t xml:space="preserve">ulti-term Mobility Projects must meet the following Eligibility Requirements, in addition to the other Eligibility Requirements set out in </w:t>
      </w:r>
      <w:r w:rsidRPr="00C149EB">
        <w:t xml:space="preserve">Section </w:t>
      </w:r>
      <w:r w:rsidRPr="00C149EB">
        <w:fldChar w:fldCharType="begin"/>
      </w:r>
      <w:r w:rsidRPr="00C149EB">
        <w:instrText xml:space="preserve"> REF _Ref516070345 \r \h  \* MERGEFORMAT </w:instrText>
      </w:r>
      <w:r w:rsidRPr="00C149EB">
        <w:fldChar w:fldCharType="separate"/>
      </w:r>
      <w:r w:rsidR="00BC5945">
        <w:t>4.2</w:t>
      </w:r>
      <w:r w:rsidRPr="00C149EB">
        <w:fldChar w:fldCharType="end"/>
      </w:r>
      <w:r w:rsidRPr="00C149EB">
        <w:t>:</w:t>
      </w:r>
    </w:p>
    <w:p w14:paraId="63EE409A" w14:textId="77777777" w:rsidR="00B03999" w:rsidRPr="00C149EB" w:rsidRDefault="00B03999" w:rsidP="006714E0">
      <w:pPr>
        <w:pStyle w:val="Heading5"/>
      </w:pPr>
      <w:r w:rsidRPr="00C149EB">
        <w:t xml:space="preserve">allow the same Mobility Project to be undertaken over multiple years by different cohorts of Students; and </w:t>
      </w:r>
    </w:p>
    <w:p w14:paraId="463139B3" w14:textId="77777777" w:rsidR="00B03999" w:rsidRPr="00C149EB" w:rsidRDefault="00B03999" w:rsidP="006714E0">
      <w:pPr>
        <w:pStyle w:val="Heading5"/>
      </w:pPr>
      <w:r w:rsidRPr="00C149EB">
        <w:t>support delivery of a long</w:t>
      </w:r>
      <w:r w:rsidRPr="00C149EB">
        <w:noBreakHyphen/>
        <w:t xml:space="preserve">term and sustainable increase in Student mobility to the Indo-Pacific region. </w:t>
      </w:r>
    </w:p>
    <w:p w14:paraId="697F5520" w14:textId="77777777" w:rsidR="00B03999" w:rsidRPr="00C149EB" w:rsidRDefault="00B03999" w:rsidP="00B03999">
      <w:pPr>
        <w:rPr>
          <w:szCs w:val="24"/>
        </w:rPr>
      </w:pPr>
      <w:r w:rsidRPr="00C149EB">
        <w:t>Applicants should demonstrate how Multi-term Funding will enable them to scale-up and sustain mobility, and strengthen their partnerships; e.g. Applicants could seek increased Funding for Student Grants for each term of the Multi-term Mobility Project’s duration</w:t>
      </w:r>
      <w:r w:rsidRPr="00C149EB">
        <w:rPr>
          <w:szCs w:val="24"/>
        </w:rPr>
        <w:t xml:space="preserve"> or could demonstrate that the fields of study or program types have expanded. </w:t>
      </w:r>
    </w:p>
    <w:p w14:paraId="54F1A94E" w14:textId="377CDEDA" w:rsidR="00B03999" w:rsidRPr="00C149EB" w:rsidRDefault="00B03999" w:rsidP="00B03999">
      <w:r w:rsidRPr="00C149EB">
        <w:t>Funding for any Multi-term Mobility Projects beyond 30 June 2021 will be subject to a review by the Australian Government of completion reports for the First Term of the Mobility Project (see Section </w:t>
      </w:r>
      <w:r w:rsidRPr="00C149EB">
        <w:fldChar w:fldCharType="begin"/>
      </w:r>
      <w:r w:rsidRPr="00C149EB">
        <w:instrText xml:space="preserve"> REF _Ref514410736 \r \h  \* MERGEFORMAT </w:instrText>
      </w:r>
      <w:r w:rsidRPr="00C149EB">
        <w:fldChar w:fldCharType="separate"/>
      </w:r>
      <w:r w:rsidR="00BC5945">
        <w:t>12.3</w:t>
      </w:r>
      <w:r w:rsidRPr="00C149EB">
        <w:fldChar w:fldCharType="end"/>
      </w:r>
      <w:r w:rsidRPr="00C149EB">
        <w:t>).</w:t>
      </w:r>
    </w:p>
    <w:p w14:paraId="55F8F8C4" w14:textId="77777777" w:rsidR="00B03999" w:rsidRPr="00C149EB" w:rsidRDefault="00B03999" w:rsidP="006714E0">
      <w:pPr>
        <w:pStyle w:val="Heading3"/>
      </w:pPr>
      <w:bookmarkStart w:id="119" w:name="_Toc409108455"/>
      <w:bookmarkStart w:id="120" w:name="_Toc466386291"/>
      <w:bookmarkStart w:id="121" w:name="_Toc466388252"/>
      <w:bookmarkStart w:id="122" w:name="_Toc505776788"/>
      <w:bookmarkStart w:id="123" w:name="_Ref514409284"/>
      <w:bookmarkStart w:id="124" w:name="_Ref514410670"/>
      <w:bookmarkStart w:id="125" w:name="_Ref514851132"/>
      <w:bookmarkStart w:id="126" w:name="_Toc516149111"/>
      <w:bookmarkStart w:id="127" w:name="_Toc532487407"/>
      <w:bookmarkStart w:id="128" w:name="_Ref533083893"/>
      <w:bookmarkStart w:id="129" w:name="_Toc535642216"/>
      <w:bookmarkEnd w:id="119"/>
      <w:bookmarkEnd w:id="120"/>
      <w:bookmarkEnd w:id="121"/>
      <w:r w:rsidRPr="00C149EB">
        <w:t>Mobility Partnerships</w:t>
      </w:r>
      <w:bookmarkEnd w:id="122"/>
      <w:bookmarkEnd w:id="123"/>
      <w:bookmarkEnd w:id="124"/>
      <w:bookmarkEnd w:id="125"/>
      <w:bookmarkEnd w:id="126"/>
      <w:bookmarkEnd w:id="127"/>
      <w:bookmarkEnd w:id="128"/>
      <w:bookmarkEnd w:id="129"/>
    </w:p>
    <w:p w14:paraId="4B6C5277" w14:textId="77777777" w:rsidR="00B03999" w:rsidRPr="00C149EB" w:rsidRDefault="00B03999" w:rsidP="00B03999">
      <w:r w:rsidRPr="00C149EB">
        <w:t xml:space="preserve">Australian Universities are encouraged to develop Mobility Partnerships with Private Sector Organisations in Australia and the region to create new or expanded opportunities for </w:t>
      </w:r>
      <w:r w:rsidR="00A600E8" w:rsidRPr="00C149EB">
        <w:t>NCP</w:t>
      </w:r>
      <w:r w:rsidRPr="00C149EB">
        <w:t xml:space="preserve"> Mobility </w:t>
      </w:r>
      <w:r w:rsidRPr="00C149EB">
        <w:lastRenderedPageBreak/>
        <w:t>Program Students.  These will be taken into account as part of the assessment of Applications against the Selection Criteria.</w:t>
      </w:r>
    </w:p>
    <w:p w14:paraId="15A48237" w14:textId="77777777" w:rsidR="00B03999" w:rsidRPr="00C149EB" w:rsidRDefault="00B03999" w:rsidP="00B03999">
      <w:pPr>
        <w:keepNext/>
      </w:pPr>
      <w:r w:rsidRPr="00C149EB">
        <w:t>The objective of encouraging Mobility Partnerships is to support the aims of the NCP through private sector engagement enhancing Students’ experiences, and strengthening institutional connections between Australian Universities and Private Sector Organisations. To be eligible under the NCP Mobility Program, a Mobility Partnership must include either:</w:t>
      </w:r>
    </w:p>
    <w:p w14:paraId="6324296E" w14:textId="77777777" w:rsidR="00B03999" w:rsidRPr="00C149EB" w:rsidRDefault="00B03999" w:rsidP="006714E0">
      <w:pPr>
        <w:pStyle w:val="Heading5"/>
      </w:pPr>
      <w:r w:rsidRPr="00C149EB">
        <w:t>financial sponsorship as a cash contribution to a Mobility Project offered by a Private Sector Organisation; and/or</w:t>
      </w:r>
    </w:p>
    <w:p w14:paraId="7D565CAA" w14:textId="77777777" w:rsidR="00B03999" w:rsidRPr="00C149EB" w:rsidRDefault="00B03999" w:rsidP="006714E0">
      <w:pPr>
        <w:pStyle w:val="Heading5"/>
      </w:pPr>
      <w:r w:rsidRPr="00C149EB">
        <w:t xml:space="preserve">in-kind sponsorship through the provision of a good or service free of charge by a Private Sector Organisation for use in the Mobility Project that otherwise would have required payment of a fee or charge.  This may include Private Sector Organisations enabling student access to resources or learning and development opportunities.  </w:t>
      </w:r>
    </w:p>
    <w:p w14:paraId="752DE1B0" w14:textId="77777777" w:rsidR="00B03999" w:rsidRPr="00C149EB" w:rsidRDefault="00B03999" w:rsidP="00B03999">
      <w:r w:rsidRPr="00C149EB">
        <w:t xml:space="preserve">Applicant and Host Institution contributions are not considered for the purpose of determining the eligibility of Mobility Partnerships. The engagement of service providers (paid a fee for service) to support a Mobility Project does not constitute a Mobility Partnership.  </w:t>
      </w:r>
    </w:p>
    <w:p w14:paraId="7C38078F" w14:textId="77777777" w:rsidR="00B03999" w:rsidRPr="00C149EB" w:rsidRDefault="00B03999" w:rsidP="00B03999">
      <w:r w:rsidRPr="00C149EB">
        <w:t xml:space="preserve">Applicants may use the New Colombo Plan Internship and Mentorship Network among other sources to identify Private Sector Organisations that may be willing to enter into Mobility Partnerships.  </w:t>
      </w:r>
    </w:p>
    <w:p w14:paraId="0C86E513" w14:textId="77777777" w:rsidR="00B03999" w:rsidRPr="00C149EB" w:rsidRDefault="00B03999" w:rsidP="006714E0">
      <w:pPr>
        <w:pStyle w:val="Heading3"/>
      </w:pPr>
      <w:bookmarkStart w:id="130" w:name="_Toc432694617"/>
      <w:bookmarkStart w:id="131" w:name="_Toc432694618"/>
      <w:bookmarkStart w:id="132" w:name="_Toc432694619"/>
      <w:bookmarkStart w:id="133" w:name="_Toc411429626"/>
      <w:bookmarkStart w:id="134" w:name="_Toc505776789"/>
      <w:bookmarkStart w:id="135" w:name="_Ref514410696"/>
      <w:bookmarkStart w:id="136" w:name="_Ref514421949"/>
      <w:bookmarkStart w:id="137" w:name="_Ref514861267"/>
      <w:bookmarkStart w:id="138" w:name="_Ref516070388"/>
      <w:bookmarkStart w:id="139" w:name="_Toc516149112"/>
      <w:bookmarkStart w:id="140" w:name="_Toc532487408"/>
      <w:bookmarkStart w:id="141" w:name="_Ref532933412"/>
      <w:bookmarkStart w:id="142" w:name="_Ref532933761"/>
      <w:bookmarkStart w:id="143" w:name="_Ref533085047"/>
      <w:bookmarkStart w:id="144" w:name="_Toc535642217"/>
      <w:bookmarkEnd w:id="130"/>
      <w:bookmarkEnd w:id="131"/>
      <w:bookmarkEnd w:id="132"/>
      <w:r w:rsidRPr="00C149EB">
        <w:t>Administration Funding</w:t>
      </w:r>
      <w:bookmarkEnd w:id="133"/>
      <w:bookmarkEnd w:id="134"/>
      <w:bookmarkEnd w:id="135"/>
      <w:bookmarkEnd w:id="136"/>
      <w:bookmarkEnd w:id="137"/>
      <w:bookmarkEnd w:id="138"/>
      <w:bookmarkEnd w:id="139"/>
      <w:bookmarkEnd w:id="140"/>
      <w:bookmarkEnd w:id="141"/>
      <w:bookmarkEnd w:id="142"/>
      <w:bookmarkEnd w:id="143"/>
      <w:bookmarkEnd w:id="144"/>
    </w:p>
    <w:p w14:paraId="2E0EC193" w14:textId="77777777" w:rsidR="00B03999" w:rsidRPr="00C149EB" w:rsidRDefault="00B03999" w:rsidP="00B03999">
      <w:pPr>
        <w:keepNext/>
      </w:pPr>
      <w:r w:rsidRPr="00C149EB">
        <w:t>The Applicant may apply for Administration Funding for a Mobility Project in addition to Funding for Student Grants. Administration Funding can be used for administration purposes associated with Mobility Project management, including but not limited to:</w:t>
      </w:r>
    </w:p>
    <w:p w14:paraId="0724FCAC" w14:textId="77777777" w:rsidR="00B03999" w:rsidRPr="00C149EB" w:rsidRDefault="00B03999" w:rsidP="006714E0">
      <w:pPr>
        <w:pStyle w:val="Heading5"/>
      </w:pPr>
      <w:r w:rsidRPr="00C149EB">
        <w:t>arranging, negotiating and researching details of the Mobility Project;</w:t>
      </w:r>
    </w:p>
    <w:p w14:paraId="30FE04EA" w14:textId="77777777" w:rsidR="00B03999" w:rsidRPr="00C149EB" w:rsidRDefault="00B03999" w:rsidP="006714E0">
      <w:pPr>
        <w:pStyle w:val="Heading5"/>
      </w:pPr>
      <w:r w:rsidRPr="00C149EB">
        <w:t>supervising, monitoring and evaluating Students’ progress during the Mobility Project;</w:t>
      </w:r>
    </w:p>
    <w:p w14:paraId="1C0F41DA" w14:textId="77777777" w:rsidR="00B03999" w:rsidRPr="00C149EB" w:rsidRDefault="00B03999" w:rsidP="006714E0">
      <w:pPr>
        <w:pStyle w:val="Heading5"/>
      </w:pPr>
      <w:r w:rsidRPr="00C149EB">
        <w:t>engaging the services of third party organisations which have relevant expertise to support Students to undertake the Mobility Project; and</w:t>
      </w:r>
    </w:p>
    <w:p w14:paraId="105E0E8E" w14:textId="77777777" w:rsidR="00B03999" w:rsidRPr="00C149EB" w:rsidRDefault="00B03999" w:rsidP="006714E0">
      <w:pPr>
        <w:pStyle w:val="Heading5"/>
      </w:pPr>
      <w:r w:rsidRPr="00C149EB">
        <w:t>general administration costs.</w:t>
      </w:r>
    </w:p>
    <w:p w14:paraId="03612692" w14:textId="77777777" w:rsidR="00B03999" w:rsidRPr="00C149EB" w:rsidRDefault="00B03999" w:rsidP="00B03999">
      <w:r w:rsidRPr="00C149EB">
        <w:t xml:space="preserve">The Applicant must apply for any Administration Funding as part of their Application for the relevant Mobility Project. </w:t>
      </w:r>
    </w:p>
    <w:p w14:paraId="41115F5E" w14:textId="77777777" w:rsidR="00B03999" w:rsidRPr="00C149EB" w:rsidRDefault="00B03999" w:rsidP="00B03999">
      <w:r w:rsidRPr="00C149EB">
        <w:t xml:space="preserve">Administration Funding cannot be provided as Student Grants. </w:t>
      </w:r>
    </w:p>
    <w:p w14:paraId="5284790E" w14:textId="77777777" w:rsidR="00B03999" w:rsidRPr="00C149EB" w:rsidRDefault="00B03999" w:rsidP="00B03999">
      <w:r w:rsidRPr="00C149EB">
        <w:t xml:space="preserve">Administration Funding offered to successful Mobility Projects is calculated at 10 per cent of the total Student Grants awarded for each Mobility Project. </w:t>
      </w:r>
    </w:p>
    <w:p w14:paraId="3F24FB1B" w14:textId="77777777" w:rsidR="00E832A7" w:rsidRPr="00C149EB" w:rsidRDefault="00E832A7" w:rsidP="004532B7">
      <w:pPr>
        <w:pStyle w:val="Heading3"/>
        <w:keepLines/>
      </w:pPr>
      <w:bookmarkStart w:id="145" w:name="_Toc506537727"/>
      <w:bookmarkStart w:id="146" w:name="_Toc506537728"/>
      <w:bookmarkStart w:id="147" w:name="_Toc506537729"/>
      <w:bookmarkStart w:id="148" w:name="_Toc506537730"/>
      <w:bookmarkStart w:id="149" w:name="_Toc506537731"/>
      <w:bookmarkStart w:id="150" w:name="_Toc506537732"/>
      <w:bookmarkStart w:id="151" w:name="_Toc506537733"/>
      <w:bookmarkStart w:id="152" w:name="_Toc506537734"/>
      <w:bookmarkStart w:id="153" w:name="_Toc506537735"/>
      <w:bookmarkStart w:id="154" w:name="_Toc506537736"/>
      <w:bookmarkStart w:id="155" w:name="_Toc506537737"/>
      <w:bookmarkStart w:id="156" w:name="_Toc506537738"/>
      <w:bookmarkStart w:id="157" w:name="_Toc506537739"/>
      <w:bookmarkStart w:id="158" w:name="_Toc506537740"/>
      <w:bookmarkStart w:id="159" w:name="_Toc506537741"/>
      <w:bookmarkStart w:id="160" w:name="_Toc506537742"/>
      <w:bookmarkStart w:id="161" w:name="_Ref532933636"/>
      <w:bookmarkStart w:id="162" w:name="_Toc535642218"/>
      <w:bookmarkStart w:id="163" w:name="_Ref468355814"/>
      <w:bookmarkStart w:id="164" w:name="_Toc383003258"/>
      <w:bookmarkStart w:id="165" w:name="_Toc16484426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C149EB">
        <w:lastRenderedPageBreak/>
        <w:t>Eligible locations</w:t>
      </w:r>
      <w:bookmarkEnd w:id="161"/>
      <w:bookmarkEnd w:id="162"/>
    </w:p>
    <w:p w14:paraId="08C21FAA" w14:textId="77777777" w:rsidR="00641A30" w:rsidRPr="00C149EB" w:rsidRDefault="00641A30" w:rsidP="004532B7">
      <w:pPr>
        <w:pStyle w:val="Heading4"/>
        <w:keepLines/>
      </w:pPr>
      <w:r w:rsidRPr="00C149EB">
        <w:t>Approved Locations</w:t>
      </w:r>
    </w:p>
    <w:p w14:paraId="1A4582F8" w14:textId="77777777" w:rsidR="00641A30" w:rsidRPr="00C149EB" w:rsidRDefault="00641A30" w:rsidP="004532B7">
      <w:pPr>
        <w:keepNext/>
        <w:keepLines/>
      </w:pPr>
      <w:r w:rsidRPr="00C149EB">
        <w:t>Mobility Projects may be conducted</w:t>
      </w:r>
      <w:r w:rsidR="007739EB" w:rsidRPr="00C149EB">
        <w:t xml:space="preserve"> only</w:t>
      </w:r>
      <w:r w:rsidRPr="00C149EB">
        <w:t xml:space="preserve"> in the following Host Locations: </w:t>
      </w:r>
    </w:p>
    <w:tbl>
      <w:tblPr>
        <w:tblStyle w:val="TableGrid1"/>
        <w:tblW w:w="0" w:type="auto"/>
        <w:tblLook w:val="04A0" w:firstRow="1" w:lastRow="0" w:firstColumn="1" w:lastColumn="0" w:noHBand="0" w:noVBand="1"/>
      </w:tblPr>
      <w:tblGrid>
        <w:gridCol w:w="1989"/>
        <w:gridCol w:w="1745"/>
        <w:gridCol w:w="1748"/>
        <w:gridCol w:w="1881"/>
        <w:gridCol w:w="1415"/>
      </w:tblGrid>
      <w:tr w:rsidR="00641A30" w:rsidRPr="00C149EB" w14:paraId="53BD60A6" w14:textId="77777777" w:rsidTr="000638D4">
        <w:trPr>
          <w:tblHeader/>
        </w:trPr>
        <w:tc>
          <w:tcPr>
            <w:tcW w:w="9242" w:type="dxa"/>
            <w:gridSpan w:val="5"/>
            <w:shd w:val="clear" w:color="auto" w:fill="D9D9D9" w:themeFill="background1" w:themeFillShade="D9"/>
          </w:tcPr>
          <w:p w14:paraId="77BE1F22" w14:textId="77777777" w:rsidR="00641A30" w:rsidRPr="00C149EB" w:rsidRDefault="00641A30" w:rsidP="004532B7">
            <w:pPr>
              <w:keepNext/>
              <w:keepLines/>
              <w:jc w:val="center"/>
              <w:rPr>
                <w:rFonts w:cs="Arial"/>
                <w:b/>
              </w:rPr>
            </w:pPr>
            <w:r w:rsidRPr="00C149EB">
              <w:rPr>
                <w:rFonts w:cs="Arial"/>
                <w:b/>
              </w:rPr>
              <w:t>Eligible Host Locations</w:t>
            </w:r>
          </w:p>
        </w:tc>
      </w:tr>
      <w:tr w:rsidR="00641A30" w:rsidRPr="00C149EB" w14:paraId="6663A698" w14:textId="77777777" w:rsidTr="000638D4">
        <w:tc>
          <w:tcPr>
            <w:tcW w:w="2093" w:type="dxa"/>
          </w:tcPr>
          <w:p w14:paraId="23319F8A" w14:textId="77777777" w:rsidR="00641A30" w:rsidRPr="00C149EB" w:rsidRDefault="00641A30" w:rsidP="004532B7">
            <w:pPr>
              <w:keepNext/>
              <w:keepLines/>
              <w:rPr>
                <w:rFonts w:cs="Arial"/>
              </w:rPr>
            </w:pPr>
            <w:r w:rsidRPr="00C149EB">
              <w:rPr>
                <w:rFonts w:cs="Arial"/>
              </w:rPr>
              <w:t>Bangladesh</w:t>
            </w:r>
          </w:p>
        </w:tc>
        <w:tc>
          <w:tcPr>
            <w:tcW w:w="1843" w:type="dxa"/>
          </w:tcPr>
          <w:p w14:paraId="41C245CD" w14:textId="77777777" w:rsidR="00641A30" w:rsidRPr="00C149EB" w:rsidRDefault="00641A30" w:rsidP="004532B7">
            <w:pPr>
              <w:keepNext/>
              <w:keepLines/>
              <w:rPr>
                <w:rFonts w:cs="Arial"/>
              </w:rPr>
            </w:pPr>
            <w:r w:rsidRPr="00C149EB">
              <w:rPr>
                <w:rFonts w:cs="Arial"/>
              </w:rPr>
              <w:t>French Polynesia</w:t>
            </w:r>
          </w:p>
        </w:tc>
        <w:tc>
          <w:tcPr>
            <w:tcW w:w="1842" w:type="dxa"/>
          </w:tcPr>
          <w:p w14:paraId="54FCAD0D" w14:textId="77777777" w:rsidR="00641A30" w:rsidRPr="00C149EB" w:rsidRDefault="00641A30" w:rsidP="004532B7">
            <w:pPr>
              <w:keepNext/>
              <w:keepLines/>
              <w:rPr>
                <w:rFonts w:cs="Arial"/>
              </w:rPr>
            </w:pPr>
            <w:r w:rsidRPr="00C149EB">
              <w:rPr>
                <w:rFonts w:cs="Arial"/>
              </w:rPr>
              <w:t>Maldives</w:t>
            </w:r>
          </w:p>
        </w:tc>
        <w:tc>
          <w:tcPr>
            <w:tcW w:w="1985" w:type="dxa"/>
          </w:tcPr>
          <w:p w14:paraId="7C87B4EB" w14:textId="77777777" w:rsidR="00641A30" w:rsidRPr="00C149EB" w:rsidRDefault="00641A30" w:rsidP="004532B7">
            <w:pPr>
              <w:keepNext/>
              <w:keepLines/>
              <w:rPr>
                <w:rFonts w:cs="Arial"/>
              </w:rPr>
            </w:pPr>
            <w:r w:rsidRPr="00C149EB">
              <w:rPr>
                <w:rFonts w:cs="Arial"/>
              </w:rPr>
              <w:t>Pakistan</w:t>
            </w:r>
          </w:p>
        </w:tc>
        <w:tc>
          <w:tcPr>
            <w:tcW w:w="1479" w:type="dxa"/>
          </w:tcPr>
          <w:p w14:paraId="7D349C78" w14:textId="77777777" w:rsidR="00641A30" w:rsidRPr="00C149EB" w:rsidRDefault="00641A30" w:rsidP="004532B7">
            <w:pPr>
              <w:keepNext/>
              <w:keepLines/>
              <w:rPr>
                <w:rFonts w:cs="Arial"/>
              </w:rPr>
            </w:pPr>
            <w:r w:rsidRPr="00C149EB">
              <w:rPr>
                <w:rFonts w:cs="Arial"/>
              </w:rPr>
              <w:t>Sri Lanka</w:t>
            </w:r>
          </w:p>
        </w:tc>
      </w:tr>
      <w:tr w:rsidR="00641A30" w:rsidRPr="00C149EB" w14:paraId="77FA6B99" w14:textId="77777777" w:rsidTr="000638D4">
        <w:tc>
          <w:tcPr>
            <w:tcW w:w="2093" w:type="dxa"/>
          </w:tcPr>
          <w:p w14:paraId="17FB10EE" w14:textId="77777777" w:rsidR="00641A30" w:rsidRPr="00C149EB" w:rsidRDefault="00641A30" w:rsidP="004532B7">
            <w:pPr>
              <w:keepNext/>
              <w:keepLines/>
              <w:rPr>
                <w:rFonts w:cs="Arial"/>
              </w:rPr>
            </w:pPr>
            <w:r w:rsidRPr="00C149EB">
              <w:rPr>
                <w:rFonts w:cs="Arial"/>
              </w:rPr>
              <w:t>Bhutan</w:t>
            </w:r>
          </w:p>
        </w:tc>
        <w:tc>
          <w:tcPr>
            <w:tcW w:w="1843" w:type="dxa"/>
          </w:tcPr>
          <w:p w14:paraId="15C529AB" w14:textId="77777777" w:rsidR="00641A30" w:rsidRPr="00C149EB" w:rsidRDefault="00641A30" w:rsidP="004532B7">
            <w:pPr>
              <w:keepNext/>
              <w:keepLines/>
              <w:rPr>
                <w:rFonts w:cs="Arial"/>
              </w:rPr>
            </w:pPr>
            <w:r w:rsidRPr="00C149EB">
              <w:rPr>
                <w:rFonts w:cs="Arial"/>
              </w:rPr>
              <w:t>Hong Kong</w:t>
            </w:r>
          </w:p>
        </w:tc>
        <w:tc>
          <w:tcPr>
            <w:tcW w:w="1842" w:type="dxa"/>
          </w:tcPr>
          <w:p w14:paraId="47DC493B" w14:textId="77777777" w:rsidR="00641A30" w:rsidRPr="00C149EB" w:rsidRDefault="00641A30" w:rsidP="004532B7">
            <w:pPr>
              <w:keepNext/>
              <w:keepLines/>
              <w:rPr>
                <w:rFonts w:cs="Arial"/>
              </w:rPr>
            </w:pPr>
            <w:r w:rsidRPr="00C149EB">
              <w:rPr>
                <w:rFonts w:cs="Arial"/>
              </w:rPr>
              <w:t>Marshall Islands</w:t>
            </w:r>
          </w:p>
        </w:tc>
        <w:tc>
          <w:tcPr>
            <w:tcW w:w="1985" w:type="dxa"/>
          </w:tcPr>
          <w:p w14:paraId="68F23A8B" w14:textId="77777777" w:rsidR="00641A30" w:rsidRPr="00C149EB" w:rsidRDefault="00641A30" w:rsidP="004532B7">
            <w:pPr>
              <w:keepNext/>
              <w:keepLines/>
              <w:rPr>
                <w:rFonts w:cs="Arial"/>
              </w:rPr>
            </w:pPr>
            <w:r w:rsidRPr="00C149EB">
              <w:rPr>
                <w:rFonts w:cs="Arial"/>
              </w:rPr>
              <w:t>Palau</w:t>
            </w:r>
          </w:p>
        </w:tc>
        <w:tc>
          <w:tcPr>
            <w:tcW w:w="1479" w:type="dxa"/>
          </w:tcPr>
          <w:p w14:paraId="2FBCC5BB" w14:textId="77777777" w:rsidR="00641A30" w:rsidRPr="00C149EB" w:rsidRDefault="00641A30" w:rsidP="004532B7">
            <w:pPr>
              <w:keepNext/>
              <w:keepLines/>
              <w:rPr>
                <w:rFonts w:cs="Arial"/>
              </w:rPr>
            </w:pPr>
            <w:r w:rsidRPr="00C149EB">
              <w:rPr>
                <w:rFonts w:cs="Arial"/>
              </w:rPr>
              <w:t>Taiwan</w:t>
            </w:r>
          </w:p>
        </w:tc>
      </w:tr>
      <w:tr w:rsidR="00641A30" w:rsidRPr="00C149EB" w14:paraId="17CFF84C" w14:textId="77777777" w:rsidTr="000638D4">
        <w:tc>
          <w:tcPr>
            <w:tcW w:w="2093" w:type="dxa"/>
          </w:tcPr>
          <w:p w14:paraId="5CFED686" w14:textId="77777777" w:rsidR="00641A30" w:rsidRPr="00C149EB" w:rsidRDefault="00641A30" w:rsidP="000638D4">
            <w:pPr>
              <w:rPr>
                <w:rFonts w:cs="Arial"/>
              </w:rPr>
            </w:pPr>
            <w:r w:rsidRPr="00C149EB">
              <w:rPr>
                <w:rFonts w:cs="Arial"/>
              </w:rPr>
              <w:t>Brunei Darussalam</w:t>
            </w:r>
          </w:p>
        </w:tc>
        <w:tc>
          <w:tcPr>
            <w:tcW w:w="1843" w:type="dxa"/>
          </w:tcPr>
          <w:p w14:paraId="3778BBF4" w14:textId="77777777" w:rsidR="00641A30" w:rsidRPr="00C149EB" w:rsidRDefault="00641A30" w:rsidP="000638D4">
            <w:pPr>
              <w:rPr>
                <w:rFonts w:cs="Arial"/>
              </w:rPr>
            </w:pPr>
            <w:r w:rsidRPr="00C149EB">
              <w:rPr>
                <w:rFonts w:cs="Arial"/>
              </w:rPr>
              <w:t>India</w:t>
            </w:r>
          </w:p>
        </w:tc>
        <w:tc>
          <w:tcPr>
            <w:tcW w:w="1842" w:type="dxa"/>
          </w:tcPr>
          <w:p w14:paraId="2DCF6159" w14:textId="77777777" w:rsidR="00641A30" w:rsidRPr="00C149EB" w:rsidRDefault="00641A30" w:rsidP="000638D4">
            <w:pPr>
              <w:rPr>
                <w:rFonts w:cs="Arial"/>
              </w:rPr>
            </w:pPr>
            <w:r w:rsidRPr="00C149EB">
              <w:rPr>
                <w:rFonts w:cs="Arial"/>
              </w:rPr>
              <w:t>Mongolia</w:t>
            </w:r>
          </w:p>
        </w:tc>
        <w:tc>
          <w:tcPr>
            <w:tcW w:w="1985" w:type="dxa"/>
          </w:tcPr>
          <w:p w14:paraId="07D667C8" w14:textId="77777777" w:rsidR="00641A30" w:rsidRPr="00C149EB" w:rsidRDefault="00641A30" w:rsidP="000638D4">
            <w:pPr>
              <w:rPr>
                <w:rFonts w:cs="Arial"/>
              </w:rPr>
            </w:pPr>
            <w:r w:rsidRPr="00C149EB">
              <w:rPr>
                <w:rFonts w:cs="Arial"/>
              </w:rPr>
              <w:t>Papua New Guinea</w:t>
            </w:r>
          </w:p>
        </w:tc>
        <w:tc>
          <w:tcPr>
            <w:tcW w:w="1479" w:type="dxa"/>
          </w:tcPr>
          <w:p w14:paraId="47580BF8" w14:textId="77777777" w:rsidR="00641A30" w:rsidRPr="00C149EB" w:rsidRDefault="00641A30" w:rsidP="000638D4">
            <w:pPr>
              <w:rPr>
                <w:rFonts w:cs="Arial"/>
              </w:rPr>
            </w:pPr>
            <w:r w:rsidRPr="00C149EB">
              <w:rPr>
                <w:rFonts w:cs="Arial"/>
              </w:rPr>
              <w:t>Thailand</w:t>
            </w:r>
          </w:p>
        </w:tc>
      </w:tr>
      <w:tr w:rsidR="00641A30" w:rsidRPr="00C149EB" w14:paraId="362DEBA7" w14:textId="77777777" w:rsidTr="000638D4">
        <w:tc>
          <w:tcPr>
            <w:tcW w:w="2093" w:type="dxa"/>
          </w:tcPr>
          <w:p w14:paraId="20752EDD" w14:textId="77777777" w:rsidR="00641A30" w:rsidRPr="00C149EB" w:rsidRDefault="00641A30" w:rsidP="000638D4">
            <w:pPr>
              <w:rPr>
                <w:rFonts w:cs="Arial"/>
              </w:rPr>
            </w:pPr>
            <w:r w:rsidRPr="00C149EB">
              <w:rPr>
                <w:rFonts w:cs="Arial"/>
              </w:rPr>
              <w:t>Cambodia</w:t>
            </w:r>
          </w:p>
        </w:tc>
        <w:tc>
          <w:tcPr>
            <w:tcW w:w="1843" w:type="dxa"/>
          </w:tcPr>
          <w:p w14:paraId="4A93910D" w14:textId="77777777" w:rsidR="00641A30" w:rsidRPr="00C149EB" w:rsidRDefault="00641A30" w:rsidP="000638D4">
            <w:pPr>
              <w:rPr>
                <w:rFonts w:cs="Arial"/>
              </w:rPr>
            </w:pPr>
            <w:r w:rsidRPr="00C149EB">
              <w:rPr>
                <w:rFonts w:cs="Arial"/>
              </w:rPr>
              <w:t>Indonesia</w:t>
            </w:r>
          </w:p>
        </w:tc>
        <w:tc>
          <w:tcPr>
            <w:tcW w:w="1842" w:type="dxa"/>
          </w:tcPr>
          <w:p w14:paraId="1A30857A" w14:textId="77777777" w:rsidR="00641A30" w:rsidRPr="00C149EB" w:rsidRDefault="00641A30" w:rsidP="000638D4">
            <w:pPr>
              <w:rPr>
                <w:rFonts w:cs="Arial"/>
              </w:rPr>
            </w:pPr>
            <w:r w:rsidRPr="00C149EB">
              <w:rPr>
                <w:rFonts w:cs="Arial"/>
              </w:rPr>
              <w:t>Myanmar</w:t>
            </w:r>
          </w:p>
        </w:tc>
        <w:tc>
          <w:tcPr>
            <w:tcW w:w="1985" w:type="dxa"/>
          </w:tcPr>
          <w:p w14:paraId="527D666C" w14:textId="77777777" w:rsidR="00641A30" w:rsidRPr="00C149EB" w:rsidRDefault="00641A30" w:rsidP="000638D4">
            <w:pPr>
              <w:rPr>
                <w:rFonts w:cs="Arial"/>
              </w:rPr>
            </w:pPr>
            <w:r w:rsidRPr="00C149EB">
              <w:rPr>
                <w:rFonts w:cs="Arial"/>
              </w:rPr>
              <w:t>Philippines</w:t>
            </w:r>
          </w:p>
        </w:tc>
        <w:tc>
          <w:tcPr>
            <w:tcW w:w="1479" w:type="dxa"/>
          </w:tcPr>
          <w:p w14:paraId="2FCF138E" w14:textId="77777777" w:rsidR="00641A30" w:rsidRPr="00C149EB" w:rsidRDefault="00641A30" w:rsidP="000638D4">
            <w:pPr>
              <w:rPr>
                <w:rFonts w:cs="Arial"/>
              </w:rPr>
            </w:pPr>
            <w:r w:rsidRPr="00C149EB">
              <w:rPr>
                <w:rFonts w:cs="Arial"/>
              </w:rPr>
              <w:t>Timor-Leste</w:t>
            </w:r>
          </w:p>
        </w:tc>
      </w:tr>
      <w:tr w:rsidR="00641A30" w:rsidRPr="00C149EB" w14:paraId="7AAE0F85" w14:textId="77777777" w:rsidTr="000638D4">
        <w:tc>
          <w:tcPr>
            <w:tcW w:w="2093" w:type="dxa"/>
          </w:tcPr>
          <w:p w14:paraId="1AB640EF" w14:textId="77777777" w:rsidR="00641A30" w:rsidRPr="00C149EB" w:rsidRDefault="00641A30" w:rsidP="000638D4">
            <w:pPr>
              <w:rPr>
                <w:rFonts w:cs="Arial"/>
              </w:rPr>
            </w:pPr>
            <w:r w:rsidRPr="00C149EB">
              <w:rPr>
                <w:rFonts w:cs="Arial"/>
              </w:rPr>
              <w:t>China</w:t>
            </w:r>
          </w:p>
        </w:tc>
        <w:tc>
          <w:tcPr>
            <w:tcW w:w="1843" w:type="dxa"/>
          </w:tcPr>
          <w:p w14:paraId="5CE5CD71" w14:textId="77777777" w:rsidR="00641A30" w:rsidRPr="00C149EB" w:rsidRDefault="00641A30" w:rsidP="000638D4">
            <w:pPr>
              <w:rPr>
                <w:rFonts w:cs="Arial"/>
              </w:rPr>
            </w:pPr>
            <w:r w:rsidRPr="00C149EB">
              <w:rPr>
                <w:rFonts w:cs="Arial"/>
              </w:rPr>
              <w:t>Japan</w:t>
            </w:r>
          </w:p>
        </w:tc>
        <w:tc>
          <w:tcPr>
            <w:tcW w:w="1842" w:type="dxa"/>
          </w:tcPr>
          <w:p w14:paraId="77073FDD" w14:textId="77777777" w:rsidR="00641A30" w:rsidRPr="00C149EB" w:rsidRDefault="00641A30" w:rsidP="000638D4">
            <w:pPr>
              <w:rPr>
                <w:rFonts w:cs="Arial"/>
              </w:rPr>
            </w:pPr>
            <w:r w:rsidRPr="00C149EB">
              <w:rPr>
                <w:rFonts w:cs="Arial"/>
              </w:rPr>
              <w:t>Nauru</w:t>
            </w:r>
          </w:p>
        </w:tc>
        <w:tc>
          <w:tcPr>
            <w:tcW w:w="1985" w:type="dxa"/>
          </w:tcPr>
          <w:p w14:paraId="6C29FCFD" w14:textId="77777777" w:rsidR="00641A30" w:rsidRPr="00C149EB" w:rsidRDefault="00641A30" w:rsidP="000638D4">
            <w:pPr>
              <w:rPr>
                <w:rFonts w:cs="Arial"/>
              </w:rPr>
            </w:pPr>
            <w:r w:rsidRPr="00C149EB">
              <w:rPr>
                <w:rFonts w:cs="Arial"/>
              </w:rPr>
              <w:t>Republic of Korea</w:t>
            </w:r>
          </w:p>
        </w:tc>
        <w:tc>
          <w:tcPr>
            <w:tcW w:w="1479" w:type="dxa"/>
          </w:tcPr>
          <w:p w14:paraId="21DB71EB" w14:textId="77777777" w:rsidR="00641A30" w:rsidRPr="00C149EB" w:rsidRDefault="00641A30" w:rsidP="000638D4">
            <w:pPr>
              <w:rPr>
                <w:rFonts w:cs="Arial"/>
              </w:rPr>
            </w:pPr>
            <w:r w:rsidRPr="00C149EB">
              <w:rPr>
                <w:rFonts w:cs="Arial"/>
              </w:rPr>
              <w:t>Tonga</w:t>
            </w:r>
          </w:p>
        </w:tc>
      </w:tr>
      <w:tr w:rsidR="00641A30" w:rsidRPr="00C149EB" w14:paraId="693D686A" w14:textId="77777777" w:rsidTr="000638D4">
        <w:tc>
          <w:tcPr>
            <w:tcW w:w="2093" w:type="dxa"/>
          </w:tcPr>
          <w:p w14:paraId="029668A4" w14:textId="77777777" w:rsidR="00641A30" w:rsidRPr="00C149EB" w:rsidRDefault="00641A30" w:rsidP="000638D4">
            <w:pPr>
              <w:rPr>
                <w:rFonts w:cs="Arial"/>
              </w:rPr>
            </w:pPr>
            <w:r w:rsidRPr="00C149EB">
              <w:rPr>
                <w:rFonts w:cs="Arial"/>
              </w:rPr>
              <w:t>Cook Islands</w:t>
            </w:r>
          </w:p>
        </w:tc>
        <w:tc>
          <w:tcPr>
            <w:tcW w:w="1843" w:type="dxa"/>
          </w:tcPr>
          <w:p w14:paraId="5F3910DA" w14:textId="77777777" w:rsidR="00641A30" w:rsidRPr="00C149EB" w:rsidRDefault="00641A30" w:rsidP="000638D4">
            <w:pPr>
              <w:rPr>
                <w:rFonts w:cs="Arial"/>
              </w:rPr>
            </w:pPr>
            <w:r w:rsidRPr="00C149EB">
              <w:rPr>
                <w:rFonts w:cs="Arial"/>
              </w:rPr>
              <w:t>Kiribati</w:t>
            </w:r>
          </w:p>
        </w:tc>
        <w:tc>
          <w:tcPr>
            <w:tcW w:w="1842" w:type="dxa"/>
          </w:tcPr>
          <w:p w14:paraId="2B485AA8" w14:textId="77777777" w:rsidR="00641A30" w:rsidRPr="00C149EB" w:rsidRDefault="00641A30" w:rsidP="000638D4">
            <w:pPr>
              <w:rPr>
                <w:rFonts w:cs="Arial"/>
              </w:rPr>
            </w:pPr>
            <w:r w:rsidRPr="00C149EB">
              <w:rPr>
                <w:rFonts w:cs="Arial"/>
              </w:rPr>
              <w:t>Nepal</w:t>
            </w:r>
          </w:p>
        </w:tc>
        <w:tc>
          <w:tcPr>
            <w:tcW w:w="1985" w:type="dxa"/>
          </w:tcPr>
          <w:p w14:paraId="11CAB940" w14:textId="77777777" w:rsidR="00641A30" w:rsidRPr="00C149EB" w:rsidRDefault="00641A30" w:rsidP="000638D4">
            <w:pPr>
              <w:rPr>
                <w:rFonts w:cs="Arial"/>
              </w:rPr>
            </w:pPr>
            <w:r w:rsidRPr="00C149EB">
              <w:rPr>
                <w:rFonts w:cs="Arial"/>
              </w:rPr>
              <w:t>Samoa</w:t>
            </w:r>
          </w:p>
        </w:tc>
        <w:tc>
          <w:tcPr>
            <w:tcW w:w="1479" w:type="dxa"/>
          </w:tcPr>
          <w:p w14:paraId="2931740A" w14:textId="77777777" w:rsidR="00641A30" w:rsidRPr="00C149EB" w:rsidRDefault="00641A30" w:rsidP="000638D4">
            <w:pPr>
              <w:rPr>
                <w:rFonts w:cs="Arial"/>
              </w:rPr>
            </w:pPr>
            <w:r w:rsidRPr="00C149EB">
              <w:rPr>
                <w:rFonts w:cs="Arial"/>
              </w:rPr>
              <w:t>Tuvalu</w:t>
            </w:r>
          </w:p>
        </w:tc>
      </w:tr>
      <w:tr w:rsidR="00641A30" w:rsidRPr="00C149EB" w14:paraId="6ADCADA8" w14:textId="77777777" w:rsidTr="000638D4">
        <w:tc>
          <w:tcPr>
            <w:tcW w:w="2093" w:type="dxa"/>
          </w:tcPr>
          <w:p w14:paraId="73DBA0F7" w14:textId="77777777" w:rsidR="00641A30" w:rsidRPr="00C149EB" w:rsidRDefault="00641A30" w:rsidP="000638D4">
            <w:pPr>
              <w:rPr>
                <w:rFonts w:cs="Arial"/>
              </w:rPr>
            </w:pPr>
            <w:r w:rsidRPr="00C149EB">
              <w:rPr>
                <w:rFonts w:cs="Arial"/>
              </w:rPr>
              <w:t>Federated States of Micronesia</w:t>
            </w:r>
          </w:p>
        </w:tc>
        <w:tc>
          <w:tcPr>
            <w:tcW w:w="1843" w:type="dxa"/>
          </w:tcPr>
          <w:p w14:paraId="4BBB2A9A" w14:textId="77777777" w:rsidR="00641A30" w:rsidRPr="00C149EB" w:rsidRDefault="00641A30" w:rsidP="000638D4">
            <w:pPr>
              <w:rPr>
                <w:rFonts w:cs="Arial"/>
              </w:rPr>
            </w:pPr>
            <w:r w:rsidRPr="00C149EB">
              <w:rPr>
                <w:rFonts w:cs="Arial"/>
              </w:rPr>
              <w:t>Laos</w:t>
            </w:r>
          </w:p>
        </w:tc>
        <w:tc>
          <w:tcPr>
            <w:tcW w:w="1842" w:type="dxa"/>
          </w:tcPr>
          <w:p w14:paraId="665E2DFC" w14:textId="77777777" w:rsidR="00641A30" w:rsidRPr="00C149EB" w:rsidRDefault="00641A30" w:rsidP="000638D4">
            <w:pPr>
              <w:rPr>
                <w:rFonts w:cs="Arial"/>
              </w:rPr>
            </w:pPr>
            <w:r w:rsidRPr="00C149EB">
              <w:rPr>
                <w:rFonts w:cs="Arial"/>
              </w:rPr>
              <w:t>New Caledonia</w:t>
            </w:r>
          </w:p>
        </w:tc>
        <w:tc>
          <w:tcPr>
            <w:tcW w:w="1985" w:type="dxa"/>
          </w:tcPr>
          <w:p w14:paraId="461706CC" w14:textId="77777777" w:rsidR="00641A30" w:rsidRPr="00C149EB" w:rsidRDefault="00641A30" w:rsidP="000638D4">
            <w:pPr>
              <w:rPr>
                <w:rFonts w:cs="Arial"/>
              </w:rPr>
            </w:pPr>
            <w:r w:rsidRPr="00C149EB">
              <w:rPr>
                <w:rFonts w:cs="Arial"/>
              </w:rPr>
              <w:t>Singapore</w:t>
            </w:r>
          </w:p>
        </w:tc>
        <w:tc>
          <w:tcPr>
            <w:tcW w:w="1479" w:type="dxa"/>
          </w:tcPr>
          <w:p w14:paraId="7C6C8950" w14:textId="77777777" w:rsidR="00641A30" w:rsidRPr="00C149EB" w:rsidRDefault="00641A30" w:rsidP="000638D4">
            <w:pPr>
              <w:rPr>
                <w:rFonts w:cs="Arial"/>
              </w:rPr>
            </w:pPr>
            <w:r w:rsidRPr="00C149EB">
              <w:rPr>
                <w:rFonts w:cs="Arial"/>
              </w:rPr>
              <w:t>Vanuatu</w:t>
            </w:r>
          </w:p>
        </w:tc>
      </w:tr>
      <w:tr w:rsidR="00641A30" w:rsidRPr="00C149EB" w14:paraId="65E3ADC7" w14:textId="77777777" w:rsidTr="000638D4">
        <w:tc>
          <w:tcPr>
            <w:tcW w:w="2093" w:type="dxa"/>
          </w:tcPr>
          <w:p w14:paraId="2EFEFFF1" w14:textId="77777777" w:rsidR="00641A30" w:rsidRPr="00C149EB" w:rsidRDefault="00641A30" w:rsidP="000638D4">
            <w:pPr>
              <w:rPr>
                <w:rFonts w:cs="Arial"/>
              </w:rPr>
            </w:pPr>
            <w:r w:rsidRPr="00C149EB">
              <w:rPr>
                <w:rFonts w:cs="Arial"/>
              </w:rPr>
              <w:t>Fiji</w:t>
            </w:r>
          </w:p>
        </w:tc>
        <w:tc>
          <w:tcPr>
            <w:tcW w:w="1843" w:type="dxa"/>
          </w:tcPr>
          <w:p w14:paraId="07AD8869" w14:textId="77777777" w:rsidR="00641A30" w:rsidRPr="00C149EB" w:rsidRDefault="00641A30" w:rsidP="000638D4">
            <w:pPr>
              <w:rPr>
                <w:rFonts w:cs="Arial"/>
              </w:rPr>
            </w:pPr>
            <w:r w:rsidRPr="00C149EB">
              <w:rPr>
                <w:rFonts w:cs="Arial"/>
              </w:rPr>
              <w:t>Malaysia</w:t>
            </w:r>
          </w:p>
        </w:tc>
        <w:tc>
          <w:tcPr>
            <w:tcW w:w="1842" w:type="dxa"/>
          </w:tcPr>
          <w:p w14:paraId="2756DF0A" w14:textId="77777777" w:rsidR="00641A30" w:rsidRPr="00C149EB" w:rsidRDefault="00641A30" w:rsidP="000638D4">
            <w:pPr>
              <w:rPr>
                <w:rFonts w:cs="Arial"/>
              </w:rPr>
            </w:pPr>
            <w:r w:rsidRPr="00C149EB">
              <w:rPr>
                <w:rFonts w:cs="Arial"/>
              </w:rPr>
              <w:t>Niue</w:t>
            </w:r>
          </w:p>
        </w:tc>
        <w:tc>
          <w:tcPr>
            <w:tcW w:w="1985" w:type="dxa"/>
          </w:tcPr>
          <w:p w14:paraId="4AB753A1" w14:textId="77777777" w:rsidR="00641A30" w:rsidRPr="00C149EB" w:rsidRDefault="00641A30" w:rsidP="000638D4">
            <w:pPr>
              <w:rPr>
                <w:rFonts w:cs="Arial"/>
              </w:rPr>
            </w:pPr>
            <w:r w:rsidRPr="00C149EB">
              <w:rPr>
                <w:rFonts w:cs="Arial"/>
              </w:rPr>
              <w:t>Solomon Islands</w:t>
            </w:r>
          </w:p>
        </w:tc>
        <w:tc>
          <w:tcPr>
            <w:tcW w:w="1479" w:type="dxa"/>
          </w:tcPr>
          <w:p w14:paraId="76102EE3" w14:textId="77777777" w:rsidR="00641A30" w:rsidRPr="00C149EB" w:rsidRDefault="00641A30" w:rsidP="000638D4">
            <w:pPr>
              <w:rPr>
                <w:rFonts w:cs="Arial"/>
              </w:rPr>
            </w:pPr>
            <w:r w:rsidRPr="00C149EB">
              <w:rPr>
                <w:rFonts w:cs="Arial"/>
              </w:rPr>
              <w:t>Vietnam</w:t>
            </w:r>
          </w:p>
        </w:tc>
      </w:tr>
    </w:tbl>
    <w:p w14:paraId="6A8E9A1C" w14:textId="77777777" w:rsidR="00641A30" w:rsidRPr="00C149EB" w:rsidRDefault="007739EB" w:rsidP="002B49A9">
      <w:pPr>
        <w:pStyle w:val="Heading4"/>
        <w:keepLines/>
      </w:pPr>
      <w:bookmarkStart w:id="166" w:name="_Ref533084271"/>
      <w:r w:rsidRPr="00C149EB">
        <w:t xml:space="preserve">Primary </w:t>
      </w:r>
      <w:r w:rsidR="00E92832" w:rsidRPr="00C149EB">
        <w:t>L</w:t>
      </w:r>
      <w:r w:rsidR="00641A30" w:rsidRPr="00C149EB">
        <w:t>ocations</w:t>
      </w:r>
      <w:bookmarkEnd w:id="166"/>
    </w:p>
    <w:p w14:paraId="7BBB16CF" w14:textId="77777777" w:rsidR="00641A30" w:rsidRPr="00C149EB" w:rsidRDefault="00E92832" w:rsidP="002B49A9">
      <w:pPr>
        <w:keepNext/>
        <w:keepLines/>
      </w:pPr>
      <w:r w:rsidRPr="00C149EB">
        <w:rPr>
          <w:szCs w:val="24"/>
        </w:rPr>
        <w:t>A primary location is the Host Location for which the Mobility Project is awarded ('</w:t>
      </w:r>
      <w:r w:rsidRPr="00C149EB">
        <w:rPr>
          <w:b/>
          <w:szCs w:val="24"/>
        </w:rPr>
        <w:t>Primary Location</w:t>
      </w:r>
      <w:r w:rsidRPr="00C149EB">
        <w:rPr>
          <w:szCs w:val="24"/>
        </w:rPr>
        <w:t xml:space="preserve">'). </w:t>
      </w:r>
      <w:r w:rsidR="00641A30" w:rsidRPr="00C149EB">
        <w:rPr>
          <w:szCs w:val="24"/>
        </w:rPr>
        <w:t>The majority of the duration of a Mobility Pr</w:t>
      </w:r>
      <w:r w:rsidRPr="00C149EB">
        <w:rPr>
          <w:szCs w:val="24"/>
        </w:rPr>
        <w:t>oject must be completed in the P</w:t>
      </w:r>
      <w:r w:rsidR="00641A30" w:rsidRPr="00C149EB">
        <w:rPr>
          <w:szCs w:val="24"/>
        </w:rPr>
        <w:t>rimary Location identified in the Application.</w:t>
      </w:r>
      <w:r w:rsidR="00641A30" w:rsidRPr="00C149EB">
        <w:rPr>
          <w:rFonts w:cs="Arial"/>
        </w:rPr>
        <w:t xml:space="preserve">  </w:t>
      </w:r>
    </w:p>
    <w:p w14:paraId="5366FFF4" w14:textId="77777777" w:rsidR="00641A30" w:rsidRPr="00C149EB" w:rsidRDefault="007739EB" w:rsidP="006714E0">
      <w:pPr>
        <w:pStyle w:val="Heading4"/>
      </w:pPr>
      <w:bookmarkStart w:id="167" w:name="_Ref533084320"/>
      <w:r w:rsidRPr="00C149EB">
        <w:t xml:space="preserve">Secondary </w:t>
      </w:r>
      <w:r w:rsidR="00E92832" w:rsidRPr="00C149EB">
        <w:t>L</w:t>
      </w:r>
      <w:r w:rsidR="00641A30" w:rsidRPr="00C149EB">
        <w:t>ocations</w:t>
      </w:r>
      <w:bookmarkEnd w:id="167"/>
    </w:p>
    <w:p w14:paraId="31761E1D" w14:textId="77777777" w:rsidR="00641A30" w:rsidRPr="00C149EB" w:rsidRDefault="00641A30" w:rsidP="00641A30">
      <w:pPr>
        <w:rPr>
          <w:rFonts w:eastAsia="MS Gothic"/>
          <w:spacing w:val="-2"/>
          <w:kern w:val="28"/>
          <w:szCs w:val="52"/>
        </w:rPr>
      </w:pPr>
      <w:r w:rsidRPr="00C149EB">
        <w:rPr>
          <w:szCs w:val="24"/>
        </w:rPr>
        <w:t>There is a strong preference for Mobility Projects to be conducted in a single eligible Host Location.  However, in some cases it may be appropriate to undertake a component of a Mobility Project in a secondary Host Location</w:t>
      </w:r>
      <w:r w:rsidR="00E92832" w:rsidRPr="00C149EB">
        <w:rPr>
          <w:szCs w:val="24"/>
        </w:rPr>
        <w:t xml:space="preserve"> ('</w:t>
      </w:r>
      <w:r w:rsidR="00E92832" w:rsidRPr="00C149EB">
        <w:rPr>
          <w:b/>
          <w:szCs w:val="24"/>
        </w:rPr>
        <w:t>Secondary Location</w:t>
      </w:r>
      <w:r w:rsidR="00E92832" w:rsidRPr="00C149EB">
        <w:rPr>
          <w:szCs w:val="24"/>
        </w:rPr>
        <w:t>')</w:t>
      </w:r>
      <w:r w:rsidRPr="00C149EB">
        <w:rPr>
          <w:szCs w:val="24"/>
        </w:rPr>
        <w:t>, where</w:t>
      </w:r>
      <w:r w:rsidR="00E92832" w:rsidRPr="00C149EB">
        <w:rPr>
          <w:szCs w:val="24"/>
        </w:rPr>
        <w:t xml:space="preserve"> it cannot be delivered in the P</w:t>
      </w:r>
      <w:r w:rsidRPr="00C149EB">
        <w:rPr>
          <w:szCs w:val="24"/>
        </w:rPr>
        <w:t>rimary</w:t>
      </w:r>
      <w:r w:rsidR="00E92832" w:rsidRPr="00C149EB">
        <w:rPr>
          <w:szCs w:val="24"/>
        </w:rPr>
        <w:t xml:space="preserve"> Location</w:t>
      </w:r>
      <w:r w:rsidRPr="00C149EB">
        <w:rPr>
          <w:szCs w:val="24"/>
        </w:rPr>
        <w:t xml:space="preserve">. </w:t>
      </w:r>
      <w:r w:rsidRPr="00C149EB">
        <w:rPr>
          <w:rFonts w:eastAsia="MS Gothic"/>
          <w:spacing w:val="-2"/>
          <w:kern w:val="28"/>
          <w:szCs w:val="52"/>
        </w:rPr>
        <w:t xml:space="preserve">For example: </w:t>
      </w:r>
    </w:p>
    <w:p w14:paraId="1B6E1CA6" w14:textId="77777777" w:rsidR="00641A30" w:rsidRPr="00C149EB" w:rsidRDefault="00641A30" w:rsidP="006714E0">
      <w:pPr>
        <w:pStyle w:val="Heading5"/>
      </w:pPr>
      <w:r w:rsidRPr="00C149EB">
        <w:t>in the case of a Student undertaking a three-month short-term research project in one eligible Host Location (e.g. Malaysia) which includes two weeks of fieldwork in a neighbouring eligible Host Location (e.g. Singapore); or</w:t>
      </w:r>
    </w:p>
    <w:p w14:paraId="6A4DC52C" w14:textId="77777777" w:rsidR="00641A30" w:rsidRPr="00C149EB" w:rsidRDefault="00641A30" w:rsidP="006714E0">
      <w:pPr>
        <w:pStyle w:val="Heading5"/>
      </w:pPr>
      <w:r w:rsidRPr="00C149EB">
        <w:t>Semester-based study in one eligible Host Location (e.g. China) with a one-month Internship to be undertaken in another eligible Host Location (e.g. Hong Kong).</w:t>
      </w:r>
    </w:p>
    <w:p w14:paraId="44922404" w14:textId="77777777" w:rsidR="00641A30" w:rsidRPr="00C149EB" w:rsidRDefault="00641A30" w:rsidP="00641A30">
      <w:pPr>
        <w:rPr>
          <w:lang w:eastAsia="ja-JP"/>
        </w:rPr>
      </w:pPr>
      <w:r w:rsidRPr="00C149EB">
        <w:rPr>
          <w:lang w:eastAsia="ja-JP"/>
        </w:rPr>
        <w:t xml:space="preserve">Any proposal for activities to be undertaken in a </w:t>
      </w:r>
      <w:r w:rsidR="00E92832" w:rsidRPr="00C149EB">
        <w:rPr>
          <w:lang w:eastAsia="ja-JP"/>
        </w:rPr>
        <w:t xml:space="preserve">Secondary Location </w:t>
      </w:r>
      <w:r w:rsidRPr="00C149EB">
        <w:rPr>
          <w:lang w:eastAsia="ja-JP"/>
        </w:rPr>
        <w:t xml:space="preserve">must be included in the Application.  </w:t>
      </w:r>
    </w:p>
    <w:p w14:paraId="357C9109" w14:textId="77777777" w:rsidR="00641A30" w:rsidRPr="00C149EB" w:rsidRDefault="00641A30" w:rsidP="006714E0">
      <w:pPr>
        <w:pStyle w:val="Heading4"/>
      </w:pPr>
      <w:r w:rsidRPr="00C149EB">
        <w:t>Travel requirements</w:t>
      </w:r>
    </w:p>
    <w:p w14:paraId="06D4C91C" w14:textId="77777777" w:rsidR="00641A30" w:rsidRPr="00C149EB" w:rsidRDefault="00641A30" w:rsidP="00641A30">
      <w:r w:rsidRPr="00C149EB">
        <w:t xml:space="preserve">Applicants (and Students) are responsible for making travel arrangements, including addressing the risks of traveling (for example, obtaining insurance) and ensuring that visa eligibility requirements are met. </w:t>
      </w:r>
    </w:p>
    <w:p w14:paraId="2C33EB8C" w14:textId="77777777" w:rsidR="00641A30" w:rsidRPr="00C149EB" w:rsidRDefault="00641A30" w:rsidP="006714E0">
      <w:r w:rsidRPr="00C149EB">
        <w:t xml:space="preserve">Mobility Projects must not involve travel to a Host Location or region within a Host Location for which the Australian Government’s Smartraveller travel advice recommends ‘Do not travel’ or ‘Reconsider your need to travel’ (see </w:t>
      </w:r>
      <w:hyperlink r:id="rId18" w:history="1">
        <w:r w:rsidRPr="00C149EB">
          <w:t>www.smartraveller.gov.au</w:t>
        </w:r>
      </w:hyperlink>
      <w:r w:rsidRPr="00C149EB">
        <w:t xml:space="preserve">). Where there are exceptional circumstances, the NCP Secretariat may consider an exemption in the case of ‘Reconsider your need to travel’ locations, subject to the approval of the relevant Australian diplomatic mission. </w:t>
      </w:r>
    </w:p>
    <w:p w14:paraId="5EE0326C" w14:textId="1E2936BF" w:rsidR="00641A30" w:rsidRPr="00C149EB" w:rsidRDefault="00641A30" w:rsidP="00641A30">
      <w:r w:rsidRPr="00C149EB">
        <w:lastRenderedPageBreak/>
        <w:t xml:space="preserve">Applicants must carefully consider the risks of travel to all Host Locations and regions before deciding whether to apply, and ensure strategies and services are in place to support Student welfare and safety (see Section </w:t>
      </w:r>
      <w:r w:rsidRPr="00C149EB">
        <w:fldChar w:fldCharType="begin"/>
      </w:r>
      <w:r w:rsidRPr="00C149EB">
        <w:instrText xml:space="preserve"> REF _Ref514410394 \r \h  \* MERGEFORMAT </w:instrText>
      </w:r>
      <w:r w:rsidRPr="00C149EB">
        <w:fldChar w:fldCharType="separate"/>
      </w:r>
      <w:r w:rsidR="00BC5945">
        <w:t>2.5</w:t>
      </w:r>
      <w:r w:rsidRPr="00C149EB">
        <w:fldChar w:fldCharType="end"/>
      </w:r>
      <w:r w:rsidRPr="00C149EB">
        <w:t>).</w:t>
      </w:r>
      <w:r w:rsidR="00D476D7" w:rsidRPr="00C149EB">
        <w:t xml:space="preserve"> Funding </w:t>
      </w:r>
      <w:r w:rsidR="00070359" w:rsidRPr="00C149EB">
        <w:t>R</w:t>
      </w:r>
      <w:r w:rsidR="00D476D7" w:rsidRPr="00C149EB">
        <w:t xml:space="preserve">ecipients should advise Students receiving Student Grants to make their own independent inquiries about the risks involved in overseas travel and to the Host Location, and to </w:t>
      </w:r>
      <w:r w:rsidR="009A046F" w:rsidRPr="00C149EB">
        <w:t>ensure they are</w:t>
      </w:r>
      <w:r w:rsidR="00D476D7" w:rsidRPr="00C149EB">
        <w:t xml:space="preserve"> fully informed about the risks at all times.</w:t>
      </w:r>
      <w:r w:rsidR="00875075" w:rsidRPr="00C149EB">
        <w:t xml:space="preserve"> Funding Recipients should also advise Students to obtain travel medical advice, including any necessary vaccinations, prior to the commencement of travel.</w:t>
      </w:r>
    </w:p>
    <w:p w14:paraId="59FB4DE5" w14:textId="77777777" w:rsidR="00641A30" w:rsidRPr="00C149EB" w:rsidRDefault="00641A30" w:rsidP="006714E0">
      <w:pPr>
        <w:pStyle w:val="Heading3"/>
      </w:pPr>
      <w:bookmarkStart w:id="168" w:name="_Toc279581449"/>
      <w:bookmarkStart w:id="169" w:name="_Toc411429633"/>
      <w:bookmarkStart w:id="170" w:name="_Toc505776797"/>
      <w:bookmarkStart w:id="171" w:name="_Ref514410497"/>
      <w:bookmarkStart w:id="172" w:name="_Toc516149118"/>
      <w:bookmarkStart w:id="173" w:name="_Toc532487413"/>
      <w:bookmarkStart w:id="174" w:name="_Toc535642219"/>
      <w:r w:rsidRPr="00C149EB">
        <w:t>Host Institutions</w:t>
      </w:r>
      <w:bookmarkEnd w:id="168"/>
      <w:bookmarkEnd w:id="169"/>
      <w:bookmarkEnd w:id="170"/>
      <w:bookmarkEnd w:id="171"/>
      <w:bookmarkEnd w:id="172"/>
      <w:bookmarkEnd w:id="173"/>
      <w:bookmarkEnd w:id="174"/>
    </w:p>
    <w:p w14:paraId="18E84347" w14:textId="77777777" w:rsidR="00641A30" w:rsidRPr="00C149EB" w:rsidRDefault="00641A30" w:rsidP="00641A30">
      <w:pPr>
        <w:keepNext/>
        <w:rPr>
          <w:rFonts w:eastAsia="MS Gothic" w:cs="Arial"/>
          <w:spacing w:val="-2"/>
          <w:kern w:val="28"/>
        </w:rPr>
      </w:pPr>
      <w:r w:rsidRPr="00C149EB">
        <w:rPr>
          <w:rFonts w:eastAsia="MS Gothic" w:cs="Arial"/>
          <w:color w:val="000000"/>
          <w:spacing w:val="-2"/>
          <w:kern w:val="28"/>
        </w:rPr>
        <w:t xml:space="preserve">When a Mobility Project involves enrolled study in the Host Location, such as Semester-based study, it must be undertaken at a Host Institution established in the Host Location unless otherwise approved.  Generally study will not be approved to be undertaken at an offshore campus of a Host Institution that is established or headquartered outside of the Host Location.  However, undertaking Study Components at </w:t>
      </w:r>
      <w:r w:rsidRPr="00C149EB">
        <w:rPr>
          <w:rFonts w:eastAsia="MS Gothic" w:cs="Arial"/>
          <w:spacing w:val="-2"/>
          <w:kern w:val="28"/>
        </w:rPr>
        <w:t>offshore campuses of a body established in another country will be considered for approval on a case</w:t>
      </w:r>
      <w:r w:rsidR="009A046F" w:rsidRPr="00C149EB">
        <w:rPr>
          <w:rFonts w:eastAsia="MS Gothic" w:cs="Arial"/>
          <w:spacing w:val="-2"/>
          <w:kern w:val="28"/>
        </w:rPr>
        <w:t>-</w:t>
      </w:r>
      <w:r w:rsidRPr="00C149EB">
        <w:rPr>
          <w:rFonts w:eastAsia="MS Gothic" w:cs="Arial"/>
          <w:spacing w:val="-2"/>
          <w:kern w:val="28"/>
        </w:rPr>
        <w:t>by</w:t>
      </w:r>
      <w:r w:rsidR="009A046F" w:rsidRPr="00C149EB">
        <w:rPr>
          <w:rFonts w:eastAsia="MS Gothic" w:cs="Arial"/>
          <w:spacing w:val="-2"/>
          <w:kern w:val="28"/>
        </w:rPr>
        <w:t>-</w:t>
      </w:r>
      <w:r w:rsidRPr="00C149EB">
        <w:rPr>
          <w:rFonts w:eastAsia="MS Gothic" w:cs="Arial"/>
          <w:spacing w:val="-2"/>
          <w:kern w:val="28"/>
        </w:rPr>
        <w:t>case basis where:</w:t>
      </w:r>
    </w:p>
    <w:p w14:paraId="2169C2A7" w14:textId="77777777" w:rsidR="00641A30" w:rsidRPr="00C149EB" w:rsidRDefault="00641A30" w:rsidP="006714E0">
      <w:pPr>
        <w:pStyle w:val="Heading5"/>
      </w:pPr>
      <w:r w:rsidRPr="00C149EB">
        <w:t>there is a demonstrated benefit to the overall NCP Mobility Program;</w:t>
      </w:r>
    </w:p>
    <w:p w14:paraId="715D3B8F" w14:textId="77777777" w:rsidR="00641A30" w:rsidRPr="00C149EB" w:rsidRDefault="00641A30" w:rsidP="006714E0">
      <w:pPr>
        <w:pStyle w:val="Heading5"/>
        <w:rPr>
          <w:rFonts w:eastAsia="Times New Roman"/>
        </w:rPr>
      </w:pPr>
      <w:r w:rsidRPr="00C149EB">
        <w:rPr>
          <w:rFonts w:eastAsia="Times New Roman"/>
        </w:rPr>
        <w:t>the body is established in another eligible Host Location; or</w:t>
      </w:r>
    </w:p>
    <w:p w14:paraId="20C2D450" w14:textId="77777777" w:rsidR="00641A30" w:rsidRPr="00C149EB" w:rsidRDefault="00641A30" w:rsidP="006714E0">
      <w:pPr>
        <w:pStyle w:val="Heading5"/>
        <w:rPr>
          <w:rFonts w:eastAsia="Times New Roman"/>
        </w:rPr>
      </w:pPr>
      <w:r w:rsidRPr="00C149EB">
        <w:rPr>
          <w:rFonts w:eastAsia="Times New Roman"/>
        </w:rPr>
        <w:t>in respect of study at Offshore Campuses of Australian Universities, if the Home University provides confirmation that:</w:t>
      </w:r>
    </w:p>
    <w:p w14:paraId="6D57C22C" w14:textId="77777777" w:rsidR="00641A30" w:rsidRPr="00C149EB" w:rsidRDefault="00641A30" w:rsidP="006714E0">
      <w:pPr>
        <w:pStyle w:val="Heading6"/>
      </w:pPr>
      <w:r w:rsidRPr="00C149EB">
        <w:t>there are no local Host Institutions in the proposed location that offer relevant courses that would receive academic credit from the Home University; and</w:t>
      </w:r>
    </w:p>
    <w:p w14:paraId="5AC10C44" w14:textId="77777777" w:rsidR="00641A30" w:rsidRPr="00C149EB" w:rsidRDefault="00641A30" w:rsidP="006714E0">
      <w:pPr>
        <w:pStyle w:val="Heading6"/>
      </w:pPr>
      <w:r w:rsidRPr="00C149EB">
        <w:t xml:space="preserve">the </w:t>
      </w:r>
      <w:r w:rsidR="00CD54BE" w:rsidRPr="00C149EB">
        <w:t>O</w:t>
      </w:r>
      <w:r w:rsidRPr="00C149EB">
        <w:t xml:space="preserve">ffshore </w:t>
      </w:r>
      <w:r w:rsidR="00CD54BE" w:rsidRPr="00C149EB">
        <w:t>C</w:t>
      </w:r>
      <w:r w:rsidRPr="00C149EB">
        <w:t>ampus offers a genuine local experience, where Australian students are the minority of the student body, and Students are taught predominantly by local or international academics.</w:t>
      </w:r>
    </w:p>
    <w:p w14:paraId="3B007754" w14:textId="77777777" w:rsidR="0039610D" w:rsidRPr="00C149EB" w:rsidRDefault="0036055C" w:rsidP="005D54A6">
      <w:pPr>
        <w:pStyle w:val="Heading2"/>
      </w:pPr>
      <w:bookmarkStart w:id="175" w:name="_Toc506537745"/>
      <w:bookmarkStart w:id="176" w:name="_Toc506537746"/>
      <w:bookmarkStart w:id="177" w:name="_Toc506537747"/>
      <w:bookmarkStart w:id="178" w:name="_Toc506537748"/>
      <w:bookmarkStart w:id="179" w:name="_Toc506537749"/>
      <w:bookmarkStart w:id="180" w:name="_Toc506537751"/>
      <w:bookmarkStart w:id="181" w:name="_Toc506537752"/>
      <w:bookmarkStart w:id="182" w:name="_Toc506537753"/>
      <w:bookmarkStart w:id="183" w:name="_Toc506537754"/>
      <w:bookmarkStart w:id="184" w:name="_Toc506537755"/>
      <w:bookmarkStart w:id="185" w:name="_Toc506537756"/>
      <w:bookmarkStart w:id="186" w:name="_Toc506537757"/>
      <w:bookmarkStart w:id="187" w:name="_Toc494290504"/>
      <w:bookmarkStart w:id="188" w:name="_Toc494290505"/>
      <w:bookmarkStart w:id="189" w:name="_Toc494290506"/>
      <w:bookmarkStart w:id="190" w:name="_Toc494290507"/>
      <w:bookmarkStart w:id="191" w:name="_Toc494290508"/>
      <w:bookmarkStart w:id="192" w:name="_Toc494290509"/>
      <w:bookmarkStart w:id="193" w:name="_Toc494290510"/>
      <w:bookmarkStart w:id="194" w:name="_Toc494290511"/>
      <w:bookmarkStart w:id="195" w:name="_Ref485221187"/>
      <w:bookmarkStart w:id="196" w:name="_Toc535642220"/>
      <w:bookmarkEnd w:id="16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149EB">
        <w:t xml:space="preserve">The </w:t>
      </w:r>
      <w:r w:rsidR="00B94249" w:rsidRPr="00C149EB">
        <w:t>assessment criteria</w:t>
      </w:r>
      <w:bookmarkEnd w:id="195"/>
      <w:bookmarkEnd w:id="196"/>
    </w:p>
    <w:p w14:paraId="1BEE9734" w14:textId="657A4205" w:rsidR="006C642E" w:rsidRPr="00C149EB" w:rsidRDefault="006C642E" w:rsidP="00304AB8">
      <w:pPr>
        <w:pStyle w:val="Heading3"/>
      </w:pPr>
      <w:bookmarkStart w:id="197" w:name="_Ref535594988"/>
      <w:bookmarkStart w:id="198" w:name="_Toc535642221"/>
      <w:r w:rsidRPr="00C149EB">
        <w:t xml:space="preserve">Selection Criteria </w:t>
      </w:r>
      <w:bookmarkEnd w:id="197"/>
      <w:bookmarkEnd w:id="198"/>
    </w:p>
    <w:p w14:paraId="2B2B5685" w14:textId="5F568899" w:rsidR="000638D4" w:rsidRPr="00C149EB" w:rsidRDefault="000638D4" w:rsidP="000638D4">
      <w:pPr>
        <w:rPr>
          <w:rFonts w:eastAsia="MS Gothic"/>
        </w:rPr>
      </w:pPr>
      <w:r w:rsidRPr="00C149EB">
        <w:rPr>
          <w:rFonts w:eastAsia="MS Gothic"/>
        </w:rPr>
        <w:t xml:space="preserve">In addition to meeting the Eligibility Requirements, Applications will be assessed in accordance with the process in Section </w:t>
      </w:r>
      <w:r w:rsidR="00EC416E" w:rsidRPr="00C149EB">
        <w:rPr>
          <w:rFonts w:eastAsia="MS Gothic"/>
        </w:rPr>
        <w:fldChar w:fldCharType="begin"/>
      </w:r>
      <w:r w:rsidR="00EC416E" w:rsidRPr="00C149EB">
        <w:rPr>
          <w:rFonts w:eastAsia="MS Gothic"/>
        </w:rPr>
        <w:instrText xml:space="preserve"> REF _Ref532933895 \n \h  \* MERGEFORMAT </w:instrText>
      </w:r>
      <w:r w:rsidR="00EC416E" w:rsidRPr="00C149EB">
        <w:rPr>
          <w:rFonts w:eastAsia="MS Gothic"/>
        </w:rPr>
      </w:r>
      <w:r w:rsidR="00EC416E" w:rsidRPr="00C149EB">
        <w:rPr>
          <w:rFonts w:eastAsia="MS Gothic"/>
        </w:rPr>
        <w:fldChar w:fldCharType="separate"/>
      </w:r>
      <w:r w:rsidR="00BC5945">
        <w:rPr>
          <w:rFonts w:eastAsia="MS Gothic"/>
        </w:rPr>
        <w:t>8</w:t>
      </w:r>
      <w:r w:rsidR="00EC416E" w:rsidRPr="00C149EB">
        <w:rPr>
          <w:rFonts w:eastAsia="MS Gothic"/>
        </w:rPr>
        <w:fldChar w:fldCharType="end"/>
      </w:r>
      <w:r w:rsidR="00EC416E" w:rsidRPr="00C149EB">
        <w:rPr>
          <w:rFonts w:eastAsia="MS Gothic"/>
        </w:rPr>
        <w:t xml:space="preserve"> </w:t>
      </w:r>
      <w:r w:rsidRPr="00C149EB">
        <w:rPr>
          <w:rFonts w:eastAsia="MS Gothic"/>
        </w:rPr>
        <w:t>against the assessment criteria ('</w:t>
      </w:r>
      <w:r w:rsidRPr="00C149EB">
        <w:rPr>
          <w:rFonts w:eastAsia="MS Gothic"/>
          <w:b/>
        </w:rPr>
        <w:t>Selection Criteria</w:t>
      </w:r>
      <w:r w:rsidRPr="00C149EB">
        <w:rPr>
          <w:rFonts w:eastAsia="MS Gothic"/>
        </w:rPr>
        <w:t xml:space="preserve">') set out </w:t>
      </w:r>
      <w:r w:rsidR="001308BB" w:rsidRPr="00C149EB">
        <w:rPr>
          <w:rFonts w:eastAsia="MS Gothic"/>
        </w:rPr>
        <w:t xml:space="preserve">in this Section </w:t>
      </w:r>
      <w:r w:rsidR="001308BB" w:rsidRPr="00C149EB">
        <w:rPr>
          <w:rFonts w:eastAsia="MS Gothic"/>
        </w:rPr>
        <w:fldChar w:fldCharType="begin"/>
      </w:r>
      <w:r w:rsidR="001308BB" w:rsidRPr="00C149EB">
        <w:rPr>
          <w:rFonts w:eastAsia="MS Gothic"/>
        </w:rPr>
        <w:instrText xml:space="preserve"> REF _Ref485221187 \n \h </w:instrText>
      </w:r>
      <w:r w:rsidR="00C149EB">
        <w:rPr>
          <w:rFonts w:eastAsia="MS Gothic"/>
        </w:rPr>
        <w:instrText xml:space="preserve"> \* MERGEFORMAT </w:instrText>
      </w:r>
      <w:r w:rsidR="001308BB" w:rsidRPr="00C149EB">
        <w:rPr>
          <w:rFonts w:eastAsia="MS Gothic"/>
        </w:rPr>
      </w:r>
      <w:r w:rsidR="001308BB" w:rsidRPr="00C149EB">
        <w:rPr>
          <w:rFonts w:eastAsia="MS Gothic"/>
        </w:rPr>
        <w:fldChar w:fldCharType="separate"/>
      </w:r>
      <w:r w:rsidR="00BC5945">
        <w:rPr>
          <w:rFonts w:eastAsia="MS Gothic"/>
        </w:rPr>
        <w:t>6</w:t>
      </w:r>
      <w:r w:rsidR="001308BB" w:rsidRPr="00C149EB">
        <w:rPr>
          <w:rFonts w:eastAsia="MS Gothic"/>
        </w:rPr>
        <w:fldChar w:fldCharType="end"/>
      </w:r>
      <w:r w:rsidRPr="00C149EB">
        <w:rPr>
          <w:rFonts w:eastAsia="MS Gothic"/>
        </w:rPr>
        <w:t xml:space="preserve">.   </w:t>
      </w:r>
    </w:p>
    <w:p w14:paraId="38A301BC" w14:textId="77777777" w:rsidR="000638D4" w:rsidRPr="00C149EB" w:rsidRDefault="000638D4" w:rsidP="000638D4">
      <w:pPr>
        <w:rPr>
          <w:rFonts w:cs="Arial"/>
          <w:lang w:eastAsia="ja-JP"/>
        </w:rPr>
      </w:pPr>
      <w:r w:rsidRPr="00C149EB">
        <w:rPr>
          <w:rFonts w:cs="Arial"/>
          <w:lang w:eastAsia="ja-JP"/>
        </w:rPr>
        <w:t>Applications should address and provide justification against all applicable Selection Criteria.  Applications that do not address all of the Selection Criteria (e.g. those that do not include Internship or language training components) will remain eligible for assessment provided they meet the Eligibility Requirements.</w:t>
      </w:r>
    </w:p>
    <w:p w14:paraId="608665D5" w14:textId="6BE89582" w:rsidR="000638D4" w:rsidRPr="00C149EB" w:rsidRDefault="000638D4" w:rsidP="000638D4">
      <w:pPr>
        <w:rPr>
          <w:rFonts w:cs="Arial"/>
          <w:lang w:eastAsia="ja-JP"/>
        </w:rPr>
      </w:pPr>
      <w:r w:rsidRPr="00C149EB">
        <w:rPr>
          <w:rFonts w:cs="Arial"/>
          <w:lang w:eastAsia="ja-JP"/>
        </w:rPr>
        <w:t xml:space="preserve">Applicants </w:t>
      </w:r>
      <w:r w:rsidRPr="00C149EB">
        <w:rPr>
          <w:rFonts w:eastAsia="MS Gothic"/>
        </w:rPr>
        <w:t xml:space="preserve">applying for Internship Grants, Language Training Grants and Multi-term Funding </w:t>
      </w:r>
      <w:r w:rsidR="0066787E" w:rsidRPr="00C149EB">
        <w:rPr>
          <w:rFonts w:eastAsia="MS Gothic"/>
        </w:rPr>
        <w:t xml:space="preserve">should be aware that there are additional Eligibility Requirements for Funding </w:t>
      </w:r>
      <w:r w:rsidRPr="00C149EB">
        <w:rPr>
          <w:rFonts w:eastAsia="MS Gothic"/>
        </w:rPr>
        <w:t>(see Section</w:t>
      </w:r>
      <w:r w:rsidR="00AF7092" w:rsidRPr="00C149EB">
        <w:rPr>
          <w:rFonts w:eastAsia="MS Gothic"/>
        </w:rPr>
        <w:t xml:space="preserve"> </w:t>
      </w:r>
      <w:r w:rsidR="00AF7092" w:rsidRPr="00C149EB">
        <w:rPr>
          <w:rFonts w:eastAsia="MS Gothic"/>
        </w:rPr>
        <w:fldChar w:fldCharType="begin"/>
      </w:r>
      <w:r w:rsidR="00AF7092" w:rsidRPr="00C149EB">
        <w:rPr>
          <w:rFonts w:eastAsia="MS Gothic"/>
        </w:rPr>
        <w:instrText xml:space="preserve"> REF _Ref516070345 \r \h </w:instrText>
      </w:r>
      <w:r w:rsidR="002B49A9" w:rsidRPr="00C149EB">
        <w:rPr>
          <w:rFonts w:eastAsia="MS Gothic"/>
        </w:rPr>
        <w:instrText xml:space="preserve"> \* MERGEFORMAT </w:instrText>
      </w:r>
      <w:r w:rsidR="00AF7092" w:rsidRPr="00C149EB">
        <w:rPr>
          <w:rFonts w:eastAsia="MS Gothic"/>
        </w:rPr>
      </w:r>
      <w:r w:rsidR="00AF7092" w:rsidRPr="00C149EB">
        <w:rPr>
          <w:rFonts w:eastAsia="MS Gothic"/>
        </w:rPr>
        <w:fldChar w:fldCharType="separate"/>
      </w:r>
      <w:r w:rsidR="00BC5945">
        <w:rPr>
          <w:rFonts w:eastAsia="MS Gothic"/>
        </w:rPr>
        <w:t>4.2</w:t>
      </w:r>
      <w:r w:rsidR="00AF7092" w:rsidRPr="00C149EB">
        <w:rPr>
          <w:rFonts w:eastAsia="MS Gothic"/>
        </w:rPr>
        <w:fldChar w:fldCharType="end"/>
      </w:r>
      <w:r w:rsidRPr="00C149EB">
        <w:rPr>
          <w:rFonts w:eastAsia="MS Gothic"/>
        </w:rPr>
        <w:t>)</w:t>
      </w:r>
      <w:r w:rsidR="0066787E" w:rsidRPr="00C149EB">
        <w:rPr>
          <w:rFonts w:eastAsia="MS Gothic"/>
        </w:rPr>
        <w:t xml:space="preserve"> and additional Selection Criteri</w:t>
      </w:r>
      <w:r w:rsidR="00865B26" w:rsidRPr="00C149EB">
        <w:rPr>
          <w:rFonts w:eastAsia="MS Gothic"/>
        </w:rPr>
        <w:t>a</w:t>
      </w:r>
      <w:r w:rsidR="0066787E" w:rsidRPr="00C149EB">
        <w:rPr>
          <w:rFonts w:eastAsia="MS Gothic"/>
        </w:rPr>
        <w:t xml:space="preserve"> (see Sections </w:t>
      </w:r>
      <w:r w:rsidR="0066787E" w:rsidRPr="00C149EB">
        <w:rPr>
          <w:rFonts w:eastAsia="MS Gothic"/>
        </w:rPr>
        <w:fldChar w:fldCharType="begin"/>
      </w:r>
      <w:r w:rsidR="0066787E" w:rsidRPr="00C149EB">
        <w:rPr>
          <w:rFonts w:eastAsia="MS Gothic"/>
        </w:rPr>
        <w:instrText xml:space="preserve"> REF _Ref535595252 \w \h </w:instrText>
      </w:r>
      <w:r w:rsidR="00C149EB">
        <w:rPr>
          <w:rFonts w:eastAsia="MS Gothic"/>
        </w:rPr>
        <w:instrText xml:space="preserve"> \* MERGEFORMAT </w:instrText>
      </w:r>
      <w:r w:rsidR="0066787E" w:rsidRPr="00C149EB">
        <w:rPr>
          <w:rFonts w:eastAsia="MS Gothic"/>
        </w:rPr>
      </w:r>
      <w:r w:rsidR="0066787E" w:rsidRPr="00C149EB">
        <w:rPr>
          <w:rFonts w:eastAsia="MS Gothic"/>
        </w:rPr>
        <w:fldChar w:fldCharType="separate"/>
      </w:r>
      <w:r w:rsidR="00BC5945">
        <w:rPr>
          <w:rFonts w:eastAsia="MS Gothic"/>
        </w:rPr>
        <w:t>6.2</w:t>
      </w:r>
      <w:r w:rsidR="0066787E" w:rsidRPr="00C149EB">
        <w:rPr>
          <w:rFonts w:eastAsia="MS Gothic"/>
        </w:rPr>
        <w:fldChar w:fldCharType="end"/>
      </w:r>
      <w:r w:rsidR="0066787E" w:rsidRPr="00C149EB">
        <w:rPr>
          <w:rFonts w:eastAsia="MS Gothic"/>
        </w:rPr>
        <w:t xml:space="preserve">, </w:t>
      </w:r>
      <w:r w:rsidR="0066787E" w:rsidRPr="00C149EB">
        <w:rPr>
          <w:rFonts w:eastAsia="MS Gothic"/>
        </w:rPr>
        <w:fldChar w:fldCharType="begin"/>
      </w:r>
      <w:r w:rsidR="0066787E" w:rsidRPr="00C149EB">
        <w:rPr>
          <w:rFonts w:eastAsia="MS Gothic"/>
        </w:rPr>
        <w:instrText xml:space="preserve"> REF _Ref535595231 \w \h </w:instrText>
      </w:r>
      <w:r w:rsidR="00C149EB">
        <w:rPr>
          <w:rFonts w:eastAsia="MS Gothic"/>
        </w:rPr>
        <w:instrText xml:space="preserve"> \* MERGEFORMAT </w:instrText>
      </w:r>
      <w:r w:rsidR="0066787E" w:rsidRPr="00C149EB">
        <w:rPr>
          <w:rFonts w:eastAsia="MS Gothic"/>
        </w:rPr>
      </w:r>
      <w:r w:rsidR="0066787E" w:rsidRPr="00C149EB">
        <w:rPr>
          <w:rFonts w:eastAsia="MS Gothic"/>
        </w:rPr>
        <w:fldChar w:fldCharType="separate"/>
      </w:r>
      <w:r w:rsidR="00BC5945">
        <w:rPr>
          <w:rFonts w:eastAsia="MS Gothic"/>
        </w:rPr>
        <w:t>6.3</w:t>
      </w:r>
      <w:r w:rsidR="0066787E" w:rsidRPr="00C149EB">
        <w:rPr>
          <w:rFonts w:eastAsia="MS Gothic"/>
        </w:rPr>
        <w:fldChar w:fldCharType="end"/>
      </w:r>
      <w:r w:rsidR="0066787E" w:rsidRPr="00C149EB">
        <w:rPr>
          <w:rFonts w:eastAsia="MS Gothic"/>
        </w:rPr>
        <w:t xml:space="preserve"> and </w:t>
      </w:r>
      <w:r w:rsidR="0066787E" w:rsidRPr="00C149EB">
        <w:rPr>
          <w:rFonts w:eastAsia="MS Gothic"/>
        </w:rPr>
        <w:fldChar w:fldCharType="begin"/>
      </w:r>
      <w:r w:rsidR="0066787E" w:rsidRPr="00C149EB">
        <w:rPr>
          <w:rFonts w:eastAsia="MS Gothic"/>
        </w:rPr>
        <w:instrText xml:space="preserve"> REF _Ref535596503 \w \h </w:instrText>
      </w:r>
      <w:r w:rsidR="00C149EB">
        <w:rPr>
          <w:rFonts w:eastAsia="MS Gothic"/>
        </w:rPr>
        <w:instrText xml:space="preserve"> \* MERGEFORMAT </w:instrText>
      </w:r>
      <w:r w:rsidR="0066787E" w:rsidRPr="00C149EB">
        <w:rPr>
          <w:rFonts w:eastAsia="MS Gothic"/>
        </w:rPr>
      </w:r>
      <w:r w:rsidR="0066787E" w:rsidRPr="00C149EB">
        <w:rPr>
          <w:rFonts w:eastAsia="MS Gothic"/>
        </w:rPr>
        <w:fldChar w:fldCharType="separate"/>
      </w:r>
      <w:r w:rsidR="00BC5945">
        <w:rPr>
          <w:rFonts w:eastAsia="MS Gothic"/>
        </w:rPr>
        <w:t>6.4</w:t>
      </w:r>
      <w:r w:rsidR="0066787E" w:rsidRPr="00C149EB">
        <w:rPr>
          <w:rFonts w:eastAsia="MS Gothic"/>
        </w:rPr>
        <w:fldChar w:fldCharType="end"/>
      </w:r>
      <w:r w:rsidR="0066787E" w:rsidRPr="00C149EB">
        <w:rPr>
          <w:rFonts w:eastAsia="MS Gothic"/>
        </w:rPr>
        <w:t>)</w:t>
      </w:r>
      <w:r w:rsidR="00865B26" w:rsidRPr="00C149EB">
        <w:rPr>
          <w:rFonts w:eastAsia="MS Gothic"/>
        </w:rPr>
        <w:t xml:space="preserve">.  The additional Selection Criteria will be assessed as either "eligible" or "ineligible" and </w:t>
      </w:r>
      <w:r w:rsidR="0049750B" w:rsidRPr="00C149EB">
        <w:rPr>
          <w:rFonts w:eastAsia="MS Gothic"/>
        </w:rPr>
        <w:t xml:space="preserve">do not form part of the scoring process outlined in this Section </w:t>
      </w:r>
      <w:r w:rsidR="0049750B" w:rsidRPr="00C149EB">
        <w:rPr>
          <w:rFonts w:eastAsia="MS Gothic"/>
        </w:rPr>
        <w:fldChar w:fldCharType="begin"/>
      </w:r>
      <w:r w:rsidR="0049750B" w:rsidRPr="00C149EB">
        <w:rPr>
          <w:rFonts w:eastAsia="MS Gothic"/>
        </w:rPr>
        <w:instrText xml:space="preserve"> REF _Ref535594988 \w \h </w:instrText>
      </w:r>
      <w:r w:rsidR="00C149EB">
        <w:rPr>
          <w:rFonts w:eastAsia="MS Gothic"/>
        </w:rPr>
        <w:instrText xml:space="preserve"> \* MERGEFORMAT </w:instrText>
      </w:r>
      <w:r w:rsidR="0049750B" w:rsidRPr="00C149EB">
        <w:rPr>
          <w:rFonts w:eastAsia="MS Gothic"/>
        </w:rPr>
      </w:r>
      <w:r w:rsidR="0049750B" w:rsidRPr="00C149EB">
        <w:rPr>
          <w:rFonts w:eastAsia="MS Gothic"/>
        </w:rPr>
        <w:fldChar w:fldCharType="separate"/>
      </w:r>
      <w:r w:rsidR="00BC5945">
        <w:rPr>
          <w:rFonts w:eastAsia="MS Gothic"/>
        </w:rPr>
        <w:t>6.1</w:t>
      </w:r>
      <w:r w:rsidR="0049750B" w:rsidRPr="00C149EB">
        <w:rPr>
          <w:rFonts w:eastAsia="MS Gothic"/>
        </w:rPr>
        <w:fldChar w:fldCharType="end"/>
      </w:r>
      <w:r w:rsidRPr="00C149EB">
        <w:rPr>
          <w:rFonts w:eastAsia="MS Gothic"/>
        </w:rPr>
        <w:t>.</w:t>
      </w:r>
    </w:p>
    <w:p w14:paraId="1EFD82BC" w14:textId="77777777" w:rsidR="000638D4" w:rsidRPr="00C149EB" w:rsidRDefault="000638D4" w:rsidP="000638D4">
      <w:pPr>
        <w:keepNext/>
        <w:rPr>
          <w:b/>
          <w:color w:val="333333"/>
        </w:rPr>
      </w:pPr>
      <w:r w:rsidRPr="00C149EB">
        <w:rPr>
          <w:b/>
          <w:color w:val="333333"/>
          <w:u w:val="single"/>
          <w:lang w:eastAsia="ja-JP"/>
        </w:rPr>
        <w:t>Criterion 1</w:t>
      </w:r>
      <w:r w:rsidRPr="00C149EB">
        <w:rPr>
          <w:b/>
          <w:color w:val="333333"/>
          <w:lang w:eastAsia="ja-JP"/>
        </w:rPr>
        <w:t xml:space="preserve"> </w:t>
      </w:r>
      <w:r w:rsidRPr="00C149EB">
        <w:rPr>
          <w:b/>
          <w:color w:val="333333"/>
          <w:lang w:eastAsia="ja-JP"/>
        </w:rPr>
        <w:br/>
      </w:r>
      <w:r w:rsidRPr="00C149EB">
        <w:rPr>
          <w:b/>
          <w:color w:val="333333"/>
        </w:rPr>
        <w:t>(40 per cent weighting</w:t>
      </w:r>
      <w:r w:rsidRPr="00C149EB">
        <w:rPr>
          <w:b/>
          <w:color w:val="333333"/>
          <w:lang w:eastAsia="ja-JP"/>
        </w:rPr>
        <w:t xml:space="preserve">; </w:t>
      </w:r>
      <w:r w:rsidRPr="00C149EB">
        <w:rPr>
          <w:b/>
          <w:color w:val="333333"/>
        </w:rPr>
        <w:t xml:space="preserve">maximum 200 words) </w:t>
      </w:r>
    </w:p>
    <w:p w14:paraId="7E8D1E6A" w14:textId="77777777" w:rsidR="000638D4" w:rsidRPr="00C149EB" w:rsidRDefault="000638D4" w:rsidP="000638D4">
      <w:pPr>
        <w:keepNext/>
        <w:rPr>
          <w:b/>
          <w:color w:val="333333"/>
          <w:lang w:eastAsia="ja-JP"/>
        </w:rPr>
      </w:pPr>
      <w:r w:rsidRPr="00C149EB">
        <w:rPr>
          <w:b/>
          <w:color w:val="333333"/>
          <w:lang w:eastAsia="ja-JP"/>
        </w:rPr>
        <w:t>How will the Mobility Project:</w:t>
      </w:r>
    </w:p>
    <w:p w14:paraId="06D4CA96" w14:textId="77777777" w:rsidR="000638D4" w:rsidRPr="00C149EB" w:rsidRDefault="000638D4" w:rsidP="006714E0">
      <w:pPr>
        <w:pStyle w:val="Heading5"/>
      </w:pPr>
      <w:r w:rsidRPr="00C149EB">
        <w:t xml:space="preserve">increase Student knowledge of the Indo-Pacific and Host Location? </w:t>
      </w:r>
    </w:p>
    <w:p w14:paraId="2C6C9C8F" w14:textId="77777777" w:rsidR="000638D4" w:rsidRPr="00C149EB" w:rsidRDefault="000638D4" w:rsidP="006714E0">
      <w:pPr>
        <w:pStyle w:val="Heading5"/>
      </w:pPr>
      <w:r w:rsidRPr="00C149EB">
        <w:t xml:space="preserve">increase Student mobility to the Indo-Pacific and the Host Location? </w:t>
      </w:r>
    </w:p>
    <w:p w14:paraId="5DBED90A" w14:textId="77777777" w:rsidR="000638D4" w:rsidRPr="00C149EB" w:rsidRDefault="000638D4" w:rsidP="000638D4">
      <w:r w:rsidRPr="00C149EB">
        <w:lastRenderedPageBreak/>
        <w:t>Applicants should describe how the proposed Mobility Project will increase Student knowledge of the Indo-Pacific region and the Host Location, and increase Student mobility to the region and the Host Location. Responses should include examples of how this will occur. For example, increasing knowledge of the Indo-Pacific region may take place through direct learning, cultural training, engagement with local social and cultural institutions or direct engagement with local community, business or academic networks. Increasing Student mobility may occur by increasing the number of Students able to participate, expanding study program types or fields of study, or providing opportunities for student groups that would not otherwise have the opportunity to undertake a mobility experience. Responses should also demonstrate how the area of study relates to building institutional and sector relationships with the Host Location.</w:t>
      </w:r>
    </w:p>
    <w:p w14:paraId="7D992C38" w14:textId="77777777" w:rsidR="000638D4" w:rsidRPr="00C149EB" w:rsidRDefault="000638D4" w:rsidP="000638D4">
      <w:pPr>
        <w:keepNext/>
        <w:rPr>
          <w:rFonts w:cs="Arial"/>
          <w:b/>
          <w:color w:val="333333"/>
          <w:u w:val="single"/>
          <w:lang w:eastAsia="ja-JP"/>
        </w:rPr>
      </w:pPr>
      <w:r w:rsidRPr="00C149EB">
        <w:rPr>
          <w:rFonts w:eastAsia="Arial"/>
          <w:i/>
        </w:rPr>
        <w:t xml:space="preserve">This </w:t>
      </w:r>
      <w:r w:rsidR="00CD54BE" w:rsidRPr="00C149EB">
        <w:rPr>
          <w:rFonts w:eastAsia="Arial"/>
          <w:i/>
        </w:rPr>
        <w:t>S</w:t>
      </w:r>
      <w:r w:rsidRPr="00C149EB">
        <w:rPr>
          <w:rFonts w:eastAsia="Arial"/>
          <w:i/>
        </w:rPr>
        <w:t xml:space="preserve">election </w:t>
      </w:r>
      <w:r w:rsidR="00CD54BE" w:rsidRPr="00C149EB">
        <w:rPr>
          <w:rFonts w:eastAsia="Arial"/>
          <w:i/>
        </w:rPr>
        <w:t>C</w:t>
      </w:r>
      <w:r w:rsidRPr="00C149EB">
        <w:rPr>
          <w:rFonts w:eastAsia="Arial"/>
          <w:i/>
        </w:rPr>
        <w:t xml:space="preserve">riterion will be assessed with a 1-5 ranking scale. </w:t>
      </w:r>
    </w:p>
    <w:p w14:paraId="78426D81" w14:textId="77777777" w:rsidR="000638D4" w:rsidRPr="00C149EB" w:rsidRDefault="000638D4" w:rsidP="000638D4">
      <w:pPr>
        <w:keepNext/>
        <w:rPr>
          <w:b/>
          <w:color w:val="333333"/>
        </w:rPr>
      </w:pPr>
      <w:r w:rsidRPr="00C149EB">
        <w:rPr>
          <w:rFonts w:cs="Arial"/>
          <w:b/>
          <w:color w:val="333333"/>
          <w:u w:val="single"/>
          <w:lang w:eastAsia="ja-JP"/>
        </w:rPr>
        <w:t>Criterion 2</w:t>
      </w:r>
      <w:r w:rsidRPr="00C149EB">
        <w:rPr>
          <w:rFonts w:cs="Arial"/>
          <w:b/>
          <w:color w:val="333333"/>
          <w:u w:val="single"/>
          <w:lang w:eastAsia="ja-JP"/>
        </w:rPr>
        <w:br/>
      </w:r>
      <w:r w:rsidRPr="00C149EB">
        <w:rPr>
          <w:b/>
          <w:color w:val="333333"/>
        </w:rPr>
        <w:t>(30 per cent weighting</w:t>
      </w:r>
      <w:r w:rsidRPr="00C149EB">
        <w:rPr>
          <w:rFonts w:cs="Arial"/>
          <w:b/>
          <w:color w:val="333333"/>
          <w:lang w:eastAsia="ja-JP"/>
        </w:rPr>
        <w:t xml:space="preserve">; </w:t>
      </w:r>
      <w:r w:rsidRPr="00C149EB">
        <w:rPr>
          <w:b/>
          <w:color w:val="333333"/>
        </w:rPr>
        <w:t xml:space="preserve">maximum 200 words) </w:t>
      </w:r>
    </w:p>
    <w:p w14:paraId="276FF629" w14:textId="77777777" w:rsidR="000638D4" w:rsidRPr="00C149EB" w:rsidRDefault="000638D4" w:rsidP="000638D4">
      <w:pPr>
        <w:spacing w:before="0" w:line="240" w:lineRule="auto"/>
        <w:ind w:left="567" w:hanging="567"/>
        <w:outlineLvl w:val="3"/>
        <w:rPr>
          <w:rFonts w:cs="Arial"/>
          <w:b/>
          <w:color w:val="333333"/>
          <w:lang w:eastAsia="ja-JP"/>
        </w:rPr>
      </w:pPr>
      <w:r w:rsidRPr="00C149EB">
        <w:rPr>
          <w:rFonts w:cs="Arial"/>
          <w:b/>
          <w:color w:val="333333"/>
          <w:lang w:eastAsia="ja-JP"/>
        </w:rPr>
        <w:t>How will the Mobility Project:</w:t>
      </w:r>
    </w:p>
    <w:p w14:paraId="0D4345F5" w14:textId="77777777" w:rsidR="000638D4" w:rsidRPr="00C149EB" w:rsidRDefault="000638D4" w:rsidP="006714E0">
      <w:pPr>
        <w:pStyle w:val="Heading5"/>
        <w:numPr>
          <w:ilvl w:val="3"/>
          <w:numId w:val="181"/>
        </w:numPr>
      </w:pPr>
      <w:r w:rsidRPr="00C149EB">
        <w:t xml:space="preserve">support new and/or strengthened people to people and institutional partnerships in the Indo-Pacific region? </w:t>
      </w:r>
    </w:p>
    <w:p w14:paraId="68DF9148" w14:textId="77777777" w:rsidR="000638D4" w:rsidRPr="00C149EB" w:rsidRDefault="000638D4" w:rsidP="006714E0">
      <w:pPr>
        <w:pStyle w:val="Heading5"/>
      </w:pPr>
      <w:r w:rsidRPr="00C149EB">
        <w:t xml:space="preserve">be sustainable over time? </w:t>
      </w:r>
    </w:p>
    <w:p w14:paraId="63D569B8" w14:textId="77777777" w:rsidR="000638D4" w:rsidRPr="00C149EB" w:rsidRDefault="000638D4" w:rsidP="006714E0">
      <w:pPr>
        <w:pStyle w:val="Heading5"/>
      </w:pPr>
      <w:r w:rsidRPr="00C149EB">
        <w:t>ensure a diverse range of students are attracted to and participate in the Mobility Project?</w:t>
      </w:r>
    </w:p>
    <w:p w14:paraId="0D45ADA2" w14:textId="77777777" w:rsidR="000638D4" w:rsidRPr="00C149EB" w:rsidRDefault="000638D4" w:rsidP="002B49A9">
      <w:pPr>
        <w:keepNext/>
        <w:keepLines/>
        <w:rPr>
          <w:szCs w:val="24"/>
        </w:rPr>
      </w:pPr>
      <w:r w:rsidRPr="00C149EB">
        <w:t>Applicants must demonstrate how the proposed Mobility Project promote</w:t>
      </w:r>
      <w:r w:rsidR="00CD54BE" w:rsidRPr="00C149EB">
        <w:t>s</w:t>
      </w:r>
      <w:r w:rsidRPr="00C149EB">
        <w:t xml:space="preserve"> the NCP Objectives in establishing or strengthening people-to-people and institutional partnerships with the region, through the engagement of Students, universities, businesses and other stakeholders and </w:t>
      </w:r>
      <w:r w:rsidRPr="00C149EB">
        <w:rPr>
          <w:szCs w:val="24"/>
        </w:rPr>
        <w:t xml:space="preserve">how the partnerships provide a strategic opportunity for enhanced engagement. </w:t>
      </w:r>
    </w:p>
    <w:p w14:paraId="4522E802" w14:textId="77777777" w:rsidR="000638D4" w:rsidRPr="00C149EB" w:rsidRDefault="000638D4" w:rsidP="000638D4">
      <w:pPr>
        <w:rPr>
          <w:szCs w:val="24"/>
        </w:rPr>
      </w:pPr>
      <w:r w:rsidRPr="00C149EB">
        <w:rPr>
          <w:szCs w:val="24"/>
        </w:rPr>
        <w:t>Responses should also outline how the partnership/s will continue</w:t>
      </w:r>
      <w:r w:rsidRPr="00C149EB">
        <w:t xml:space="preserve"> and </w:t>
      </w:r>
      <w:r w:rsidRPr="00C149EB">
        <w:rPr>
          <w:szCs w:val="24"/>
        </w:rPr>
        <w:t>be maintained</w:t>
      </w:r>
      <w:r w:rsidRPr="00C149EB">
        <w:t xml:space="preserve"> in the </w:t>
      </w:r>
      <w:r w:rsidRPr="00C149EB">
        <w:rPr>
          <w:szCs w:val="24"/>
        </w:rPr>
        <w:t>future, including detailing any current or planned partnership agreements. Responses should also outline any other steps being taken to ensure that the Mobility Project will continue to operate in the future (subsequent to any Funding).</w:t>
      </w:r>
    </w:p>
    <w:p w14:paraId="672B6B7E" w14:textId="77777777" w:rsidR="000638D4" w:rsidRPr="00C149EB" w:rsidRDefault="000638D4" w:rsidP="000638D4">
      <w:pPr>
        <w:rPr>
          <w:szCs w:val="24"/>
        </w:rPr>
      </w:pPr>
      <w:r w:rsidRPr="00C149EB">
        <w:rPr>
          <w:szCs w:val="24"/>
        </w:rPr>
        <w:t>Finally, responses should describe steps to encourage the participation of a diverse range of students in the Mobility Project.</w:t>
      </w:r>
    </w:p>
    <w:p w14:paraId="07C7A7A7" w14:textId="77777777" w:rsidR="000638D4" w:rsidRPr="00C149EB" w:rsidRDefault="000638D4" w:rsidP="000638D4">
      <w:r w:rsidRPr="00C149EB">
        <w:t xml:space="preserve">Priority will be given to Applications that demonstrate practical measures to develop deep and enduring relationships among private sector stakeholders as well as Australian Universities and their partner organisations with the aim of fostering a greater understanding of the Indo-Pacific region in Australia. </w:t>
      </w:r>
    </w:p>
    <w:p w14:paraId="11777435" w14:textId="77777777" w:rsidR="000638D4" w:rsidRPr="00C149EB" w:rsidRDefault="000638D4" w:rsidP="000638D4">
      <w:pPr>
        <w:keepNext/>
        <w:rPr>
          <w:rFonts w:cs="Arial"/>
          <w:b/>
          <w:color w:val="333333"/>
          <w:u w:val="single"/>
          <w:lang w:eastAsia="ja-JP"/>
        </w:rPr>
      </w:pPr>
      <w:r w:rsidRPr="00C149EB">
        <w:rPr>
          <w:rFonts w:eastAsia="Arial"/>
          <w:i/>
        </w:rPr>
        <w:t>This Selection Criterion will be assessed with a 1-5 ranking scale.</w:t>
      </w:r>
    </w:p>
    <w:p w14:paraId="2EB1D41F" w14:textId="77777777" w:rsidR="000638D4" w:rsidRPr="00C149EB" w:rsidRDefault="000638D4" w:rsidP="000638D4">
      <w:pPr>
        <w:keepNext/>
        <w:rPr>
          <w:b/>
          <w:color w:val="333333"/>
        </w:rPr>
      </w:pPr>
      <w:r w:rsidRPr="00C149EB">
        <w:rPr>
          <w:rFonts w:cs="Arial"/>
          <w:b/>
          <w:color w:val="333333"/>
          <w:u w:val="single"/>
          <w:lang w:eastAsia="ja-JP"/>
        </w:rPr>
        <w:t>Criterion 3</w:t>
      </w:r>
      <w:r w:rsidRPr="00C149EB">
        <w:rPr>
          <w:rFonts w:cs="Arial"/>
          <w:b/>
          <w:color w:val="333333"/>
          <w:u w:val="single"/>
          <w:lang w:eastAsia="ja-JP"/>
        </w:rPr>
        <w:br/>
      </w:r>
      <w:r w:rsidRPr="00C149EB">
        <w:rPr>
          <w:b/>
          <w:color w:val="333333"/>
        </w:rPr>
        <w:t>(10 per cent weighting</w:t>
      </w:r>
      <w:r w:rsidRPr="00C149EB">
        <w:rPr>
          <w:rFonts w:cs="Arial"/>
          <w:b/>
          <w:color w:val="333333"/>
          <w:lang w:eastAsia="ja-JP"/>
        </w:rPr>
        <w:t xml:space="preserve">; </w:t>
      </w:r>
      <w:r w:rsidRPr="00C149EB">
        <w:rPr>
          <w:b/>
          <w:color w:val="333333"/>
        </w:rPr>
        <w:t xml:space="preserve">maximum 200 words) </w:t>
      </w:r>
    </w:p>
    <w:p w14:paraId="77236BF2" w14:textId="77777777" w:rsidR="000638D4" w:rsidRPr="00C149EB" w:rsidRDefault="000638D4" w:rsidP="000638D4">
      <w:pPr>
        <w:keepNext/>
        <w:rPr>
          <w:rFonts w:cs="Arial"/>
          <w:b/>
          <w:color w:val="333333"/>
          <w:lang w:eastAsia="ja-JP"/>
        </w:rPr>
      </w:pPr>
      <w:r w:rsidRPr="00C149EB">
        <w:rPr>
          <w:rFonts w:cs="Arial"/>
          <w:b/>
          <w:color w:val="333333"/>
          <w:lang w:eastAsia="ja-JP"/>
        </w:rPr>
        <w:t>How will the Mobility Project promote the New Colombo Plan in Australia and the Host Location?</w:t>
      </w:r>
    </w:p>
    <w:p w14:paraId="24F11615" w14:textId="77777777" w:rsidR="000638D4" w:rsidRPr="00C149EB" w:rsidRDefault="000638D4" w:rsidP="000638D4">
      <w:pPr>
        <w:keepNext/>
        <w:rPr>
          <w:szCs w:val="24"/>
        </w:rPr>
      </w:pPr>
      <w:r w:rsidRPr="00C149EB">
        <w:rPr>
          <w:rFonts w:cs="Arial"/>
          <w:lang w:eastAsia="ja-JP"/>
        </w:rPr>
        <w:t xml:space="preserve">Applicants must demonstrate a well-articulated plan (including a description of activities) on how the proposed Mobility Project will be </w:t>
      </w:r>
      <w:r w:rsidRPr="00C149EB">
        <w:rPr>
          <w:szCs w:val="24"/>
        </w:rPr>
        <w:t>promoted in Australia as well as in the Host Location to build awareness of the New Colombo Plan, its objectives, and the benefits of study and Internships in the Indo-Pacific. Examples include:</w:t>
      </w:r>
    </w:p>
    <w:p w14:paraId="4FE8DE26" w14:textId="77777777" w:rsidR="000638D4" w:rsidRPr="00C149EB" w:rsidRDefault="000638D4" w:rsidP="006714E0">
      <w:pPr>
        <w:pStyle w:val="Heading5"/>
        <w:numPr>
          <w:ilvl w:val="3"/>
          <w:numId w:val="182"/>
        </w:numPr>
      </w:pPr>
      <w:r w:rsidRPr="00C149EB">
        <w:t>acknowledgement of the Australian Government’s Funding in promotional activities in print and online university and partner marketing channels;</w:t>
      </w:r>
    </w:p>
    <w:p w14:paraId="339F2C53" w14:textId="77777777" w:rsidR="000638D4" w:rsidRPr="00C149EB" w:rsidRDefault="000638D4" w:rsidP="006714E0">
      <w:pPr>
        <w:pStyle w:val="Heading5"/>
      </w:pPr>
      <w:r w:rsidRPr="00C149EB">
        <w:lastRenderedPageBreak/>
        <w:t>proactive promotion of the Mobility Project through local media, including recognition of the Australian Government Funding;</w:t>
      </w:r>
    </w:p>
    <w:p w14:paraId="7C7441CB" w14:textId="77777777" w:rsidR="000638D4" w:rsidRPr="00C149EB" w:rsidRDefault="000638D4" w:rsidP="006714E0">
      <w:pPr>
        <w:pStyle w:val="Heading5"/>
      </w:pPr>
      <w:r w:rsidRPr="00C149EB">
        <w:t>promotion of the New Colombo Plan to relevant university staff and prospective participants through university internal communications and student outreach; and</w:t>
      </w:r>
    </w:p>
    <w:p w14:paraId="130CFA31" w14:textId="77777777" w:rsidR="000638D4" w:rsidRPr="00C149EB" w:rsidRDefault="000638D4" w:rsidP="006714E0">
      <w:pPr>
        <w:pStyle w:val="Heading5"/>
      </w:pPr>
      <w:r w:rsidRPr="00C149EB">
        <w:t>promotion of the benefits of offering Internship and Mentorship experiences to Students to prospective Internship and Mentorship sectors or providers.</w:t>
      </w:r>
    </w:p>
    <w:p w14:paraId="73E6DD93" w14:textId="77777777" w:rsidR="000638D4" w:rsidRPr="00C149EB" w:rsidRDefault="000638D4" w:rsidP="000638D4">
      <w:pPr>
        <w:keepNext/>
        <w:rPr>
          <w:rFonts w:cs="Arial"/>
          <w:b/>
          <w:color w:val="333333"/>
          <w:u w:val="single"/>
          <w:lang w:eastAsia="ja-JP"/>
        </w:rPr>
      </w:pPr>
      <w:r w:rsidRPr="00C149EB">
        <w:rPr>
          <w:rFonts w:eastAsia="Arial"/>
          <w:i/>
        </w:rPr>
        <w:t>This Selection Criterion will be assessed with a 1-5 ranking scale.</w:t>
      </w:r>
    </w:p>
    <w:p w14:paraId="7ACF3DF2" w14:textId="77777777" w:rsidR="000638D4" w:rsidRPr="00C149EB" w:rsidRDefault="000638D4" w:rsidP="000638D4">
      <w:pPr>
        <w:keepNext/>
        <w:rPr>
          <w:rFonts w:cs="Arial"/>
          <w:b/>
          <w:color w:val="333333"/>
          <w:lang w:eastAsia="ja-JP"/>
        </w:rPr>
      </w:pPr>
      <w:r w:rsidRPr="00C149EB">
        <w:rPr>
          <w:rFonts w:cs="Arial"/>
          <w:b/>
          <w:color w:val="333333"/>
          <w:u w:val="single"/>
          <w:lang w:eastAsia="ja-JP"/>
        </w:rPr>
        <w:t>Criterion 4</w:t>
      </w:r>
      <w:r w:rsidRPr="00C149EB">
        <w:rPr>
          <w:rFonts w:cs="Arial"/>
          <w:b/>
          <w:color w:val="333333"/>
          <w:u w:val="single"/>
          <w:lang w:eastAsia="ja-JP"/>
        </w:rPr>
        <w:br/>
      </w:r>
      <w:r w:rsidRPr="00C149EB">
        <w:rPr>
          <w:rFonts w:cs="Arial"/>
          <w:b/>
          <w:color w:val="333333"/>
          <w:lang w:eastAsia="ja-JP"/>
        </w:rPr>
        <w:t>(5 per cent weighting)</w:t>
      </w:r>
    </w:p>
    <w:p w14:paraId="7B885C54" w14:textId="77777777" w:rsidR="000638D4" w:rsidRPr="00C149EB" w:rsidRDefault="000638D4" w:rsidP="000638D4">
      <w:pPr>
        <w:keepNext/>
        <w:rPr>
          <w:b/>
          <w:color w:val="333333"/>
        </w:rPr>
      </w:pPr>
      <w:r w:rsidRPr="00C149EB">
        <w:rPr>
          <w:rFonts w:cs="Arial"/>
          <w:b/>
          <w:color w:val="333333"/>
          <w:lang w:eastAsia="ja-JP"/>
        </w:rPr>
        <w:t>Will the Mobility Project support</w:t>
      </w:r>
      <w:r w:rsidRPr="00C149EB">
        <w:rPr>
          <w:b/>
          <w:color w:val="333333"/>
        </w:rPr>
        <w:t xml:space="preserve"> Semester-based study opportunities in the Indo-Pacific</w:t>
      </w:r>
      <w:r w:rsidRPr="00C149EB">
        <w:rPr>
          <w:rFonts w:cs="Arial"/>
          <w:b/>
          <w:color w:val="333333"/>
          <w:lang w:eastAsia="ja-JP"/>
        </w:rPr>
        <w:t>?</w:t>
      </w:r>
      <w:r w:rsidRPr="00C149EB">
        <w:rPr>
          <w:b/>
          <w:color w:val="333333"/>
        </w:rPr>
        <w:t xml:space="preserve"> </w:t>
      </w:r>
    </w:p>
    <w:p w14:paraId="394B069D" w14:textId="77777777" w:rsidR="000638D4" w:rsidRPr="00C149EB" w:rsidRDefault="000638D4" w:rsidP="000638D4">
      <w:pPr>
        <w:rPr>
          <w:rFonts w:cs="Arial"/>
        </w:rPr>
      </w:pPr>
      <w:r w:rsidRPr="00C149EB">
        <w:rPr>
          <w:rFonts w:cs="Arial"/>
        </w:rPr>
        <w:t>Applicants must advise whether their Mobility Project involves Semester</w:t>
      </w:r>
      <w:r w:rsidRPr="00C149EB">
        <w:rPr>
          <w:rFonts w:cs="Arial"/>
        </w:rPr>
        <w:noBreakHyphen/>
        <w:t xml:space="preserve">based study. This criterion requires a yes/no response. </w:t>
      </w:r>
      <w:r w:rsidRPr="00C149EB">
        <w:rPr>
          <w:rFonts w:eastAsia="Arial"/>
          <w:i/>
        </w:rPr>
        <w:t xml:space="preserve"> </w:t>
      </w:r>
    </w:p>
    <w:p w14:paraId="0E4997DE" w14:textId="77777777" w:rsidR="000638D4" w:rsidRPr="00C149EB" w:rsidRDefault="000638D4" w:rsidP="000638D4">
      <w:pPr>
        <w:rPr>
          <w:rFonts w:eastAsia="Arial"/>
          <w:i/>
        </w:rPr>
      </w:pPr>
      <w:r w:rsidRPr="00C149EB">
        <w:rPr>
          <w:rFonts w:eastAsia="Arial"/>
          <w:i/>
        </w:rPr>
        <w:t xml:space="preserve">This Selection Criterion will be assessed as either “met” or “not met”. </w:t>
      </w:r>
    </w:p>
    <w:p w14:paraId="3853E987" w14:textId="77777777" w:rsidR="000638D4" w:rsidRPr="00C149EB" w:rsidRDefault="000638D4" w:rsidP="000638D4">
      <w:pPr>
        <w:keepNext/>
        <w:rPr>
          <w:b/>
          <w:color w:val="333333"/>
          <w:u w:val="single"/>
        </w:rPr>
      </w:pPr>
      <w:r w:rsidRPr="00C149EB">
        <w:rPr>
          <w:rFonts w:cs="Arial"/>
          <w:b/>
          <w:color w:val="333333"/>
          <w:u w:val="single"/>
          <w:lang w:eastAsia="ja-JP"/>
        </w:rPr>
        <w:t>Criterion 5</w:t>
      </w:r>
      <w:r w:rsidRPr="00C149EB">
        <w:rPr>
          <w:rFonts w:cs="Arial"/>
          <w:b/>
          <w:color w:val="333333"/>
          <w:u w:val="single"/>
          <w:lang w:eastAsia="ja-JP"/>
        </w:rPr>
        <w:br/>
      </w:r>
      <w:r w:rsidRPr="00C149EB">
        <w:rPr>
          <w:b/>
          <w:color w:val="333333"/>
        </w:rPr>
        <w:t xml:space="preserve">(5 per cent weighting, maximum 200 words) </w:t>
      </w:r>
    </w:p>
    <w:p w14:paraId="0632BDA2" w14:textId="77777777" w:rsidR="000638D4" w:rsidRPr="00C149EB" w:rsidRDefault="000638D4" w:rsidP="000638D4">
      <w:pPr>
        <w:keepNext/>
        <w:rPr>
          <w:rFonts w:cs="Arial"/>
          <w:b/>
          <w:color w:val="333333"/>
          <w:lang w:eastAsia="ja-JP"/>
        </w:rPr>
      </w:pPr>
      <w:r w:rsidRPr="00C149EB">
        <w:rPr>
          <w:rFonts w:cs="Arial"/>
          <w:b/>
          <w:color w:val="333333"/>
          <w:lang w:eastAsia="ja-JP"/>
        </w:rPr>
        <w:t>Will in-country language training be provided to Students in the Host Location? Yes/no</w:t>
      </w:r>
    </w:p>
    <w:p w14:paraId="63A19E4E" w14:textId="77777777" w:rsidR="000638D4" w:rsidRPr="00C149EB" w:rsidRDefault="000638D4" w:rsidP="000638D4">
      <w:r w:rsidRPr="00C149EB">
        <w:rPr>
          <w:rFonts w:cs="Arial"/>
        </w:rPr>
        <w:t xml:space="preserve">Applicants must advise whether their Mobility Project will incorporate a language training component in the Host Location. </w:t>
      </w:r>
    </w:p>
    <w:p w14:paraId="4A4307DA" w14:textId="77777777" w:rsidR="000638D4" w:rsidRPr="00C149EB" w:rsidRDefault="000638D4" w:rsidP="000638D4">
      <w:pPr>
        <w:rPr>
          <w:rFonts w:cs="Arial"/>
        </w:rPr>
      </w:pPr>
      <w:r w:rsidRPr="00C149EB">
        <w:rPr>
          <w:rFonts w:cs="Arial"/>
        </w:rPr>
        <w:t xml:space="preserve">If yes, Applicants will need to indicate the name of the provider, the name of the course (if known) and the total number of hours of formal language training to be undertaken. </w:t>
      </w:r>
    </w:p>
    <w:p w14:paraId="08911728" w14:textId="77777777" w:rsidR="000638D4" w:rsidRPr="00C149EB" w:rsidRDefault="000638D4" w:rsidP="000638D4">
      <w:pPr>
        <w:rPr>
          <w:i/>
        </w:rPr>
      </w:pPr>
      <w:r w:rsidRPr="00C149EB">
        <w:rPr>
          <w:rFonts w:eastAsia="Arial"/>
          <w:i/>
        </w:rPr>
        <w:t>This Selection Criterion will be assessed with a 1-5 ranking scale.</w:t>
      </w:r>
    </w:p>
    <w:p w14:paraId="41320EA8" w14:textId="77777777" w:rsidR="000638D4" w:rsidRPr="00C149EB" w:rsidRDefault="000638D4" w:rsidP="000638D4">
      <w:pPr>
        <w:keepNext/>
        <w:rPr>
          <w:b/>
          <w:color w:val="333333"/>
        </w:rPr>
      </w:pPr>
      <w:r w:rsidRPr="00C149EB">
        <w:rPr>
          <w:rFonts w:cs="Arial"/>
          <w:b/>
          <w:color w:val="333333"/>
          <w:u w:val="single"/>
          <w:lang w:eastAsia="ja-JP"/>
        </w:rPr>
        <w:t>Criterion 6</w:t>
      </w:r>
      <w:r w:rsidRPr="00C149EB">
        <w:rPr>
          <w:rFonts w:cs="Arial"/>
          <w:b/>
          <w:color w:val="333333"/>
          <w:u w:val="single"/>
          <w:lang w:eastAsia="ja-JP"/>
        </w:rPr>
        <w:br/>
      </w:r>
      <w:r w:rsidRPr="00C149EB">
        <w:rPr>
          <w:b/>
          <w:color w:val="333333"/>
        </w:rPr>
        <w:t>(5 per cent weighting, maximum 200 words)</w:t>
      </w:r>
      <w:r w:rsidRPr="00C149EB">
        <w:rPr>
          <w:rFonts w:cs="Arial"/>
          <w:b/>
          <w:color w:val="333333"/>
          <w:lang w:eastAsia="ja-JP"/>
        </w:rPr>
        <w:t xml:space="preserve"> </w:t>
      </w:r>
    </w:p>
    <w:p w14:paraId="3869148E" w14:textId="77777777" w:rsidR="000638D4" w:rsidRPr="00C149EB" w:rsidRDefault="000638D4" w:rsidP="000638D4">
      <w:pPr>
        <w:keepNext/>
        <w:rPr>
          <w:rFonts w:cs="Arial"/>
          <w:b/>
          <w:color w:val="333333"/>
          <w:lang w:eastAsia="ja-JP"/>
        </w:rPr>
      </w:pPr>
      <w:r w:rsidRPr="00C149EB">
        <w:rPr>
          <w:rFonts w:cs="Arial"/>
          <w:b/>
          <w:color w:val="333333"/>
          <w:lang w:eastAsia="ja-JP"/>
        </w:rPr>
        <w:t xml:space="preserve">Will the Mobility Project involve an Internship component? </w:t>
      </w:r>
    </w:p>
    <w:p w14:paraId="3246570A" w14:textId="77777777" w:rsidR="000638D4" w:rsidRPr="00C149EB" w:rsidRDefault="000638D4" w:rsidP="000638D4">
      <w:pPr>
        <w:rPr>
          <w:rFonts w:cs="Arial"/>
        </w:rPr>
      </w:pPr>
      <w:r w:rsidRPr="00C149EB">
        <w:rPr>
          <w:rFonts w:cs="Arial"/>
        </w:rPr>
        <w:t>Applicants must advise whether their Mobility Project will incorporate an Internship component in the Host Location and outline the activity involved, the name of the Private Sector Organisation</w:t>
      </w:r>
      <w:r w:rsidR="00D476D7" w:rsidRPr="00C149EB">
        <w:rPr>
          <w:rFonts w:cs="Arial"/>
        </w:rPr>
        <w:t>/</w:t>
      </w:r>
      <w:r w:rsidRPr="00C149EB">
        <w:rPr>
          <w:rFonts w:cs="Arial"/>
        </w:rPr>
        <w:t xml:space="preserve"> institution involved and the total number of hours to be undertaken.  </w:t>
      </w:r>
    </w:p>
    <w:p w14:paraId="4F85F119" w14:textId="77777777" w:rsidR="000638D4" w:rsidRPr="00C149EB" w:rsidRDefault="000638D4" w:rsidP="000638D4">
      <w:pPr>
        <w:keepNext/>
        <w:spacing w:before="0"/>
        <w:rPr>
          <w:rFonts w:cs="Arial"/>
        </w:rPr>
      </w:pPr>
      <w:r w:rsidRPr="00C149EB">
        <w:rPr>
          <w:rFonts w:cs="Arial"/>
        </w:rPr>
        <w:t>Note: Applicants should answer ‘Yes’ to this question if:</w:t>
      </w:r>
    </w:p>
    <w:p w14:paraId="607F3D72" w14:textId="77777777" w:rsidR="000638D4" w:rsidRPr="00C149EB" w:rsidRDefault="000638D4" w:rsidP="006714E0">
      <w:pPr>
        <w:pStyle w:val="Heading5"/>
        <w:numPr>
          <w:ilvl w:val="3"/>
          <w:numId w:val="183"/>
        </w:numPr>
      </w:pPr>
      <w:r w:rsidRPr="00C149EB">
        <w:t>they are seeking Funding for Internships Grants, and/or</w:t>
      </w:r>
    </w:p>
    <w:p w14:paraId="0C6537CD" w14:textId="77777777" w:rsidR="000638D4" w:rsidRPr="00C149EB" w:rsidRDefault="000638D4" w:rsidP="006714E0">
      <w:pPr>
        <w:pStyle w:val="Heading5"/>
      </w:pPr>
      <w:r w:rsidRPr="00C149EB">
        <w:t>the Mobility Project comprises or includes a short-term or Semester-length Internship, clinical placement or practicum.</w:t>
      </w:r>
    </w:p>
    <w:p w14:paraId="221A70D7" w14:textId="77777777" w:rsidR="000638D4" w:rsidRPr="00C149EB" w:rsidRDefault="000638D4" w:rsidP="000638D4">
      <w:pPr>
        <w:keepNext/>
        <w:rPr>
          <w:rFonts w:cs="Arial"/>
          <w:b/>
          <w:color w:val="333333"/>
          <w:u w:val="single"/>
          <w:lang w:eastAsia="ja-JP"/>
        </w:rPr>
      </w:pPr>
      <w:r w:rsidRPr="00C149EB">
        <w:rPr>
          <w:rFonts w:eastAsia="Arial"/>
          <w:i/>
        </w:rPr>
        <w:t>This Selection Criterion will be assessed with a 1-5 ranking scale.</w:t>
      </w:r>
      <w:r w:rsidRPr="00C149EB">
        <w:rPr>
          <w:rFonts w:cs="Arial"/>
          <w:b/>
          <w:color w:val="333333"/>
          <w:u w:val="single"/>
          <w:lang w:eastAsia="ja-JP"/>
        </w:rPr>
        <w:t xml:space="preserve"> </w:t>
      </w:r>
    </w:p>
    <w:p w14:paraId="6B67B8E0" w14:textId="77777777" w:rsidR="000638D4" w:rsidRPr="00C149EB" w:rsidRDefault="000638D4" w:rsidP="000638D4">
      <w:pPr>
        <w:keepNext/>
        <w:rPr>
          <w:rFonts w:cs="Arial"/>
          <w:b/>
          <w:color w:val="333333"/>
          <w:u w:val="single"/>
          <w:lang w:eastAsia="ja-JP"/>
        </w:rPr>
      </w:pPr>
      <w:r w:rsidRPr="00C149EB">
        <w:rPr>
          <w:rFonts w:cs="Arial"/>
          <w:b/>
          <w:color w:val="333333"/>
          <w:u w:val="single"/>
          <w:lang w:eastAsia="ja-JP"/>
        </w:rPr>
        <w:t>Criterion 7</w:t>
      </w:r>
      <w:r w:rsidRPr="00C149EB">
        <w:rPr>
          <w:rFonts w:cs="Arial"/>
          <w:b/>
          <w:color w:val="333333"/>
          <w:u w:val="single"/>
          <w:lang w:eastAsia="ja-JP"/>
        </w:rPr>
        <w:br/>
      </w:r>
      <w:r w:rsidRPr="00C149EB">
        <w:rPr>
          <w:b/>
          <w:color w:val="333333"/>
        </w:rPr>
        <w:t>(5</w:t>
      </w:r>
      <w:r w:rsidRPr="00C149EB">
        <w:rPr>
          <w:rFonts w:cs="Arial"/>
          <w:b/>
          <w:color w:val="333333"/>
          <w:lang w:eastAsia="ja-JP"/>
        </w:rPr>
        <w:t xml:space="preserve"> </w:t>
      </w:r>
      <w:r w:rsidRPr="00C149EB">
        <w:rPr>
          <w:b/>
          <w:color w:val="333333"/>
        </w:rPr>
        <w:t>per cent weighting; maximum 200 words)</w:t>
      </w:r>
      <w:r w:rsidRPr="00C149EB">
        <w:rPr>
          <w:rFonts w:cs="Arial"/>
          <w:b/>
          <w:color w:val="333333"/>
          <w:u w:val="single"/>
          <w:lang w:eastAsia="ja-JP"/>
        </w:rPr>
        <w:t xml:space="preserve"> </w:t>
      </w:r>
    </w:p>
    <w:p w14:paraId="052C623D" w14:textId="77777777" w:rsidR="000638D4" w:rsidRPr="00C149EB" w:rsidRDefault="000638D4" w:rsidP="000638D4">
      <w:pPr>
        <w:keepNext/>
        <w:rPr>
          <w:rFonts w:cs="Arial"/>
          <w:b/>
          <w:color w:val="333333"/>
          <w:lang w:val="en"/>
        </w:rPr>
      </w:pPr>
      <w:r w:rsidRPr="00C149EB">
        <w:rPr>
          <w:rFonts w:cs="Arial"/>
          <w:b/>
          <w:color w:val="333333"/>
          <w:lang w:val="en" w:eastAsia="ja-JP"/>
        </w:rPr>
        <w:t>Is the Mobility Project supported by a Mobility Partnership?</w:t>
      </w:r>
      <w:r w:rsidRPr="00C149EB">
        <w:rPr>
          <w:rFonts w:cs="Arial"/>
          <w:b/>
          <w:color w:val="333333"/>
          <w:lang w:val="en"/>
        </w:rPr>
        <w:t xml:space="preserve"> </w:t>
      </w:r>
    </w:p>
    <w:p w14:paraId="12C17130" w14:textId="5E438DC0" w:rsidR="000638D4" w:rsidRPr="00C149EB" w:rsidRDefault="000638D4" w:rsidP="000638D4">
      <w:pPr>
        <w:rPr>
          <w:rFonts w:eastAsia="MS Gothic" w:cs="Arial"/>
          <w:b/>
          <w:i/>
          <w:spacing w:val="-2"/>
          <w:kern w:val="28"/>
        </w:rPr>
      </w:pPr>
      <w:r w:rsidRPr="00C149EB">
        <w:rPr>
          <w:rFonts w:cs="Arial"/>
          <w:lang w:eastAsia="ja-JP"/>
        </w:rPr>
        <w:t>Applicants must advise whether their Mobility Project will involve a Mobility Partnership (see Section </w:t>
      </w:r>
      <w:r w:rsidRPr="00C149EB">
        <w:rPr>
          <w:rFonts w:cs="Arial"/>
          <w:lang w:eastAsia="ja-JP"/>
        </w:rPr>
        <w:fldChar w:fldCharType="begin"/>
      </w:r>
      <w:r w:rsidRPr="00C149EB">
        <w:rPr>
          <w:rFonts w:cs="Arial"/>
          <w:lang w:eastAsia="ja-JP"/>
        </w:rPr>
        <w:instrText xml:space="preserve"> REF _Ref514410670 \r \h  \* MERGEFORMAT </w:instrText>
      </w:r>
      <w:r w:rsidRPr="00C149EB">
        <w:rPr>
          <w:rFonts w:cs="Arial"/>
          <w:lang w:eastAsia="ja-JP"/>
        </w:rPr>
      </w:r>
      <w:r w:rsidRPr="00C149EB">
        <w:rPr>
          <w:rFonts w:cs="Arial"/>
          <w:lang w:eastAsia="ja-JP"/>
        </w:rPr>
        <w:fldChar w:fldCharType="separate"/>
      </w:r>
      <w:r w:rsidR="00BC5945">
        <w:rPr>
          <w:rFonts w:cs="Arial"/>
          <w:lang w:eastAsia="ja-JP"/>
        </w:rPr>
        <w:t>5.3</w:t>
      </w:r>
      <w:r w:rsidRPr="00C149EB">
        <w:rPr>
          <w:rFonts w:cs="Arial"/>
          <w:lang w:eastAsia="ja-JP"/>
        </w:rPr>
        <w:fldChar w:fldCharType="end"/>
      </w:r>
      <w:r w:rsidRPr="00C149EB">
        <w:rPr>
          <w:rFonts w:cs="Arial"/>
          <w:lang w:eastAsia="ja-JP"/>
        </w:rPr>
        <w:t>) and must demonstrate genuine institutional linkages and how the partnership is building relationships with the Indo-Pacific. The response must include i</w:t>
      </w:r>
      <w:r w:rsidRPr="00C149EB">
        <w:rPr>
          <w:rFonts w:eastAsia="Calibri" w:cs="Arial"/>
        </w:rPr>
        <w:t>nformation on the Mobility Partner, the proposed benefits to Students from the Mobility Partnership, the proposed duration of the Mobility Partnership, confirmation that the sponsorship offer has been made, and any other relevant information</w:t>
      </w:r>
      <w:r w:rsidRPr="00C149EB">
        <w:rPr>
          <w:rFonts w:cs="Arial"/>
          <w:lang w:eastAsia="ja-JP"/>
        </w:rPr>
        <w:t>.</w:t>
      </w:r>
      <w:r w:rsidRPr="00C149EB">
        <w:rPr>
          <w:rFonts w:eastAsia="MS Gothic" w:cs="Arial"/>
          <w:spacing w:val="-2"/>
          <w:kern w:val="28"/>
        </w:rPr>
        <w:t xml:space="preserve"> Written evidence must be provided. </w:t>
      </w:r>
    </w:p>
    <w:p w14:paraId="22200CAA" w14:textId="77777777" w:rsidR="000638D4" w:rsidRPr="00C149EB" w:rsidRDefault="000638D4" w:rsidP="000638D4">
      <w:pPr>
        <w:rPr>
          <w:rFonts w:eastAsia="MS Gothic" w:cs="Arial"/>
          <w:spacing w:val="-2"/>
          <w:kern w:val="28"/>
        </w:rPr>
      </w:pPr>
      <w:r w:rsidRPr="00C149EB">
        <w:rPr>
          <w:rFonts w:eastAsia="MS Gothic" w:cs="Arial"/>
          <w:spacing w:val="-2"/>
          <w:kern w:val="28"/>
        </w:rPr>
        <w:lastRenderedPageBreak/>
        <w:t>The following examples may be used as a guide:</w:t>
      </w:r>
    </w:p>
    <w:p w14:paraId="3451A296" w14:textId="77777777" w:rsidR="00B86894" w:rsidRPr="00C149EB" w:rsidRDefault="000638D4" w:rsidP="00B86894">
      <w:pPr>
        <w:pStyle w:val="Heading5"/>
        <w:numPr>
          <w:ilvl w:val="3"/>
          <w:numId w:val="184"/>
        </w:numPr>
        <w:spacing w:before="120" w:line="260" w:lineRule="atLeast"/>
        <w:rPr>
          <w:rFonts w:eastAsia="Times New Roman" w:cs="Times New Roman"/>
        </w:rPr>
      </w:pPr>
      <w:r w:rsidRPr="00C149EB">
        <w:t xml:space="preserve">a small amount of in-kind support or cost offset not specific to the aims of the Mobility Project, such as the provision of local transport or accommodation;  </w:t>
      </w:r>
    </w:p>
    <w:p w14:paraId="0E4AEA92" w14:textId="75681099" w:rsidR="000638D4" w:rsidRPr="00C149EB" w:rsidRDefault="000638D4" w:rsidP="00B86894">
      <w:pPr>
        <w:pStyle w:val="Heading5"/>
        <w:numPr>
          <w:ilvl w:val="3"/>
          <w:numId w:val="184"/>
        </w:numPr>
        <w:spacing w:before="120" w:line="260" w:lineRule="atLeast"/>
        <w:rPr>
          <w:rFonts w:eastAsia="Times New Roman" w:cs="Times New Roman"/>
        </w:rPr>
      </w:pPr>
      <w:r w:rsidRPr="00C149EB">
        <w:t xml:space="preserve">a larger in-kind support may include enhanced student experiences though the provision of site-visits and/or industry guest speakers directly relevant to the Mobility Project; </w:t>
      </w:r>
    </w:p>
    <w:p w14:paraId="6B159D8E" w14:textId="77777777" w:rsidR="001233D5" w:rsidRPr="00C149EB" w:rsidRDefault="000638D4" w:rsidP="006714E0">
      <w:pPr>
        <w:pStyle w:val="Heading5"/>
        <w:numPr>
          <w:ilvl w:val="3"/>
          <w:numId w:val="184"/>
        </w:numPr>
        <w:spacing w:before="120" w:line="260" w:lineRule="atLeast"/>
        <w:rPr>
          <w:rFonts w:eastAsia="Times New Roman" w:cs="Times New Roman"/>
        </w:rPr>
      </w:pPr>
      <w:r w:rsidRPr="00C149EB">
        <w:t>direct financial contribution of benefit to student experiences and the Mobility Project</w:t>
      </w:r>
      <w:r w:rsidR="001233D5" w:rsidRPr="00C149EB">
        <w:t xml:space="preserve"> (written evidence must be provided as an attachment to the application)</w:t>
      </w:r>
      <w:r w:rsidRPr="00C149EB">
        <w:t xml:space="preserve">; </w:t>
      </w:r>
      <w:r w:rsidR="001233D5" w:rsidRPr="00C149EB">
        <w:t>and</w:t>
      </w:r>
    </w:p>
    <w:p w14:paraId="374A4B78" w14:textId="77777777" w:rsidR="000638D4" w:rsidRPr="00C149EB" w:rsidRDefault="000638D4" w:rsidP="006714E0">
      <w:pPr>
        <w:pStyle w:val="Heading5"/>
        <w:numPr>
          <w:ilvl w:val="3"/>
          <w:numId w:val="184"/>
        </w:numPr>
        <w:spacing w:before="120" w:line="260" w:lineRule="atLeast"/>
        <w:rPr>
          <w:rFonts w:eastAsia="Times New Roman" w:cs="Times New Roman"/>
        </w:rPr>
      </w:pPr>
      <w:r w:rsidRPr="00C149EB">
        <w:t xml:space="preserve">a multi-year partnership, supported by a </w:t>
      </w:r>
      <w:r w:rsidR="00CD54BE" w:rsidRPr="00C149EB">
        <w:t>memorandum of understanding (</w:t>
      </w:r>
      <w:r w:rsidRPr="00C149EB">
        <w:t>MOU</w:t>
      </w:r>
      <w:r w:rsidR="00CD54BE" w:rsidRPr="00C149EB">
        <w:t>)</w:t>
      </w:r>
      <w:r w:rsidRPr="00C149EB">
        <w:t xml:space="preserve"> or similar documentation</w:t>
      </w:r>
      <w:r w:rsidR="001233D5" w:rsidRPr="00C149EB">
        <w:t xml:space="preserve"> (written evidence must be provided as an attachment to the application)</w:t>
      </w:r>
      <w:r w:rsidRPr="00C149EB">
        <w:t>.</w:t>
      </w:r>
    </w:p>
    <w:p w14:paraId="383E103D" w14:textId="77777777" w:rsidR="000638D4" w:rsidRPr="00C149EB" w:rsidRDefault="000638D4" w:rsidP="002B49A9">
      <w:pPr>
        <w:rPr>
          <w:rFonts w:cs="Arial"/>
          <w:b/>
          <w:i/>
          <w:u w:val="single"/>
          <w:lang w:eastAsia="ja-JP"/>
        </w:rPr>
      </w:pPr>
      <w:r w:rsidRPr="00C149EB">
        <w:rPr>
          <w:rFonts w:eastAsia="Arial"/>
          <w:i/>
        </w:rPr>
        <w:t>This Selection Criterion will be assessed with a 1-5 ranking scale.</w:t>
      </w:r>
      <w:r w:rsidRPr="00C149EB">
        <w:rPr>
          <w:rFonts w:cs="Arial"/>
          <w:b/>
          <w:i/>
          <w:u w:val="single"/>
          <w:lang w:eastAsia="ja-JP"/>
        </w:rPr>
        <w:t xml:space="preserve"> </w:t>
      </w:r>
    </w:p>
    <w:p w14:paraId="423F318B" w14:textId="251A4CA6" w:rsidR="00AD32FB" w:rsidRPr="00C149EB" w:rsidRDefault="00AD32FB" w:rsidP="004532B7">
      <w:pPr>
        <w:pStyle w:val="Heading3"/>
        <w:rPr>
          <w:lang w:val="en-US"/>
        </w:rPr>
      </w:pPr>
      <w:bookmarkStart w:id="199" w:name="_Ref535595252"/>
      <w:bookmarkStart w:id="200" w:name="_Toc535642222"/>
      <w:bookmarkStart w:id="201" w:name="_Ref535594830"/>
      <w:r w:rsidRPr="00C149EB">
        <w:rPr>
          <w:lang w:val="en-US"/>
        </w:rPr>
        <w:t>Additional Selection Criterion for Internship Grant as part of a Semester-based Mobility Project (if sought)</w:t>
      </w:r>
      <w:bookmarkEnd w:id="199"/>
      <w:bookmarkEnd w:id="200"/>
    </w:p>
    <w:p w14:paraId="7CFB2FED" w14:textId="3D99F809" w:rsidR="00AD32FB" w:rsidRPr="00C149EB" w:rsidRDefault="00277E68">
      <w:pPr>
        <w:rPr>
          <w:rFonts w:eastAsia="Calibri" w:cs="Arial"/>
        </w:rPr>
      </w:pPr>
      <w:r w:rsidRPr="00C149EB">
        <w:rPr>
          <w:rFonts w:eastAsia="Calibri" w:cs="Arial"/>
        </w:rPr>
        <w:t>Criterion 8</w:t>
      </w:r>
      <w:r w:rsidR="00AD32FB" w:rsidRPr="00C149EB">
        <w:rPr>
          <w:rFonts w:eastAsia="Calibri" w:cs="Arial"/>
        </w:rPr>
        <w:t xml:space="preserve"> is only applicable if the Applicant is applying for the additional $1,000 (per Student) Internship Grant as part of a Semester-based Mobility Project (see Section </w:t>
      </w:r>
      <w:r w:rsidR="0066787E" w:rsidRPr="00C149EB">
        <w:rPr>
          <w:rFonts w:eastAsia="Calibri" w:cs="Arial"/>
        </w:rPr>
        <w:fldChar w:fldCharType="begin"/>
      </w:r>
      <w:r w:rsidR="0066787E" w:rsidRPr="00C149EB">
        <w:rPr>
          <w:rFonts w:eastAsia="Calibri" w:cs="Arial"/>
        </w:rPr>
        <w:instrText xml:space="preserve"> REF _Ref515460057 \w \h  \* MERGEFORMAT </w:instrText>
      </w:r>
      <w:r w:rsidR="0066787E" w:rsidRPr="00C149EB">
        <w:rPr>
          <w:rFonts w:eastAsia="Calibri" w:cs="Arial"/>
        </w:rPr>
      </w:r>
      <w:r w:rsidR="0066787E" w:rsidRPr="00C149EB">
        <w:rPr>
          <w:rFonts w:eastAsia="Calibri" w:cs="Arial"/>
        </w:rPr>
        <w:fldChar w:fldCharType="separate"/>
      </w:r>
      <w:r w:rsidR="00BC5945">
        <w:rPr>
          <w:rFonts w:eastAsia="Calibri" w:cs="Arial"/>
        </w:rPr>
        <w:t>4.2.4</w:t>
      </w:r>
      <w:r w:rsidR="0066787E" w:rsidRPr="00C149EB">
        <w:rPr>
          <w:rFonts w:eastAsia="Calibri" w:cs="Arial"/>
        </w:rPr>
        <w:fldChar w:fldCharType="end"/>
      </w:r>
      <w:r w:rsidR="00AD32FB" w:rsidRPr="00C149EB">
        <w:rPr>
          <w:rFonts w:eastAsia="Calibri" w:cs="Arial"/>
        </w:rPr>
        <w:t xml:space="preserve">). </w:t>
      </w:r>
    </w:p>
    <w:p w14:paraId="517EF507" w14:textId="77777777" w:rsidR="00277E68" w:rsidRPr="00C149EB" w:rsidRDefault="00277E68" w:rsidP="00277E68">
      <w:pPr>
        <w:rPr>
          <w:rFonts w:cs="Arial"/>
          <w:b/>
          <w:color w:val="333333"/>
          <w:u w:val="single"/>
          <w:lang w:eastAsia="ja-JP"/>
        </w:rPr>
      </w:pPr>
      <w:r w:rsidRPr="00C149EB">
        <w:rPr>
          <w:rFonts w:cs="Arial"/>
          <w:b/>
          <w:color w:val="333333"/>
          <w:u w:val="single"/>
          <w:lang w:eastAsia="ja-JP"/>
        </w:rPr>
        <w:t>Criterion 8</w:t>
      </w:r>
    </w:p>
    <w:p w14:paraId="5A074CD8" w14:textId="77777777" w:rsidR="00277E68" w:rsidRPr="00C149EB" w:rsidRDefault="00277E68" w:rsidP="00277E68">
      <w:pPr>
        <w:keepNext/>
        <w:rPr>
          <w:rFonts w:cs="Arial"/>
          <w:b/>
          <w:color w:val="333333"/>
          <w:lang w:val="en" w:eastAsia="ja-JP"/>
        </w:rPr>
      </w:pPr>
      <w:r w:rsidRPr="00C149EB">
        <w:rPr>
          <w:rFonts w:cs="Arial"/>
          <w:b/>
          <w:color w:val="333333"/>
          <w:lang w:val="en" w:eastAsia="ja-JP"/>
        </w:rPr>
        <w:t xml:space="preserve">Will the Semester-based Mobility Project incorporate an Internship component? </w:t>
      </w:r>
    </w:p>
    <w:p w14:paraId="0E8AF2B3" w14:textId="651BF0A1" w:rsidR="00277E68" w:rsidRPr="00C149EB" w:rsidRDefault="00277E68" w:rsidP="00277E68">
      <w:pPr>
        <w:keepNext/>
        <w:rPr>
          <w:rFonts w:cs="Arial"/>
          <w:b/>
          <w:color w:val="333333"/>
          <w:lang w:val="en" w:eastAsia="ja-JP"/>
        </w:rPr>
      </w:pPr>
      <w:r w:rsidRPr="00C149EB">
        <w:rPr>
          <w:b/>
          <w:color w:val="333333"/>
        </w:rPr>
        <w:t>(maximum 100 words)</w:t>
      </w:r>
    </w:p>
    <w:p w14:paraId="18EEE889" w14:textId="77777777" w:rsidR="00277E68" w:rsidRPr="00C149EB" w:rsidRDefault="00277E68" w:rsidP="004532B7">
      <w:pPr>
        <w:rPr>
          <w:rFonts w:eastAsia="Calibri" w:cs="Arial"/>
        </w:rPr>
      </w:pPr>
      <w:r w:rsidRPr="00C149EB">
        <w:rPr>
          <w:rFonts w:eastAsia="Calibri" w:cs="Arial"/>
        </w:rPr>
        <w:t>Applicants must describe the proposed Internship component, including information on the potential Internship host, the proposed benefits to the participants from the Internship, the proposed duration of the Internship, confirmation that the Applicant has considered visa requirements (if applicable), and any other relevant information.</w:t>
      </w:r>
    </w:p>
    <w:p w14:paraId="24D468DB" w14:textId="323AC918" w:rsidR="0049750B" w:rsidRPr="00C149EB" w:rsidRDefault="0049750B" w:rsidP="004532B7">
      <w:pPr>
        <w:rPr>
          <w:rFonts w:eastAsia="Calibri" w:cs="Arial"/>
          <w:i/>
        </w:rPr>
      </w:pPr>
      <w:r w:rsidRPr="00C149EB">
        <w:rPr>
          <w:rFonts w:eastAsia="Calibri" w:cs="Arial"/>
          <w:i/>
        </w:rPr>
        <w:t xml:space="preserve">This </w:t>
      </w:r>
      <w:r w:rsidR="00304AB8" w:rsidRPr="00C149EB">
        <w:rPr>
          <w:rFonts w:eastAsia="Calibri" w:cs="Arial"/>
          <w:i/>
        </w:rPr>
        <w:t>Selection</w:t>
      </w:r>
      <w:r w:rsidRPr="00C149EB">
        <w:rPr>
          <w:rFonts w:eastAsia="Calibri" w:cs="Arial"/>
          <w:i/>
        </w:rPr>
        <w:t xml:space="preserve"> Criterion will be assessed as either "eligible" or "ineligible."</w:t>
      </w:r>
    </w:p>
    <w:p w14:paraId="6230E31D" w14:textId="4C1AE38D" w:rsidR="00372862" w:rsidRPr="00C149EB" w:rsidRDefault="00AD32FB" w:rsidP="004532B7">
      <w:pPr>
        <w:pStyle w:val="Heading3"/>
      </w:pPr>
      <w:bookmarkStart w:id="202" w:name="_Ref535595231"/>
      <w:bookmarkStart w:id="203" w:name="_Toc535642223"/>
      <w:r w:rsidRPr="00C149EB">
        <w:t>Additional Selection Criterion for Language Training Grant as part of a Semester-based Mobility Project (if sought)</w:t>
      </w:r>
      <w:bookmarkEnd w:id="201"/>
      <w:bookmarkEnd w:id="202"/>
      <w:bookmarkEnd w:id="203"/>
    </w:p>
    <w:p w14:paraId="3E98834C" w14:textId="1AA23B8C" w:rsidR="00AD32FB" w:rsidRPr="00C149EB" w:rsidRDefault="00277E68">
      <w:pPr>
        <w:rPr>
          <w:rFonts w:eastAsia="Calibri" w:cs="Arial"/>
        </w:rPr>
      </w:pPr>
      <w:r w:rsidRPr="00C149EB">
        <w:rPr>
          <w:rFonts w:eastAsia="Calibri" w:cs="Arial"/>
        </w:rPr>
        <w:t>Criterion 9</w:t>
      </w:r>
      <w:r w:rsidR="00AD32FB" w:rsidRPr="00C149EB">
        <w:rPr>
          <w:rFonts w:eastAsia="Calibri" w:cs="Arial"/>
        </w:rPr>
        <w:t xml:space="preserve"> is only applicable </w:t>
      </w:r>
      <w:r w:rsidR="00304AB8" w:rsidRPr="00C149EB">
        <w:rPr>
          <w:rFonts w:eastAsia="Calibri" w:cs="Arial"/>
        </w:rPr>
        <w:t>if the A</w:t>
      </w:r>
      <w:r w:rsidR="00AD32FB" w:rsidRPr="00C149EB">
        <w:rPr>
          <w:rFonts w:eastAsia="Calibri" w:cs="Arial"/>
        </w:rPr>
        <w:t>pplicant</w:t>
      </w:r>
      <w:r w:rsidR="00304AB8" w:rsidRPr="00C149EB">
        <w:rPr>
          <w:rFonts w:eastAsia="Calibri" w:cs="Arial"/>
        </w:rPr>
        <w:t xml:space="preserve"> is</w:t>
      </w:r>
      <w:r w:rsidR="00AD32FB" w:rsidRPr="00C149EB">
        <w:rPr>
          <w:rFonts w:eastAsia="Calibri" w:cs="Arial"/>
        </w:rPr>
        <w:t xml:space="preserve"> applying for the additional $1,500 (per Student) Language Training Grant as part of a Semester-based Mobility Project (see Section </w:t>
      </w:r>
      <w:r w:rsidR="0066787E" w:rsidRPr="00C149EB">
        <w:rPr>
          <w:rFonts w:eastAsia="Calibri" w:cs="Arial"/>
        </w:rPr>
        <w:fldChar w:fldCharType="begin"/>
      </w:r>
      <w:r w:rsidR="0066787E" w:rsidRPr="00C149EB">
        <w:rPr>
          <w:rFonts w:eastAsia="Calibri" w:cs="Arial"/>
        </w:rPr>
        <w:instrText xml:space="preserve"> REF _Ref535596110 \w \h </w:instrText>
      </w:r>
      <w:r w:rsidR="00C149EB">
        <w:rPr>
          <w:rFonts w:eastAsia="Calibri" w:cs="Arial"/>
        </w:rPr>
        <w:instrText xml:space="preserve"> \* MERGEFORMAT </w:instrText>
      </w:r>
      <w:r w:rsidR="0066787E" w:rsidRPr="00C149EB">
        <w:rPr>
          <w:rFonts w:eastAsia="Calibri" w:cs="Arial"/>
        </w:rPr>
      </w:r>
      <w:r w:rsidR="0066787E" w:rsidRPr="00C149EB">
        <w:rPr>
          <w:rFonts w:eastAsia="Calibri" w:cs="Arial"/>
        </w:rPr>
        <w:fldChar w:fldCharType="separate"/>
      </w:r>
      <w:r w:rsidR="00BC5945">
        <w:rPr>
          <w:rFonts w:eastAsia="Calibri" w:cs="Arial"/>
        </w:rPr>
        <w:t>4.2.5</w:t>
      </w:r>
      <w:r w:rsidR="0066787E" w:rsidRPr="00C149EB">
        <w:rPr>
          <w:rFonts w:eastAsia="Calibri" w:cs="Arial"/>
        </w:rPr>
        <w:fldChar w:fldCharType="end"/>
      </w:r>
      <w:r w:rsidR="00AD32FB" w:rsidRPr="00C149EB">
        <w:rPr>
          <w:rFonts w:eastAsia="Calibri" w:cs="Arial"/>
        </w:rPr>
        <w:t xml:space="preserve">). </w:t>
      </w:r>
    </w:p>
    <w:p w14:paraId="67F5E196" w14:textId="29A414EE" w:rsidR="00AD32FB" w:rsidRPr="00C149EB" w:rsidRDefault="00AD32FB">
      <w:pPr>
        <w:rPr>
          <w:rFonts w:cs="Arial"/>
          <w:b/>
          <w:color w:val="333333"/>
          <w:u w:val="single"/>
          <w:lang w:eastAsia="ja-JP"/>
        </w:rPr>
      </w:pPr>
      <w:r w:rsidRPr="00C149EB">
        <w:rPr>
          <w:rFonts w:cs="Arial"/>
          <w:b/>
          <w:color w:val="333333"/>
          <w:u w:val="single"/>
          <w:lang w:eastAsia="ja-JP"/>
        </w:rPr>
        <w:t xml:space="preserve">Criterion </w:t>
      </w:r>
      <w:r w:rsidR="00277E68" w:rsidRPr="00C149EB">
        <w:rPr>
          <w:rFonts w:cs="Arial"/>
          <w:b/>
          <w:color w:val="333333"/>
          <w:u w:val="single"/>
          <w:lang w:eastAsia="ja-JP"/>
        </w:rPr>
        <w:t>9</w:t>
      </w:r>
    </w:p>
    <w:p w14:paraId="7544A12D" w14:textId="100678AF" w:rsidR="00277E68" w:rsidRPr="00C149EB" w:rsidRDefault="00277E68" w:rsidP="004532B7">
      <w:pPr>
        <w:keepNext/>
        <w:rPr>
          <w:rFonts w:cs="Arial"/>
          <w:b/>
          <w:lang w:eastAsia="ja-JP"/>
        </w:rPr>
      </w:pPr>
      <w:r w:rsidRPr="00C149EB">
        <w:rPr>
          <w:rStyle w:val="Strong"/>
          <w:lang w:val="en-US"/>
        </w:rPr>
        <w:t>Will the Semester-based Mobility Project incorporate a Language Training component?</w:t>
      </w:r>
    </w:p>
    <w:p w14:paraId="4E2FC721" w14:textId="75E411DD" w:rsidR="00372862" w:rsidRPr="00C149EB" w:rsidRDefault="00372862" w:rsidP="004532B7">
      <w:pPr>
        <w:keepNext/>
        <w:rPr>
          <w:rFonts w:cs="Arial"/>
          <w:b/>
          <w:lang w:eastAsia="ja-JP"/>
        </w:rPr>
      </w:pPr>
      <w:r w:rsidRPr="00C149EB">
        <w:rPr>
          <w:rFonts w:cs="Arial"/>
          <w:b/>
          <w:lang w:eastAsia="ja-JP"/>
        </w:rPr>
        <w:t>(maximum 100 words)</w:t>
      </w:r>
    </w:p>
    <w:p w14:paraId="498E3FA6" w14:textId="2190D864" w:rsidR="00372862" w:rsidRPr="00C149EB" w:rsidRDefault="00AD32FB" w:rsidP="00AD32FB">
      <w:pPr>
        <w:rPr>
          <w:rFonts w:eastAsia="Calibri" w:cs="Arial"/>
        </w:rPr>
      </w:pPr>
      <w:r w:rsidRPr="00C149EB">
        <w:rPr>
          <w:rFonts w:eastAsia="Calibri" w:cs="Arial"/>
        </w:rPr>
        <w:t>Applicants must describe the proposed Language Training component, including information on the potential Language Training host, the proposed benefits to the participants from the Language Training, the proposed duration of the Language Training, confirmation that the Applicant has considered visa requirements (if applicable), and any other relevant information.</w:t>
      </w:r>
    </w:p>
    <w:p w14:paraId="53FEA562" w14:textId="75EF3591" w:rsidR="0049750B" w:rsidRPr="00C149EB" w:rsidRDefault="0049750B" w:rsidP="0049750B">
      <w:pPr>
        <w:rPr>
          <w:rFonts w:eastAsia="Calibri" w:cs="Arial"/>
          <w:i/>
        </w:rPr>
      </w:pPr>
      <w:r w:rsidRPr="00C149EB">
        <w:rPr>
          <w:rFonts w:eastAsia="Calibri" w:cs="Arial"/>
          <w:i/>
        </w:rPr>
        <w:t xml:space="preserve">This </w:t>
      </w:r>
      <w:r w:rsidR="00865B26" w:rsidRPr="00C149EB">
        <w:rPr>
          <w:rFonts w:eastAsia="Calibri" w:cs="Arial"/>
          <w:i/>
        </w:rPr>
        <w:t>Selection</w:t>
      </w:r>
      <w:r w:rsidRPr="00C149EB">
        <w:rPr>
          <w:rFonts w:eastAsia="Calibri" w:cs="Arial"/>
          <w:i/>
        </w:rPr>
        <w:t xml:space="preserve"> Criterion will be assessed as either "eligible" or "ineligible."</w:t>
      </w:r>
    </w:p>
    <w:p w14:paraId="2B934FF0" w14:textId="5625462F" w:rsidR="00277E68" w:rsidRPr="00C149EB" w:rsidRDefault="00277E68" w:rsidP="004532B7">
      <w:pPr>
        <w:pStyle w:val="Heading3"/>
        <w:keepLines/>
      </w:pPr>
      <w:bookmarkStart w:id="204" w:name="_Ref535596503"/>
      <w:bookmarkStart w:id="205" w:name="_Toc535642224"/>
      <w:r w:rsidRPr="00C149EB">
        <w:lastRenderedPageBreak/>
        <w:t>Additional Se</w:t>
      </w:r>
      <w:r w:rsidR="0066787E" w:rsidRPr="00C149EB">
        <w:t>lection Criterion for Multi-term</w:t>
      </w:r>
      <w:r w:rsidRPr="00C149EB">
        <w:t xml:space="preserve"> Funding (if sought)</w:t>
      </w:r>
      <w:bookmarkEnd w:id="204"/>
      <w:bookmarkEnd w:id="205"/>
    </w:p>
    <w:p w14:paraId="6597C3C2" w14:textId="2D01BC6C" w:rsidR="00277E68" w:rsidRPr="00C149EB" w:rsidRDefault="00277E68" w:rsidP="004532B7">
      <w:pPr>
        <w:keepNext/>
        <w:keepLines/>
        <w:rPr>
          <w:rFonts w:eastAsia="Calibri" w:cs="Arial"/>
        </w:rPr>
      </w:pPr>
      <w:r w:rsidRPr="00C149EB">
        <w:rPr>
          <w:rFonts w:eastAsia="Calibri" w:cs="Arial"/>
        </w:rPr>
        <w:t xml:space="preserve">Criterion 10 </w:t>
      </w:r>
      <w:r w:rsidR="0066787E" w:rsidRPr="00C149EB">
        <w:rPr>
          <w:rFonts w:eastAsia="Calibri" w:cs="Arial"/>
        </w:rPr>
        <w:t>is only applicable</w:t>
      </w:r>
      <w:r w:rsidR="00865B26" w:rsidRPr="00C149EB">
        <w:rPr>
          <w:rFonts w:eastAsia="Calibri" w:cs="Arial"/>
        </w:rPr>
        <w:t xml:space="preserve"> if the Applicant is</w:t>
      </w:r>
      <w:r w:rsidR="0066787E" w:rsidRPr="00C149EB">
        <w:rPr>
          <w:rFonts w:eastAsia="Calibri" w:cs="Arial"/>
        </w:rPr>
        <w:t xml:space="preserve"> applying for a Multi-term</w:t>
      </w:r>
      <w:r w:rsidRPr="00C149EB">
        <w:rPr>
          <w:rFonts w:eastAsia="Calibri" w:cs="Arial"/>
        </w:rPr>
        <w:t xml:space="preserve"> Mobility Project (see Section </w:t>
      </w:r>
      <w:r w:rsidRPr="00C149EB">
        <w:rPr>
          <w:rFonts w:eastAsia="Calibri" w:cs="Arial"/>
        </w:rPr>
        <w:fldChar w:fldCharType="begin"/>
      </w:r>
      <w:r w:rsidRPr="00C149EB">
        <w:rPr>
          <w:rFonts w:eastAsia="Calibri" w:cs="Arial"/>
        </w:rPr>
        <w:instrText xml:space="preserve"> REF _Ref535595915 \w \h </w:instrText>
      </w:r>
      <w:r w:rsidR="00C149EB">
        <w:rPr>
          <w:rFonts w:eastAsia="Calibri" w:cs="Arial"/>
        </w:rPr>
        <w:instrText xml:space="preserve"> \* MERGEFORMAT </w:instrText>
      </w:r>
      <w:r w:rsidRPr="00C149EB">
        <w:rPr>
          <w:rFonts w:eastAsia="Calibri" w:cs="Arial"/>
        </w:rPr>
      </w:r>
      <w:r w:rsidRPr="00C149EB">
        <w:rPr>
          <w:rFonts w:eastAsia="Calibri" w:cs="Arial"/>
        </w:rPr>
        <w:fldChar w:fldCharType="separate"/>
      </w:r>
      <w:r w:rsidR="00BC5945">
        <w:rPr>
          <w:rFonts w:eastAsia="Calibri" w:cs="Arial"/>
        </w:rPr>
        <w:t>5.2</w:t>
      </w:r>
      <w:r w:rsidRPr="00C149EB">
        <w:rPr>
          <w:rFonts w:eastAsia="Calibri" w:cs="Arial"/>
        </w:rPr>
        <w:fldChar w:fldCharType="end"/>
      </w:r>
      <w:r w:rsidRPr="00C149EB">
        <w:rPr>
          <w:rFonts w:eastAsia="Calibri" w:cs="Arial"/>
        </w:rPr>
        <w:t>).</w:t>
      </w:r>
    </w:p>
    <w:p w14:paraId="0A3DE616" w14:textId="48190A17" w:rsidR="00277E68" w:rsidRPr="00C149EB" w:rsidRDefault="00277E68" w:rsidP="004532B7">
      <w:pPr>
        <w:keepNext/>
        <w:keepLines/>
        <w:rPr>
          <w:rFonts w:cs="Arial"/>
          <w:b/>
          <w:color w:val="333333"/>
          <w:u w:val="single"/>
          <w:lang w:eastAsia="ja-JP"/>
        </w:rPr>
      </w:pPr>
      <w:r w:rsidRPr="00C149EB">
        <w:rPr>
          <w:rFonts w:cs="Arial"/>
          <w:b/>
          <w:color w:val="333333"/>
          <w:u w:val="single"/>
          <w:lang w:eastAsia="ja-JP"/>
        </w:rPr>
        <w:t>Criterion 10</w:t>
      </w:r>
    </w:p>
    <w:p w14:paraId="6BD3C8FE" w14:textId="78C2FFF0" w:rsidR="00277E68" w:rsidRPr="00C149EB" w:rsidRDefault="00277E68" w:rsidP="004532B7">
      <w:pPr>
        <w:keepNext/>
        <w:keepLines/>
        <w:rPr>
          <w:rStyle w:val="Strong"/>
          <w:lang w:val="en-US"/>
        </w:rPr>
      </w:pPr>
      <w:r w:rsidRPr="00C149EB">
        <w:rPr>
          <w:rStyle w:val="Strong"/>
          <w:lang w:val="en-US"/>
        </w:rPr>
        <w:t>How will Multi-term Funding support the Applicant to deliver a long</w:t>
      </w:r>
      <w:r w:rsidRPr="00C149EB">
        <w:rPr>
          <w:rStyle w:val="Strong"/>
          <w:lang w:val="en-US"/>
        </w:rPr>
        <w:noBreakHyphen/>
        <w:t>term and sustainable increase in student mobility to the region that could not be facilitated by a Single-term Mobility Project?</w:t>
      </w:r>
    </w:p>
    <w:p w14:paraId="03B09018" w14:textId="77777777" w:rsidR="00277E68" w:rsidRPr="00C149EB" w:rsidRDefault="00277E68" w:rsidP="00277E68">
      <w:pPr>
        <w:keepNext/>
        <w:rPr>
          <w:rFonts w:cs="Arial"/>
          <w:b/>
          <w:lang w:eastAsia="ja-JP"/>
        </w:rPr>
      </w:pPr>
      <w:r w:rsidRPr="00C149EB">
        <w:rPr>
          <w:rFonts w:cs="Arial"/>
          <w:b/>
          <w:lang w:eastAsia="ja-JP"/>
        </w:rPr>
        <w:t>(maximum 100 words)</w:t>
      </w:r>
    </w:p>
    <w:p w14:paraId="6BF54ADC" w14:textId="2ED7A6BC" w:rsidR="00277E68" w:rsidRPr="00C149EB" w:rsidRDefault="00277E68" w:rsidP="004532B7">
      <w:pPr>
        <w:rPr>
          <w:rFonts w:eastAsia="Calibri" w:cs="Arial"/>
        </w:rPr>
      </w:pPr>
      <w:r w:rsidRPr="00C149EB">
        <w:rPr>
          <w:rFonts w:eastAsia="Calibri" w:cs="Arial"/>
        </w:rPr>
        <w:t xml:space="preserve">Applicants must describe how Multi-term Funding will support their institutional strategy to increase and sustain student mobility to the Indo-Pacific region, including how the Multi-term Funding will assist the Applicant to: </w:t>
      </w:r>
    </w:p>
    <w:p w14:paraId="3C45C957" w14:textId="173D067C" w:rsidR="00277E68" w:rsidRPr="00C149EB" w:rsidRDefault="00277E68" w:rsidP="004532B7">
      <w:pPr>
        <w:pStyle w:val="Heading5"/>
      </w:pPr>
      <w:r w:rsidRPr="00C149EB">
        <w:t>stimulate new opportunities to scale-up and sustain ongoing student mobility; and</w:t>
      </w:r>
    </w:p>
    <w:p w14:paraId="4E822617" w14:textId="4EE6402A" w:rsidR="0049750B" w:rsidRPr="00C149EB" w:rsidRDefault="00277E68" w:rsidP="004532B7">
      <w:pPr>
        <w:pStyle w:val="Heading5"/>
      </w:pPr>
      <w:r w:rsidRPr="00C149EB">
        <w:t xml:space="preserve">strengthen and enhance partnership(s) with the Project Partner(s). </w:t>
      </w:r>
    </w:p>
    <w:p w14:paraId="437365E0" w14:textId="286A7C1B" w:rsidR="00AD32FB" w:rsidRPr="00C149EB" w:rsidRDefault="0049750B" w:rsidP="00AD32FB">
      <w:pPr>
        <w:rPr>
          <w:rFonts w:eastAsia="Calibri" w:cs="Arial"/>
        </w:rPr>
      </w:pPr>
      <w:r w:rsidRPr="00C149EB">
        <w:rPr>
          <w:rFonts w:eastAsia="Calibri" w:cs="Arial"/>
          <w:i/>
        </w:rPr>
        <w:t xml:space="preserve">This </w:t>
      </w:r>
      <w:r w:rsidR="00865B26" w:rsidRPr="00C149EB">
        <w:rPr>
          <w:rFonts w:eastAsia="Calibri" w:cs="Arial"/>
          <w:i/>
        </w:rPr>
        <w:t>Selection</w:t>
      </w:r>
      <w:r w:rsidRPr="00C149EB">
        <w:rPr>
          <w:rFonts w:eastAsia="Calibri" w:cs="Arial"/>
          <w:i/>
        </w:rPr>
        <w:t xml:space="preserve"> Criterion will be assessed as either "eligible" or "ineligible."</w:t>
      </w:r>
    </w:p>
    <w:p w14:paraId="4001BF3D" w14:textId="77777777" w:rsidR="00C347D8" w:rsidRPr="00C149EB" w:rsidRDefault="00C347D8" w:rsidP="002B49A9">
      <w:pPr>
        <w:pStyle w:val="Heading2"/>
        <w:keepLines/>
      </w:pPr>
      <w:bookmarkStart w:id="206" w:name="_Toc535642225"/>
      <w:bookmarkStart w:id="207" w:name="_Toc164844283"/>
      <w:bookmarkStart w:id="208" w:name="_Toc383003272"/>
      <w:bookmarkEnd w:id="164"/>
      <w:bookmarkEnd w:id="165"/>
      <w:r w:rsidRPr="00C149EB">
        <w:t xml:space="preserve">How to </w:t>
      </w:r>
      <w:r w:rsidR="00C7753F" w:rsidRPr="00C149EB">
        <w:t>a</w:t>
      </w:r>
      <w:r w:rsidRPr="00C149EB">
        <w:t>pply</w:t>
      </w:r>
      <w:bookmarkEnd w:id="206"/>
    </w:p>
    <w:p w14:paraId="1E126127" w14:textId="77777777" w:rsidR="00C81FF2" w:rsidRPr="00C149EB" w:rsidRDefault="00C347D8" w:rsidP="002B49A9">
      <w:pPr>
        <w:keepNext/>
        <w:keepLines/>
      </w:pPr>
      <w:bookmarkStart w:id="209" w:name="_Toc409108518"/>
      <w:bookmarkEnd w:id="209"/>
      <w:r w:rsidRPr="00C149EB">
        <w:t xml:space="preserve">Before applying, you must read and understand these </w:t>
      </w:r>
      <w:r w:rsidR="00C81FF2" w:rsidRPr="00C149EB">
        <w:t>G</w:t>
      </w:r>
      <w:r w:rsidRPr="00C149EB">
        <w:t>uidelines</w:t>
      </w:r>
      <w:r w:rsidR="00C81FF2" w:rsidRPr="00C149EB">
        <w:t xml:space="preserve"> and </w:t>
      </w:r>
      <w:r w:rsidR="001233D5" w:rsidRPr="00C149EB">
        <w:t>a</w:t>
      </w:r>
      <w:r w:rsidR="00C81FF2" w:rsidRPr="00C149EB">
        <w:t xml:space="preserve"> sample </w:t>
      </w:r>
      <w:r w:rsidR="001233D5" w:rsidRPr="00C149EB">
        <w:t>Project Schedule</w:t>
      </w:r>
      <w:r w:rsidR="00C81FF2" w:rsidRPr="00C149EB">
        <w:t xml:space="preserve">.   </w:t>
      </w:r>
    </w:p>
    <w:p w14:paraId="4225CE6A" w14:textId="77777777" w:rsidR="007C2638" w:rsidRPr="00C149EB" w:rsidRDefault="007C2638" w:rsidP="002B49A9">
      <w:pPr>
        <w:keepNext/>
        <w:keepLines/>
      </w:pPr>
      <w:r w:rsidRPr="00C149EB">
        <w:t xml:space="preserve">These documents may be found at </w:t>
      </w:r>
      <w:hyperlink r:id="rId19" w:history="1">
        <w:r w:rsidR="0008479B" w:rsidRPr="00C149EB">
          <w:rPr>
            <w:rStyle w:val="Hyperlink"/>
          </w:rPr>
          <w:t>GrantConnect</w:t>
        </w:r>
      </w:hyperlink>
      <w:r w:rsidRPr="00C149EB">
        <w:t>. Any alterations and addenda</w:t>
      </w:r>
      <w:r w:rsidRPr="00C149EB">
        <w:rPr>
          <w:rStyle w:val="FootnoteReference"/>
        </w:rPr>
        <w:footnoteReference w:id="4"/>
      </w:r>
      <w:r w:rsidRPr="00C149EB">
        <w:t xml:space="preserve"> will be published on GrantConnect and by registering on this </w:t>
      </w:r>
      <w:r w:rsidR="00C90253" w:rsidRPr="00C149EB">
        <w:t>website,</w:t>
      </w:r>
      <w:r w:rsidRPr="00C149EB">
        <w:t xml:space="preserve"> you will be automatically notified o</w:t>
      </w:r>
      <w:r w:rsidR="009A3A8B" w:rsidRPr="00C149EB">
        <w:t>f</w:t>
      </w:r>
      <w:r w:rsidRPr="00C149EB">
        <w:t xml:space="preserve"> any changes. GrantConnect is the authoritative source</w:t>
      </w:r>
      <w:r w:rsidR="00832270" w:rsidRPr="00C149EB">
        <w:t xml:space="preserve"> for grants information</w:t>
      </w:r>
      <w:r w:rsidRPr="00C149EB">
        <w:t>.</w:t>
      </w:r>
    </w:p>
    <w:p w14:paraId="3F6C89A8" w14:textId="77777777" w:rsidR="00C81FF2" w:rsidRPr="00C149EB" w:rsidRDefault="00C81FF2" w:rsidP="006714E0">
      <w:pPr>
        <w:pStyle w:val="Heading3"/>
      </w:pPr>
      <w:bookmarkStart w:id="210" w:name="_Ref532934258"/>
      <w:bookmarkStart w:id="211" w:name="_Toc535642226"/>
      <w:r w:rsidRPr="00C149EB">
        <w:t>Application process</w:t>
      </w:r>
      <w:bookmarkEnd w:id="210"/>
      <w:bookmarkEnd w:id="211"/>
      <w:r w:rsidRPr="00C149EB">
        <w:t xml:space="preserve"> </w:t>
      </w:r>
    </w:p>
    <w:p w14:paraId="41E9C102" w14:textId="214F22CC" w:rsidR="00C81FF2" w:rsidRPr="00C149EB" w:rsidRDefault="00C81FF2" w:rsidP="00C81FF2">
      <w:pPr>
        <w:rPr>
          <w:rFonts w:eastAsia="Calibri"/>
        </w:rPr>
      </w:pPr>
      <w:r w:rsidRPr="00C149EB">
        <w:rPr>
          <w:rFonts w:eastAsia="Calibri"/>
        </w:rPr>
        <w:t xml:space="preserve">Applications must be lodged in ISEO by the Closing Time.  Refer to Section </w:t>
      </w:r>
      <w:r w:rsidR="00754D89" w:rsidRPr="00C149EB">
        <w:rPr>
          <w:rFonts w:eastAsia="Calibri"/>
        </w:rPr>
        <w:fldChar w:fldCharType="begin"/>
      </w:r>
      <w:r w:rsidR="00754D89" w:rsidRPr="00C149EB">
        <w:rPr>
          <w:rFonts w:eastAsia="Calibri"/>
        </w:rPr>
        <w:instrText xml:space="preserve"> REF _Ref533078464 \w \h </w:instrText>
      </w:r>
      <w:r w:rsidR="002B49A9" w:rsidRPr="00C149EB">
        <w:rPr>
          <w:rFonts w:eastAsia="Calibri"/>
        </w:rPr>
        <w:instrText xml:space="preserve"> \* MERGEFORMAT </w:instrText>
      </w:r>
      <w:r w:rsidR="00754D89" w:rsidRPr="00C149EB">
        <w:rPr>
          <w:rFonts w:eastAsia="Calibri"/>
        </w:rPr>
      </w:r>
      <w:r w:rsidR="00754D89" w:rsidRPr="00C149EB">
        <w:rPr>
          <w:rFonts w:eastAsia="Calibri"/>
        </w:rPr>
        <w:fldChar w:fldCharType="separate"/>
      </w:r>
      <w:r w:rsidR="00BC5945">
        <w:rPr>
          <w:rFonts w:eastAsia="Calibri"/>
        </w:rPr>
        <w:t>7.6</w:t>
      </w:r>
      <w:r w:rsidR="00754D89" w:rsidRPr="00C149EB">
        <w:rPr>
          <w:rFonts w:eastAsia="Calibri"/>
        </w:rPr>
        <w:fldChar w:fldCharType="end"/>
      </w:r>
      <w:r w:rsidRPr="00C149EB">
        <w:rPr>
          <w:rFonts w:eastAsia="Calibri"/>
        </w:rPr>
        <w:t xml:space="preserve"> for more information on ISEO. </w:t>
      </w:r>
    </w:p>
    <w:p w14:paraId="3F9E2E70" w14:textId="77777777" w:rsidR="00C81FF2" w:rsidRPr="00C149EB" w:rsidRDefault="00C81FF2" w:rsidP="00C81FF2">
      <w:pPr>
        <w:rPr>
          <w:rFonts w:eastAsia="Calibri"/>
        </w:rPr>
      </w:pPr>
      <w:r w:rsidRPr="00C149EB">
        <w:rPr>
          <w:rFonts w:eastAsia="Calibri"/>
        </w:rPr>
        <w:t xml:space="preserve">Applications not submitted via ISEO by the Closing Date will not be considered for Funding. </w:t>
      </w:r>
    </w:p>
    <w:p w14:paraId="326847D2" w14:textId="77777777" w:rsidR="000F5B19" w:rsidRPr="00C149EB" w:rsidRDefault="000F5B19" w:rsidP="00C81FF2">
      <w:pPr>
        <w:rPr>
          <w:rFonts w:eastAsia="Calibri"/>
        </w:rPr>
      </w:pPr>
      <w:r w:rsidRPr="00C149EB">
        <w:rPr>
          <w:rFonts w:eastAsia="Calibri"/>
        </w:rPr>
        <w:t xml:space="preserve">Applicants must submit an Application for each Mobility Project. An Applicant cannot change their </w:t>
      </w:r>
      <w:r w:rsidR="00E92832" w:rsidRPr="00C149EB">
        <w:rPr>
          <w:rFonts w:eastAsia="Calibri"/>
        </w:rPr>
        <w:t>Primary L</w:t>
      </w:r>
      <w:r w:rsidRPr="00C149EB">
        <w:rPr>
          <w:rFonts w:eastAsia="Calibri"/>
        </w:rPr>
        <w:t xml:space="preserve">ocation in their Application once it has been submitted. </w:t>
      </w:r>
    </w:p>
    <w:p w14:paraId="6598018D" w14:textId="77777777" w:rsidR="00C81FF2" w:rsidRPr="00C149EB" w:rsidRDefault="00C81FF2" w:rsidP="00C81FF2">
      <w:pPr>
        <w:rPr>
          <w:rFonts w:eastAsia="MS Gothic"/>
          <w:color w:val="000000"/>
          <w:spacing w:val="-2"/>
          <w:kern w:val="28"/>
          <w:szCs w:val="52"/>
        </w:rPr>
      </w:pPr>
      <w:r w:rsidRPr="00C149EB">
        <w:rPr>
          <w:rFonts w:eastAsia="MS Gothic"/>
          <w:color w:val="000000"/>
          <w:spacing w:val="-2"/>
          <w:kern w:val="28"/>
          <w:szCs w:val="52"/>
        </w:rPr>
        <w:t xml:space="preserve">Applicants are responsible for all costs incurred in the preparation and lodgement of their Applications.  </w:t>
      </w:r>
    </w:p>
    <w:p w14:paraId="13807C41" w14:textId="77777777" w:rsidR="002B49A9" w:rsidRPr="00C149EB" w:rsidRDefault="002B49A9" w:rsidP="002B49A9">
      <w:pPr>
        <w:pStyle w:val="Heading4"/>
      </w:pPr>
      <w:r w:rsidRPr="00C149EB">
        <w:t xml:space="preserve">Information to be submitted </w:t>
      </w:r>
    </w:p>
    <w:p w14:paraId="432B9105" w14:textId="77777777" w:rsidR="00C81FF2" w:rsidRPr="00C149EB" w:rsidRDefault="00C81FF2" w:rsidP="00C81FF2">
      <w:pPr>
        <w:keepNext/>
        <w:rPr>
          <w:rFonts w:eastAsia="Calibri"/>
        </w:rPr>
      </w:pPr>
      <w:r w:rsidRPr="00C149EB">
        <w:rPr>
          <w:rFonts w:eastAsia="Calibri"/>
        </w:rPr>
        <w:t>Applicants will be required to enter the following details via ISEO as part of their Application for each Mobility Project for which they are applying for Funding:</w:t>
      </w:r>
    </w:p>
    <w:p w14:paraId="79674AA0" w14:textId="77777777" w:rsidR="00C81FF2" w:rsidRPr="00C149EB" w:rsidRDefault="00C81FF2" w:rsidP="006714E0">
      <w:pPr>
        <w:pStyle w:val="Heading5"/>
      </w:pPr>
      <w:r w:rsidRPr="00C149EB">
        <w:t>Host Location and primary city, field of study, years of Funding sought (Single-term Mobility Project or Multi-term Mobility Project), whether the Mobility Project is a new or existing project, whether the Mobility Project is also being submitted for other Host Locations in the 2020 round, the length of study and whether the Application is a consortium Application;</w:t>
      </w:r>
    </w:p>
    <w:p w14:paraId="0AA6C5DA" w14:textId="77777777" w:rsidR="00C81FF2" w:rsidRPr="00C149EB" w:rsidRDefault="00C81FF2" w:rsidP="006714E0">
      <w:pPr>
        <w:pStyle w:val="Heading5"/>
      </w:pPr>
      <w:r w:rsidRPr="00C149EB">
        <w:lastRenderedPageBreak/>
        <w:t>a title and description of the proposed Mobility Project (including whether th</w:t>
      </w:r>
      <w:r w:rsidR="00E92832" w:rsidRPr="00C149EB">
        <w:t>e project involves travel to a Secondary L</w:t>
      </w:r>
      <w:r w:rsidRPr="00C149EB">
        <w:t>ocation and whether the project can be scaled up or down), Mobility Project type, qualification level, indicative travel dates and Project Partner(s);</w:t>
      </w:r>
    </w:p>
    <w:p w14:paraId="3B00FB10" w14:textId="77777777" w:rsidR="00C81FF2" w:rsidRPr="00C149EB" w:rsidRDefault="00C81FF2" w:rsidP="006714E0">
      <w:pPr>
        <w:pStyle w:val="Heading5"/>
      </w:pPr>
      <w:r w:rsidRPr="00C149EB">
        <w:t>confirmation that the Mobility Project is eligible in accordance with the Eligibility Requirements;</w:t>
      </w:r>
    </w:p>
    <w:p w14:paraId="2FAC5780" w14:textId="5C42F663" w:rsidR="00C81FF2" w:rsidRPr="00C149EB" w:rsidRDefault="00C81FF2" w:rsidP="000E0073">
      <w:pPr>
        <w:pStyle w:val="Heading5"/>
      </w:pPr>
      <w:r w:rsidRPr="00C149EB">
        <w:t xml:space="preserve">if a Project Partner is an Offshore Campus of an Australian University, confirmation that the conditions at Section </w:t>
      </w:r>
      <w:r w:rsidRPr="00C149EB">
        <w:fldChar w:fldCharType="begin"/>
      </w:r>
      <w:r w:rsidRPr="00C149EB">
        <w:instrText xml:space="preserve"> REF _Ref514410497 \r \h  \* MERGEFORMAT </w:instrText>
      </w:r>
      <w:r w:rsidRPr="00C149EB">
        <w:fldChar w:fldCharType="separate"/>
      </w:r>
      <w:r w:rsidR="00BC5945">
        <w:t>5.6</w:t>
      </w:r>
      <w:r w:rsidRPr="00C149EB">
        <w:fldChar w:fldCharType="end"/>
      </w:r>
      <w:r w:rsidRPr="00C149EB">
        <w:t xml:space="preserve"> have been met;</w:t>
      </w:r>
    </w:p>
    <w:p w14:paraId="01A5964E" w14:textId="77777777" w:rsidR="00C81FF2" w:rsidRPr="00C149EB" w:rsidRDefault="00C81FF2" w:rsidP="006714E0">
      <w:pPr>
        <w:pStyle w:val="Heading5"/>
      </w:pPr>
      <w:r w:rsidRPr="00C149EB">
        <w:t xml:space="preserve">a contact point for the </w:t>
      </w:r>
      <w:r w:rsidR="008D4057" w:rsidRPr="00C149EB">
        <w:t xml:space="preserve">Applicant’s </w:t>
      </w:r>
      <w:r w:rsidRPr="00C149EB">
        <w:t xml:space="preserve">Mobility </w:t>
      </w:r>
      <w:r w:rsidR="008D4057" w:rsidRPr="00C149EB">
        <w:t>Project</w:t>
      </w:r>
      <w:r w:rsidRPr="00C149EB">
        <w:t xml:space="preserve"> (</w:t>
      </w:r>
      <w:r w:rsidR="008D4057" w:rsidRPr="00C149EB">
        <w:t xml:space="preserve">namely, </w:t>
      </w:r>
      <w:r w:rsidRPr="00C149EB">
        <w:t>the academic or mobility officer leading the Mobility Project);</w:t>
      </w:r>
    </w:p>
    <w:p w14:paraId="4883E8C8" w14:textId="37F8C4C0" w:rsidR="00C81FF2" w:rsidRPr="00C149EB" w:rsidRDefault="00C81FF2" w:rsidP="006714E0">
      <w:pPr>
        <w:pStyle w:val="Heading5"/>
      </w:pPr>
      <w:r w:rsidRPr="00C149EB">
        <w:t>a response to the Selection Criteria</w:t>
      </w:r>
      <w:r w:rsidR="00EC36D5" w:rsidRPr="00C149EB">
        <w:t xml:space="preserve"> (including the additional Selection Criteria in Sections </w:t>
      </w:r>
      <w:r w:rsidR="00EC36D5" w:rsidRPr="00C149EB">
        <w:rPr>
          <w:rFonts w:eastAsia="MS Gothic"/>
        </w:rPr>
        <w:fldChar w:fldCharType="begin"/>
      </w:r>
      <w:r w:rsidR="00EC36D5" w:rsidRPr="00C149EB">
        <w:rPr>
          <w:rFonts w:eastAsia="MS Gothic"/>
        </w:rPr>
        <w:instrText xml:space="preserve"> REF _Ref535595252 \w \h </w:instrText>
      </w:r>
      <w:r w:rsidR="00C149EB">
        <w:rPr>
          <w:rFonts w:eastAsia="MS Gothic"/>
        </w:rPr>
        <w:instrText xml:space="preserve"> \* MERGEFORMAT </w:instrText>
      </w:r>
      <w:r w:rsidR="00EC36D5" w:rsidRPr="00C149EB">
        <w:rPr>
          <w:rFonts w:eastAsia="MS Gothic"/>
        </w:rPr>
      </w:r>
      <w:r w:rsidR="00EC36D5" w:rsidRPr="00C149EB">
        <w:rPr>
          <w:rFonts w:eastAsia="MS Gothic"/>
        </w:rPr>
        <w:fldChar w:fldCharType="separate"/>
      </w:r>
      <w:r w:rsidR="00BC5945">
        <w:rPr>
          <w:rFonts w:eastAsia="MS Gothic"/>
        </w:rPr>
        <w:t>6.2</w:t>
      </w:r>
      <w:r w:rsidR="00EC36D5" w:rsidRPr="00C149EB">
        <w:rPr>
          <w:rFonts w:eastAsia="MS Gothic"/>
        </w:rPr>
        <w:fldChar w:fldCharType="end"/>
      </w:r>
      <w:r w:rsidR="00EC36D5" w:rsidRPr="00C149EB">
        <w:rPr>
          <w:rFonts w:eastAsia="MS Gothic"/>
        </w:rPr>
        <w:t xml:space="preserve">, </w:t>
      </w:r>
      <w:r w:rsidR="00EC36D5" w:rsidRPr="00C149EB">
        <w:rPr>
          <w:rFonts w:eastAsia="MS Gothic"/>
        </w:rPr>
        <w:fldChar w:fldCharType="begin"/>
      </w:r>
      <w:r w:rsidR="00EC36D5" w:rsidRPr="00C149EB">
        <w:rPr>
          <w:rFonts w:eastAsia="MS Gothic"/>
        </w:rPr>
        <w:instrText xml:space="preserve"> REF _Ref535595231 \w \h </w:instrText>
      </w:r>
      <w:r w:rsidR="00C149EB">
        <w:rPr>
          <w:rFonts w:eastAsia="MS Gothic"/>
        </w:rPr>
        <w:instrText xml:space="preserve"> \* MERGEFORMAT </w:instrText>
      </w:r>
      <w:r w:rsidR="00EC36D5" w:rsidRPr="00C149EB">
        <w:rPr>
          <w:rFonts w:eastAsia="MS Gothic"/>
        </w:rPr>
      </w:r>
      <w:r w:rsidR="00EC36D5" w:rsidRPr="00C149EB">
        <w:rPr>
          <w:rFonts w:eastAsia="MS Gothic"/>
        </w:rPr>
        <w:fldChar w:fldCharType="separate"/>
      </w:r>
      <w:r w:rsidR="00BC5945">
        <w:rPr>
          <w:rFonts w:eastAsia="MS Gothic"/>
        </w:rPr>
        <w:t>6.3</w:t>
      </w:r>
      <w:r w:rsidR="00EC36D5" w:rsidRPr="00C149EB">
        <w:rPr>
          <w:rFonts w:eastAsia="MS Gothic"/>
        </w:rPr>
        <w:fldChar w:fldCharType="end"/>
      </w:r>
      <w:r w:rsidR="00EC36D5" w:rsidRPr="00C149EB">
        <w:rPr>
          <w:rFonts w:eastAsia="MS Gothic"/>
        </w:rPr>
        <w:t xml:space="preserve"> and </w:t>
      </w:r>
      <w:r w:rsidR="00EC36D5" w:rsidRPr="00C149EB">
        <w:rPr>
          <w:rFonts w:eastAsia="MS Gothic"/>
        </w:rPr>
        <w:fldChar w:fldCharType="begin"/>
      </w:r>
      <w:r w:rsidR="00EC36D5" w:rsidRPr="00C149EB">
        <w:rPr>
          <w:rFonts w:eastAsia="MS Gothic"/>
        </w:rPr>
        <w:instrText xml:space="preserve"> REF _Ref535596503 \w \h </w:instrText>
      </w:r>
      <w:r w:rsidR="00C149EB">
        <w:rPr>
          <w:rFonts w:eastAsia="MS Gothic"/>
        </w:rPr>
        <w:instrText xml:space="preserve"> \* MERGEFORMAT </w:instrText>
      </w:r>
      <w:r w:rsidR="00EC36D5" w:rsidRPr="00C149EB">
        <w:rPr>
          <w:rFonts w:eastAsia="MS Gothic"/>
        </w:rPr>
      </w:r>
      <w:r w:rsidR="00EC36D5" w:rsidRPr="00C149EB">
        <w:rPr>
          <w:rFonts w:eastAsia="MS Gothic"/>
        </w:rPr>
        <w:fldChar w:fldCharType="separate"/>
      </w:r>
      <w:r w:rsidR="00BC5945">
        <w:rPr>
          <w:rFonts w:eastAsia="MS Gothic"/>
        </w:rPr>
        <w:t>6.4</w:t>
      </w:r>
      <w:r w:rsidR="00EC36D5" w:rsidRPr="00C149EB">
        <w:rPr>
          <w:rFonts w:eastAsia="MS Gothic"/>
        </w:rPr>
        <w:fldChar w:fldCharType="end"/>
      </w:r>
      <w:r w:rsidR="00EC36D5" w:rsidRPr="00C149EB">
        <w:t>, if relevant)</w:t>
      </w:r>
      <w:r w:rsidRPr="00C149EB">
        <w:t xml:space="preserve">; </w:t>
      </w:r>
    </w:p>
    <w:p w14:paraId="07860E36" w14:textId="77777777" w:rsidR="00C81FF2" w:rsidRPr="00C149EB" w:rsidRDefault="00C81FF2" w:rsidP="006714E0">
      <w:pPr>
        <w:pStyle w:val="Heading5"/>
      </w:pPr>
      <w:r w:rsidRPr="00C149EB">
        <w:t>a financial breakdown of the Funding sought, consisting of the proposed Student numbers, the amount of each proposed Student Grant and whether Administration Funding is sought, as well as the indicative dollar figure for any Private Sector Organisation and/or Home University/Host Institution contributions to the Mobility Project;</w:t>
      </w:r>
    </w:p>
    <w:p w14:paraId="3CDBEC7C" w14:textId="77777777" w:rsidR="00C81FF2" w:rsidRPr="00C149EB" w:rsidRDefault="00C81FF2" w:rsidP="006714E0">
      <w:pPr>
        <w:pStyle w:val="Heading5"/>
      </w:pPr>
      <w:bookmarkStart w:id="212" w:name="_Ref514854886"/>
      <w:r w:rsidRPr="00C149EB">
        <w:t>declarations, including that:</w:t>
      </w:r>
      <w:bookmarkEnd w:id="212"/>
    </w:p>
    <w:p w14:paraId="5C0C13BB" w14:textId="77777777" w:rsidR="00C81FF2" w:rsidRPr="00C149EB" w:rsidRDefault="00C81FF2" w:rsidP="006714E0">
      <w:pPr>
        <w:pStyle w:val="Heading6"/>
      </w:pPr>
      <w:r w:rsidRPr="00C149EB">
        <w:t>the person submitting the Application has the authority to do so;</w:t>
      </w:r>
    </w:p>
    <w:p w14:paraId="565DE019" w14:textId="77777777" w:rsidR="00C81FF2" w:rsidRPr="00C149EB" w:rsidRDefault="00C81FF2" w:rsidP="006714E0">
      <w:pPr>
        <w:pStyle w:val="Heading6"/>
      </w:pPr>
      <w:r w:rsidRPr="00C149EB">
        <w:t>all Mobility Projects will be implemented and if granted Funding will be expended and reported in accordance with these Guidelines, the Deed and the relevant Project Schedule;</w:t>
      </w:r>
    </w:p>
    <w:p w14:paraId="6A6AFFE3" w14:textId="77777777" w:rsidR="00C81FF2" w:rsidRPr="00C149EB" w:rsidRDefault="00C81FF2" w:rsidP="006714E0">
      <w:pPr>
        <w:pStyle w:val="Heading6"/>
      </w:pPr>
      <w:r w:rsidRPr="00C149EB">
        <w:t>financial support received from the Australian Government will be acknowledged in all publications, promotional materials and activities;</w:t>
      </w:r>
    </w:p>
    <w:p w14:paraId="25E79B61" w14:textId="7DD979E9" w:rsidR="00C81FF2" w:rsidRPr="00C149EB" w:rsidRDefault="00C81FF2" w:rsidP="000E0073">
      <w:pPr>
        <w:pStyle w:val="Heading6"/>
      </w:pPr>
      <w:r w:rsidRPr="00C149EB">
        <w:t xml:space="preserve">the Applicant has appropriate strategies and services in place to support Student welfare and safety (see Section </w:t>
      </w:r>
      <w:r w:rsidRPr="00C149EB">
        <w:fldChar w:fldCharType="begin"/>
      </w:r>
      <w:r w:rsidRPr="00C149EB">
        <w:instrText xml:space="preserve"> REF _Ref514410524 \r \h  \* MERGEFORMAT </w:instrText>
      </w:r>
      <w:r w:rsidRPr="00C149EB">
        <w:fldChar w:fldCharType="separate"/>
      </w:r>
      <w:r w:rsidR="00BC5945">
        <w:t>2.5</w:t>
      </w:r>
      <w:r w:rsidRPr="00C149EB">
        <w:fldChar w:fldCharType="end"/>
      </w:r>
      <w:r w:rsidRPr="00C149EB">
        <w:t>);</w:t>
      </w:r>
    </w:p>
    <w:p w14:paraId="4140B201" w14:textId="77777777" w:rsidR="00C81FF2" w:rsidRPr="00C149EB" w:rsidRDefault="00C81FF2" w:rsidP="006714E0">
      <w:pPr>
        <w:pStyle w:val="Heading6"/>
      </w:pPr>
      <w:r w:rsidRPr="00C149EB">
        <w:t xml:space="preserve">the Applicant can demonstrate an approach to include where possible, representation in the Mobility Project from diverse student groups including but not limited to Aboriginal and/or Torres Strait Islander students, students from Low Socio-economic Status backgrounds, students from </w:t>
      </w:r>
      <w:r w:rsidR="00A600E8" w:rsidRPr="00C149EB">
        <w:t>R</w:t>
      </w:r>
      <w:r w:rsidRPr="00C149EB">
        <w:t>egional/</w:t>
      </w:r>
      <w:r w:rsidR="00A600E8" w:rsidRPr="00C149EB">
        <w:t>R</w:t>
      </w:r>
      <w:r w:rsidRPr="00C149EB">
        <w:t>emote areas, students across the Genders, women studying in non-traditional areas (WINTA), students with Disability and students from non-English speaking backgrounds (NESB);</w:t>
      </w:r>
    </w:p>
    <w:p w14:paraId="69F99B11" w14:textId="77777777" w:rsidR="00C81FF2" w:rsidRPr="00C149EB" w:rsidRDefault="00C81FF2" w:rsidP="006714E0">
      <w:pPr>
        <w:pStyle w:val="Heading6"/>
      </w:pPr>
      <w:r w:rsidRPr="00C149EB">
        <w:t>that if and where any personal details of a Student or other third party are included in an Application or otherwise provided to the Australian Government as part of the Mobility Project, the Student or other third party has been made aware of, and given their consent for those details to be provided; and</w:t>
      </w:r>
    </w:p>
    <w:p w14:paraId="27BEB8B0" w14:textId="77777777" w:rsidR="00C81FF2" w:rsidRPr="00C149EB" w:rsidRDefault="00C81FF2" w:rsidP="006714E0">
      <w:pPr>
        <w:pStyle w:val="Heading6"/>
      </w:pPr>
      <w:r w:rsidRPr="00C149EB">
        <w:t xml:space="preserve">the Applicant acknowledges that giving false or misleading information is a serious offence under the </w:t>
      </w:r>
      <w:r w:rsidRPr="00C149EB">
        <w:rPr>
          <w:i/>
        </w:rPr>
        <w:t>Criminal Code Act 1995</w:t>
      </w:r>
      <w:r w:rsidRPr="00C149EB">
        <w:t xml:space="preserve"> (Cth).</w:t>
      </w:r>
    </w:p>
    <w:p w14:paraId="5AC005C9" w14:textId="77777777" w:rsidR="00DD159B" w:rsidRPr="00C149EB" w:rsidRDefault="00C347D8" w:rsidP="00BE551F">
      <w:r w:rsidRPr="00C149EB">
        <w:t xml:space="preserve">You are responsible for ensuring that your </w:t>
      </w:r>
      <w:r w:rsidR="000F5B19" w:rsidRPr="00C149EB">
        <w:t>A</w:t>
      </w:r>
      <w:r w:rsidRPr="00C149EB">
        <w:t>pplication is complete and accurate. Giving false or misleading information</w:t>
      </w:r>
      <w:r w:rsidR="006567FA" w:rsidRPr="00C149EB">
        <w:t xml:space="preserve"> </w:t>
      </w:r>
      <w:r w:rsidRPr="00C149EB">
        <w:t>is a serious offence under the</w:t>
      </w:r>
      <w:r w:rsidR="0008479B" w:rsidRPr="00C149EB">
        <w:rPr>
          <w:rStyle w:val="Hyperlink"/>
          <w:i/>
        </w:rPr>
        <w:t xml:space="preserve"> </w:t>
      </w:r>
      <w:hyperlink r:id="rId20" w:history="1">
        <w:r w:rsidR="0008479B" w:rsidRPr="00C149EB">
          <w:rPr>
            <w:rStyle w:val="Hyperlink"/>
            <w:i/>
          </w:rPr>
          <w:t>Criminal Code 1995</w:t>
        </w:r>
      </w:hyperlink>
      <w:r w:rsidR="008D4057" w:rsidRPr="00C149EB">
        <w:rPr>
          <w:rStyle w:val="Hyperlink"/>
          <w:i/>
        </w:rPr>
        <w:t xml:space="preserve"> (Cth)</w:t>
      </w:r>
      <w:r w:rsidR="000105C7" w:rsidRPr="00C149EB">
        <w:rPr>
          <w:rStyle w:val="Hyperlink"/>
        </w:rPr>
        <w:t>.</w:t>
      </w:r>
      <w:r w:rsidR="000105C7" w:rsidRPr="00C149EB">
        <w:rPr>
          <w:rStyle w:val="Hyperlink"/>
          <w:u w:val="none"/>
        </w:rPr>
        <w:t xml:space="preserve">  </w:t>
      </w:r>
      <w:r w:rsidR="000105C7" w:rsidRPr="00C149EB">
        <w:t xml:space="preserve">Applications may be excluded from consideration, offers revoked or a Mobility Project terminated if it is the belief of </w:t>
      </w:r>
      <w:r w:rsidR="008D4057" w:rsidRPr="00C149EB">
        <w:t>Education</w:t>
      </w:r>
      <w:r w:rsidR="000105C7" w:rsidRPr="00C149EB">
        <w:t xml:space="preserve">, in consultation with </w:t>
      </w:r>
      <w:r w:rsidR="008D4057" w:rsidRPr="00C149EB">
        <w:t>DFAT</w:t>
      </w:r>
      <w:r w:rsidR="000105C7" w:rsidRPr="00C149EB">
        <w:t>, that false or misleading information has formed a component of an Application.  Further terms relating to the termination or cancellation of a Mobility Project are set out in the Deed.</w:t>
      </w:r>
      <w:r w:rsidR="000105C7" w:rsidRPr="00C149EB">
        <w:rPr>
          <w:rStyle w:val="Hyperlink"/>
          <w:u w:val="none"/>
        </w:rPr>
        <w:t xml:space="preserve"> </w:t>
      </w:r>
    </w:p>
    <w:p w14:paraId="13AAE5A9" w14:textId="77777777" w:rsidR="00BE551F" w:rsidRPr="00C149EB" w:rsidRDefault="00C347D8" w:rsidP="00BE551F">
      <w:r w:rsidRPr="00C149EB">
        <w:lastRenderedPageBreak/>
        <w:t xml:space="preserve">If you find an error in your </w:t>
      </w:r>
      <w:r w:rsidR="000F5B19" w:rsidRPr="00C149EB">
        <w:t>A</w:t>
      </w:r>
      <w:r w:rsidRPr="00C149EB">
        <w:t xml:space="preserve">pplication after submitting it, you should </w:t>
      </w:r>
      <w:r w:rsidR="00A735FE" w:rsidRPr="00C149EB">
        <w:t>contact</w:t>
      </w:r>
      <w:r w:rsidRPr="00C149EB">
        <w:t xml:space="preserve"> us immediately </w:t>
      </w:r>
      <w:r w:rsidR="000105C7" w:rsidRPr="00C149EB">
        <w:t xml:space="preserve">via </w:t>
      </w:r>
      <w:r w:rsidR="009A3A8B" w:rsidRPr="00C149EB">
        <w:t xml:space="preserve">email at </w:t>
      </w:r>
      <w:hyperlink r:id="rId21" w:history="1">
        <w:r w:rsidR="001233D5" w:rsidRPr="00C149EB">
          <w:rPr>
            <w:rStyle w:val="Hyperlink"/>
          </w:rPr>
          <w:t>StudentMobility@education.gov.au</w:t>
        </w:r>
      </w:hyperlink>
      <w:r w:rsidRPr="00C149EB">
        <w:t>.</w:t>
      </w:r>
      <w:r w:rsidR="00BE551F" w:rsidRPr="00C149EB">
        <w:t xml:space="preserve"> </w:t>
      </w:r>
      <w:r w:rsidR="007F2D02" w:rsidRPr="00C149EB">
        <w:t>We</w:t>
      </w:r>
      <w:r w:rsidR="00BE551F" w:rsidRPr="00C149EB">
        <w:t xml:space="preserve"> do not have to accept any additional information, nor requests from </w:t>
      </w:r>
      <w:r w:rsidR="007F2D02" w:rsidRPr="00C149EB">
        <w:t xml:space="preserve">you </w:t>
      </w:r>
      <w:r w:rsidR="00BE551F" w:rsidRPr="00C149EB">
        <w:t xml:space="preserve">to correct </w:t>
      </w:r>
      <w:r w:rsidR="007F2D02" w:rsidRPr="00C149EB">
        <w:t xml:space="preserve">your </w:t>
      </w:r>
      <w:r w:rsidR="000105C7" w:rsidRPr="00C149EB">
        <w:t>A</w:t>
      </w:r>
      <w:r w:rsidR="00BE551F" w:rsidRPr="00C149EB">
        <w:t xml:space="preserve">pplication after the </w:t>
      </w:r>
      <w:r w:rsidR="000105C7" w:rsidRPr="00C149EB">
        <w:t>C</w:t>
      </w:r>
      <w:r w:rsidR="00BE551F" w:rsidRPr="00C149EB">
        <w:t xml:space="preserve">losing </w:t>
      </w:r>
      <w:r w:rsidR="000105C7" w:rsidRPr="00C149EB">
        <w:t>T</w:t>
      </w:r>
      <w:r w:rsidR="00BE551F" w:rsidRPr="00C149EB">
        <w:t>ime.</w:t>
      </w:r>
    </w:p>
    <w:p w14:paraId="1E393E9E" w14:textId="77777777" w:rsidR="00C347D8" w:rsidRPr="00C149EB" w:rsidRDefault="00C347D8" w:rsidP="00C347D8">
      <w:r w:rsidRPr="00C149EB">
        <w:t xml:space="preserve">If we find an error or information that is missing, we may ask for clarification or additional information from you that will not change the nature of your </w:t>
      </w:r>
      <w:r w:rsidR="000105C7" w:rsidRPr="00C149EB">
        <w:t>A</w:t>
      </w:r>
      <w:r w:rsidRPr="00C149EB">
        <w:t xml:space="preserve">pplication. However, we can refuse to accept any additional information from you that would change your </w:t>
      </w:r>
      <w:r w:rsidR="000105C7" w:rsidRPr="00C149EB">
        <w:t>Application</w:t>
      </w:r>
      <w:r w:rsidRPr="00C149EB">
        <w:t xml:space="preserve"> after the </w:t>
      </w:r>
      <w:r w:rsidR="000105C7" w:rsidRPr="00C149EB">
        <w:t>C</w:t>
      </w:r>
      <w:r w:rsidRPr="00C149EB">
        <w:t xml:space="preserve">losing </w:t>
      </w:r>
      <w:r w:rsidR="000105C7" w:rsidRPr="00C149EB">
        <w:t>T</w:t>
      </w:r>
      <w:r w:rsidRPr="00C149EB">
        <w:t xml:space="preserve">ime. </w:t>
      </w:r>
    </w:p>
    <w:p w14:paraId="1523EC0C" w14:textId="77777777" w:rsidR="00C347D8" w:rsidRPr="00C149EB" w:rsidRDefault="00C347D8" w:rsidP="00BC7C6D">
      <w:pPr>
        <w:spacing w:after="0"/>
      </w:pPr>
      <w:r w:rsidRPr="00C149EB">
        <w:t xml:space="preserve">You should keep a copy of your </w:t>
      </w:r>
      <w:r w:rsidR="000105C7" w:rsidRPr="00C149EB">
        <w:t>A</w:t>
      </w:r>
      <w:r w:rsidRPr="00C149EB">
        <w:t xml:space="preserve">pplication and any supporting documents. </w:t>
      </w:r>
    </w:p>
    <w:p w14:paraId="1E234820" w14:textId="77777777" w:rsidR="00BC7C6D" w:rsidRPr="00C149EB" w:rsidRDefault="00C347D8" w:rsidP="006714E0">
      <w:pPr>
        <w:spacing w:after="0"/>
      </w:pPr>
      <w:r w:rsidRPr="00C149EB">
        <w:t xml:space="preserve">We will acknowledge that we have received your </w:t>
      </w:r>
      <w:r w:rsidR="000105C7" w:rsidRPr="00C149EB">
        <w:t>A</w:t>
      </w:r>
      <w:r w:rsidRPr="00C149EB">
        <w:t xml:space="preserve">pplication </w:t>
      </w:r>
      <w:r w:rsidR="000105C7" w:rsidRPr="00C149EB">
        <w:t>via an automatically generated email once you have submitted your Application via ISEO</w:t>
      </w:r>
      <w:r w:rsidR="00E50C87" w:rsidRPr="00C149EB">
        <w:t>.</w:t>
      </w:r>
      <w:r w:rsidR="000105C7" w:rsidRPr="00C149EB">
        <w:t xml:space="preserve">  </w:t>
      </w:r>
    </w:p>
    <w:p w14:paraId="4A92BD34" w14:textId="77777777" w:rsidR="000F5B19" w:rsidRPr="00C149EB" w:rsidRDefault="000F5B19" w:rsidP="005D54A6">
      <w:pPr>
        <w:pStyle w:val="Heading4"/>
      </w:pPr>
      <w:bookmarkStart w:id="213" w:name="_Toc411429637"/>
      <w:bookmarkStart w:id="214" w:name="_Toc505776801"/>
      <w:r w:rsidRPr="00C149EB">
        <w:t>Application rankings</w:t>
      </w:r>
      <w:bookmarkEnd w:id="213"/>
      <w:bookmarkEnd w:id="214"/>
      <w:r w:rsidRPr="00C149EB">
        <w:t xml:space="preserve"> </w:t>
      </w:r>
    </w:p>
    <w:p w14:paraId="7A715BF6" w14:textId="3F2F6517" w:rsidR="000F5B19" w:rsidRPr="00C149EB" w:rsidRDefault="008D4057" w:rsidP="000F5B19">
      <w:pPr>
        <w:rPr>
          <w:rFonts w:eastAsia="Calibri"/>
        </w:rPr>
      </w:pPr>
      <w:r w:rsidRPr="00C149EB">
        <w:rPr>
          <w:rFonts w:eastAsia="Calibri"/>
        </w:rPr>
        <w:t xml:space="preserve">Where multiple </w:t>
      </w:r>
      <w:r w:rsidR="000F5B19" w:rsidRPr="00C149EB">
        <w:rPr>
          <w:rFonts w:eastAsia="Calibri"/>
        </w:rPr>
        <w:t xml:space="preserve">Semester Grant and Short-term Grant Mobility Project </w:t>
      </w:r>
      <w:r w:rsidRPr="00C149EB">
        <w:rPr>
          <w:rFonts w:eastAsia="Calibri"/>
        </w:rPr>
        <w:t xml:space="preserve">proposals are included in an Application, </w:t>
      </w:r>
      <w:r w:rsidR="00EC36D5" w:rsidRPr="00C149EB">
        <w:rPr>
          <w:rFonts w:eastAsia="Calibri"/>
        </w:rPr>
        <w:t>Applicants</w:t>
      </w:r>
      <w:r w:rsidRPr="00C149EB">
        <w:rPr>
          <w:rFonts w:eastAsia="Calibri"/>
        </w:rPr>
        <w:t xml:space="preserve"> must separately rank these Mobility Projects</w:t>
      </w:r>
      <w:r w:rsidR="000F5B19" w:rsidRPr="00C149EB">
        <w:rPr>
          <w:rFonts w:eastAsia="Calibri"/>
        </w:rPr>
        <w:t xml:space="preserve"> in order of priority. University rankings will be considered in the selection process (see Section </w:t>
      </w:r>
      <w:r w:rsidR="000F5B19" w:rsidRPr="00C149EB">
        <w:rPr>
          <w:rFonts w:eastAsia="Calibri"/>
        </w:rPr>
        <w:fldChar w:fldCharType="begin"/>
      </w:r>
      <w:r w:rsidR="000F5B19" w:rsidRPr="00C149EB">
        <w:rPr>
          <w:rFonts w:eastAsia="Calibri"/>
        </w:rPr>
        <w:instrText xml:space="preserve"> REF _Ref532934018 \n \h </w:instrText>
      </w:r>
      <w:r w:rsidR="00C149EB">
        <w:rPr>
          <w:rFonts w:eastAsia="Calibri"/>
        </w:rPr>
        <w:instrText xml:space="preserve"> \* MERGEFORMAT </w:instrText>
      </w:r>
      <w:r w:rsidR="000F5B19" w:rsidRPr="00C149EB">
        <w:rPr>
          <w:rFonts w:eastAsia="Calibri"/>
        </w:rPr>
      </w:r>
      <w:r w:rsidR="000F5B19" w:rsidRPr="00C149EB">
        <w:rPr>
          <w:rFonts w:eastAsia="Calibri"/>
        </w:rPr>
        <w:fldChar w:fldCharType="separate"/>
      </w:r>
      <w:r w:rsidR="00BC5945">
        <w:rPr>
          <w:rFonts w:eastAsia="Calibri"/>
        </w:rPr>
        <w:t>8</w:t>
      </w:r>
      <w:r w:rsidR="000F5B19" w:rsidRPr="00C149EB">
        <w:rPr>
          <w:rFonts w:eastAsia="Calibri"/>
        </w:rPr>
        <w:fldChar w:fldCharType="end"/>
      </w:r>
      <w:r w:rsidR="000F5B19" w:rsidRPr="00C149EB">
        <w:rPr>
          <w:rFonts w:eastAsia="Calibri"/>
        </w:rPr>
        <w:t>).</w:t>
      </w:r>
    </w:p>
    <w:p w14:paraId="69E1F808" w14:textId="77777777" w:rsidR="000F5B19" w:rsidRPr="00C149EB" w:rsidRDefault="000F5B19" w:rsidP="00514FEF">
      <w:pPr>
        <w:rPr>
          <w:rFonts w:eastAsia="Calibri"/>
        </w:rPr>
      </w:pPr>
      <w:r w:rsidRPr="00C149EB">
        <w:rPr>
          <w:rFonts w:eastAsia="Calibri"/>
        </w:rPr>
        <w:t xml:space="preserve">Applicants should be aware that ISEO will automatically rank all </w:t>
      </w:r>
      <w:r w:rsidR="008D4057" w:rsidRPr="00C149EB">
        <w:rPr>
          <w:rFonts w:eastAsia="Calibri"/>
        </w:rPr>
        <w:t>Mobility Project proposals</w:t>
      </w:r>
      <w:r w:rsidRPr="00C149EB">
        <w:rPr>
          <w:rFonts w:eastAsia="Calibri"/>
        </w:rPr>
        <w:t xml:space="preserve"> based on the order they are entered into the system. Applicants must then review and, if required, manually edit these rankings. </w:t>
      </w:r>
      <w:r w:rsidR="008D4057" w:rsidRPr="00C149EB">
        <w:rPr>
          <w:rFonts w:eastAsia="Calibri"/>
        </w:rPr>
        <w:t>Mobility Project proposals</w:t>
      </w:r>
      <w:r w:rsidRPr="00C149EB">
        <w:rPr>
          <w:rFonts w:eastAsia="Calibri"/>
        </w:rPr>
        <w:t xml:space="preserve"> can be ranked after they are created, and rankings may be changed, at any time up until the Closing Time. </w:t>
      </w:r>
    </w:p>
    <w:p w14:paraId="1CF53AED" w14:textId="77777777" w:rsidR="000F5B19" w:rsidRPr="00C149EB" w:rsidRDefault="000F5B19" w:rsidP="005D54A6">
      <w:pPr>
        <w:pStyle w:val="Heading4"/>
      </w:pPr>
      <w:bookmarkStart w:id="215" w:name="_Toc411429638"/>
      <w:bookmarkStart w:id="216" w:name="_Toc505776802"/>
      <w:r w:rsidRPr="00C149EB">
        <w:t>Further information</w:t>
      </w:r>
      <w:bookmarkEnd w:id="215"/>
      <w:bookmarkEnd w:id="216"/>
    </w:p>
    <w:p w14:paraId="06E25EC8" w14:textId="77777777" w:rsidR="002B49A9" w:rsidRPr="00C149EB" w:rsidRDefault="000F5B19" w:rsidP="002B49A9">
      <w:pPr>
        <w:rPr>
          <w:rFonts w:eastAsia="Calibri"/>
        </w:rPr>
      </w:pPr>
      <w:r w:rsidRPr="00C149EB">
        <w:rPr>
          <w:rFonts w:eastAsia="Calibri"/>
        </w:rPr>
        <w:t xml:space="preserve">An Application guide including detailed instructions on using ISEO will be </w:t>
      </w:r>
      <w:r w:rsidR="000105C7" w:rsidRPr="00C149EB">
        <w:rPr>
          <w:rFonts w:eastAsia="Calibri"/>
        </w:rPr>
        <w:t xml:space="preserve">made available through ISEO. </w:t>
      </w:r>
    </w:p>
    <w:p w14:paraId="355AD97A" w14:textId="77777777" w:rsidR="00DB695B" w:rsidRPr="00C149EB" w:rsidRDefault="00DB695B" w:rsidP="00FD47D5">
      <w:pPr>
        <w:pStyle w:val="Heading3"/>
      </w:pPr>
      <w:bookmarkStart w:id="217" w:name="_Toc535642227"/>
      <w:r w:rsidRPr="00C149EB">
        <w:t xml:space="preserve">Attachments to the </w:t>
      </w:r>
      <w:r w:rsidR="000105C7" w:rsidRPr="00C149EB">
        <w:t>A</w:t>
      </w:r>
      <w:r w:rsidRPr="00C149EB">
        <w:t>pplication</w:t>
      </w:r>
      <w:bookmarkEnd w:id="217"/>
    </w:p>
    <w:p w14:paraId="7955E759" w14:textId="519EC6DC" w:rsidR="00CB480A" w:rsidRPr="00C149EB" w:rsidRDefault="001233D5" w:rsidP="00CB480A">
      <w:r w:rsidRPr="00C149EB">
        <w:t>Applicants must submit the following documentation, if applicable, in relation to claims made under</w:t>
      </w:r>
      <w:r w:rsidR="001716B6" w:rsidRPr="00C149EB">
        <w:t xml:space="preserve"> Section </w:t>
      </w:r>
      <w:r w:rsidR="00070359" w:rsidRPr="00C149EB">
        <w:fldChar w:fldCharType="begin"/>
      </w:r>
      <w:r w:rsidR="00070359" w:rsidRPr="00C149EB">
        <w:instrText xml:space="preserve"> REF _Ref485221187 \r \h  \* MERGEFORMAT </w:instrText>
      </w:r>
      <w:r w:rsidR="00070359" w:rsidRPr="00C149EB">
        <w:fldChar w:fldCharType="separate"/>
      </w:r>
      <w:r w:rsidR="00BC5945">
        <w:t>6</w:t>
      </w:r>
      <w:r w:rsidR="00070359" w:rsidRPr="00C149EB">
        <w:fldChar w:fldCharType="end"/>
      </w:r>
      <w:r w:rsidRPr="00C149EB">
        <w:t>, Criterion 7:</w:t>
      </w:r>
    </w:p>
    <w:p w14:paraId="6F992CDA" w14:textId="77777777" w:rsidR="001233D5" w:rsidRPr="00C149EB" w:rsidRDefault="001233D5" w:rsidP="001233D5">
      <w:pPr>
        <w:pStyle w:val="Heading5"/>
      </w:pPr>
      <w:r w:rsidRPr="00C149EB">
        <w:t>evidence of direct financial contribution;</w:t>
      </w:r>
    </w:p>
    <w:p w14:paraId="625A9A35" w14:textId="77777777" w:rsidR="001233D5" w:rsidRPr="00C149EB" w:rsidRDefault="001233D5" w:rsidP="001233D5">
      <w:pPr>
        <w:pStyle w:val="Heading5"/>
      </w:pPr>
      <w:r w:rsidRPr="00C149EB">
        <w:t>evidence of a multi-year partnership.</w:t>
      </w:r>
    </w:p>
    <w:p w14:paraId="48DADC90" w14:textId="77777777" w:rsidR="00E50C87" w:rsidRPr="00C149EB" w:rsidRDefault="00E50C87" w:rsidP="00FD47D5">
      <w:pPr>
        <w:pStyle w:val="Heading3"/>
      </w:pPr>
      <w:bookmarkStart w:id="218" w:name="_Ref532914450"/>
      <w:bookmarkStart w:id="219" w:name="_Toc535642228"/>
      <w:r w:rsidRPr="00C149EB">
        <w:t>Joint (consortia) applications</w:t>
      </w:r>
      <w:bookmarkEnd w:id="218"/>
      <w:bookmarkEnd w:id="219"/>
    </w:p>
    <w:p w14:paraId="0F4C5D14" w14:textId="77777777" w:rsidR="00EE65EE" w:rsidRPr="00C149EB" w:rsidRDefault="00EE65EE" w:rsidP="00E50C87">
      <w:pPr>
        <w:rPr>
          <w:rFonts w:eastAsia="MS Gothic"/>
        </w:rPr>
      </w:pPr>
      <w:r w:rsidRPr="00C149EB">
        <w:rPr>
          <w:rFonts w:eastAsia="MS Gothic"/>
        </w:rPr>
        <w:t xml:space="preserve">The Australian Government encourages consortia Applications, particularly where they enable Australian Universities to support Student mobility to the Host Locations that would have otherwise not occurred. A Consortium wishing to apply for Funding must nominate an Australian University as the Lead Applicant and the Consortium must submit the Application in the Lead Applicant’s name. </w:t>
      </w:r>
      <w:r w:rsidR="00E50C87" w:rsidRPr="00C149EB">
        <w:t xml:space="preserve">The </w:t>
      </w:r>
      <w:r w:rsidRPr="00C149EB">
        <w:t>A</w:t>
      </w:r>
      <w:r w:rsidR="00E50C87" w:rsidRPr="00C149EB">
        <w:t xml:space="preserve">pplication must identify all other members of the proposed group. </w:t>
      </w:r>
      <w:r w:rsidRPr="00C149EB">
        <w:t xml:space="preserve"> </w:t>
      </w:r>
      <w:r w:rsidRPr="00C149EB">
        <w:rPr>
          <w:rFonts w:eastAsia="MS Gothic"/>
        </w:rPr>
        <w:t xml:space="preserve">The Australian University nominated as the Lead Applicant will be required to enter into a Deed and Project Schedule and will be accountable for meeting the legal and reporting requirements on behalf of the Consortium. </w:t>
      </w:r>
    </w:p>
    <w:p w14:paraId="7F9B76CB" w14:textId="77777777" w:rsidR="00E50C87" w:rsidRPr="00C149EB" w:rsidRDefault="00E50C87" w:rsidP="00E50C87">
      <w:r w:rsidRPr="00C149EB">
        <w:t xml:space="preserve">You must have a formal arrangement in place with all parties prior to execution of the </w:t>
      </w:r>
      <w:r w:rsidR="00EE65EE" w:rsidRPr="00C149EB">
        <w:t>Deed and Project Schedule</w:t>
      </w:r>
      <w:r w:rsidRPr="00C149EB">
        <w:t>.</w:t>
      </w:r>
      <w:r w:rsidR="000638D4" w:rsidRPr="00C149EB">
        <w:t xml:space="preserve"> </w:t>
      </w:r>
    </w:p>
    <w:p w14:paraId="0A29423C" w14:textId="77777777" w:rsidR="00C347D8" w:rsidRPr="00C149EB" w:rsidRDefault="00C347D8" w:rsidP="00FD47D5">
      <w:pPr>
        <w:pStyle w:val="Heading3"/>
      </w:pPr>
      <w:bookmarkStart w:id="220" w:name="_Ref532931918"/>
      <w:bookmarkStart w:id="221" w:name="_Ref532934661"/>
      <w:bookmarkStart w:id="222" w:name="_Toc535642229"/>
      <w:r w:rsidRPr="00C149EB">
        <w:t xml:space="preserve">Timing of grant opportunity </w:t>
      </w:r>
      <w:r w:rsidR="00635ACF" w:rsidRPr="00C149EB">
        <w:t>processes</w:t>
      </w:r>
      <w:bookmarkEnd w:id="220"/>
      <w:bookmarkEnd w:id="221"/>
      <w:bookmarkEnd w:id="222"/>
    </w:p>
    <w:p w14:paraId="6BDEAE44" w14:textId="77777777" w:rsidR="000638D4" w:rsidRPr="00C149EB" w:rsidRDefault="000638D4" w:rsidP="000638D4">
      <w:pPr>
        <w:spacing w:before="200"/>
      </w:pPr>
      <w:r w:rsidRPr="00C149EB">
        <w:t>The table below summaries the indicative key dates and steps in the selection process.</w:t>
      </w:r>
    </w:p>
    <w:p w14:paraId="58D068ED" w14:textId="77777777" w:rsidR="000638D4" w:rsidRPr="00C149EB" w:rsidRDefault="000638D4" w:rsidP="000638D4">
      <w:pPr>
        <w:spacing w:before="200"/>
      </w:pPr>
      <w:r w:rsidRPr="00C149EB">
        <w:t xml:space="preserve">The Departments may amend the timeline at any time by posting a notice on GrantConnect.    </w:t>
      </w:r>
    </w:p>
    <w:p w14:paraId="4E56409C" w14:textId="77777777" w:rsidR="000638D4" w:rsidRPr="00C149EB" w:rsidRDefault="00C347D8" w:rsidP="006714E0">
      <w:pPr>
        <w:pStyle w:val="Caption"/>
        <w:keepNext/>
      </w:pPr>
      <w:r w:rsidRPr="00C149EB">
        <w:rPr>
          <w:bCs/>
        </w:rPr>
        <w:lastRenderedPageBreak/>
        <w:t>Table 1: Expected timing for this grant opportunity</w:t>
      </w:r>
      <w:r w:rsidRPr="00C149EB">
        <w:t xml:space="preserve">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95"/>
        <w:gridCol w:w="3283"/>
      </w:tblGrid>
      <w:tr w:rsidR="00C81FF2" w:rsidRPr="00C149EB" w14:paraId="466F0179" w14:textId="77777777" w:rsidTr="006714E0">
        <w:trPr>
          <w:trHeight w:val="305"/>
          <w:tblHeader/>
        </w:trPr>
        <w:tc>
          <w:tcPr>
            <w:tcW w:w="3130" w:type="pct"/>
            <w:tcBorders>
              <w:bottom w:val="single" w:sz="4" w:space="0" w:color="BFBFBF" w:themeColor="background1" w:themeShade="BF"/>
            </w:tcBorders>
            <w:shd w:val="clear" w:color="auto" w:fill="D9D9D9" w:themeFill="background1" w:themeFillShade="D9"/>
          </w:tcPr>
          <w:p w14:paraId="5DF98BD1" w14:textId="77777777" w:rsidR="00C81FF2" w:rsidRPr="00C149EB" w:rsidRDefault="00C81FF2" w:rsidP="000638D4">
            <w:pPr>
              <w:spacing w:before="60"/>
              <w:rPr>
                <w:rFonts w:eastAsia="Calibri"/>
                <w:b/>
                <w:spacing w:val="-2"/>
                <w:kern w:val="28"/>
              </w:rPr>
            </w:pPr>
            <w:r w:rsidRPr="00C149EB">
              <w:rPr>
                <w:rFonts w:eastAsia="Calibri"/>
                <w:b/>
                <w:spacing w:val="-2"/>
                <w:kern w:val="28"/>
              </w:rPr>
              <w:t>Activity</w:t>
            </w:r>
          </w:p>
        </w:tc>
        <w:tc>
          <w:tcPr>
            <w:tcW w:w="1870" w:type="pct"/>
            <w:tcBorders>
              <w:bottom w:val="single" w:sz="4" w:space="0" w:color="BFBFBF" w:themeColor="background1" w:themeShade="BF"/>
            </w:tcBorders>
            <w:shd w:val="clear" w:color="auto" w:fill="D9D9D9" w:themeFill="background1" w:themeFillShade="D9"/>
          </w:tcPr>
          <w:p w14:paraId="4975C763" w14:textId="77777777" w:rsidR="00C81FF2" w:rsidRPr="00C149EB" w:rsidRDefault="00C81FF2" w:rsidP="000638D4">
            <w:pPr>
              <w:spacing w:before="60"/>
              <w:rPr>
                <w:rFonts w:eastAsia="Calibri"/>
                <w:b/>
                <w:spacing w:val="-2"/>
                <w:kern w:val="28"/>
              </w:rPr>
            </w:pPr>
            <w:r w:rsidRPr="00C149EB">
              <w:rPr>
                <w:rFonts w:eastAsia="Calibri"/>
                <w:b/>
                <w:spacing w:val="-2"/>
                <w:kern w:val="28"/>
              </w:rPr>
              <w:t>Timeline</w:t>
            </w:r>
          </w:p>
        </w:tc>
      </w:tr>
      <w:tr w:rsidR="00C81FF2" w:rsidRPr="00C149EB" w14:paraId="6F9AF3AB" w14:textId="77777777" w:rsidTr="006714E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130" w:type="pct"/>
            <w:tcBorders>
              <w:left w:val="single" w:sz="4" w:space="0" w:color="BFBFBF" w:themeColor="background1" w:themeShade="BF"/>
              <w:right w:val="single" w:sz="4" w:space="0" w:color="BFBFBF" w:themeColor="background1" w:themeShade="BF"/>
            </w:tcBorders>
            <w:shd w:val="clear" w:color="auto" w:fill="auto"/>
          </w:tcPr>
          <w:p w14:paraId="2B985700" w14:textId="77777777" w:rsidR="00C81FF2" w:rsidRPr="00C149EB" w:rsidRDefault="00C81FF2" w:rsidP="000638D4">
            <w:pPr>
              <w:spacing w:before="60"/>
              <w:rPr>
                <w:rFonts w:eastAsia="Calibri" w:cs="Arial"/>
              </w:rPr>
            </w:pPr>
            <w:r w:rsidRPr="00C149EB">
              <w:rPr>
                <w:rFonts w:cs="Arial"/>
              </w:rPr>
              <w:t xml:space="preserve">Guidelines published on GrantConnect </w:t>
            </w:r>
            <w:hyperlink r:id="rId22" w:history="1">
              <w:r w:rsidRPr="00C149EB">
                <w:rPr>
                  <w:rStyle w:val="Hyperlink"/>
                  <w:rFonts w:cs="Arial"/>
                </w:rPr>
                <w:t>https://www.grants.gov.au/</w:t>
              </w:r>
            </w:hyperlink>
            <w:r w:rsidRPr="00C149EB">
              <w:t>.</w:t>
            </w:r>
          </w:p>
        </w:tc>
        <w:tc>
          <w:tcPr>
            <w:tcW w:w="1870" w:type="pct"/>
            <w:tcBorders>
              <w:left w:val="single" w:sz="4" w:space="0" w:color="BFBFBF" w:themeColor="background1" w:themeShade="BF"/>
              <w:right w:val="single" w:sz="4" w:space="0" w:color="BFBFBF" w:themeColor="background1" w:themeShade="BF"/>
            </w:tcBorders>
          </w:tcPr>
          <w:p w14:paraId="0E4E5EE3" w14:textId="77777777" w:rsidR="00C81FF2" w:rsidRPr="00C149EB" w:rsidRDefault="00C81FF2" w:rsidP="000638D4">
            <w:pPr>
              <w:spacing w:before="60"/>
              <w:rPr>
                <w:rFonts w:cs="Arial"/>
              </w:rPr>
            </w:pPr>
            <w:r w:rsidRPr="00C149EB">
              <w:rPr>
                <w:rFonts w:eastAsia="Calibri" w:cs="Arial"/>
              </w:rPr>
              <w:t>15  February 2019</w:t>
            </w:r>
          </w:p>
        </w:tc>
      </w:tr>
      <w:tr w:rsidR="00C81FF2" w:rsidRPr="00C149EB" w14:paraId="77ADB41B" w14:textId="77777777" w:rsidTr="006714E0">
        <w:trPr>
          <w:trHeight w:val="305"/>
        </w:trPr>
        <w:tc>
          <w:tcPr>
            <w:tcW w:w="3130" w:type="pct"/>
            <w:shd w:val="clear" w:color="auto" w:fill="auto"/>
          </w:tcPr>
          <w:p w14:paraId="2682D2B8" w14:textId="77777777" w:rsidR="00C81FF2" w:rsidRPr="00C149EB" w:rsidRDefault="00C81FF2" w:rsidP="000638D4">
            <w:pPr>
              <w:spacing w:before="60"/>
              <w:rPr>
                <w:rFonts w:eastAsia="Calibri"/>
                <w:spacing w:val="-2"/>
                <w:kern w:val="28"/>
              </w:rPr>
            </w:pPr>
            <w:r w:rsidRPr="00C149EB">
              <w:rPr>
                <w:rFonts w:eastAsia="Calibri"/>
                <w:spacing w:val="-2"/>
                <w:kern w:val="28"/>
              </w:rPr>
              <w:t>Application round opens.</w:t>
            </w:r>
          </w:p>
        </w:tc>
        <w:tc>
          <w:tcPr>
            <w:tcW w:w="1870" w:type="pct"/>
          </w:tcPr>
          <w:p w14:paraId="03DAB065" w14:textId="77777777" w:rsidR="00C81FF2" w:rsidRPr="00C149EB" w:rsidRDefault="00C81FF2" w:rsidP="000638D4">
            <w:pPr>
              <w:spacing w:before="60"/>
              <w:rPr>
                <w:rFonts w:eastAsia="Calibri"/>
                <w:spacing w:val="-2"/>
                <w:kern w:val="28"/>
              </w:rPr>
            </w:pPr>
            <w:r w:rsidRPr="00C149EB">
              <w:rPr>
                <w:rFonts w:eastAsia="Calibri"/>
                <w:spacing w:val="-2"/>
                <w:kern w:val="28"/>
              </w:rPr>
              <w:t>19 March 2019</w:t>
            </w:r>
          </w:p>
        </w:tc>
      </w:tr>
      <w:tr w:rsidR="00C81FF2" w:rsidRPr="00C149EB" w14:paraId="2E001172" w14:textId="77777777" w:rsidTr="006714E0">
        <w:trPr>
          <w:trHeight w:val="305"/>
        </w:trPr>
        <w:tc>
          <w:tcPr>
            <w:tcW w:w="3130" w:type="pct"/>
            <w:shd w:val="clear" w:color="auto" w:fill="auto"/>
          </w:tcPr>
          <w:p w14:paraId="5DE37075" w14:textId="77777777" w:rsidR="00C81FF2" w:rsidRPr="00C149EB" w:rsidRDefault="00C81FF2" w:rsidP="000638D4">
            <w:pPr>
              <w:spacing w:before="60"/>
              <w:rPr>
                <w:spacing w:val="-2"/>
                <w:kern w:val="28"/>
                <w:lang w:eastAsia="ja-JP"/>
              </w:rPr>
            </w:pPr>
            <w:r w:rsidRPr="00C149EB">
              <w:rPr>
                <w:rFonts w:eastAsia="Calibri"/>
                <w:spacing w:val="-2"/>
                <w:kern w:val="28"/>
              </w:rPr>
              <w:t xml:space="preserve">Application round closes at </w:t>
            </w:r>
            <w:r w:rsidRPr="00C149EB">
              <w:rPr>
                <w:spacing w:val="-2"/>
                <w:kern w:val="28"/>
                <w:lang w:eastAsia="ja-JP"/>
              </w:rPr>
              <w:t>11.30</w:t>
            </w:r>
            <w:r w:rsidR="000105C7" w:rsidRPr="00C149EB">
              <w:rPr>
                <w:spacing w:val="-2"/>
                <w:kern w:val="28"/>
                <w:lang w:eastAsia="ja-JP"/>
              </w:rPr>
              <w:t>pm</w:t>
            </w:r>
            <w:r w:rsidRPr="00C149EB">
              <w:rPr>
                <w:spacing w:val="-2"/>
                <w:kern w:val="28"/>
                <w:lang w:eastAsia="ja-JP"/>
              </w:rPr>
              <w:t xml:space="preserve"> AEST ('</w:t>
            </w:r>
            <w:r w:rsidRPr="00C149EB">
              <w:rPr>
                <w:b/>
                <w:spacing w:val="-2"/>
                <w:kern w:val="28"/>
                <w:lang w:eastAsia="ja-JP"/>
              </w:rPr>
              <w:t>Closing Time</w:t>
            </w:r>
            <w:r w:rsidRPr="00C149EB">
              <w:rPr>
                <w:spacing w:val="-2"/>
                <w:kern w:val="28"/>
                <w:lang w:eastAsia="ja-JP"/>
              </w:rPr>
              <w:t>').</w:t>
            </w:r>
          </w:p>
        </w:tc>
        <w:tc>
          <w:tcPr>
            <w:tcW w:w="1870" w:type="pct"/>
          </w:tcPr>
          <w:p w14:paraId="795E340F" w14:textId="77777777" w:rsidR="00C81FF2" w:rsidRPr="00C149EB" w:rsidRDefault="00C81FF2" w:rsidP="002B49A9">
            <w:pPr>
              <w:spacing w:before="60"/>
              <w:rPr>
                <w:rFonts w:eastAsia="Calibri"/>
                <w:spacing w:val="-2"/>
                <w:kern w:val="28"/>
              </w:rPr>
            </w:pPr>
            <w:r w:rsidRPr="00C149EB">
              <w:rPr>
                <w:spacing w:val="-2"/>
                <w:kern w:val="28"/>
                <w:lang w:eastAsia="ja-JP"/>
              </w:rPr>
              <w:t>16 May</w:t>
            </w:r>
            <w:r w:rsidRPr="00C149EB">
              <w:rPr>
                <w:rFonts w:eastAsia="Calibri"/>
                <w:spacing w:val="-2"/>
                <w:kern w:val="28"/>
              </w:rPr>
              <w:t xml:space="preserve"> 2019</w:t>
            </w:r>
          </w:p>
        </w:tc>
      </w:tr>
      <w:tr w:rsidR="00C81FF2" w:rsidRPr="00C149EB" w14:paraId="6D3D4496" w14:textId="77777777" w:rsidTr="000E0073">
        <w:trPr>
          <w:trHeight w:val="305"/>
        </w:trPr>
        <w:tc>
          <w:tcPr>
            <w:tcW w:w="3130" w:type="pct"/>
            <w:shd w:val="clear" w:color="auto" w:fill="auto"/>
          </w:tcPr>
          <w:p w14:paraId="53AA0EC4" w14:textId="4FFFC9C3" w:rsidR="00C81FF2" w:rsidRPr="00C149EB" w:rsidRDefault="00C81FF2">
            <w:pPr>
              <w:spacing w:before="60"/>
              <w:rPr>
                <w:rFonts w:eastAsia="Calibri"/>
                <w:spacing w:val="-2"/>
                <w:kern w:val="28"/>
              </w:rPr>
            </w:pPr>
            <w:r w:rsidRPr="00C149EB">
              <w:rPr>
                <w:rFonts w:eastAsia="Calibri"/>
                <w:spacing w:val="-2"/>
                <w:kern w:val="28"/>
              </w:rPr>
              <w:t>Applications assessed in accordance with the process at Section</w:t>
            </w:r>
            <w:r w:rsidR="00EC416E" w:rsidRPr="00C149EB">
              <w:rPr>
                <w:rFonts w:eastAsia="Calibri"/>
                <w:spacing w:val="-2"/>
                <w:kern w:val="28"/>
              </w:rPr>
              <w:t xml:space="preserve"> </w:t>
            </w:r>
            <w:r w:rsidR="00EC416E" w:rsidRPr="00C149EB">
              <w:rPr>
                <w:rFonts w:eastAsia="Calibri"/>
              </w:rPr>
              <w:fldChar w:fldCharType="begin"/>
            </w:r>
            <w:r w:rsidR="00EC416E" w:rsidRPr="00C149EB">
              <w:rPr>
                <w:rFonts w:eastAsia="Calibri"/>
              </w:rPr>
              <w:instrText xml:space="preserve"> REF _Ref532934106 \n \h </w:instrText>
            </w:r>
            <w:r w:rsidR="00C149EB">
              <w:rPr>
                <w:rFonts w:eastAsia="Calibri"/>
              </w:rPr>
              <w:instrText xml:space="preserve"> \* MERGEFORMAT </w:instrText>
            </w:r>
            <w:r w:rsidR="00EC416E" w:rsidRPr="00C149EB">
              <w:rPr>
                <w:rFonts w:eastAsia="Calibri"/>
              </w:rPr>
            </w:r>
            <w:r w:rsidR="00EC416E" w:rsidRPr="00C149EB">
              <w:rPr>
                <w:rFonts w:eastAsia="Calibri"/>
              </w:rPr>
              <w:fldChar w:fldCharType="separate"/>
            </w:r>
            <w:r w:rsidR="00BC5945">
              <w:rPr>
                <w:rFonts w:eastAsia="Calibri"/>
              </w:rPr>
              <w:t>8</w:t>
            </w:r>
            <w:r w:rsidR="00EC416E" w:rsidRPr="00C149EB">
              <w:rPr>
                <w:rFonts w:eastAsia="Calibri"/>
              </w:rPr>
              <w:fldChar w:fldCharType="end"/>
            </w:r>
            <w:r w:rsidRPr="00C149EB">
              <w:rPr>
                <w:rFonts w:eastAsia="Calibri"/>
                <w:spacing w:val="-2"/>
                <w:kern w:val="28"/>
              </w:rPr>
              <w:t>.</w:t>
            </w:r>
          </w:p>
        </w:tc>
        <w:tc>
          <w:tcPr>
            <w:tcW w:w="1870" w:type="pct"/>
          </w:tcPr>
          <w:p w14:paraId="3E055290" w14:textId="77777777" w:rsidR="00C81FF2" w:rsidRPr="00C149EB" w:rsidRDefault="00C81FF2" w:rsidP="000638D4">
            <w:pPr>
              <w:spacing w:before="60"/>
              <w:rPr>
                <w:rFonts w:eastAsia="Calibri"/>
                <w:spacing w:val="-2"/>
                <w:kern w:val="28"/>
              </w:rPr>
            </w:pPr>
            <w:r w:rsidRPr="00C149EB">
              <w:rPr>
                <w:rFonts w:eastAsia="Calibri"/>
                <w:spacing w:val="-2"/>
                <w:kern w:val="28"/>
              </w:rPr>
              <w:t>May – August 2019</w:t>
            </w:r>
          </w:p>
        </w:tc>
      </w:tr>
      <w:tr w:rsidR="00C81FF2" w:rsidRPr="00C149EB" w14:paraId="781CB751" w14:textId="77777777" w:rsidTr="006714E0">
        <w:trPr>
          <w:trHeight w:val="305"/>
        </w:trPr>
        <w:tc>
          <w:tcPr>
            <w:tcW w:w="3130" w:type="pct"/>
            <w:shd w:val="clear" w:color="auto" w:fill="auto"/>
          </w:tcPr>
          <w:p w14:paraId="627D2C5F" w14:textId="77777777" w:rsidR="00C81FF2" w:rsidRPr="00C149EB" w:rsidRDefault="00C81FF2" w:rsidP="000638D4">
            <w:pPr>
              <w:spacing w:before="60"/>
              <w:rPr>
                <w:rFonts w:eastAsia="Calibri"/>
                <w:spacing w:val="-2"/>
                <w:kern w:val="28"/>
              </w:rPr>
            </w:pPr>
            <w:r w:rsidRPr="00C149EB">
              <w:rPr>
                <w:rFonts w:eastAsia="Calibri"/>
                <w:spacing w:val="-2"/>
                <w:kern w:val="28"/>
              </w:rPr>
              <w:t xml:space="preserve">Applicants notified of outcomes. </w:t>
            </w:r>
          </w:p>
          <w:p w14:paraId="771C1858" w14:textId="77777777" w:rsidR="00C81FF2" w:rsidRPr="00C149EB" w:rsidRDefault="00C81FF2" w:rsidP="000638D4">
            <w:pPr>
              <w:spacing w:before="60"/>
              <w:rPr>
                <w:rFonts w:eastAsia="Calibri"/>
                <w:spacing w:val="-2"/>
                <w:kern w:val="28"/>
              </w:rPr>
            </w:pPr>
            <w:r w:rsidRPr="00C149EB">
              <w:rPr>
                <w:rFonts w:eastAsia="Calibri"/>
                <w:spacing w:val="-2"/>
                <w:kern w:val="28"/>
              </w:rPr>
              <w:t>Funding offers made to successful Applicants.</w:t>
            </w:r>
          </w:p>
          <w:p w14:paraId="0BDECE06" w14:textId="77777777" w:rsidR="00C81FF2" w:rsidRPr="00C149EB" w:rsidRDefault="00C81FF2" w:rsidP="000638D4">
            <w:pPr>
              <w:spacing w:before="60"/>
              <w:rPr>
                <w:rFonts w:eastAsia="Calibri" w:cs="Arial"/>
              </w:rPr>
            </w:pPr>
            <w:r w:rsidRPr="00C149EB">
              <w:rPr>
                <w:rFonts w:eastAsia="Calibri"/>
                <w:spacing w:val="-2"/>
                <w:kern w:val="28"/>
              </w:rPr>
              <w:t>Deeds and Project Schedules must be entered into and invoices are due</w:t>
            </w:r>
            <w:r w:rsidRPr="00C149EB">
              <w:rPr>
                <w:rFonts w:eastAsia="Calibri" w:cs="Arial"/>
              </w:rPr>
              <w:t xml:space="preserve"> </w:t>
            </w:r>
            <w:r w:rsidRPr="00C149EB">
              <w:rPr>
                <w:rFonts w:eastAsia="Calibri"/>
                <w:spacing w:val="-2"/>
                <w:kern w:val="28"/>
              </w:rPr>
              <w:t xml:space="preserve">from successful Applicants </w:t>
            </w:r>
            <w:r w:rsidRPr="00C149EB">
              <w:rPr>
                <w:rFonts w:eastAsia="Calibri" w:cs="Arial"/>
              </w:rPr>
              <w:t xml:space="preserve">four weeks after offers are made. </w:t>
            </w:r>
          </w:p>
        </w:tc>
        <w:tc>
          <w:tcPr>
            <w:tcW w:w="1870" w:type="pct"/>
          </w:tcPr>
          <w:p w14:paraId="7D927EF0" w14:textId="77777777" w:rsidR="00C81FF2" w:rsidRPr="00C149EB" w:rsidRDefault="00C81FF2" w:rsidP="000638D4">
            <w:pPr>
              <w:spacing w:before="60"/>
              <w:rPr>
                <w:rFonts w:eastAsia="Calibri"/>
                <w:spacing w:val="-2"/>
                <w:kern w:val="28"/>
              </w:rPr>
            </w:pPr>
            <w:r w:rsidRPr="00C149EB">
              <w:rPr>
                <w:rFonts w:eastAsia="Calibri"/>
                <w:spacing w:val="-2"/>
                <w:kern w:val="28"/>
              </w:rPr>
              <w:t>August 2019</w:t>
            </w:r>
          </w:p>
        </w:tc>
      </w:tr>
      <w:tr w:rsidR="00C81FF2" w:rsidRPr="00C149EB" w14:paraId="3D8961C8" w14:textId="77777777" w:rsidTr="006714E0">
        <w:trPr>
          <w:trHeight w:val="305"/>
        </w:trPr>
        <w:tc>
          <w:tcPr>
            <w:tcW w:w="3130" w:type="pct"/>
            <w:tcBorders>
              <w:bottom w:val="single" w:sz="4" w:space="0" w:color="BFBFBF" w:themeColor="background1" w:themeShade="BF"/>
            </w:tcBorders>
            <w:shd w:val="clear" w:color="auto" w:fill="auto"/>
          </w:tcPr>
          <w:p w14:paraId="00B1A1A1" w14:textId="77777777" w:rsidR="00C81FF2" w:rsidRPr="00C149EB" w:rsidRDefault="00C81FF2" w:rsidP="000638D4">
            <w:pPr>
              <w:spacing w:before="60"/>
              <w:rPr>
                <w:rFonts w:eastAsia="Calibri"/>
                <w:spacing w:val="-2"/>
                <w:kern w:val="28"/>
              </w:rPr>
            </w:pPr>
            <w:r w:rsidRPr="00C149EB">
              <w:rPr>
                <w:rFonts w:eastAsia="Calibri"/>
                <w:spacing w:val="-2"/>
                <w:kern w:val="28"/>
              </w:rPr>
              <w:t>Details of all grants awarded published on GrantConnect within 21 days of the Project Schedule being entered into.</w:t>
            </w:r>
          </w:p>
        </w:tc>
        <w:tc>
          <w:tcPr>
            <w:tcW w:w="1870" w:type="pct"/>
            <w:tcBorders>
              <w:bottom w:val="single" w:sz="4" w:space="0" w:color="BFBFBF" w:themeColor="background1" w:themeShade="BF"/>
            </w:tcBorders>
          </w:tcPr>
          <w:p w14:paraId="39925310" w14:textId="77777777" w:rsidR="00C81FF2" w:rsidRPr="00C149EB" w:rsidRDefault="00C81FF2" w:rsidP="000638D4">
            <w:pPr>
              <w:spacing w:before="60"/>
              <w:rPr>
                <w:rFonts w:eastAsia="Calibri"/>
                <w:spacing w:val="-2"/>
                <w:kern w:val="28"/>
              </w:rPr>
            </w:pPr>
            <w:r w:rsidRPr="00C149EB">
              <w:rPr>
                <w:rFonts w:eastAsia="Calibri"/>
                <w:spacing w:val="-2"/>
                <w:kern w:val="28"/>
              </w:rPr>
              <w:t>September 2019</w:t>
            </w:r>
          </w:p>
        </w:tc>
      </w:tr>
      <w:tr w:rsidR="00C81FF2" w:rsidRPr="00C149EB" w14:paraId="72EF5A50" w14:textId="77777777" w:rsidTr="00C81FF2">
        <w:trPr>
          <w:trHeight w:val="305"/>
        </w:trPr>
        <w:tc>
          <w:tcPr>
            <w:tcW w:w="5000"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791A35" w14:textId="77777777" w:rsidR="00C81FF2" w:rsidRPr="00C149EB" w:rsidRDefault="00C81FF2" w:rsidP="000638D4">
            <w:pPr>
              <w:spacing w:before="60"/>
              <w:jc w:val="center"/>
              <w:rPr>
                <w:rFonts w:eastAsia="Calibri"/>
                <w:b/>
                <w:i/>
                <w:spacing w:val="-2"/>
                <w:kern w:val="28"/>
              </w:rPr>
            </w:pPr>
            <w:r w:rsidRPr="00C149EB">
              <w:rPr>
                <w:rFonts w:eastAsia="Calibri"/>
                <w:b/>
                <w:i/>
                <w:spacing w:val="-2"/>
                <w:kern w:val="28"/>
              </w:rPr>
              <w:t>Single-term Mobility Projects</w:t>
            </w:r>
          </w:p>
        </w:tc>
      </w:tr>
      <w:tr w:rsidR="00C81FF2" w:rsidRPr="00C149EB" w14:paraId="7D9E5C25" w14:textId="77777777" w:rsidTr="006714E0">
        <w:trPr>
          <w:trHeight w:val="305"/>
        </w:trPr>
        <w:tc>
          <w:tcPr>
            <w:tcW w:w="313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68A0F4" w14:textId="77777777" w:rsidR="00C81FF2" w:rsidRPr="00C149EB" w:rsidRDefault="00C81FF2" w:rsidP="000638D4">
            <w:pPr>
              <w:spacing w:before="60"/>
              <w:rPr>
                <w:rFonts w:eastAsia="Calibri"/>
                <w:b/>
                <w:spacing w:val="-2"/>
                <w:kern w:val="28"/>
              </w:rPr>
            </w:pPr>
            <w:r w:rsidRPr="00C149EB">
              <w:rPr>
                <w:rFonts w:eastAsia="Calibri"/>
                <w:b/>
                <w:spacing w:val="-2"/>
                <w:kern w:val="28"/>
              </w:rPr>
              <w:t>Activity</w:t>
            </w:r>
          </w:p>
        </w:tc>
        <w:tc>
          <w:tcPr>
            <w:tcW w:w="187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F38E14" w14:textId="77777777" w:rsidR="00C81FF2" w:rsidRPr="00C149EB" w:rsidRDefault="00C81FF2" w:rsidP="000638D4">
            <w:pPr>
              <w:spacing w:before="60"/>
              <w:rPr>
                <w:rFonts w:eastAsia="Calibri"/>
                <w:b/>
                <w:spacing w:val="-2"/>
                <w:kern w:val="28"/>
              </w:rPr>
            </w:pPr>
            <w:r w:rsidRPr="00C149EB">
              <w:rPr>
                <w:rFonts w:eastAsia="Calibri"/>
                <w:b/>
                <w:spacing w:val="-2"/>
                <w:kern w:val="28"/>
              </w:rPr>
              <w:t>Timeline</w:t>
            </w:r>
          </w:p>
        </w:tc>
      </w:tr>
      <w:tr w:rsidR="00C81FF2" w:rsidRPr="00C149EB" w14:paraId="5836D5DF" w14:textId="77777777" w:rsidTr="000E0073">
        <w:trPr>
          <w:trHeight w:val="305"/>
        </w:trPr>
        <w:tc>
          <w:tcPr>
            <w:tcW w:w="3130" w:type="pct"/>
            <w:tcBorders>
              <w:top w:val="single" w:sz="4" w:space="0" w:color="BFBFBF" w:themeColor="background1" w:themeShade="BF"/>
            </w:tcBorders>
            <w:shd w:val="clear" w:color="auto" w:fill="auto"/>
          </w:tcPr>
          <w:p w14:paraId="3F41F133" w14:textId="77777777" w:rsidR="00C81FF2" w:rsidRPr="00C149EB" w:rsidRDefault="00C81FF2" w:rsidP="000638D4">
            <w:pPr>
              <w:spacing w:before="60"/>
              <w:rPr>
                <w:rFonts w:eastAsia="Calibri"/>
                <w:spacing w:val="-2"/>
                <w:kern w:val="28"/>
              </w:rPr>
            </w:pPr>
            <w:r w:rsidRPr="00C149EB">
              <w:rPr>
                <w:rFonts w:eastAsia="Calibri"/>
                <w:spacing w:val="-2"/>
                <w:kern w:val="28"/>
              </w:rPr>
              <w:t xml:space="preserve">Students must commence their involvement in the Mobility Projects between these dates. </w:t>
            </w:r>
          </w:p>
          <w:p w14:paraId="5FCF11CF" w14:textId="77777777" w:rsidR="00C81FF2" w:rsidRPr="00C149EB" w:rsidRDefault="00C81FF2" w:rsidP="000638D4">
            <w:pPr>
              <w:spacing w:before="60"/>
              <w:rPr>
                <w:rFonts w:eastAsia="Calibri"/>
                <w:spacing w:val="-2"/>
                <w:kern w:val="28"/>
              </w:rPr>
            </w:pPr>
            <w:r w:rsidRPr="00C149EB">
              <w:rPr>
                <w:rFonts w:eastAsia="Calibri"/>
                <w:spacing w:val="-2"/>
                <w:kern w:val="28"/>
              </w:rPr>
              <w:t xml:space="preserve">Mobility Project information must be current in ISEO at all times. </w:t>
            </w:r>
          </w:p>
          <w:p w14:paraId="25EB1BB3" w14:textId="559A684A" w:rsidR="00C81FF2" w:rsidRPr="00C149EB" w:rsidRDefault="00C81FF2" w:rsidP="007E7245">
            <w:pPr>
              <w:spacing w:before="60"/>
              <w:rPr>
                <w:rFonts w:eastAsia="MS Gothic"/>
                <w:i/>
                <w:color w:val="000000"/>
                <w:spacing w:val="-2"/>
                <w:kern w:val="28"/>
                <w:szCs w:val="52"/>
              </w:rPr>
            </w:pPr>
            <w:r w:rsidRPr="00C149EB">
              <w:rPr>
                <w:rFonts w:eastAsia="Calibri"/>
                <w:spacing w:val="-2"/>
                <w:kern w:val="28"/>
              </w:rPr>
              <w:t>Student details mu</w:t>
            </w:r>
            <w:r w:rsidR="008D4057" w:rsidRPr="00C149EB">
              <w:rPr>
                <w:rFonts w:eastAsia="Calibri"/>
                <w:spacing w:val="-2"/>
                <w:kern w:val="28"/>
              </w:rPr>
              <w:t>st be entered in ISEO at least three</w:t>
            </w:r>
            <w:r w:rsidRPr="00C149EB">
              <w:rPr>
                <w:rFonts w:eastAsia="Calibri"/>
                <w:spacing w:val="-2"/>
                <w:kern w:val="28"/>
              </w:rPr>
              <w:t xml:space="preserve"> weeks before Students depart Australia (see Section</w:t>
            </w:r>
            <w:r w:rsidRPr="00C149EB">
              <w:rPr>
                <w:rFonts w:eastAsia="Calibri"/>
                <w:color w:val="0070C0"/>
                <w:spacing w:val="-2"/>
                <w:kern w:val="28"/>
              </w:rPr>
              <w:t xml:space="preserve"> </w:t>
            </w:r>
            <w:r w:rsidR="007E7245" w:rsidRPr="00C149EB">
              <w:rPr>
                <w:rFonts w:eastAsia="Calibri"/>
              </w:rPr>
              <w:fldChar w:fldCharType="begin"/>
            </w:r>
            <w:r w:rsidR="007E7245" w:rsidRPr="00C149EB">
              <w:rPr>
                <w:rFonts w:eastAsia="Calibri"/>
              </w:rPr>
              <w:instrText xml:space="preserve"> REF _Ref533078514 \w \h </w:instrText>
            </w:r>
            <w:r w:rsidR="00C149EB">
              <w:rPr>
                <w:rFonts w:eastAsia="Calibri"/>
              </w:rPr>
              <w:instrText xml:space="preserve"> \* MERGEFORMAT </w:instrText>
            </w:r>
            <w:r w:rsidR="007E7245" w:rsidRPr="00C149EB">
              <w:rPr>
                <w:rFonts w:eastAsia="Calibri"/>
              </w:rPr>
            </w:r>
            <w:r w:rsidR="007E7245" w:rsidRPr="00C149EB">
              <w:rPr>
                <w:rFonts w:eastAsia="Calibri"/>
              </w:rPr>
              <w:fldChar w:fldCharType="separate"/>
            </w:r>
            <w:r w:rsidR="00BC5945">
              <w:rPr>
                <w:rFonts w:eastAsia="Calibri"/>
              </w:rPr>
              <w:t>7.6</w:t>
            </w:r>
            <w:r w:rsidR="007E7245" w:rsidRPr="00C149EB">
              <w:rPr>
                <w:rFonts w:eastAsia="Calibri"/>
              </w:rPr>
              <w:fldChar w:fldCharType="end"/>
            </w:r>
            <w:r w:rsidRPr="00C149EB">
              <w:rPr>
                <w:rFonts w:eastAsia="Calibri"/>
                <w:spacing w:val="-2"/>
                <w:kern w:val="28"/>
              </w:rPr>
              <w:t>)</w:t>
            </w:r>
            <w:r w:rsidRPr="00C149EB">
              <w:rPr>
                <w:rFonts w:eastAsia="MS Gothic"/>
                <w:color w:val="000000"/>
                <w:spacing w:val="-2"/>
                <w:kern w:val="28"/>
                <w:szCs w:val="52"/>
              </w:rPr>
              <w:t>.</w:t>
            </w:r>
          </w:p>
        </w:tc>
        <w:tc>
          <w:tcPr>
            <w:tcW w:w="1870" w:type="pct"/>
            <w:tcBorders>
              <w:top w:val="single" w:sz="4" w:space="0" w:color="BFBFBF" w:themeColor="background1" w:themeShade="BF"/>
            </w:tcBorders>
          </w:tcPr>
          <w:p w14:paraId="47927247" w14:textId="77777777" w:rsidR="00C81FF2" w:rsidRPr="00C149EB" w:rsidRDefault="00C81FF2" w:rsidP="000638D4">
            <w:pPr>
              <w:spacing w:before="60"/>
              <w:rPr>
                <w:rFonts w:eastAsia="Calibri"/>
                <w:spacing w:val="-2"/>
                <w:kern w:val="28"/>
              </w:rPr>
            </w:pPr>
            <w:r w:rsidRPr="00C149EB">
              <w:rPr>
                <w:rFonts w:eastAsia="Calibri"/>
                <w:spacing w:val="-2"/>
                <w:kern w:val="28"/>
              </w:rPr>
              <w:t>1 January 2020 – 30 June 2021</w:t>
            </w:r>
          </w:p>
        </w:tc>
      </w:tr>
      <w:tr w:rsidR="00C81FF2" w:rsidRPr="00C149EB" w14:paraId="0EB23582" w14:textId="77777777" w:rsidTr="006714E0">
        <w:trPr>
          <w:trHeight w:val="305"/>
        </w:trPr>
        <w:tc>
          <w:tcPr>
            <w:tcW w:w="3130" w:type="pct"/>
            <w:tcBorders>
              <w:bottom w:val="single" w:sz="4" w:space="0" w:color="BFBFBF" w:themeColor="background1" w:themeShade="BF"/>
            </w:tcBorders>
            <w:shd w:val="clear" w:color="auto" w:fill="auto"/>
          </w:tcPr>
          <w:p w14:paraId="4AB7C22C" w14:textId="77777777" w:rsidR="00C81FF2" w:rsidRPr="00C149EB" w:rsidRDefault="00C81FF2" w:rsidP="000638D4">
            <w:pPr>
              <w:spacing w:before="60"/>
              <w:rPr>
                <w:rFonts w:eastAsia="Calibri"/>
                <w:spacing w:val="-2"/>
                <w:kern w:val="28"/>
              </w:rPr>
            </w:pPr>
            <w:r w:rsidRPr="00C149EB">
              <w:rPr>
                <w:rFonts w:eastAsia="Calibri"/>
                <w:spacing w:val="-2"/>
                <w:kern w:val="28"/>
              </w:rPr>
              <w:t xml:space="preserve">Completion Date for Mobility Projects. </w:t>
            </w:r>
          </w:p>
          <w:p w14:paraId="06A0FCFC" w14:textId="77777777" w:rsidR="00C81FF2" w:rsidRPr="00C149EB" w:rsidRDefault="00C81FF2" w:rsidP="000638D4">
            <w:pPr>
              <w:spacing w:before="60"/>
              <w:rPr>
                <w:rFonts w:eastAsia="Calibri"/>
                <w:i/>
                <w:spacing w:val="-2"/>
                <w:kern w:val="28"/>
              </w:rPr>
            </w:pPr>
            <w:r w:rsidRPr="00C149EB">
              <w:rPr>
                <w:rFonts w:eastAsia="Calibri"/>
                <w:spacing w:val="-2"/>
                <w:kern w:val="28"/>
              </w:rPr>
              <w:t xml:space="preserve">Completion reports due.  </w:t>
            </w:r>
          </w:p>
        </w:tc>
        <w:tc>
          <w:tcPr>
            <w:tcW w:w="1870" w:type="pct"/>
            <w:tcBorders>
              <w:bottom w:val="single" w:sz="4" w:space="0" w:color="BFBFBF" w:themeColor="background1" w:themeShade="BF"/>
            </w:tcBorders>
          </w:tcPr>
          <w:p w14:paraId="691611B5" w14:textId="77777777" w:rsidR="00C81FF2" w:rsidRPr="00C149EB" w:rsidRDefault="00C81FF2" w:rsidP="000638D4">
            <w:pPr>
              <w:spacing w:before="60"/>
              <w:rPr>
                <w:rFonts w:eastAsia="Calibri"/>
                <w:spacing w:val="-2"/>
                <w:kern w:val="28"/>
              </w:rPr>
            </w:pPr>
            <w:r w:rsidRPr="00C149EB">
              <w:rPr>
                <w:rFonts w:eastAsia="Calibri"/>
                <w:spacing w:val="-2"/>
                <w:kern w:val="28"/>
              </w:rPr>
              <w:t>30 June 2021</w:t>
            </w:r>
          </w:p>
        </w:tc>
      </w:tr>
      <w:tr w:rsidR="00C81FF2" w:rsidRPr="00C149EB" w14:paraId="62576275" w14:textId="77777777" w:rsidTr="00C81FF2">
        <w:trPr>
          <w:trHeight w:val="305"/>
        </w:trPr>
        <w:tc>
          <w:tcPr>
            <w:tcW w:w="5000" w:type="pct"/>
            <w:gridSpan w:val="2"/>
            <w:shd w:val="clear" w:color="auto" w:fill="D9D9D9" w:themeFill="background1" w:themeFillShade="D9"/>
          </w:tcPr>
          <w:p w14:paraId="65BB6D27" w14:textId="77777777" w:rsidR="00C81FF2" w:rsidRPr="00C149EB" w:rsidRDefault="00C81FF2" w:rsidP="000638D4">
            <w:pPr>
              <w:spacing w:before="60"/>
              <w:jc w:val="center"/>
            </w:pPr>
            <w:r w:rsidRPr="00C149EB">
              <w:rPr>
                <w:rFonts w:eastAsia="Calibri"/>
                <w:b/>
                <w:i/>
                <w:spacing w:val="-2"/>
                <w:kern w:val="28"/>
              </w:rPr>
              <w:t>Multi-term Mobility Projects</w:t>
            </w:r>
          </w:p>
        </w:tc>
      </w:tr>
      <w:tr w:rsidR="00C81FF2" w:rsidRPr="00C149EB" w14:paraId="676F521A" w14:textId="77777777" w:rsidTr="006714E0">
        <w:trPr>
          <w:trHeight w:val="305"/>
        </w:trPr>
        <w:tc>
          <w:tcPr>
            <w:tcW w:w="3130" w:type="pct"/>
            <w:tcBorders>
              <w:bottom w:val="single" w:sz="4" w:space="0" w:color="BFBFBF" w:themeColor="background1" w:themeShade="BF"/>
            </w:tcBorders>
            <w:shd w:val="clear" w:color="auto" w:fill="D9D9D9" w:themeFill="background1" w:themeFillShade="D9"/>
          </w:tcPr>
          <w:p w14:paraId="4D6914EB" w14:textId="77777777" w:rsidR="00C81FF2" w:rsidRPr="00C149EB" w:rsidRDefault="00C81FF2" w:rsidP="000638D4">
            <w:pPr>
              <w:spacing w:before="60"/>
              <w:rPr>
                <w:rFonts w:eastAsia="Calibri"/>
                <w:i/>
                <w:spacing w:val="-2"/>
                <w:kern w:val="28"/>
              </w:rPr>
            </w:pPr>
            <w:r w:rsidRPr="00C149EB">
              <w:rPr>
                <w:rFonts w:eastAsia="Calibri"/>
                <w:b/>
                <w:spacing w:val="-2"/>
                <w:kern w:val="28"/>
              </w:rPr>
              <w:t>Activity</w:t>
            </w:r>
          </w:p>
        </w:tc>
        <w:tc>
          <w:tcPr>
            <w:tcW w:w="1870" w:type="pct"/>
            <w:tcBorders>
              <w:bottom w:val="single" w:sz="4" w:space="0" w:color="BFBFBF" w:themeColor="background1" w:themeShade="BF"/>
            </w:tcBorders>
            <w:shd w:val="clear" w:color="auto" w:fill="D9D9D9" w:themeFill="background1" w:themeFillShade="D9"/>
          </w:tcPr>
          <w:p w14:paraId="53546339" w14:textId="77777777" w:rsidR="00C81FF2" w:rsidRPr="00C149EB" w:rsidRDefault="00C81FF2" w:rsidP="000638D4">
            <w:pPr>
              <w:spacing w:before="60"/>
              <w:rPr>
                <w:rFonts w:eastAsia="Calibri"/>
                <w:b/>
                <w:spacing w:val="-2"/>
                <w:kern w:val="28"/>
              </w:rPr>
            </w:pPr>
            <w:r w:rsidRPr="00C149EB">
              <w:rPr>
                <w:rFonts w:eastAsia="Calibri"/>
                <w:b/>
                <w:spacing w:val="-2"/>
                <w:kern w:val="28"/>
              </w:rPr>
              <w:t>Timeline</w:t>
            </w:r>
          </w:p>
        </w:tc>
      </w:tr>
      <w:tr w:rsidR="00C81FF2" w:rsidRPr="00C149EB" w14:paraId="739BC794" w14:textId="77777777" w:rsidTr="000E0073">
        <w:trPr>
          <w:trHeight w:val="305"/>
        </w:trPr>
        <w:tc>
          <w:tcPr>
            <w:tcW w:w="3130" w:type="pct"/>
            <w:shd w:val="clear" w:color="auto" w:fill="DBE5F1" w:themeFill="accent1" w:themeFillTint="33"/>
          </w:tcPr>
          <w:p w14:paraId="34ADABD4"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Students must commence their involvement in the Mobility Projects between these dates. </w:t>
            </w:r>
          </w:p>
          <w:p w14:paraId="05A5AB93"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Mobility Project information must be current in ISEO at all times. </w:t>
            </w:r>
          </w:p>
          <w:p w14:paraId="3FB3EBC9" w14:textId="4D5344D1" w:rsidR="00C81FF2" w:rsidRPr="00C149EB" w:rsidRDefault="00C81FF2" w:rsidP="007E7245">
            <w:pPr>
              <w:spacing w:before="60" w:line="240" w:lineRule="auto"/>
              <w:rPr>
                <w:rFonts w:eastAsia="Calibri"/>
                <w:b/>
                <w:spacing w:val="-2"/>
                <w:kern w:val="28"/>
              </w:rPr>
            </w:pPr>
            <w:r w:rsidRPr="00C149EB">
              <w:rPr>
                <w:rFonts w:eastAsia="Calibri"/>
                <w:spacing w:val="-2"/>
                <w:kern w:val="28"/>
              </w:rPr>
              <w:t>Student details mu</w:t>
            </w:r>
            <w:r w:rsidR="008D4057" w:rsidRPr="00C149EB">
              <w:rPr>
                <w:rFonts w:eastAsia="Calibri"/>
                <w:spacing w:val="-2"/>
                <w:kern w:val="28"/>
              </w:rPr>
              <w:t>st be entered in ISEO at least three</w:t>
            </w:r>
            <w:r w:rsidRPr="00C149EB">
              <w:rPr>
                <w:rFonts w:eastAsia="Calibri"/>
                <w:spacing w:val="-2"/>
                <w:kern w:val="28"/>
              </w:rPr>
              <w:t xml:space="preserve"> weeks before Students depart Australia (see Section</w:t>
            </w:r>
            <w:r w:rsidR="007E7245" w:rsidRPr="00C149EB">
              <w:rPr>
                <w:rFonts w:eastAsia="Calibri"/>
                <w:color w:val="0070C0"/>
                <w:spacing w:val="-2"/>
                <w:kern w:val="28"/>
              </w:rPr>
              <w:t xml:space="preserve"> </w:t>
            </w:r>
            <w:r w:rsidR="007E7245" w:rsidRPr="00C149EB">
              <w:rPr>
                <w:rFonts w:eastAsia="Calibri"/>
              </w:rPr>
              <w:fldChar w:fldCharType="begin"/>
            </w:r>
            <w:r w:rsidR="007E7245" w:rsidRPr="00C149EB">
              <w:rPr>
                <w:rFonts w:eastAsia="Calibri"/>
              </w:rPr>
              <w:instrText xml:space="preserve"> REF _Ref533078531 \w \h </w:instrText>
            </w:r>
            <w:r w:rsidR="00C149EB">
              <w:rPr>
                <w:rFonts w:eastAsia="Calibri"/>
              </w:rPr>
              <w:instrText xml:space="preserve"> \* MERGEFORMAT </w:instrText>
            </w:r>
            <w:r w:rsidR="007E7245" w:rsidRPr="00C149EB">
              <w:rPr>
                <w:rFonts w:eastAsia="Calibri"/>
              </w:rPr>
            </w:r>
            <w:r w:rsidR="007E7245" w:rsidRPr="00C149EB">
              <w:rPr>
                <w:rFonts w:eastAsia="Calibri"/>
              </w:rPr>
              <w:fldChar w:fldCharType="separate"/>
            </w:r>
            <w:r w:rsidR="00BC5945">
              <w:rPr>
                <w:rFonts w:eastAsia="Calibri"/>
              </w:rPr>
              <w:t>7.6</w:t>
            </w:r>
            <w:r w:rsidR="007E7245" w:rsidRPr="00C149EB">
              <w:rPr>
                <w:rFonts w:eastAsia="Calibri"/>
              </w:rPr>
              <w:fldChar w:fldCharType="end"/>
            </w:r>
            <w:r w:rsidRPr="00C149EB">
              <w:rPr>
                <w:rFonts w:eastAsia="Calibri"/>
                <w:spacing w:val="-2"/>
                <w:kern w:val="28"/>
              </w:rPr>
              <w:t>)</w:t>
            </w:r>
            <w:r w:rsidRPr="00C149EB">
              <w:rPr>
                <w:rFonts w:eastAsia="MS Gothic"/>
                <w:color w:val="000000"/>
                <w:spacing w:val="-2"/>
                <w:kern w:val="28"/>
                <w:szCs w:val="52"/>
              </w:rPr>
              <w:t>.</w:t>
            </w:r>
          </w:p>
        </w:tc>
        <w:tc>
          <w:tcPr>
            <w:tcW w:w="1870" w:type="pct"/>
            <w:shd w:val="clear" w:color="auto" w:fill="DBE5F1" w:themeFill="accent1" w:themeFillTint="33"/>
          </w:tcPr>
          <w:p w14:paraId="74695F80" w14:textId="77777777" w:rsidR="00C81FF2" w:rsidRPr="00C149EB" w:rsidRDefault="00C81FF2" w:rsidP="008D068F">
            <w:pPr>
              <w:spacing w:before="60"/>
              <w:rPr>
                <w:b/>
                <w:spacing w:val="-2"/>
                <w:kern w:val="28"/>
              </w:rPr>
            </w:pPr>
            <w:r w:rsidRPr="00C149EB">
              <w:rPr>
                <w:b/>
                <w:spacing w:val="-2"/>
                <w:kern w:val="28"/>
              </w:rPr>
              <w:t xml:space="preserve">First Term </w:t>
            </w:r>
          </w:p>
          <w:p w14:paraId="09819768" w14:textId="77777777" w:rsidR="00C81FF2" w:rsidRPr="00C149EB" w:rsidRDefault="00C81FF2" w:rsidP="008D068F">
            <w:pPr>
              <w:spacing w:before="60"/>
              <w:rPr>
                <w:rFonts w:eastAsia="Calibri"/>
                <w:spacing w:val="-2"/>
                <w:kern w:val="28"/>
              </w:rPr>
            </w:pPr>
          </w:p>
          <w:p w14:paraId="4B9A2575"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1 January 2020 – </w:t>
            </w:r>
            <w:r w:rsidRPr="00C149EB">
              <w:rPr>
                <w:rFonts w:eastAsia="Calibri"/>
                <w:spacing w:val="-2"/>
                <w:kern w:val="28"/>
              </w:rPr>
              <w:br/>
              <w:t>30 June 2021</w:t>
            </w:r>
          </w:p>
        </w:tc>
      </w:tr>
      <w:tr w:rsidR="00C81FF2" w:rsidRPr="00C149EB" w14:paraId="6FB9E1AD" w14:textId="77777777" w:rsidTr="006714E0">
        <w:trPr>
          <w:trHeight w:val="305"/>
        </w:trPr>
        <w:tc>
          <w:tcPr>
            <w:tcW w:w="3130" w:type="pct"/>
            <w:tcBorders>
              <w:bottom w:val="single" w:sz="4" w:space="0" w:color="BFBFBF" w:themeColor="background1" w:themeShade="BF"/>
            </w:tcBorders>
            <w:shd w:val="clear" w:color="auto" w:fill="DBE5F1" w:themeFill="accent1" w:themeFillTint="33"/>
          </w:tcPr>
          <w:p w14:paraId="3A445CF2"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Completion Date for the First Term of the Multi-term Mobility Projects.</w:t>
            </w:r>
          </w:p>
          <w:p w14:paraId="6BAE8435"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Completion reports due for the First Term of the Multi-term Mobility Projects.  </w:t>
            </w:r>
          </w:p>
          <w:p w14:paraId="2112CC5C"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lastRenderedPageBreak/>
              <w:t xml:space="preserve">Funding Recipients must submit a completion report for the First Term of the Multi-term Mobility Projects before the Second Term of Funding will be paid. </w:t>
            </w:r>
          </w:p>
          <w:p w14:paraId="6936967F" w14:textId="77777777" w:rsidR="00C81FF2" w:rsidRPr="00C149EB" w:rsidRDefault="00C81FF2" w:rsidP="000638D4">
            <w:pPr>
              <w:spacing w:before="60" w:line="240" w:lineRule="auto"/>
              <w:rPr>
                <w:rFonts w:eastAsia="Calibri"/>
                <w:b/>
                <w:spacing w:val="-2"/>
                <w:kern w:val="28"/>
              </w:rPr>
            </w:pPr>
            <w:r w:rsidRPr="00C149EB">
              <w:rPr>
                <w:rFonts w:eastAsia="Calibri"/>
                <w:spacing w:val="-2"/>
                <w:kern w:val="28"/>
              </w:rPr>
              <w:t xml:space="preserve">Note </w:t>
            </w:r>
            <w:r w:rsidR="008D4057" w:rsidRPr="00C149EB">
              <w:rPr>
                <w:rFonts w:eastAsia="Calibri"/>
                <w:spacing w:val="-2"/>
                <w:kern w:val="28"/>
              </w:rPr>
              <w:t>that Education requires up to four</w:t>
            </w:r>
            <w:r w:rsidRPr="00C149EB">
              <w:rPr>
                <w:rFonts w:eastAsia="Calibri"/>
                <w:spacing w:val="-2"/>
                <w:kern w:val="28"/>
              </w:rPr>
              <w:t xml:space="preserve"> weeks for reviewing and accepting completion reports and approving additional Funding.  Funding Recipients should factor this into their timeframes.</w:t>
            </w:r>
          </w:p>
          <w:p w14:paraId="6E38855D" w14:textId="77777777" w:rsidR="00C81FF2" w:rsidRPr="00C149EB" w:rsidRDefault="00C81FF2" w:rsidP="000638D4">
            <w:pPr>
              <w:spacing w:before="60" w:line="240" w:lineRule="auto"/>
              <w:rPr>
                <w:rFonts w:eastAsia="Calibri"/>
                <w:b/>
                <w:spacing w:val="-2"/>
                <w:kern w:val="28"/>
              </w:rPr>
            </w:pPr>
            <w:r w:rsidRPr="00C149EB">
              <w:rPr>
                <w:rFonts w:eastAsia="Calibri"/>
                <w:spacing w:val="-2"/>
                <w:kern w:val="28"/>
              </w:rPr>
              <w:t>Requirements for progressing to the Second Term will be included in the Project Schedules.</w:t>
            </w:r>
          </w:p>
        </w:tc>
        <w:tc>
          <w:tcPr>
            <w:tcW w:w="1870" w:type="pct"/>
            <w:tcBorders>
              <w:bottom w:val="single" w:sz="4" w:space="0" w:color="BFBFBF" w:themeColor="background1" w:themeShade="BF"/>
            </w:tcBorders>
            <w:shd w:val="clear" w:color="auto" w:fill="DBE5F1" w:themeFill="accent1" w:themeFillTint="33"/>
          </w:tcPr>
          <w:p w14:paraId="09612AF6"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lastRenderedPageBreak/>
              <w:t>30 June 2021</w:t>
            </w:r>
          </w:p>
        </w:tc>
      </w:tr>
      <w:tr w:rsidR="00C81FF2" w:rsidRPr="00C149EB" w14:paraId="48C05A63" w14:textId="77777777" w:rsidTr="000E0073">
        <w:trPr>
          <w:trHeight w:val="305"/>
        </w:trPr>
        <w:tc>
          <w:tcPr>
            <w:tcW w:w="3130" w:type="pct"/>
            <w:shd w:val="clear" w:color="auto" w:fill="F2F2F2" w:themeFill="background1" w:themeFillShade="F2"/>
          </w:tcPr>
          <w:p w14:paraId="4913A089" w14:textId="77777777" w:rsidR="00C81FF2" w:rsidRPr="00C149EB" w:rsidRDefault="00C81FF2" w:rsidP="002A0B66">
            <w:pPr>
              <w:keepNext/>
              <w:keepLines/>
              <w:spacing w:before="60" w:line="240" w:lineRule="auto"/>
              <w:rPr>
                <w:rFonts w:eastAsia="Calibri"/>
                <w:spacing w:val="-2"/>
                <w:kern w:val="28"/>
              </w:rPr>
            </w:pPr>
            <w:r w:rsidRPr="00C149EB">
              <w:rPr>
                <w:rFonts w:eastAsia="Calibri"/>
                <w:spacing w:val="-2"/>
                <w:kern w:val="28"/>
              </w:rPr>
              <w:t>Students must commence their involvement in the Second Term of the Multi-term Mobility Projects between these dates.</w:t>
            </w:r>
          </w:p>
          <w:p w14:paraId="110276D2" w14:textId="77777777" w:rsidR="00C81FF2" w:rsidRPr="00C149EB" w:rsidRDefault="00C81FF2" w:rsidP="002A0B66">
            <w:pPr>
              <w:keepNext/>
              <w:keepLines/>
              <w:spacing w:before="60" w:line="240" w:lineRule="auto"/>
              <w:rPr>
                <w:rFonts w:eastAsia="Calibri"/>
                <w:spacing w:val="-2"/>
                <w:kern w:val="28"/>
              </w:rPr>
            </w:pPr>
            <w:r w:rsidRPr="00C149EB">
              <w:rPr>
                <w:rFonts w:eastAsia="Calibri"/>
                <w:spacing w:val="-2"/>
                <w:kern w:val="28"/>
              </w:rPr>
              <w:t xml:space="preserve">Mobility Project information must be current in ISEO at all times. </w:t>
            </w:r>
          </w:p>
          <w:p w14:paraId="269521F8" w14:textId="779EAC2B" w:rsidR="00C81FF2" w:rsidRPr="00C149EB" w:rsidDel="002C04D3" w:rsidRDefault="00C81FF2" w:rsidP="002A0B66">
            <w:pPr>
              <w:keepNext/>
              <w:keepLines/>
              <w:spacing w:before="60" w:line="240" w:lineRule="auto"/>
              <w:rPr>
                <w:rFonts w:eastAsia="Calibri"/>
                <w:i/>
                <w:spacing w:val="-2"/>
                <w:kern w:val="28"/>
              </w:rPr>
            </w:pPr>
            <w:r w:rsidRPr="00C149EB">
              <w:rPr>
                <w:rFonts w:eastAsia="Calibri"/>
                <w:spacing w:val="-2"/>
                <w:kern w:val="28"/>
              </w:rPr>
              <w:t>Confirmed Student details mu</w:t>
            </w:r>
            <w:r w:rsidR="008D4057" w:rsidRPr="00C149EB">
              <w:rPr>
                <w:rFonts w:eastAsia="Calibri"/>
                <w:spacing w:val="-2"/>
                <w:kern w:val="28"/>
              </w:rPr>
              <w:t>st be entered in ISEO at least three</w:t>
            </w:r>
            <w:r w:rsidRPr="00C149EB">
              <w:rPr>
                <w:rFonts w:eastAsia="Calibri"/>
                <w:spacing w:val="-2"/>
                <w:kern w:val="28"/>
              </w:rPr>
              <w:t xml:space="preserve"> weeks before Students depart Australia (see Section</w:t>
            </w:r>
            <w:r w:rsidRPr="00C149EB">
              <w:rPr>
                <w:rFonts w:eastAsia="Calibri"/>
              </w:rPr>
              <w:t xml:space="preserve"> </w:t>
            </w:r>
            <w:r w:rsidR="007E7245" w:rsidRPr="00C149EB">
              <w:rPr>
                <w:rFonts w:eastAsia="Calibri"/>
              </w:rPr>
              <w:fldChar w:fldCharType="begin"/>
            </w:r>
            <w:r w:rsidR="007E7245" w:rsidRPr="00C149EB">
              <w:rPr>
                <w:rFonts w:eastAsia="Calibri"/>
              </w:rPr>
              <w:instrText xml:space="preserve"> REF _Ref533078547 \w \h </w:instrText>
            </w:r>
            <w:r w:rsidR="00C149EB">
              <w:rPr>
                <w:rFonts w:eastAsia="Calibri"/>
              </w:rPr>
              <w:instrText xml:space="preserve"> \* MERGEFORMAT </w:instrText>
            </w:r>
            <w:r w:rsidR="007E7245" w:rsidRPr="00C149EB">
              <w:rPr>
                <w:rFonts w:eastAsia="Calibri"/>
              </w:rPr>
            </w:r>
            <w:r w:rsidR="007E7245" w:rsidRPr="00C149EB">
              <w:rPr>
                <w:rFonts w:eastAsia="Calibri"/>
              </w:rPr>
              <w:fldChar w:fldCharType="separate"/>
            </w:r>
            <w:r w:rsidR="00BC5945">
              <w:rPr>
                <w:rFonts w:eastAsia="Calibri"/>
              </w:rPr>
              <w:t>7.6</w:t>
            </w:r>
            <w:r w:rsidR="007E7245" w:rsidRPr="00C149EB">
              <w:rPr>
                <w:rFonts w:eastAsia="Calibri"/>
              </w:rPr>
              <w:fldChar w:fldCharType="end"/>
            </w:r>
            <w:r w:rsidRPr="00C149EB">
              <w:rPr>
                <w:rFonts w:eastAsia="Calibri"/>
                <w:spacing w:val="-2"/>
                <w:kern w:val="28"/>
              </w:rPr>
              <w:t>)</w:t>
            </w:r>
            <w:r w:rsidRPr="00C149EB">
              <w:rPr>
                <w:rFonts w:eastAsia="MS Gothic"/>
                <w:color w:val="000000"/>
                <w:spacing w:val="-2"/>
                <w:kern w:val="28"/>
                <w:szCs w:val="52"/>
              </w:rPr>
              <w:t>.</w:t>
            </w:r>
          </w:p>
        </w:tc>
        <w:tc>
          <w:tcPr>
            <w:tcW w:w="1870" w:type="pct"/>
            <w:shd w:val="clear" w:color="auto" w:fill="F2F2F2" w:themeFill="background1" w:themeFillShade="F2"/>
          </w:tcPr>
          <w:p w14:paraId="4244EC1A" w14:textId="77777777" w:rsidR="00C81FF2" w:rsidRPr="00C149EB" w:rsidRDefault="00C81FF2" w:rsidP="002A0B66">
            <w:pPr>
              <w:keepNext/>
              <w:keepLines/>
              <w:spacing w:before="60"/>
              <w:rPr>
                <w:rFonts w:eastAsia="Calibri"/>
                <w:b/>
                <w:spacing w:val="-2"/>
                <w:kern w:val="28"/>
              </w:rPr>
            </w:pPr>
            <w:r w:rsidRPr="00C149EB">
              <w:rPr>
                <w:b/>
                <w:spacing w:val="-2"/>
                <w:kern w:val="28"/>
              </w:rPr>
              <w:t>Second Term</w:t>
            </w:r>
          </w:p>
          <w:p w14:paraId="69228672" w14:textId="77777777" w:rsidR="00C81FF2" w:rsidRPr="00C149EB" w:rsidRDefault="00C81FF2" w:rsidP="002A0B66">
            <w:pPr>
              <w:keepNext/>
              <w:keepLines/>
              <w:spacing w:before="60"/>
              <w:rPr>
                <w:rFonts w:eastAsia="Calibri"/>
                <w:b/>
                <w:spacing w:val="-2"/>
                <w:kern w:val="28"/>
              </w:rPr>
            </w:pPr>
          </w:p>
          <w:p w14:paraId="6C8CBDEB" w14:textId="77777777" w:rsidR="00C81FF2" w:rsidRPr="00C149EB" w:rsidRDefault="00C81FF2" w:rsidP="002A0B66">
            <w:pPr>
              <w:keepNext/>
              <w:keepLines/>
              <w:spacing w:before="60"/>
              <w:rPr>
                <w:rFonts w:eastAsia="Calibri"/>
                <w:spacing w:val="-2"/>
                <w:kern w:val="28"/>
              </w:rPr>
            </w:pPr>
            <w:r w:rsidRPr="00C149EB">
              <w:rPr>
                <w:rFonts w:eastAsia="Calibri"/>
                <w:spacing w:val="-2"/>
                <w:kern w:val="28"/>
              </w:rPr>
              <w:t xml:space="preserve">1 July 2021 – </w:t>
            </w:r>
          </w:p>
          <w:p w14:paraId="6E5EDFE6" w14:textId="77777777" w:rsidR="00C81FF2" w:rsidRPr="00C149EB" w:rsidRDefault="00C81FF2" w:rsidP="002A0B66">
            <w:pPr>
              <w:keepNext/>
              <w:keepLines/>
              <w:spacing w:before="60" w:line="240" w:lineRule="auto"/>
              <w:rPr>
                <w:rFonts w:eastAsia="Calibri"/>
                <w:spacing w:val="-2"/>
                <w:kern w:val="28"/>
              </w:rPr>
            </w:pPr>
            <w:r w:rsidRPr="00C149EB">
              <w:rPr>
                <w:rFonts w:eastAsia="Calibri"/>
                <w:spacing w:val="-2"/>
                <w:kern w:val="28"/>
              </w:rPr>
              <w:t>30 June 2022</w:t>
            </w:r>
          </w:p>
        </w:tc>
      </w:tr>
      <w:tr w:rsidR="00C81FF2" w:rsidRPr="00C149EB" w14:paraId="7B3D0EB1" w14:textId="77777777" w:rsidTr="006714E0">
        <w:trPr>
          <w:trHeight w:val="305"/>
        </w:trPr>
        <w:tc>
          <w:tcPr>
            <w:tcW w:w="3130" w:type="pct"/>
            <w:tcBorders>
              <w:bottom w:val="single" w:sz="4" w:space="0" w:color="BFBFBF" w:themeColor="background1" w:themeShade="BF"/>
            </w:tcBorders>
            <w:shd w:val="clear" w:color="auto" w:fill="F2F2F2" w:themeFill="background1" w:themeFillShade="F2"/>
          </w:tcPr>
          <w:p w14:paraId="16586E18"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Completion Date for the Second Term of the Multi-term Mobility Projects.</w:t>
            </w:r>
          </w:p>
          <w:p w14:paraId="5984584C"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Completion reports for the Second Term of the Multi-term Mobility Projects due. </w:t>
            </w:r>
          </w:p>
          <w:p w14:paraId="453C43AF"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Funding Recipients must submit a completion report for the Second Term of the Multi-term Mobility Projects</w:t>
            </w:r>
            <w:r w:rsidRPr="00C149EB" w:rsidDel="006A2A2E">
              <w:rPr>
                <w:rFonts w:eastAsia="Calibri"/>
                <w:spacing w:val="-2"/>
                <w:kern w:val="28"/>
              </w:rPr>
              <w:t xml:space="preserve"> </w:t>
            </w:r>
            <w:r w:rsidRPr="00C149EB">
              <w:rPr>
                <w:rFonts w:eastAsia="Calibri"/>
                <w:spacing w:val="-2"/>
                <w:kern w:val="28"/>
              </w:rPr>
              <w:t xml:space="preserve">before the Third Term of Funding will be paid. </w:t>
            </w:r>
          </w:p>
          <w:p w14:paraId="33FD75E1"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Note </w:t>
            </w:r>
            <w:r w:rsidR="008D4057" w:rsidRPr="00C149EB">
              <w:rPr>
                <w:rFonts w:eastAsia="Calibri"/>
                <w:spacing w:val="-2"/>
                <w:kern w:val="28"/>
              </w:rPr>
              <w:t>that Education requires up to four</w:t>
            </w:r>
            <w:r w:rsidRPr="00C149EB">
              <w:rPr>
                <w:rFonts w:eastAsia="Calibri"/>
                <w:spacing w:val="-2"/>
                <w:kern w:val="28"/>
              </w:rPr>
              <w:t xml:space="preserve"> weeks for reviewing completion reports and approving additional Funding.  Funding Recipients should factor this into their timeframes.</w:t>
            </w:r>
          </w:p>
          <w:p w14:paraId="1DA00265"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Requirements for progressing to the Second Term will be included in the Project Schedules.</w:t>
            </w:r>
          </w:p>
        </w:tc>
        <w:tc>
          <w:tcPr>
            <w:tcW w:w="1870" w:type="pct"/>
            <w:tcBorders>
              <w:bottom w:val="single" w:sz="4" w:space="0" w:color="BFBFBF" w:themeColor="background1" w:themeShade="BF"/>
            </w:tcBorders>
            <w:shd w:val="clear" w:color="auto" w:fill="F2F2F2" w:themeFill="background1" w:themeFillShade="F2"/>
          </w:tcPr>
          <w:p w14:paraId="1E88A560"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30 June 2022</w:t>
            </w:r>
          </w:p>
        </w:tc>
      </w:tr>
      <w:tr w:rsidR="00C81FF2" w:rsidRPr="00C149EB" w14:paraId="04792F9B" w14:textId="77777777" w:rsidTr="000E0073">
        <w:trPr>
          <w:trHeight w:val="305"/>
        </w:trPr>
        <w:tc>
          <w:tcPr>
            <w:tcW w:w="3130" w:type="pct"/>
            <w:shd w:val="clear" w:color="auto" w:fill="DBE5F1" w:themeFill="accent1" w:themeFillTint="33"/>
          </w:tcPr>
          <w:p w14:paraId="70698CB1"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Students must commence their involvement in the Third Term of the Multi-term Mobility Projects</w:t>
            </w:r>
            <w:r w:rsidRPr="00C149EB" w:rsidDel="006A2A2E">
              <w:rPr>
                <w:rFonts w:eastAsia="Calibri"/>
                <w:spacing w:val="-2"/>
                <w:kern w:val="28"/>
              </w:rPr>
              <w:t xml:space="preserve"> </w:t>
            </w:r>
            <w:r w:rsidRPr="00C149EB">
              <w:rPr>
                <w:rFonts w:eastAsia="Calibri"/>
                <w:spacing w:val="-2"/>
                <w:kern w:val="28"/>
              </w:rPr>
              <w:t xml:space="preserve">between these dates. </w:t>
            </w:r>
          </w:p>
          <w:p w14:paraId="1C474DD3"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Mobility Project information must be current in ISEO at all times. </w:t>
            </w:r>
          </w:p>
          <w:p w14:paraId="7681644D" w14:textId="38A1E8AE" w:rsidR="00C81FF2" w:rsidRPr="00C149EB" w:rsidRDefault="00C81FF2" w:rsidP="008D4057">
            <w:pPr>
              <w:spacing w:before="60" w:line="240" w:lineRule="auto"/>
              <w:rPr>
                <w:rFonts w:eastAsia="Calibri"/>
                <w:spacing w:val="-2"/>
                <w:kern w:val="28"/>
              </w:rPr>
            </w:pPr>
            <w:r w:rsidRPr="00C149EB">
              <w:rPr>
                <w:rFonts w:eastAsia="Calibri"/>
                <w:spacing w:val="-2"/>
                <w:kern w:val="28"/>
              </w:rPr>
              <w:t xml:space="preserve">Confirmed Student details must be entered in ISEO at least </w:t>
            </w:r>
            <w:r w:rsidR="008D4057" w:rsidRPr="00C149EB">
              <w:rPr>
                <w:rFonts w:eastAsia="Calibri"/>
                <w:spacing w:val="-2"/>
                <w:kern w:val="28"/>
              </w:rPr>
              <w:t>three</w:t>
            </w:r>
            <w:r w:rsidRPr="00C149EB">
              <w:rPr>
                <w:rFonts w:eastAsia="Calibri"/>
                <w:spacing w:val="-2"/>
                <w:kern w:val="28"/>
              </w:rPr>
              <w:t xml:space="preserve"> weeks before Students depart Australia (see Section</w:t>
            </w:r>
            <w:r w:rsidR="007E7245" w:rsidRPr="00C149EB">
              <w:rPr>
                <w:rFonts w:eastAsia="Calibri"/>
                <w:color w:val="0070C0"/>
                <w:spacing w:val="-2"/>
                <w:kern w:val="28"/>
              </w:rPr>
              <w:t xml:space="preserve"> </w:t>
            </w:r>
            <w:r w:rsidR="007E7245" w:rsidRPr="00C149EB">
              <w:rPr>
                <w:rFonts w:eastAsia="Calibri"/>
              </w:rPr>
              <w:fldChar w:fldCharType="begin"/>
            </w:r>
            <w:r w:rsidR="007E7245" w:rsidRPr="00C149EB">
              <w:rPr>
                <w:rFonts w:eastAsia="Calibri"/>
              </w:rPr>
              <w:instrText xml:space="preserve"> REF _Ref533078562 \w \h </w:instrText>
            </w:r>
            <w:r w:rsidR="00C149EB">
              <w:rPr>
                <w:rFonts w:eastAsia="Calibri"/>
              </w:rPr>
              <w:instrText xml:space="preserve"> \* MERGEFORMAT </w:instrText>
            </w:r>
            <w:r w:rsidR="007E7245" w:rsidRPr="00C149EB">
              <w:rPr>
                <w:rFonts w:eastAsia="Calibri"/>
              </w:rPr>
            </w:r>
            <w:r w:rsidR="007E7245" w:rsidRPr="00C149EB">
              <w:rPr>
                <w:rFonts w:eastAsia="Calibri"/>
              </w:rPr>
              <w:fldChar w:fldCharType="separate"/>
            </w:r>
            <w:r w:rsidR="00BC5945">
              <w:rPr>
                <w:rFonts w:eastAsia="Calibri"/>
              </w:rPr>
              <w:t>7.6</w:t>
            </w:r>
            <w:r w:rsidR="007E7245" w:rsidRPr="00C149EB">
              <w:rPr>
                <w:rFonts w:eastAsia="Calibri"/>
              </w:rPr>
              <w:fldChar w:fldCharType="end"/>
            </w:r>
            <w:r w:rsidRPr="00C149EB">
              <w:rPr>
                <w:rFonts w:eastAsia="Calibri"/>
                <w:spacing w:val="-2"/>
                <w:kern w:val="28"/>
              </w:rPr>
              <w:t>)</w:t>
            </w:r>
            <w:r w:rsidRPr="00C149EB">
              <w:rPr>
                <w:rFonts w:eastAsia="MS Gothic"/>
                <w:color w:val="000000"/>
                <w:spacing w:val="-2"/>
                <w:kern w:val="28"/>
                <w:szCs w:val="52"/>
              </w:rPr>
              <w:t>.</w:t>
            </w:r>
          </w:p>
        </w:tc>
        <w:tc>
          <w:tcPr>
            <w:tcW w:w="1870" w:type="pct"/>
            <w:shd w:val="clear" w:color="auto" w:fill="DBE5F1" w:themeFill="accent1" w:themeFillTint="33"/>
          </w:tcPr>
          <w:p w14:paraId="5CF1D735" w14:textId="77777777" w:rsidR="00C81FF2" w:rsidRPr="00C149EB" w:rsidRDefault="00C81FF2" w:rsidP="008D068F">
            <w:pPr>
              <w:spacing w:before="60"/>
              <w:rPr>
                <w:rFonts w:eastAsia="Calibri"/>
                <w:b/>
                <w:spacing w:val="-2"/>
                <w:kern w:val="28"/>
              </w:rPr>
            </w:pPr>
            <w:r w:rsidRPr="00C149EB">
              <w:rPr>
                <w:b/>
                <w:spacing w:val="-2"/>
                <w:kern w:val="28"/>
              </w:rPr>
              <w:t>Third Term</w:t>
            </w:r>
          </w:p>
          <w:p w14:paraId="44D9E232" w14:textId="77777777" w:rsidR="00C81FF2" w:rsidRPr="00C149EB" w:rsidRDefault="00C81FF2" w:rsidP="008D068F">
            <w:pPr>
              <w:spacing w:before="60"/>
              <w:rPr>
                <w:rFonts w:eastAsia="Calibri"/>
                <w:spacing w:val="-2"/>
                <w:kern w:val="28"/>
              </w:rPr>
            </w:pPr>
          </w:p>
          <w:p w14:paraId="75C77F1D" w14:textId="77777777" w:rsidR="00C81FF2" w:rsidRPr="00C149EB" w:rsidRDefault="00C81FF2" w:rsidP="008D068F">
            <w:pPr>
              <w:spacing w:before="60"/>
              <w:rPr>
                <w:rFonts w:eastAsia="Calibri"/>
                <w:spacing w:val="-2"/>
                <w:kern w:val="28"/>
              </w:rPr>
            </w:pPr>
            <w:r w:rsidRPr="00C149EB">
              <w:rPr>
                <w:rFonts w:eastAsia="Calibri"/>
                <w:spacing w:val="-2"/>
                <w:kern w:val="28"/>
              </w:rPr>
              <w:t xml:space="preserve">1 July 2022 – </w:t>
            </w:r>
          </w:p>
          <w:p w14:paraId="01646B68"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30 June 2023</w:t>
            </w:r>
          </w:p>
        </w:tc>
      </w:tr>
      <w:tr w:rsidR="00C81FF2" w:rsidRPr="00C149EB" w14:paraId="01982A4E" w14:textId="77777777" w:rsidTr="006714E0">
        <w:trPr>
          <w:trHeight w:val="305"/>
        </w:trPr>
        <w:tc>
          <w:tcPr>
            <w:tcW w:w="3130" w:type="pct"/>
            <w:shd w:val="clear" w:color="auto" w:fill="DBE5F1" w:themeFill="accent1" w:themeFillTint="33"/>
          </w:tcPr>
          <w:p w14:paraId="3823F0FA"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Completion Date for the Third Term of the Multi-term Mobility Projects. </w:t>
            </w:r>
          </w:p>
          <w:p w14:paraId="55E0777A"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 xml:space="preserve">Final completion reports for the Multi-term Mobility Projects due. </w:t>
            </w:r>
          </w:p>
        </w:tc>
        <w:tc>
          <w:tcPr>
            <w:tcW w:w="1870" w:type="pct"/>
            <w:shd w:val="clear" w:color="auto" w:fill="DBE5F1" w:themeFill="accent1" w:themeFillTint="33"/>
          </w:tcPr>
          <w:p w14:paraId="1F5456F1" w14:textId="77777777" w:rsidR="00C81FF2" w:rsidRPr="00C149EB" w:rsidRDefault="00C81FF2" w:rsidP="000638D4">
            <w:pPr>
              <w:spacing w:before="60" w:line="240" w:lineRule="auto"/>
              <w:rPr>
                <w:rFonts w:eastAsia="Calibri"/>
                <w:spacing w:val="-2"/>
                <w:kern w:val="28"/>
              </w:rPr>
            </w:pPr>
            <w:r w:rsidRPr="00C149EB">
              <w:rPr>
                <w:rFonts w:eastAsia="Calibri"/>
                <w:spacing w:val="-2"/>
                <w:kern w:val="28"/>
              </w:rPr>
              <w:t>30 June 2023</w:t>
            </w:r>
          </w:p>
        </w:tc>
      </w:tr>
    </w:tbl>
    <w:p w14:paraId="459BA224" w14:textId="77777777" w:rsidR="008778C3" w:rsidRPr="00C149EB" w:rsidRDefault="008778C3" w:rsidP="00181A24">
      <w:pPr>
        <w:pStyle w:val="Heading3"/>
      </w:pPr>
      <w:bookmarkStart w:id="223" w:name="_Toc535642230"/>
      <w:r w:rsidRPr="00C149EB">
        <w:t xml:space="preserve">Questions during the </w:t>
      </w:r>
      <w:r w:rsidR="000105C7" w:rsidRPr="00C149EB">
        <w:t>A</w:t>
      </w:r>
      <w:r w:rsidRPr="00C149EB">
        <w:t>pplication process</w:t>
      </w:r>
      <w:bookmarkEnd w:id="223"/>
    </w:p>
    <w:p w14:paraId="7EA81492" w14:textId="77777777" w:rsidR="000105C7" w:rsidRPr="00C149EB" w:rsidRDefault="000105C7" w:rsidP="000105C7">
      <w:r w:rsidRPr="00C149EB">
        <w:t>If you have any questions during the application period, please direct them to the N</w:t>
      </w:r>
      <w:r w:rsidR="009A3A8B" w:rsidRPr="00C149EB">
        <w:t>CP</w:t>
      </w:r>
      <w:r w:rsidRPr="00C149EB">
        <w:t xml:space="preserve"> Secretariat in writing via </w:t>
      </w:r>
      <w:hyperlink r:id="rId23" w:history="1">
        <w:r w:rsidRPr="00C149EB">
          <w:rPr>
            <w:rStyle w:val="Hyperlink"/>
          </w:rPr>
          <w:t>ncp.secretariat@dfat.gov.au</w:t>
        </w:r>
      </w:hyperlink>
      <w:r w:rsidRPr="00C149EB">
        <w:t xml:space="preserve">.  The NCP Secretariat will endeavour to respond to emailed questions within three working days.  If applicable, answers to questions will be posted on GrantConnect.   </w:t>
      </w:r>
    </w:p>
    <w:p w14:paraId="112A1403" w14:textId="77777777" w:rsidR="000105C7" w:rsidRPr="00C149EB" w:rsidRDefault="000105C7" w:rsidP="006714E0">
      <w:r w:rsidRPr="00C149EB">
        <w:lastRenderedPageBreak/>
        <w:t xml:space="preserve">The Department of Foreign Affairs and Trade will not respond to any questions received after </w:t>
      </w:r>
      <w:r w:rsidRPr="00C149EB">
        <w:rPr>
          <w:b/>
        </w:rPr>
        <w:t>5.00pm (AEST)</w:t>
      </w:r>
      <w:r w:rsidRPr="00C149EB">
        <w:t xml:space="preserve"> on </w:t>
      </w:r>
      <w:r w:rsidRPr="00C149EB">
        <w:rPr>
          <w:b/>
        </w:rPr>
        <w:t>9 May 2019</w:t>
      </w:r>
      <w:r w:rsidRPr="00C149EB">
        <w:t xml:space="preserve">.  </w:t>
      </w:r>
      <w:bookmarkStart w:id="224" w:name="_Toc505776807"/>
      <w:bookmarkStart w:id="225" w:name="_Ref514410473"/>
      <w:bookmarkStart w:id="226" w:name="_Ref514832141"/>
      <w:bookmarkStart w:id="227" w:name="_Ref514832284"/>
      <w:bookmarkStart w:id="228" w:name="_Ref514832507"/>
      <w:bookmarkStart w:id="229" w:name="_Ref514832626"/>
      <w:bookmarkStart w:id="230" w:name="_Ref515459926"/>
      <w:bookmarkStart w:id="231" w:name="_Toc516149127"/>
      <w:bookmarkStart w:id="232" w:name="_Toc532487420"/>
    </w:p>
    <w:p w14:paraId="164E6B05" w14:textId="77777777" w:rsidR="00763B81" w:rsidRPr="00C149EB" w:rsidRDefault="00763B81" w:rsidP="006714E0">
      <w:pPr>
        <w:pStyle w:val="Heading3"/>
      </w:pPr>
      <w:bookmarkStart w:id="233" w:name="_Ref533078464"/>
      <w:bookmarkStart w:id="234" w:name="_Ref533078514"/>
      <w:bookmarkStart w:id="235" w:name="_Ref533078531"/>
      <w:bookmarkStart w:id="236" w:name="_Ref533078547"/>
      <w:bookmarkStart w:id="237" w:name="_Ref533078562"/>
      <w:bookmarkStart w:id="238" w:name="_Toc535642231"/>
      <w:r w:rsidRPr="00C149EB">
        <w:t>ISEO</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96C4D92" w14:textId="77777777" w:rsidR="00763B81" w:rsidRPr="00C149EB" w:rsidRDefault="00763B81" w:rsidP="00763B81">
      <w:pPr>
        <w:rPr>
          <w:rFonts w:eastAsia="MS Gothic"/>
          <w:lang w:val="en-US"/>
        </w:rPr>
      </w:pPr>
      <w:r w:rsidRPr="00C149EB">
        <w:rPr>
          <w:rFonts w:eastAsia="MS Gothic"/>
          <w:lang w:val="en-US"/>
        </w:rPr>
        <w:t>Applicants must apply for Funding and accept or decline Funding offers through ISEO (</w:t>
      </w:r>
      <w:hyperlink r:id="rId24" w:history="1">
        <w:r w:rsidRPr="00C149EB">
          <w:rPr>
            <w:rStyle w:val="Hyperlink"/>
            <w:rFonts w:eastAsia="Calibri" w:cs="Arial"/>
          </w:rPr>
          <w:t>https://iseo.education.gov.au/</w:t>
        </w:r>
      </w:hyperlink>
      <w:r w:rsidRPr="00C149EB">
        <w:rPr>
          <w:rFonts w:eastAsia="Calibri" w:cs="Arial"/>
        </w:rPr>
        <w:t>)</w:t>
      </w:r>
      <w:r w:rsidRPr="00C149EB">
        <w:rPr>
          <w:rFonts w:eastAsia="MS Gothic"/>
          <w:lang w:val="en-US"/>
        </w:rPr>
        <w:t xml:space="preserve">. </w:t>
      </w:r>
    </w:p>
    <w:p w14:paraId="2AE8C111" w14:textId="77777777" w:rsidR="00763B81" w:rsidRPr="00C149EB" w:rsidRDefault="00763B81" w:rsidP="00763B81">
      <w:pPr>
        <w:rPr>
          <w:rFonts w:eastAsia="MS Gothic"/>
          <w:lang w:val="en-US"/>
        </w:rPr>
      </w:pPr>
      <w:r w:rsidRPr="00C149EB">
        <w:rPr>
          <w:rFonts w:eastAsia="MS Gothic"/>
          <w:lang w:val="en-US"/>
        </w:rPr>
        <w:t>Applicants can nominate multiple people to have access to ISEO; however, the nominated I</w:t>
      </w:r>
      <w:r w:rsidR="007E3BB3" w:rsidRPr="00C149EB">
        <w:rPr>
          <w:rFonts w:eastAsia="MS Gothic"/>
          <w:lang w:val="en-US"/>
        </w:rPr>
        <w:t>nternational Liaison Officer ('</w:t>
      </w:r>
      <w:r w:rsidR="007E3BB3" w:rsidRPr="00C149EB">
        <w:rPr>
          <w:rFonts w:eastAsia="MS Gothic"/>
          <w:b/>
          <w:lang w:val="en-US"/>
        </w:rPr>
        <w:t>I</w:t>
      </w:r>
      <w:r w:rsidRPr="00C149EB">
        <w:rPr>
          <w:rFonts w:eastAsia="MS Gothic"/>
          <w:b/>
          <w:lang w:val="en-US"/>
        </w:rPr>
        <w:t>LO</w:t>
      </w:r>
      <w:r w:rsidR="007E3BB3" w:rsidRPr="00C149EB">
        <w:rPr>
          <w:rFonts w:eastAsia="MS Gothic"/>
          <w:lang w:val="en-US"/>
        </w:rPr>
        <w:t>')</w:t>
      </w:r>
      <w:r w:rsidRPr="00C149EB">
        <w:rPr>
          <w:rFonts w:eastAsia="MS Gothic"/>
          <w:lang w:val="en-US"/>
        </w:rPr>
        <w:t xml:space="preserve"> is the only person who can submit an Application in ISEO.</w:t>
      </w:r>
    </w:p>
    <w:p w14:paraId="3E4379A6" w14:textId="53A049BC" w:rsidR="00763B81" w:rsidRPr="00C149EB" w:rsidRDefault="00763B81" w:rsidP="00763B81">
      <w:pPr>
        <w:rPr>
          <w:rFonts w:eastAsia="MS Gothic"/>
          <w:lang w:val="en-US"/>
        </w:rPr>
      </w:pPr>
      <w:r w:rsidRPr="00C149EB">
        <w:rPr>
          <w:rFonts w:eastAsia="MS Gothic"/>
          <w:lang w:val="en-US"/>
        </w:rPr>
        <w:t>Once Funding has been offered</w:t>
      </w:r>
      <w:r w:rsidR="008D4057" w:rsidRPr="00C149EB">
        <w:rPr>
          <w:rFonts w:eastAsia="MS Gothic"/>
          <w:lang w:val="en-US"/>
        </w:rPr>
        <w:t xml:space="preserve"> and a Project Schedule signed</w:t>
      </w:r>
      <w:r w:rsidRPr="00C149EB">
        <w:rPr>
          <w:rFonts w:eastAsia="MS Gothic"/>
          <w:lang w:val="en-US"/>
        </w:rPr>
        <w:t>, a Funding Recipient must use ISEO to input Student details, vary Mobility Projects where necessary (see Section</w:t>
      </w:r>
      <w:r w:rsidRPr="00C149EB">
        <w:rPr>
          <w:rFonts w:eastAsia="MS Gothic"/>
          <w:color w:val="0070C0"/>
          <w:lang w:val="en-US"/>
        </w:rPr>
        <w:t xml:space="preserve"> </w:t>
      </w:r>
      <w:r w:rsidRPr="00C149EB">
        <w:rPr>
          <w:rFonts w:eastAsia="MS Gothic"/>
        </w:rPr>
        <w:fldChar w:fldCharType="begin"/>
      </w:r>
      <w:r w:rsidRPr="00C149EB">
        <w:rPr>
          <w:rFonts w:eastAsia="MS Gothic"/>
        </w:rPr>
        <w:instrText xml:space="preserve"> REF _Ref515459912 \w \h  \* MERGEFORMAT </w:instrText>
      </w:r>
      <w:r w:rsidRPr="00C149EB">
        <w:rPr>
          <w:rFonts w:eastAsia="MS Gothic"/>
        </w:rPr>
      </w:r>
      <w:r w:rsidRPr="00C149EB">
        <w:rPr>
          <w:rFonts w:eastAsia="MS Gothic"/>
        </w:rPr>
        <w:fldChar w:fldCharType="separate"/>
      </w:r>
      <w:r w:rsidR="00BC5945">
        <w:rPr>
          <w:rFonts w:eastAsia="MS Gothic"/>
        </w:rPr>
        <w:t>10.2</w:t>
      </w:r>
      <w:r w:rsidRPr="00C149EB">
        <w:rPr>
          <w:rFonts w:eastAsia="MS Gothic"/>
        </w:rPr>
        <w:fldChar w:fldCharType="end"/>
      </w:r>
      <w:r w:rsidRPr="00C149EB">
        <w:rPr>
          <w:rFonts w:eastAsia="MS Gothic"/>
        </w:rPr>
        <w:t>),</w:t>
      </w:r>
      <w:r w:rsidRPr="00C149EB">
        <w:rPr>
          <w:rFonts w:eastAsia="MS Gothic"/>
          <w:lang w:val="en-US"/>
        </w:rPr>
        <w:t xml:space="preserve"> and submit reporting for Mobility Projects. </w:t>
      </w:r>
    </w:p>
    <w:p w14:paraId="3D9EB24B" w14:textId="77777777" w:rsidR="00763B81" w:rsidRPr="00C149EB" w:rsidRDefault="00763B81" w:rsidP="00763B81">
      <w:pPr>
        <w:keepNext/>
        <w:rPr>
          <w:rFonts w:eastAsia="MS Gothic"/>
          <w:lang w:val="en-US"/>
        </w:rPr>
      </w:pPr>
      <w:r w:rsidRPr="00C149EB">
        <w:rPr>
          <w:rFonts w:eastAsia="MS Gothic"/>
          <w:lang w:val="en-US"/>
        </w:rPr>
        <w:t xml:space="preserve">Funding Recipients must ensure the following information is always current in ISEO: </w:t>
      </w:r>
    </w:p>
    <w:p w14:paraId="0C2AAAAF" w14:textId="77777777" w:rsidR="00763B81" w:rsidRPr="00C149EB" w:rsidRDefault="00763B81" w:rsidP="006714E0">
      <w:pPr>
        <w:pStyle w:val="Heading5"/>
      </w:pPr>
      <w:r w:rsidRPr="00C149EB">
        <w:t xml:space="preserve">Start and end travel dates; </w:t>
      </w:r>
    </w:p>
    <w:p w14:paraId="5BE2C155" w14:textId="77777777" w:rsidR="00763B81" w:rsidRPr="00C149EB" w:rsidRDefault="00763B81" w:rsidP="006714E0">
      <w:pPr>
        <w:pStyle w:val="Heading5"/>
      </w:pPr>
      <w:r w:rsidRPr="00C149EB">
        <w:t>Host Location(s);</w:t>
      </w:r>
    </w:p>
    <w:p w14:paraId="251FB7D7" w14:textId="77777777" w:rsidR="00763B81" w:rsidRPr="00C149EB" w:rsidRDefault="00763B81" w:rsidP="006714E0">
      <w:pPr>
        <w:pStyle w:val="Heading5"/>
      </w:pPr>
      <w:r w:rsidRPr="00C149EB">
        <w:t>Student numbers;</w:t>
      </w:r>
    </w:p>
    <w:p w14:paraId="4CDC8467" w14:textId="77777777" w:rsidR="00763B81" w:rsidRPr="00C149EB" w:rsidRDefault="00763B81" w:rsidP="006714E0">
      <w:pPr>
        <w:pStyle w:val="Heading5"/>
      </w:pPr>
      <w:r w:rsidRPr="00C149EB">
        <w:t>Project Partner(s);</w:t>
      </w:r>
    </w:p>
    <w:p w14:paraId="42D04054" w14:textId="77777777" w:rsidR="00763B81" w:rsidRPr="00C149EB" w:rsidRDefault="00763B81" w:rsidP="006714E0">
      <w:pPr>
        <w:pStyle w:val="Heading5"/>
      </w:pPr>
      <w:r w:rsidRPr="00C149EB">
        <w:t>Home University contact point for the Mobility Project (name, position, email, phone number);</w:t>
      </w:r>
    </w:p>
    <w:p w14:paraId="4A40B959" w14:textId="77777777" w:rsidR="00763B81" w:rsidRPr="00C149EB" w:rsidRDefault="00763B81" w:rsidP="006714E0">
      <w:pPr>
        <w:pStyle w:val="Heading5"/>
      </w:pPr>
      <w:r w:rsidRPr="00C149EB">
        <w:t>Internship/Mentorship details (if applicable); and</w:t>
      </w:r>
    </w:p>
    <w:p w14:paraId="30135536" w14:textId="77777777" w:rsidR="00763B81" w:rsidRPr="00C149EB" w:rsidRDefault="007E3BB3" w:rsidP="006714E0">
      <w:pPr>
        <w:pStyle w:val="Heading5"/>
      </w:pPr>
      <w:r w:rsidRPr="00C149EB">
        <w:t>l</w:t>
      </w:r>
      <w:r w:rsidR="00763B81" w:rsidRPr="00C149EB">
        <w:t xml:space="preserve">anguage </w:t>
      </w:r>
      <w:r w:rsidRPr="00C149EB">
        <w:t>t</w:t>
      </w:r>
      <w:r w:rsidR="00763B81" w:rsidRPr="00C149EB">
        <w:t>raining details (if applicable).</w:t>
      </w:r>
    </w:p>
    <w:p w14:paraId="70B8D633" w14:textId="77777777" w:rsidR="00763B81" w:rsidRPr="00C149EB" w:rsidRDefault="00763B81" w:rsidP="00763B81">
      <w:pPr>
        <w:rPr>
          <w:rFonts w:eastAsia="MS Gothic"/>
          <w:lang w:val="en-US"/>
        </w:rPr>
      </w:pPr>
      <w:r w:rsidRPr="00C149EB">
        <w:rPr>
          <w:rFonts w:eastAsia="MS Gothic"/>
          <w:lang w:val="en-US"/>
        </w:rPr>
        <w:t xml:space="preserve">Funding Recipients must enter the following information into the </w:t>
      </w:r>
      <w:r w:rsidRPr="00C149EB">
        <w:rPr>
          <w:rFonts w:eastAsia="MS Gothic"/>
          <w:i/>
          <w:lang w:val="en-US"/>
        </w:rPr>
        <w:t>Student Details Report</w:t>
      </w:r>
      <w:r w:rsidRPr="00C149EB">
        <w:rPr>
          <w:rFonts w:eastAsia="MS Gothic"/>
          <w:lang w:val="en-US"/>
        </w:rPr>
        <w:t xml:space="preserve"> within ISEO at least three weeks before the Mobility Project commences: </w:t>
      </w:r>
    </w:p>
    <w:p w14:paraId="7DFE5DB5" w14:textId="77777777" w:rsidR="00763B81" w:rsidRPr="00C149EB" w:rsidRDefault="00763B81" w:rsidP="00763B81">
      <w:pPr>
        <w:keepNext/>
        <w:rPr>
          <w:rFonts w:cs="Arial"/>
          <w:lang w:eastAsia="ja-JP"/>
        </w:rPr>
      </w:pPr>
      <w:r w:rsidRPr="00C149EB">
        <w:rPr>
          <w:rFonts w:cs="Arial"/>
          <w:lang w:eastAsia="ja-JP"/>
        </w:rPr>
        <w:t>Student details including:</w:t>
      </w:r>
    </w:p>
    <w:p w14:paraId="225DDA46" w14:textId="77777777" w:rsidR="00763B81" w:rsidRPr="00C149EB" w:rsidRDefault="00763B81" w:rsidP="006714E0">
      <w:pPr>
        <w:pStyle w:val="Heading5"/>
        <w:numPr>
          <w:ilvl w:val="3"/>
          <w:numId w:val="185"/>
        </w:numPr>
      </w:pPr>
      <w:r w:rsidRPr="00C149EB">
        <w:t>Student Identification Code (E313);</w:t>
      </w:r>
    </w:p>
    <w:p w14:paraId="058B6A1A" w14:textId="77777777" w:rsidR="00763B81" w:rsidRPr="00C149EB" w:rsidRDefault="00763B81" w:rsidP="006714E0">
      <w:pPr>
        <w:pStyle w:val="Heading5"/>
      </w:pPr>
      <w:r w:rsidRPr="00C149EB">
        <w:t>Title, first name and family name;</w:t>
      </w:r>
    </w:p>
    <w:p w14:paraId="5072238A" w14:textId="77777777" w:rsidR="00763B81" w:rsidRPr="00C149EB" w:rsidRDefault="00763B81" w:rsidP="006714E0">
      <w:pPr>
        <w:pStyle w:val="Heading5"/>
      </w:pPr>
      <w:r w:rsidRPr="00C149EB">
        <w:t>Gender;</w:t>
      </w:r>
    </w:p>
    <w:p w14:paraId="45CA3289" w14:textId="77777777" w:rsidR="00763B81" w:rsidRPr="00C149EB" w:rsidRDefault="00763B81" w:rsidP="006714E0">
      <w:pPr>
        <w:pStyle w:val="Heading5"/>
      </w:pPr>
      <w:r w:rsidRPr="00C149EB">
        <w:t>Aboriginal and/or Torres Strait Islander identification;</w:t>
      </w:r>
    </w:p>
    <w:p w14:paraId="79017D98" w14:textId="77777777" w:rsidR="00763B81" w:rsidRPr="00C149EB" w:rsidRDefault="00763B81" w:rsidP="006714E0">
      <w:pPr>
        <w:pStyle w:val="Heading5"/>
      </w:pPr>
      <w:r w:rsidRPr="00C149EB">
        <w:t>Identification of equity group (if relevant);</w:t>
      </w:r>
    </w:p>
    <w:p w14:paraId="493C2987" w14:textId="77777777" w:rsidR="00763B81" w:rsidRPr="00C149EB" w:rsidRDefault="00763B81" w:rsidP="006714E0">
      <w:pPr>
        <w:pStyle w:val="Heading5"/>
      </w:pPr>
      <w:r w:rsidRPr="00C149EB">
        <w:t xml:space="preserve">Date of birth; </w:t>
      </w:r>
    </w:p>
    <w:p w14:paraId="2411FCE2" w14:textId="77777777" w:rsidR="00763B81" w:rsidRPr="00C149EB" w:rsidRDefault="00763B81" w:rsidP="006714E0">
      <w:pPr>
        <w:pStyle w:val="Heading5"/>
      </w:pPr>
      <w:r w:rsidRPr="00C149EB">
        <w:t>Residential address;</w:t>
      </w:r>
    </w:p>
    <w:p w14:paraId="611F1F99" w14:textId="77777777" w:rsidR="00763B81" w:rsidRPr="00C149EB" w:rsidRDefault="00763B81" w:rsidP="006714E0">
      <w:pPr>
        <w:pStyle w:val="Heading5"/>
      </w:pPr>
      <w:r w:rsidRPr="00C149EB">
        <w:t xml:space="preserve">City of residence; </w:t>
      </w:r>
    </w:p>
    <w:p w14:paraId="020C24F3" w14:textId="77777777" w:rsidR="00763B81" w:rsidRPr="00C149EB" w:rsidRDefault="00763B81" w:rsidP="006714E0">
      <w:pPr>
        <w:pStyle w:val="Heading5"/>
      </w:pPr>
      <w:r w:rsidRPr="00C149EB">
        <w:t>Campus;</w:t>
      </w:r>
    </w:p>
    <w:p w14:paraId="26F23520" w14:textId="77777777" w:rsidR="00763B81" w:rsidRPr="00C149EB" w:rsidRDefault="00763B81" w:rsidP="006714E0">
      <w:pPr>
        <w:pStyle w:val="Heading5"/>
      </w:pPr>
      <w:r w:rsidRPr="00C149EB">
        <w:t>Email (personal email if available);</w:t>
      </w:r>
    </w:p>
    <w:p w14:paraId="34ECE4F8" w14:textId="77777777" w:rsidR="00763B81" w:rsidRPr="00C149EB" w:rsidRDefault="00763B81" w:rsidP="006714E0">
      <w:pPr>
        <w:pStyle w:val="Heading5"/>
      </w:pPr>
      <w:r w:rsidRPr="00C149EB">
        <w:t xml:space="preserve">Phone; and </w:t>
      </w:r>
    </w:p>
    <w:p w14:paraId="7F18CE7D" w14:textId="77777777" w:rsidR="00763B81" w:rsidRPr="00C149EB" w:rsidRDefault="00763B81" w:rsidP="006714E0">
      <w:pPr>
        <w:pStyle w:val="Heading5"/>
      </w:pPr>
      <w:r w:rsidRPr="00C149EB">
        <w:t>Destination phone.</w:t>
      </w:r>
    </w:p>
    <w:p w14:paraId="75B68DCA" w14:textId="77777777" w:rsidR="00763B81" w:rsidRPr="00C149EB" w:rsidRDefault="00763B81" w:rsidP="00F61BCA">
      <w:pPr>
        <w:keepNext/>
        <w:rPr>
          <w:rFonts w:cs="Arial"/>
          <w:lang w:eastAsia="ja-JP"/>
        </w:rPr>
      </w:pPr>
      <w:r w:rsidRPr="00C149EB">
        <w:rPr>
          <w:rFonts w:cs="Arial"/>
          <w:lang w:eastAsia="ja-JP"/>
        </w:rPr>
        <w:t>Travel details including:</w:t>
      </w:r>
    </w:p>
    <w:p w14:paraId="776A6C4D" w14:textId="77777777" w:rsidR="00763B81" w:rsidRPr="00C149EB" w:rsidRDefault="00763B81" w:rsidP="006714E0">
      <w:pPr>
        <w:pStyle w:val="Heading5"/>
      </w:pPr>
      <w:r w:rsidRPr="00C149EB">
        <w:t>Location;</w:t>
      </w:r>
    </w:p>
    <w:p w14:paraId="48C9B1CB" w14:textId="77777777" w:rsidR="00763B81" w:rsidRPr="00C149EB" w:rsidRDefault="00763B81" w:rsidP="006714E0">
      <w:pPr>
        <w:pStyle w:val="Heading5"/>
      </w:pPr>
      <w:r w:rsidRPr="00C149EB">
        <w:t xml:space="preserve">Destination city; </w:t>
      </w:r>
    </w:p>
    <w:p w14:paraId="7CB6A145" w14:textId="77777777" w:rsidR="00763B81" w:rsidRPr="00C149EB" w:rsidRDefault="00763B81" w:rsidP="006714E0">
      <w:pPr>
        <w:pStyle w:val="Heading5"/>
      </w:pPr>
      <w:r w:rsidRPr="00C149EB">
        <w:lastRenderedPageBreak/>
        <w:t>Field of study;</w:t>
      </w:r>
      <w:r w:rsidRPr="00C149EB">
        <w:rPr>
          <w:vertAlign w:val="superscript"/>
        </w:rPr>
        <w:footnoteReference w:id="5"/>
      </w:r>
      <w:r w:rsidRPr="00C149EB">
        <w:rPr>
          <w:vertAlign w:val="superscript"/>
        </w:rPr>
        <w:t xml:space="preserve"> </w:t>
      </w:r>
    </w:p>
    <w:p w14:paraId="0555BCD2" w14:textId="77777777" w:rsidR="00763B81" w:rsidRPr="00C149EB" w:rsidRDefault="00763B81" w:rsidP="006714E0">
      <w:pPr>
        <w:pStyle w:val="Heading5"/>
      </w:pPr>
      <w:r w:rsidRPr="00C149EB">
        <w:t xml:space="preserve">Qualification level; </w:t>
      </w:r>
    </w:p>
    <w:p w14:paraId="4539755E" w14:textId="77777777" w:rsidR="00763B81" w:rsidRPr="00C149EB" w:rsidRDefault="00763B81" w:rsidP="006714E0">
      <w:pPr>
        <w:pStyle w:val="Heading5"/>
      </w:pPr>
      <w:r w:rsidRPr="00C149EB">
        <w:t xml:space="preserve">Start date; </w:t>
      </w:r>
    </w:p>
    <w:p w14:paraId="48587003" w14:textId="77777777" w:rsidR="00763B81" w:rsidRPr="00C149EB" w:rsidRDefault="00763B81" w:rsidP="006714E0">
      <w:pPr>
        <w:pStyle w:val="Heading5"/>
      </w:pPr>
      <w:r w:rsidRPr="00C149EB">
        <w:t xml:space="preserve">End date; </w:t>
      </w:r>
    </w:p>
    <w:p w14:paraId="03CE0D44" w14:textId="77777777" w:rsidR="00763B81" w:rsidRPr="00C149EB" w:rsidRDefault="00763B81" w:rsidP="006714E0">
      <w:pPr>
        <w:pStyle w:val="Heading5"/>
      </w:pPr>
      <w:r w:rsidRPr="00C149EB">
        <w:t>Project Partners(s);</w:t>
      </w:r>
    </w:p>
    <w:p w14:paraId="12DFABF1" w14:textId="77777777" w:rsidR="00763B81" w:rsidRPr="00C149EB" w:rsidRDefault="00763B81" w:rsidP="006714E0">
      <w:pPr>
        <w:pStyle w:val="Heading5"/>
      </w:pPr>
      <w:r w:rsidRPr="00C149EB">
        <w:t xml:space="preserve">Australian University project contact name; </w:t>
      </w:r>
    </w:p>
    <w:p w14:paraId="29D405E8" w14:textId="77777777" w:rsidR="00763B81" w:rsidRPr="00C149EB" w:rsidRDefault="00763B81" w:rsidP="006714E0">
      <w:pPr>
        <w:pStyle w:val="Heading5"/>
      </w:pPr>
      <w:r w:rsidRPr="00C149EB">
        <w:t xml:space="preserve">Australian University project contact phone; </w:t>
      </w:r>
    </w:p>
    <w:p w14:paraId="45F36874" w14:textId="77777777" w:rsidR="00763B81" w:rsidRPr="00C149EB" w:rsidRDefault="00763B81" w:rsidP="006714E0">
      <w:pPr>
        <w:pStyle w:val="Heading5"/>
      </w:pPr>
      <w:r w:rsidRPr="00C149EB">
        <w:t>Australian University project contact email; and</w:t>
      </w:r>
    </w:p>
    <w:p w14:paraId="25FAF572" w14:textId="77777777" w:rsidR="00763B81" w:rsidRPr="00C149EB" w:rsidRDefault="00763B81" w:rsidP="006714E0">
      <w:pPr>
        <w:pStyle w:val="Heading5"/>
      </w:pPr>
      <w:r w:rsidRPr="00C149EB">
        <w:t>Study experience/s.</w:t>
      </w:r>
    </w:p>
    <w:p w14:paraId="27A6DEF2" w14:textId="069B63E1" w:rsidR="00763B81" w:rsidRPr="00C149EB" w:rsidRDefault="00763B81" w:rsidP="00763B81">
      <w:pPr>
        <w:rPr>
          <w:lang w:val="en-US"/>
        </w:rPr>
      </w:pPr>
      <w:r w:rsidRPr="00C149EB">
        <w:rPr>
          <w:rFonts w:eastAsia="MS Gothic"/>
          <w:szCs w:val="52"/>
          <w:lang w:val="en-US"/>
        </w:rPr>
        <w:t>Funding Recipients must indicate</w:t>
      </w:r>
      <w:r w:rsidRPr="00C149EB">
        <w:rPr>
          <w:lang w:val="en-US"/>
        </w:rPr>
        <w:t xml:space="preserve"> that all Students have consented to their information being shared with the Australian Government and other bodies in Australia and overseas in accordance with </w:t>
      </w:r>
      <w:r w:rsidRPr="00C149EB">
        <w:rPr>
          <w:rFonts w:eastAsia="MS Gothic"/>
          <w:szCs w:val="52"/>
          <w:lang w:val="en-US"/>
        </w:rPr>
        <w:t>Section </w:t>
      </w:r>
      <w:r w:rsidR="000D1D9B" w:rsidRPr="00C149EB">
        <w:fldChar w:fldCharType="begin"/>
      </w:r>
      <w:r w:rsidR="000D1D9B" w:rsidRPr="00C149EB">
        <w:instrText xml:space="preserve"> REF _Ref532934170 \n \h </w:instrText>
      </w:r>
      <w:r w:rsidR="00C149EB">
        <w:instrText xml:space="preserve"> \* MERGEFORMAT </w:instrText>
      </w:r>
      <w:r w:rsidR="000D1D9B" w:rsidRPr="00C149EB">
        <w:fldChar w:fldCharType="separate"/>
      </w:r>
      <w:r w:rsidR="00BC5945">
        <w:t>13.4</w:t>
      </w:r>
      <w:r w:rsidR="000D1D9B" w:rsidRPr="00C149EB">
        <w:fldChar w:fldCharType="end"/>
      </w:r>
      <w:r w:rsidRPr="00C149EB">
        <w:rPr>
          <w:lang w:val="en-US"/>
        </w:rPr>
        <w:t>.</w:t>
      </w:r>
    </w:p>
    <w:p w14:paraId="47C3BD29" w14:textId="77777777" w:rsidR="00763B81" w:rsidRPr="00C149EB" w:rsidRDefault="00763B81" w:rsidP="00763B81">
      <w:pPr>
        <w:rPr>
          <w:rFonts w:cs="Arial"/>
          <w:lang w:eastAsia="ja-JP"/>
        </w:rPr>
      </w:pPr>
      <w:r w:rsidRPr="00C149EB">
        <w:rPr>
          <w:bCs/>
          <w:szCs w:val="28"/>
          <w:lang w:eastAsia="en-AU"/>
        </w:rPr>
        <w:t xml:space="preserve">This information is essential for the administration and implementation of the NCP, including for promotion and performance monitoring, and the inclusion of Students in the Australian Government Alumni Network and the NCP alumni network and other related functions and events held in Australia and overseas. Where information is not provided, Funding Recipients and Students may miss out on these opportunities. </w:t>
      </w:r>
    </w:p>
    <w:p w14:paraId="3B3CA02B" w14:textId="77777777" w:rsidR="006E0B42" w:rsidRPr="00C149EB" w:rsidRDefault="006E0B42" w:rsidP="00FD47D5">
      <w:pPr>
        <w:pStyle w:val="Heading2"/>
      </w:pPr>
      <w:bookmarkStart w:id="239" w:name="_Ref532933895"/>
      <w:bookmarkStart w:id="240" w:name="_Ref532934018"/>
      <w:bookmarkStart w:id="241" w:name="_Ref532934106"/>
      <w:bookmarkStart w:id="242" w:name="_Toc535642232"/>
      <w:r w:rsidRPr="00C149EB">
        <w:t>The grant selection process</w:t>
      </w:r>
      <w:bookmarkEnd w:id="239"/>
      <w:bookmarkEnd w:id="240"/>
      <w:bookmarkEnd w:id="241"/>
      <w:bookmarkEnd w:id="242"/>
    </w:p>
    <w:p w14:paraId="1FD95608" w14:textId="77777777" w:rsidR="003E63B6" w:rsidRPr="00C149EB" w:rsidRDefault="003E63B6" w:rsidP="00FD47D5">
      <w:pPr>
        <w:pStyle w:val="Heading3"/>
      </w:pPr>
      <w:bookmarkStart w:id="243" w:name="_Ref533971312"/>
      <w:bookmarkStart w:id="244" w:name="_Toc535642233"/>
      <w:r w:rsidRPr="00C149EB">
        <w:t xml:space="preserve">Assessment of </w:t>
      </w:r>
      <w:r w:rsidR="00CB480A" w:rsidRPr="00C149EB">
        <w:t>A</w:t>
      </w:r>
      <w:r w:rsidRPr="00C149EB">
        <w:t>pplications</w:t>
      </w:r>
      <w:bookmarkEnd w:id="243"/>
      <w:bookmarkEnd w:id="244"/>
    </w:p>
    <w:p w14:paraId="6FC64486" w14:textId="77777777" w:rsidR="00CB480A" w:rsidRPr="00C149EB" w:rsidRDefault="000105C7" w:rsidP="006E0B42">
      <w:r w:rsidRPr="00C149EB">
        <w:rPr>
          <w:rFonts w:cstheme="minorHAnsi"/>
        </w:rPr>
        <w:t>Your</w:t>
      </w:r>
      <w:r w:rsidR="00CB480A" w:rsidRPr="00C149EB">
        <w:rPr>
          <w:rFonts w:cstheme="minorHAnsi"/>
        </w:rPr>
        <w:t xml:space="preserve"> Application must be submitted by the Closing Time to be considered.  </w:t>
      </w:r>
      <w:r w:rsidR="009A3A8B" w:rsidRPr="00C149EB">
        <w:t xml:space="preserve">We cannot accept late Applications. </w:t>
      </w:r>
    </w:p>
    <w:p w14:paraId="243FBDCB" w14:textId="26612D55" w:rsidR="006E0B42" w:rsidRPr="00C149EB" w:rsidRDefault="006E0B42" w:rsidP="006E0B42">
      <w:pPr>
        <w:rPr>
          <w:rFonts w:cstheme="minorHAnsi"/>
        </w:rPr>
      </w:pPr>
      <w:r w:rsidRPr="00C149EB">
        <w:rPr>
          <w:rFonts w:cstheme="minorHAnsi"/>
        </w:rPr>
        <w:t xml:space="preserve">We first review your </w:t>
      </w:r>
      <w:r w:rsidR="00CB480A" w:rsidRPr="00C149EB">
        <w:rPr>
          <w:rFonts w:cstheme="minorHAnsi"/>
        </w:rPr>
        <w:t>A</w:t>
      </w:r>
      <w:r w:rsidRPr="00C149EB">
        <w:rPr>
          <w:rFonts w:cstheme="minorHAnsi"/>
        </w:rPr>
        <w:t xml:space="preserve">pplication against the </w:t>
      </w:r>
      <w:r w:rsidR="00CB480A" w:rsidRPr="00C149EB">
        <w:rPr>
          <w:rFonts w:cstheme="minorHAnsi"/>
        </w:rPr>
        <w:t>E</w:t>
      </w:r>
      <w:r w:rsidRPr="00C149EB">
        <w:rPr>
          <w:rFonts w:cstheme="minorHAnsi"/>
        </w:rPr>
        <w:t xml:space="preserve">ligibility </w:t>
      </w:r>
      <w:r w:rsidR="00CB480A" w:rsidRPr="00C149EB">
        <w:rPr>
          <w:rFonts w:cstheme="minorHAnsi"/>
        </w:rPr>
        <w:t>Requirements</w:t>
      </w:r>
      <w:r w:rsidRPr="00C149EB">
        <w:rPr>
          <w:rFonts w:cstheme="minorHAnsi"/>
        </w:rPr>
        <w:t xml:space="preserve">. Only eligible </w:t>
      </w:r>
      <w:r w:rsidR="00CB480A" w:rsidRPr="00C149EB">
        <w:rPr>
          <w:rFonts w:cstheme="minorHAnsi"/>
        </w:rPr>
        <w:t>A</w:t>
      </w:r>
      <w:r w:rsidRPr="00C149EB">
        <w:rPr>
          <w:rFonts w:cstheme="minorHAnsi"/>
        </w:rPr>
        <w:t xml:space="preserve">pplications will move to the next stage. We consider eligible </w:t>
      </w:r>
      <w:r w:rsidR="00CB480A" w:rsidRPr="00C149EB">
        <w:rPr>
          <w:rFonts w:cstheme="minorHAnsi"/>
        </w:rPr>
        <w:t>A</w:t>
      </w:r>
      <w:r w:rsidRPr="00C149EB">
        <w:rPr>
          <w:rFonts w:cstheme="minorHAnsi"/>
        </w:rPr>
        <w:t>pplications through a competitive</w:t>
      </w:r>
      <w:r w:rsidR="00C97389" w:rsidRPr="00C149EB">
        <w:rPr>
          <w:rFonts w:cstheme="minorHAnsi"/>
        </w:rPr>
        <w:t xml:space="preserve"> </w:t>
      </w:r>
      <w:r w:rsidR="00CB480A" w:rsidRPr="00C149EB">
        <w:rPr>
          <w:rFonts w:cstheme="minorHAnsi"/>
        </w:rPr>
        <w:t>selection</w:t>
      </w:r>
      <w:r w:rsidRPr="00C149EB">
        <w:rPr>
          <w:rFonts w:cstheme="minorHAnsi"/>
        </w:rPr>
        <w:t xml:space="preserve"> process</w:t>
      </w:r>
      <w:r w:rsidR="00083C04" w:rsidRPr="00C149EB">
        <w:rPr>
          <w:rFonts w:cstheme="minorHAnsi"/>
        </w:rPr>
        <w:t xml:space="preserve"> described in Section</w:t>
      </w:r>
      <w:r w:rsidR="000D1D9B" w:rsidRPr="00C149EB">
        <w:rPr>
          <w:rFonts w:cstheme="minorHAnsi"/>
        </w:rPr>
        <w:t xml:space="preserve"> </w:t>
      </w:r>
      <w:r w:rsidR="000D1D9B" w:rsidRPr="00C149EB">
        <w:rPr>
          <w:rFonts w:cstheme="minorHAnsi"/>
        </w:rPr>
        <w:fldChar w:fldCharType="begin"/>
      </w:r>
      <w:r w:rsidR="000D1D9B" w:rsidRPr="00C149EB">
        <w:rPr>
          <w:rFonts w:cstheme="minorHAnsi"/>
        </w:rPr>
        <w:instrText xml:space="preserve"> REF _Ref532933868 \n \h  \* MERGEFORMAT </w:instrText>
      </w:r>
      <w:r w:rsidR="000D1D9B" w:rsidRPr="00C149EB">
        <w:rPr>
          <w:rFonts w:cstheme="minorHAnsi"/>
        </w:rPr>
      </w:r>
      <w:r w:rsidR="000D1D9B" w:rsidRPr="00C149EB">
        <w:rPr>
          <w:rFonts w:cstheme="minorHAnsi"/>
        </w:rPr>
        <w:fldChar w:fldCharType="separate"/>
      </w:r>
      <w:r w:rsidR="00BC5945">
        <w:rPr>
          <w:rFonts w:cstheme="minorHAnsi"/>
        </w:rPr>
        <w:t>8.2</w:t>
      </w:r>
      <w:r w:rsidR="000D1D9B" w:rsidRPr="00C149EB">
        <w:rPr>
          <w:rFonts w:cstheme="minorHAnsi"/>
        </w:rPr>
        <w:fldChar w:fldCharType="end"/>
      </w:r>
      <w:r w:rsidRPr="00C149EB">
        <w:rPr>
          <w:rFonts w:cstheme="minorHAnsi"/>
        </w:rPr>
        <w:t>.</w:t>
      </w:r>
    </w:p>
    <w:p w14:paraId="3C60EAFD" w14:textId="77777777" w:rsidR="006E0B42" w:rsidRPr="00C149EB" w:rsidRDefault="00635ACF" w:rsidP="006E0B42">
      <w:r w:rsidRPr="00C149EB">
        <w:t>If eligible, w</w:t>
      </w:r>
      <w:r w:rsidR="006E0B42" w:rsidRPr="00C149EB">
        <w:t xml:space="preserve">e will then assess your </w:t>
      </w:r>
      <w:r w:rsidR="00083C04" w:rsidRPr="00C149EB">
        <w:t>A</w:t>
      </w:r>
      <w:r w:rsidR="006E0B42" w:rsidRPr="00C149EB">
        <w:t xml:space="preserve">pplication against the </w:t>
      </w:r>
      <w:r w:rsidR="00083C04" w:rsidRPr="00C149EB">
        <w:t>Selection</w:t>
      </w:r>
      <w:r w:rsidR="006E0B42" w:rsidRPr="00C149EB">
        <w:t xml:space="preserve"> </w:t>
      </w:r>
      <w:r w:rsidR="00083C04" w:rsidRPr="00C149EB">
        <w:t>C</w:t>
      </w:r>
      <w:r w:rsidR="006E0B42" w:rsidRPr="00C149EB">
        <w:t xml:space="preserve">riteria and against other </w:t>
      </w:r>
      <w:r w:rsidR="00083C04" w:rsidRPr="00C149EB">
        <w:t>A</w:t>
      </w:r>
      <w:r w:rsidR="006E0B42" w:rsidRPr="00C149EB">
        <w:t xml:space="preserve">pplications. We consider your </w:t>
      </w:r>
      <w:r w:rsidR="00083C04" w:rsidRPr="00C149EB">
        <w:t>A</w:t>
      </w:r>
      <w:r w:rsidR="006E0B42" w:rsidRPr="00C149EB">
        <w:t>pplication on its merits, based on:</w:t>
      </w:r>
    </w:p>
    <w:p w14:paraId="6D23C85F" w14:textId="77777777" w:rsidR="006E0B42" w:rsidRPr="00C149EB" w:rsidRDefault="006E0B42" w:rsidP="005D54A6">
      <w:pPr>
        <w:pStyle w:val="Heading5"/>
      </w:pPr>
      <w:r w:rsidRPr="00C149EB">
        <w:t xml:space="preserve">how well it meets the </w:t>
      </w:r>
      <w:r w:rsidR="00083C04" w:rsidRPr="00C149EB">
        <w:t>Selection C</w:t>
      </w:r>
      <w:r w:rsidRPr="00C149EB">
        <w:t>riteria</w:t>
      </w:r>
      <w:r w:rsidR="00083C04" w:rsidRPr="00C149EB">
        <w:t xml:space="preserve">; </w:t>
      </w:r>
    </w:p>
    <w:p w14:paraId="10CAC3E6" w14:textId="77777777" w:rsidR="006E0B42" w:rsidRPr="00C149EB" w:rsidRDefault="006E0B42" w:rsidP="005D54A6">
      <w:pPr>
        <w:pStyle w:val="Heading5"/>
      </w:pPr>
      <w:r w:rsidRPr="00C149EB">
        <w:t xml:space="preserve">how it compares to other </w:t>
      </w:r>
      <w:r w:rsidR="00083C04" w:rsidRPr="00C149EB">
        <w:t>A</w:t>
      </w:r>
      <w:r w:rsidRPr="00C149EB">
        <w:t>pplications</w:t>
      </w:r>
      <w:r w:rsidR="00083C04" w:rsidRPr="00C149EB">
        <w:t xml:space="preserve">; and </w:t>
      </w:r>
      <w:r w:rsidRPr="00C149EB">
        <w:t xml:space="preserve"> </w:t>
      </w:r>
    </w:p>
    <w:p w14:paraId="4DCA0ADF" w14:textId="77777777" w:rsidR="001716B6" w:rsidRPr="00C149EB" w:rsidRDefault="006E0B42" w:rsidP="001716B6">
      <w:pPr>
        <w:pStyle w:val="Heading5"/>
      </w:pPr>
      <w:r w:rsidRPr="00C149EB">
        <w:t>whether it provides value with relevant money.</w:t>
      </w:r>
      <w:r w:rsidRPr="00C149EB">
        <w:rPr>
          <w:rStyle w:val="FootnoteReference"/>
        </w:rPr>
        <w:footnoteReference w:id="6"/>
      </w:r>
    </w:p>
    <w:p w14:paraId="5B0FEF51" w14:textId="77777777" w:rsidR="001716B6" w:rsidRPr="00C149EB" w:rsidRDefault="001716B6" w:rsidP="001716B6">
      <w:pPr>
        <w:keepNext/>
        <w:rPr>
          <w:rFonts w:cs="Arial"/>
          <w:b/>
          <w:i/>
        </w:rPr>
      </w:pPr>
      <w:r w:rsidRPr="00C149EB">
        <w:rPr>
          <w:rFonts w:cs="Arial"/>
        </w:rPr>
        <w:t>Where Applications have the same scores, Mobility Projects will be ranked based on:</w:t>
      </w:r>
    </w:p>
    <w:p w14:paraId="0D5CDC42" w14:textId="77777777" w:rsidR="001716B6" w:rsidRPr="00C149EB" w:rsidRDefault="001716B6" w:rsidP="001716B6">
      <w:pPr>
        <w:pStyle w:val="Heading5"/>
      </w:pPr>
      <w:r w:rsidRPr="00C149EB">
        <w:t>Applicants’ own ranking of their Mobility Projects; and then</w:t>
      </w:r>
    </w:p>
    <w:p w14:paraId="3E7A7DAF" w14:textId="77777777" w:rsidR="001716B6" w:rsidRPr="00C149EB" w:rsidRDefault="001716B6" w:rsidP="001716B6">
      <w:pPr>
        <w:pStyle w:val="Heading5"/>
      </w:pPr>
      <w:r w:rsidRPr="00C149EB">
        <w:t>Applications for Mobility Projects longer than six weeks receiving priority over those of less than six weeks; and then</w:t>
      </w:r>
    </w:p>
    <w:p w14:paraId="7C3474C4" w14:textId="77777777" w:rsidR="001716B6" w:rsidRPr="00C149EB" w:rsidRDefault="001716B6" w:rsidP="001716B6">
      <w:pPr>
        <w:pStyle w:val="Heading5"/>
      </w:pPr>
      <w:r w:rsidRPr="00C149EB">
        <w:t xml:space="preserve">Applications that promote balance and diversity in Host Locations and fields of study, and Home Universities receive priority over those that promote less balance and diversity. </w:t>
      </w:r>
    </w:p>
    <w:p w14:paraId="03708D60" w14:textId="77777777" w:rsidR="001716B6" w:rsidRPr="00C149EB" w:rsidRDefault="001716B6" w:rsidP="001716B6">
      <w:r w:rsidRPr="00C149EB">
        <w:lastRenderedPageBreak/>
        <w:t xml:space="preserve">For Multi-term Mobility Projects that fall outside the Funding available for Multi-term Mobility Projects, the First Term of the Mobility Project will be ranked alongside other Single-term Mobility Projects and considered for Funding on the basis of a Single-term Mobility Project. </w:t>
      </w:r>
    </w:p>
    <w:p w14:paraId="0FEC4D42" w14:textId="77777777" w:rsidR="001716B6" w:rsidRPr="00C149EB" w:rsidRDefault="001716B6" w:rsidP="001716B6">
      <w:pPr>
        <w:rPr>
          <w:szCs w:val="24"/>
        </w:rPr>
      </w:pPr>
      <w:r w:rsidRPr="00C149EB">
        <w:rPr>
          <w:szCs w:val="24"/>
        </w:rPr>
        <w:t xml:space="preserve">The Australian Government reserves the right to offer partial Funding to selected Applications and to take into consideration the Applicant’s track record in meeting all reporting requirements under Australian Government funded projects. In addition, an Applicant’s history in refunding unallocated grants may also be considered in the allocation of Funding in future NCP Mobility Program rounds. </w:t>
      </w:r>
    </w:p>
    <w:p w14:paraId="775C84FC" w14:textId="77777777" w:rsidR="001716B6" w:rsidRPr="00C149EB" w:rsidRDefault="001716B6" w:rsidP="002A0B66">
      <w:pPr>
        <w:pStyle w:val="Heading3"/>
        <w:keepLines/>
      </w:pPr>
      <w:bookmarkStart w:id="245" w:name="_Toc532855362"/>
      <w:bookmarkStart w:id="246" w:name="_Toc535642234"/>
      <w:bookmarkStart w:id="247" w:name="_Ref532933868"/>
      <w:r w:rsidRPr="00C149EB">
        <w:t>Who will assess Applications and the selection process</w:t>
      </w:r>
      <w:bookmarkEnd w:id="245"/>
      <w:bookmarkEnd w:id="246"/>
      <w:r w:rsidRPr="00C149EB">
        <w:t xml:space="preserve"> </w:t>
      </w:r>
    </w:p>
    <w:p w14:paraId="3366B79A" w14:textId="77777777" w:rsidR="00D5372C" w:rsidRPr="00C149EB" w:rsidRDefault="00D5372C" w:rsidP="002A0B66">
      <w:pPr>
        <w:keepNext/>
        <w:keepLines/>
        <w:rPr>
          <w:rFonts w:cs="Arial"/>
          <w:lang w:eastAsia="ja-JP"/>
        </w:rPr>
      </w:pPr>
      <w:bookmarkStart w:id="248" w:name="_Toc409108527"/>
      <w:bookmarkEnd w:id="247"/>
      <w:bookmarkEnd w:id="248"/>
      <w:r w:rsidRPr="00C149EB">
        <w:rPr>
          <w:rFonts w:cs="Arial"/>
        </w:rPr>
        <w:t xml:space="preserve">Applications will be assessed in accordance with the following stages. </w:t>
      </w:r>
    </w:p>
    <w:p w14:paraId="069E52C2" w14:textId="77777777" w:rsidR="00D5372C" w:rsidRPr="00C149EB" w:rsidRDefault="00D5372C" w:rsidP="002A0B66">
      <w:pPr>
        <w:keepNext/>
        <w:keepLines/>
        <w:rPr>
          <w:rFonts w:cs="Arial"/>
          <w:b/>
        </w:rPr>
      </w:pPr>
      <w:r w:rsidRPr="00C149EB">
        <w:rPr>
          <w:rFonts w:cs="Arial"/>
          <w:b/>
        </w:rPr>
        <w:t>Stage 1: Initial screening</w:t>
      </w:r>
      <w:r w:rsidR="005E6C73" w:rsidRPr="00C149EB">
        <w:rPr>
          <w:rFonts w:cs="Arial"/>
          <w:b/>
        </w:rPr>
        <w:t xml:space="preserve">  </w:t>
      </w:r>
    </w:p>
    <w:p w14:paraId="02D99EB8" w14:textId="77777777" w:rsidR="00D5372C" w:rsidRPr="00C149EB" w:rsidRDefault="008D4057" w:rsidP="002A0B66">
      <w:pPr>
        <w:keepNext/>
        <w:keepLines/>
        <w:rPr>
          <w:rFonts w:cs="Arial"/>
        </w:rPr>
      </w:pPr>
      <w:r w:rsidRPr="00C149EB">
        <w:rPr>
          <w:rFonts w:cs="Arial"/>
        </w:rPr>
        <w:t>DFAT</w:t>
      </w:r>
      <w:r w:rsidR="00D5372C" w:rsidRPr="00C149EB">
        <w:rPr>
          <w:rFonts w:cs="Arial"/>
        </w:rPr>
        <w:t xml:space="preserve"> (or its agent) will be responsible for reviewing Applications to ensure that they comply with the Eligibility Requirements. Applications that do not meet these requirements will be excluded from further assessment.</w:t>
      </w:r>
    </w:p>
    <w:p w14:paraId="71AA9BD5" w14:textId="77777777" w:rsidR="00D5372C" w:rsidRPr="00C149EB" w:rsidRDefault="00D5372C" w:rsidP="00D5372C">
      <w:pPr>
        <w:rPr>
          <w:rFonts w:cs="Arial"/>
          <w:b/>
        </w:rPr>
      </w:pPr>
      <w:r w:rsidRPr="00C149EB">
        <w:rPr>
          <w:rFonts w:cs="Arial"/>
          <w:b/>
        </w:rPr>
        <w:t>Stage 2: Detailed assessment of written Applications against Selection Criteria</w:t>
      </w:r>
    </w:p>
    <w:p w14:paraId="392933EA" w14:textId="77777777" w:rsidR="00D5372C" w:rsidRPr="00C149EB" w:rsidRDefault="00D5372C" w:rsidP="00D5372C">
      <w:pPr>
        <w:rPr>
          <w:rFonts w:cs="Arial"/>
        </w:rPr>
      </w:pPr>
      <w:r w:rsidRPr="00C149EB">
        <w:rPr>
          <w:rFonts w:cs="Arial"/>
        </w:rPr>
        <w:t xml:space="preserve">A panel of external assessors will assess and score Applications on the basis of the Selection Criteria weighting and provide an order of merit to the NCP Secretariat. The panel will comprise individuals with experience in the assessment of Commonwealth grant applications </w:t>
      </w:r>
      <w:r w:rsidR="001716B6" w:rsidRPr="00C149EB">
        <w:rPr>
          <w:rFonts w:cs="Arial"/>
        </w:rPr>
        <w:t>or similar</w:t>
      </w:r>
      <w:r w:rsidRPr="00C149EB">
        <w:rPr>
          <w:rFonts w:cs="Arial"/>
        </w:rPr>
        <w:t xml:space="preserve"> assessment processes managed by Commonwealth government departments. </w:t>
      </w:r>
    </w:p>
    <w:p w14:paraId="7CB97A63" w14:textId="388E624E" w:rsidR="00D5372C" w:rsidRPr="00C149EB" w:rsidRDefault="00D5372C" w:rsidP="00D5372C">
      <w:pPr>
        <w:rPr>
          <w:b/>
        </w:rPr>
      </w:pPr>
      <w:r w:rsidRPr="00C149EB">
        <w:rPr>
          <w:rFonts w:cs="Arial"/>
        </w:rPr>
        <w:t>The NCP Secretariat will moderate the panel recommendations</w:t>
      </w:r>
      <w:r w:rsidR="001716B6" w:rsidRPr="00C149EB">
        <w:rPr>
          <w:rFonts w:cs="Arial"/>
        </w:rPr>
        <w:t>, including with reference to the considerations set ou</w:t>
      </w:r>
      <w:r w:rsidR="009A046F" w:rsidRPr="00C149EB">
        <w:rPr>
          <w:rFonts w:cs="Arial"/>
        </w:rPr>
        <w:t>t</w:t>
      </w:r>
      <w:r w:rsidR="001716B6" w:rsidRPr="00C149EB">
        <w:rPr>
          <w:rFonts w:cs="Arial"/>
        </w:rPr>
        <w:t xml:space="preserve"> in Section </w:t>
      </w:r>
      <w:r w:rsidR="001E56FF" w:rsidRPr="00C149EB">
        <w:rPr>
          <w:rFonts w:cs="Arial"/>
        </w:rPr>
        <w:fldChar w:fldCharType="begin"/>
      </w:r>
      <w:r w:rsidR="001E56FF" w:rsidRPr="00C149EB">
        <w:rPr>
          <w:rFonts w:cs="Arial"/>
        </w:rPr>
        <w:instrText xml:space="preserve"> REF _Ref533971312 \r \h  \* MERGEFORMAT </w:instrText>
      </w:r>
      <w:r w:rsidR="001E56FF" w:rsidRPr="00C149EB">
        <w:rPr>
          <w:rFonts w:cs="Arial"/>
        </w:rPr>
      </w:r>
      <w:r w:rsidR="001E56FF" w:rsidRPr="00C149EB">
        <w:rPr>
          <w:rFonts w:cs="Arial"/>
        </w:rPr>
        <w:fldChar w:fldCharType="separate"/>
      </w:r>
      <w:r w:rsidR="00BC5945">
        <w:rPr>
          <w:rFonts w:cs="Arial"/>
        </w:rPr>
        <w:t>8.1</w:t>
      </w:r>
      <w:r w:rsidR="001E56FF" w:rsidRPr="00C149EB">
        <w:rPr>
          <w:rFonts w:cs="Arial"/>
        </w:rPr>
        <w:fldChar w:fldCharType="end"/>
      </w:r>
      <w:r w:rsidR="001716B6" w:rsidRPr="00C149EB">
        <w:rPr>
          <w:rFonts w:cs="Arial"/>
        </w:rPr>
        <w:t>,</w:t>
      </w:r>
      <w:r w:rsidRPr="00C149EB">
        <w:rPr>
          <w:rFonts w:cs="Arial"/>
        </w:rPr>
        <w:t xml:space="preserve"> and present the findings to the Program Delegate (see Section </w:t>
      </w:r>
      <w:r w:rsidR="001E56FF" w:rsidRPr="00C149EB">
        <w:rPr>
          <w:rFonts w:cs="Arial"/>
        </w:rPr>
        <w:fldChar w:fldCharType="begin"/>
      </w:r>
      <w:r w:rsidR="001E56FF" w:rsidRPr="00C149EB">
        <w:rPr>
          <w:rFonts w:cs="Arial"/>
        </w:rPr>
        <w:instrText xml:space="preserve"> REF _Ref533971327 \r \h  \* MERGEFORMAT </w:instrText>
      </w:r>
      <w:r w:rsidR="001E56FF" w:rsidRPr="00C149EB">
        <w:rPr>
          <w:rFonts w:cs="Arial"/>
        </w:rPr>
      </w:r>
      <w:r w:rsidR="001E56FF" w:rsidRPr="00C149EB">
        <w:rPr>
          <w:rFonts w:cs="Arial"/>
        </w:rPr>
        <w:fldChar w:fldCharType="separate"/>
      </w:r>
      <w:r w:rsidR="00BC5945">
        <w:rPr>
          <w:rFonts w:cs="Arial"/>
        </w:rPr>
        <w:t>8.3</w:t>
      </w:r>
      <w:r w:rsidR="001E56FF" w:rsidRPr="00C149EB">
        <w:rPr>
          <w:rFonts w:cs="Arial"/>
        </w:rPr>
        <w:fldChar w:fldCharType="end"/>
      </w:r>
      <w:r w:rsidRPr="00C149EB">
        <w:rPr>
          <w:rFonts w:cs="Arial"/>
        </w:rPr>
        <w:t>) to dec</w:t>
      </w:r>
      <w:r w:rsidR="00433CEC" w:rsidRPr="00C149EB">
        <w:rPr>
          <w:rFonts w:cs="Arial"/>
        </w:rPr>
        <w:t xml:space="preserve">ide on the award of the Mobility Program </w:t>
      </w:r>
      <w:r w:rsidR="001E56FF" w:rsidRPr="00C149EB">
        <w:rPr>
          <w:rFonts w:cs="Arial"/>
        </w:rPr>
        <w:t>g</w:t>
      </w:r>
      <w:r w:rsidR="00433CEC" w:rsidRPr="00C149EB">
        <w:rPr>
          <w:rFonts w:cs="Arial"/>
        </w:rPr>
        <w:t>rants</w:t>
      </w:r>
      <w:r w:rsidR="001E56FF" w:rsidRPr="00C149EB">
        <w:rPr>
          <w:rFonts w:cs="Arial"/>
        </w:rPr>
        <w:t xml:space="preserve">.  </w:t>
      </w:r>
    </w:p>
    <w:p w14:paraId="729914C2" w14:textId="77777777" w:rsidR="001716B6" w:rsidRPr="00C149EB" w:rsidRDefault="001716B6" w:rsidP="001716B6">
      <w:pPr>
        <w:pStyle w:val="Heading4"/>
      </w:pPr>
      <w:r w:rsidRPr="00C149EB">
        <w:t>Merit list</w:t>
      </w:r>
    </w:p>
    <w:p w14:paraId="75BE4CC9" w14:textId="77777777" w:rsidR="00D5372C" w:rsidRPr="00C149EB" w:rsidRDefault="001716B6" w:rsidP="00C157E9">
      <w:r w:rsidRPr="00C149EB">
        <w:t xml:space="preserve">The selection process will also be used to determine a merit list of unfunded projects on the basis of the ranking in Stage </w:t>
      </w:r>
      <w:r w:rsidR="001E56FF" w:rsidRPr="00C149EB">
        <w:t>2</w:t>
      </w:r>
      <w:r w:rsidRPr="00C149EB">
        <w:t xml:space="preserve">. This merit list may be used if additional funds become available and </w:t>
      </w:r>
      <w:r w:rsidR="00AE49C6" w:rsidRPr="00C149EB">
        <w:t>DFAT</w:t>
      </w:r>
      <w:r w:rsidR="001233D5" w:rsidRPr="00C149EB">
        <w:t xml:space="preserve"> </w:t>
      </w:r>
      <w:r w:rsidRPr="00C149EB">
        <w:t>choose</w:t>
      </w:r>
      <w:r w:rsidR="00F14808" w:rsidRPr="00C149EB">
        <w:t>s</w:t>
      </w:r>
      <w:r w:rsidRPr="00C149EB">
        <w:t xml:space="preserve"> to select further Mobility Projects for Funding in the current round. </w:t>
      </w:r>
    </w:p>
    <w:p w14:paraId="2094B408" w14:textId="77777777" w:rsidR="00C157E9" w:rsidRPr="00C149EB" w:rsidRDefault="00C157E9" w:rsidP="00FD47D5">
      <w:pPr>
        <w:pStyle w:val="Heading3"/>
      </w:pPr>
      <w:bookmarkStart w:id="249" w:name="_Ref533971327"/>
      <w:bookmarkStart w:id="250" w:name="_Toc535642235"/>
      <w:r w:rsidRPr="00C149EB">
        <w:t>Who will approve grants?</w:t>
      </w:r>
      <w:bookmarkEnd w:id="249"/>
      <w:bookmarkEnd w:id="250"/>
    </w:p>
    <w:p w14:paraId="03CB57E0" w14:textId="77777777" w:rsidR="000105C7" w:rsidRPr="00C149EB" w:rsidRDefault="000105C7" w:rsidP="000105C7">
      <w:r w:rsidRPr="00C149EB">
        <w:t>The Program Delegate (</w:t>
      </w:r>
      <w:r w:rsidR="00AE49C6" w:rsidRPr="00C149EB">
        <w:t xml:space="preserve">the DFAT </w:t>
      </w:r>
      <w:r w:rsidRPr="00C149EB">
        <w:t>Deputy Secretary resp</w:t>
      </w:r>
      <w:r w:rsidR="00AE49C6" w:rsidRPr="00C149EB">
        <w:t>onsible for the NCP Secretariat</w:t>
      </w:r>
      <w:r w:rsidRPr="00C149EB">
        <w:t xml:space="preserve">), or their delegate, will decide on the award of </w:t>
      </w:r>
      <w:r w:rsidR="007E36E7" w:rsidRPr="00C149EB">
        <w:t xml:space="preserve">grants for Mobility Projects </w:t>
      </w:r>
      <w:r w:rsidRPr="00C149EB">
        <w:t xml:space="preserve">taking into account the recommendations of the </w:t>
      </w:r>
      <w:r w:rsidR="00433CEC" w:rsidRPr="00C149EB">
        <w:t xml:space="preserve">external assessors and the NCP Secretariat </w:t>
      </w:r>
      <w:r w:rsidRPr="00C149EB">
        <w:t>and the availability of grant funds for the purposes of the grant program.</w:t>
      </w:r>
    </w:p>
    <w:p w14:paraId="2AF6CBFF" w14:textId="77777777" w:rsidR="000105C7" w:rsidRPr="00C149EB" w:rsidRDefault="000105C7" w:rsidP="000105C7">
      <w:r w:rsidRPr="00C149EB">
        <w:t>The Program Delegate’s decision is final in all matters, including:</w:t>
      </w:r>
    </w:p>
    <w:p w14:paraId="58FCC223" w14:textId="77777777" w:rsidR="000105C7" w:rsidRPr="00C149EB" w:rsidRDefault="000105C7" w:rsidP="000105C7">
      <w:pPr>
        <w:pStyle w:val="Heading5"/>
      </w:pPr>
      <w:r w:rsidRPr="00C149EB">
        <w:t xml:space="preserve">the approval of the </w:t>
      </w:r>
      <w:r w:rsidR="007E36E7" w:rsidRPr="00C149EB">
        <w:t>Mobility Project</w:t>
      </w:r>
      <w:r w:rsidRPr="00C149EB">
        <w:t xml:space="preserve">; </w:t>
      </w:r>
    </w:p>
    <w:p w14:paraId="73B0A402" w14:textId="77777777" w:rsidR="000105C7" w:rsidRPr="00C149EB" w:rsidRDefault="000105C7" w:rsidP="000105C7">
      <w:pPr>
        <w:pStyle w:val="Heading5"/>
      </w:pPr>
      <w:r w:rsidRPr="00C149EB">
        <w:t>the grant funding amount to be awarded; and</w:t>
      </w:r>
    </w:p>
    <w:p w14:paraId="5A90E520" w14:textId="77777777" w:rsidR="000105C7" w:rsidRPr="00C149EB" w:rsidRDefault="000105C7" w:rsidP="000105C7">
      <w:pPr>
        <w:pStyle w:val="Heading5"/>
      </w:pPr>
      <w:r w:rsidRPr="00C149EB">
        <w:t xml:space="preserve">the terms and conditions </w:t>
      </w:r>
      <w:r w:rsidR="007E36E7" w:rsidRPr="00C149EB">
        <w:t>applicable to the delivery of the Mobility Project</w:t>
      </w:r>
      <w:r w:rsidRPr="00C149EB">
        <w:t xml:space="preserve">. </w:t>
      </w:r>
    </w:p>
    <w:p w14:paraId="03B2D4F8" w14:textId="77777777" w:rsidR="000105C7" w:rsidRPr="00C149EB" w:rsidRDefault="000105C7" w:rsidP="000105C7">
      <w:pPr>
        <w:pStyle w:val="ListBullet"/>
        <w:numPr>
          <w:ilvl w:val="0"/>
          <w:numId w:val="0"/>
        </w:numPr>
      </w:pPr>
      <w:r w:rsidRPr="00C149EB">
        <w:t xml:space="preserve">There is no appeal mechanism for decisions to approve or not approve a </w:t>
      </w:r>
      <w:r w:rsidR="007E36E7" w:rsidRPr="00C149EB">
        <w:t>Mobility Project</w:t>
      </w:r>
      <w:r w:rsidRPr="00C149EB">
        <w:t>.</w:t>
      </w:r>
    </w:p>
    <w:p w14:paraId="7EA0E77C" w14:textId="77777777" w:rsidR="001716B6" w:rsidRPr="00C149EB" w:rsidRDefault="001716B6" w:rsidP="000105C7">
      <w:pPr>
        <w:pStyle w:val="ListBullet"/>
        <w:numPr>
          <w:ilvl w:val="0"/>
          <w:numId w:val="0"/>
        </w:numPr>
      </w:pPr>
      <w:r w:rsidRPr="00C149EB">
        <w:rPr>
          <w:rFonts w:cs="Arial"/>
        </w:rPr>
        <w:t>The Minister for Foreign Affairs and the Minister for Education and Training will be advised of the outcome prior to notification of successful and unsuccessful Applicants.</w:t>
      </w:r>
    </w:p>
    <w:p w14:paraId="7DDD857E" w14:textId="77777777" w:rsidR="00DB5819" w:rsidRPr="00C149EB" w:rsidRDefault="00FB0C71" w:rsidP="00FD47D5">
      <w:pPr>
        <w:pStyle w:val="Heading2"/>
      </w:pPr>
      <w:bookmarkStart w:id="251" w:name="_Toc535642236"/>
      <w:r w:rsidRPr="00C149EB">
        <w:t>Notification of application outcomes</w:t>
      </w:r>
      <w:bookmarkEnd w:id="251"/>
    </w:p>
    <w:p w14:paraId="36571FF2" w14:textId="77777777" w:rsidR="00083C04" w:rsidRPr="00C149EB" w:rsidRDefault="00EC2E05" w:rsidP="00083C04">
      <w:pPr>
        <w:rPr>
          <w:rFonts w:cs="Arial"/>
        </w:rPr>
      </w:pPr>
      <w:r w:rsidRPr="00C149EB">
        <w:rPr>
          <w:rFonts w:cs="Arial"/>
        </w:rPr>
        <w:t>Education</w:t>
      </w:r>
      <w:r w:rsidR="00083C04" w:rsidRPr="00C149EB">
        <w:rPr>
          <w:rFonts w:cs="Arial"/>
        </w:rPr>
        <w:t xml:space="preserve"> will advise I</w:t>
      </w:r>
      <w:r w:rsidR="007E3BB3" w:rsidRPr="00C149EB">
        <w:rPr>
          <w:rFonts w:cs="Arial"/>
        </w:rPr>
        <w:t>LOs</w:t>
      </w:r>
      <w:r w:rsidR="00083C04" w:rsidRPr="00C149EB">
        <w:rPr>
          <w:rFonts w:cs="Arial"/>
        </w:rPr>
        <w:t xml:space="preserve"> for each of the Applicants of the outcomes of successful Application(s) via email. ILOs must accept or decline offers for Funding through ISEO by the date specified in the email.  </w:t>
      </w:r>
    </w:p>
    <w:p w14:paraId="4771536A" w14:textId="77777777" w:rsidR="00083C04" w:rsidRPr="00C149EB" w:rsidRDefault="00083C04" w:rsidP="00083C04">
      <w:pPr>
        <w:rPr>
          <w:rFonts w:cs="Arial"/>
        </w:rPr>
      </w:pPr>
      <w:r w:rsidRPr="00C149EB">
        <w:lastRenderedPageBreak/>
        <w:t xml:space="preserve">If you are successful, you will be advised of any specific conditions attached to the Mobility Project.  </w:t>
      </w:r>
    </w:p>
    <w:p w14:paraId="6199F4CE" w14:textId="77777777" w:rsidR="00083C04" w:rsidRPr="00C149EB" w:rsidRDefault="00083C04" w:rsidP="00083C04">
      <w:pPr>
        <w:rPr>
          <w:rFonts w:cs="Arial"/>
        </w:rPr>
      </w:pPr>
      <w:r w:rsidRPr="00C149EB">
        <w:rPr>
          <w:rFonts w:cs="Arial"/>
        </w:rPr>
        <w:t xml:space="preserve">Once an offer has been made it is final and the Australian Government will not enter into negotiations with the Applicant about the nature of a Funding offer. </w:t>
      </w:r>
    </w:p>
    <w:p w14:paraId="6A5160DE" w14:textId="3931208E" w:rsidR="00083C04" w:rsidRPr="00C149EB" w:rsidRDefault="00083C04" w:rsidP="002A0B66">
      <w:pPr>
        <w:keepNext/>
        <w:keepLines/>
        <w:rPr>
          <w:rFonts w:cs="Arial"/>
        </w:rPr>
      </w:pPr>
      <w:r w:rsidRPr="00C149EB">
        <w:rPr>
          <w:rFonts w:cs="Arial"/>
        </w:rPr>
        <w:t xml:space="preserve">After an offer is accepted, </w:t>
      </w:r>
      <w:r w:rsidR="00560D67" w:rsidRPr="00C149EB">
        <w:rPr>
          <w:rFonts w:cs="Arial"/>
        </w:rPr>
        <w:t>requests</w:t>
      </w:r>
      <w:r w:rsidRPr="00C149EB">
        <w:rPr>
          <w:rFonts w:cs="Arial"/>
        </w:rPr>
        <w:t xml:space="preserve"> to vary a Mobility Project will be considered only in accordance with Section </w:t>
      </w:r>
      <w:r w:rsidRPr="00C149EB">
        <w:rPr>
          <w:rFonts w:cs="Arial"/>
        </w:rPr>
        <w:fldChar w:fldCharType="begin"/>
      </w:r>
      <w:r w:rsidRPr="00C149EB">
        <w:rPr>
          <w:rFonts w:cs="Arial"/>
        </w:rPr>
        <w:instrText xml:space="preserve"> REF _Ref515459876 \w \h  \* MERGEFORMAT </w:instrText>
      </w:r>
      <w:r w:rsidRPr="00C149EB">
        <w:rPr>
          <w:rFonts w:cs="Arial"/>
        </w:rPr>
      </w:r>
      <w:r w:rsidRPr="00C149EB">
        <w:rPr>
          <w:rFonts w:cs="Arial"/>
        </w:rPr>
        <w:fldChar w:fldCharType="separate"/>
      </w:r>
      <w:r w:rsidR="00BC5945">
        <w:rPr>
          <w:rFonts w:cs="Arial"/>
        </w:rPr>
        <w:t>10.2</w:t>
      </w:r>
      <w:r w:rsidRPr="00C149EB">
        <w:rPr>
          <w:rFonts w:cs="Arial"/>
        </w:rPr>
        <w:fldChar w:fldCharType="end"/>
      </w:r>
      <w:r w:rsidRPr="00C149EB">
        <w:rPr>
          <w:rFonts w:cs="Arial"/>
        </w:rPr>
        <w:t xml:space="preserve">. Following acceptance of the Funding offer, prior to commencing the Mobility Project, the Applicant and </w:t>
      </w:r>
      <w:r w:rsidR="00EC2E05" w:rsidRPr="00C149EB">
        <w:rPr>
          <w:rFonts w:cs="Arial"/>
        </w:rPr>
        <w:t>Education</w:t>
      </w:r>
      <w:r w:rsidRPr="00C149EB">
        <w:rPr>
          <w:rFonts w:cs="Arial"/>
        </w:rPr>
        <w:t xml:space="preserve"> must enter into a Deed</w:t>
      </w:r>
      <w:r w:rsidR="00EC2E05" w:rsidRPr="00C149EB">
        <w:rPr>
          <w:rFonts w:cs="Arial"/>
        </w:rPr>
        <w:t xml:space="preserve"> for Student Mobility Programs</w:t>
      </w:r>
      <w:r w:rsidRPr="00C149EB">
        <w:rPr>
          <w:rFonts w:cs="Arial"/>
        </w:rPr>
        <w:t xml:space="preserve"> (if one is not already in place) and a Project Schedule for the Mobility Project in accordance with Section</w:t>
      </w:r>
      <w:r w:rsidR="00C96251" w:rsidRPr="00C149EB">
        <w:rPr>
          <w:rFonts w:cs="Arial"/>
        </w:rPr>
        <w:t xml:space="preserve"> </w:t>
      </w:r>
      <w:r w:rsidR="007E3BB3" w:rsidRPr="00C149EB">
        <w:rPr>
          <w:rFonts w:cs="Arial"/>
        </w:rPr>
        <w:fldChar w:fldCharType="begin"/>
      </w:r>
      <w:r w:rsidR="007E3BB3" w:rsidRPr="00C149EB">
        <w:rPr>
          <w:rFonts w:cs="Arial"/>
        </w:rPr>
        <w:instrText xml:space="preserve"> REF _Ref534192726 \r \h </w:instrText>
      </w:r>
      <w:r w:rsidR="00C149EB">
        <w:rPr>
          <w:rFonts w:cs="Arial"/>
        </w:rPr>
        <w:instrText xml:space="preserve"> \* MERGEFORMAT </w:instrText>
      </w:r>
      <w:r w:rsidR="007E3BB3" w:rsidRPr="00C149EB">
        <w:rPr>
          <w:rFonts w:cs="Arial"/>
        </w:rPr>
      </w:r>
      <w:r w:rsidR="007E3BB3" w:rsidRPr="00C149EB">
        <w:rPr>
          <w:rFonts w:cs="Arial"/>
        </w:rPr>
        <w:fldChar w:fldCharType="separate"/>
      </w:r>
      <w:r w:rsidR="00BC5945">
        <w:rPr>
          <w:rFonts w:cs="Arial"/>
        </w:rPr>
        <w:t>10.1</w:t>
      </w:r>
      <w:r w:rsidR="007E3BB3" w:rsidRPr="00C149EB">
        <w:rPr>
          <w:rFonts w:cs="Arial"/>
        </w:rPr>
        <w:fldChar w:fldCharType="end"/>
      </w:r>
      <w:r w:rsidRPr="00C149EB">
        <w:rPr>
          <w:rFonts w:cs="Arial"/>
        </w:rPr>
        <w:t xml:space="preserve">. </w:t>
      </w:r>
    </w:p>
    <w:p w14:paraId="4EFE2347" w14:textId="77777777" w:rsidR="00083C04" w:rsidRPr="00C149EB" w:rsidRDefault="00083C04" w:rsidP="00083C04">
      <w:pPr>
        <w:rPr>
          <w:rFonts w:cs="Arial"/>
        </w:rPr>
      </w:pPr>
      <w:r w:rsidRPr="00C149EB">
        <w:rPr>
          <w:rFonts w:cs="Arial"/>
        </w:rPr>
        <w:t xml:space="preserve">Where an Applicant cannot proceed with a Mobility Project in accordance with </w:t>
      </w:r>
      <w:r w:rsidR="00EC2E05" w:rsidRPr="00C149EB">
        <w:rPr>
          <w:rFonts w:cs="Arial"/>
        </w:rPr>
        <w:t>its</w:t>
      </w:r>
      <w:r w:rsidRPr="00C149EB">
        <w:rPr>
          <w:rFonts w:cs="Arial"/>
        </w:rPr>
        <w:t xml:space="preserve"> Application, and no variation is agreed, the Australian Government may withdraw a Funding offer or request that Funding be returned in accordance with the Deed. </w:t>
      </w:r>
      <w:bookmarkStart w:id="252" w:name="_Toc409108535"/>
      <w:bookmarkEnd w:id="252"/>
    </w:p>
    <w:p w14:paraId="069C3396" w14:textId="77777777" w:rsidR="00FB0C71" w:rsidRPr="00C149EB" w:rsidRDefault="00560D67" w:rsidP="009843FC">
      <w:r w:rsidRPr="00C149EB">
        <w:t>If you are unsuccessful</w:t>
      </w:r>
      <w:r w:rsidR="007E3BB3" w:rsidRPr="00C149EB">
        <w:t>,</w:t>
      </w:r>
      <w:r w:rsidRPr="00C149EB">
        <w:t xml:space="preserve"> y</w:t>
      </w:r>
      <w:r w:rsidR="00FB0C71" w:rsidRPr="00C149EB">
        <w:t xml:space="preserve">ou can submit a new </w:t>
      </w:r>
      <w:r w:rsidR="00083C04" w:rsidRPr="00C149EB">
        <w:t>A</w:t>
      </w:r>
      <w:r w:rsidR="00FB0C71" w:rsidRPr="00C149EB">
        <w:t xml:space="preserve">pplication for the same </w:t>
      </w:r>
      <w:r w:rsidR="00617236" w:rsidRPr="00C149EB">
        <w:t>grant</w:t>
      </w:r>
      <w:r w:rsidR="00FB0C71" w:rsidRPr="00C149EB">
        <w:t xml:space="preserve"> (or a similar </w:t>
      </w:r>
      <w:r w:rsidR="00617236" w:rsidRPr="00C149EB">
        <w:t>grant</w:t>
      </w:r>
      <w:r w:rsidR="00FB0C71" w:rsidRPr="00C149EB">
        <w:t>) in any future grant opportunit</w:t>
      </w:r>
      <w:r w:rsidR="00EA4EC1" w:rsidRPr="00C149EB">
        <w:t xml:space="preserve">ies under the </w:t>
      </w:r>
      <w:r w:rsidR="00D476D7" w:rsidRPr="00C149EB">
        <w:t>NCP</w:t>
      </w:r>
      <w:r w:rsidR="00FB0C71" w:rsidRPr="00C149EB">
        <w:t xml:space="preserve">. You should include new or more information to address any weaknesses that may have prevented your previous </w:t>
      </w:r>
      <w:r w:rsidR="00083C04" w:rsidRPr="00C149EB">
        <w:t>A</w:t>
      </w:r>
      <w:r w:rsidR="00FB0C71" w:rsidRPr="00C149EB">
        <w:t>pplication from being successful.</w:t>
      </w:r>
      <w:r w:rsidR="009843FC" w:rsidRPr="00C149EB">
        <w:t xml:space="preserve"> However, a new application for the same grant will be addressed on its merits at the time and addressing weaknesses does not guarantee success in a future round. </w:t>
      </w:r>
    </w:p>
    <w:p w14:paraId="3173BE56" w14:textId="77777777" w:rsidR="00FB0C71" w:rsidRPr="00C149EB" w:rsidRDefault="00FB0C71" w:rsidP="00FD47D5">
      <w:pPr>
        <w:pStyle w:val="Heading3"/>
      </w:pPr>
      <w:bookmarkStart w:id="253" w:name="_Ref534190209"/>
      <w:bookmarkStart w:id="254" w:name="_Toc535642237"/>
      <w:r w:rsidRPr="00C149EB">
        <w:t xml:space="preserve">Feedback on your </w:t>
      </w:r>
      <w:r w:rsidR="00560D67" w:rsidRPr="00C149EB">
        <w:t>A</w:t>
      </w:r>
      <w:r w:rsidRPr="00C149EB">
        <w:t>pplication</w:t>
      </w:r>
      <w:bookmarkEnd w:id="253"/>
      <w:bookmarkEnd w:id="254"/>
    </w:p>
    <w:p w14:paraId="4059AF9A" w14:textId="77777777" w:rsidR="001716B6" w:rsidRPr="00C149EB" w:rsidRDefault="001716B6" w:rsidP="001716B6">
      <w:pPr>
        <w:rPr>
          <w:rFonts w:eastAsia="MS Gothic" w:cs="Arial"/>
          <w:spacing w:val="-2"/>
          <w:kern w:val="28"/>
        </w:rPr>
      </w:pPr>
      <w:r w:rsidRPr="00C149EB">
        <w:rPr>
          <w:rFonts w:eastAsia="MS Gothic" w:cs="Arial"/>
          <w:spacing w:val="-2"/>
          <w:kern w:val="28"/>
        </w:rPr>
        <w:t>There may be a number of reasons why an Application is not successful.  Please see the N</w:t>
      </w:r>
      <w:r w:rsidR="00A55982" w:rsidRPr="00C149EB">
        <w:rPr>
          <w:rFonts w:eastAsia="MS Gothic" w:cs="Arial"/>
          <w:spacing w:val="-2"/>
          <w:kern w:val="28"/>
        </w:rPr>
        <w:t>ew Colombo Plan Website (</w:t>
      </w:r>
      <w:hyperlink r:id="rId25" w:history="1">
        <w:r w:rsidRPr="00C149EB">
          <w:rPr>
            <w:rStyle w:val="Hyperlink"/>
            <w:rFonts w:eastAsia="MS Gothic" w:cs="Arial"/>
            <w:spacing w:val="-2"/>
            <w:kern w:val="28"/>
          </w:rPr>
          <w:t>http://dfat.gov.au/people-to-people/new-colombo-plan/mobility-Program/Pages/mobility-Program.aspx</w:t>
        </w:r>
      </w:hyperlink>
      <w:r w:rsidR="00A55982" w:rsidRPr="00C149EB">
        <w:rPr>
          <w:rStyle w:val="Hyperlink"/>
          <w:rFonts w:eastAsia="MS Gothic" w:cs="Arial"/>
          <w:spacing w:val="-2"/>
          <w:kern w:val="28"/>
        </w:rPr>
        <w:t>)</w:t>
      </w:r>
      <w:r w:rsidRPr="00C149EB">
        <w:rPr>
          <w:rFonts w:eastAsia="MS Gothic" w:cs="Arial"/>
          <w:spacing w:val="-2"/>
          <w:kern w:val="28"/>
        </w:rPr>
        <w:t xml:space="preserve"> after the conclusion of the round for the most common reasons why Applications were not successful.  </w:t>
      </w:r>
    </w:p>
    <w:p w14:paraId="4BB26FED" w14:textId="77777777" w:rsidR="00402FCB" w:rsidRPr="00C149EB" w:rsidRDefault="001716B6" w:rsidP="00FB0C71">
      <w:r w:rsidRPr="00C149EB">
        <w:t>Individual feedback will not be provided to unsuccessful Applicants. </w:t>
      </w:r>
    </w:p>
    <w:p w14:paraId="177CADCB" w14:textId="77777777" w:rsidR="00DB5819" w:rsidRPr="00C149EB" w:rsidRDefault="00FB0C71" w:rsidP="00FD47D5">
      <w:pPr>
        <w:pStyle w:val="Heading2"/>
      </w:pPr>
      <w:bookmarkStart w:id="255" w:name="_Ref532934377"/>
      <w:bookmarkStart w:id="256" w:name="_Toc535642238"/>
      <w:r w:rsidRPr="00C149EB">
        <w:t>Successful grant applications</w:t>
      </w:r>
      <w:bookmarkEnd w:id="255"/>
      <w:bookmarkEnd w:id="256"/>
    </w:p>
    <w:p w14:paraId="2523FE4B" w14:textId="77777777" w:rsidR="00FB0C71" w:rsidRPr="00C149EB" w:rsidRDefault="00560D67">
      <w:pPr>
        <w:pStyle w:val="Heading3"/>
      </w:pPr>
      <w:bookmarkStart w:id="257" w:name="_Ref534192726"/>
      <w:bookmarkStart w:id="258" w:name="_Toc535642239"/>
      <w:r w:rsidRPr="00C149EB">
        <w:t>Deed and Project Schedule</w:t>
      </w:r>
      <w:bookmarkEnd w:id="257"/>
      <w:bookmarkEnd w:id="258"/>
    </w:p>
    <w:p w14:paraId="70DF49E7" w14:textId="77777777" w:rsidR="00763B81" w:rsidRPr="00C149EB" w:rsidRDefault="00763B81" w:rsidP="00763B81">
      <w:pPr>
        <w:rPr>
          <w:rFonts w:eastAsia="MS Gothic"/>
        </w:rPr>
      </w:pPr>
      <w:bookmarkStart w:id="259" w:name="_Toc466898121"/>
      <w:bookmarkEnd w:id="207"/>
      <w:bookmarkEnd w:id="208"/>
      <w:r w:rsidRPr="00C149EB">
        <w:rPr>
          <w:rFonts w:eastAsia="MS Gothic"/>
        </w:rPr>
        <w:t xml:space="preserve">If a Funding Recipient does not currently have a Deed under which Funding may be provided, the Funding Recipient will be required to enter into a Deed with </w:t>
      </w:r>
      <w:r w:rsidR="00EC2E05" w:rsidRPr="00C149EB">
        <w:rPr>
          <w:rFonts w:eastAsia="MS Gothic"/>
        </w:rPr>
        <w:t>Education</w:t>
      </w:r>
      <w:r w:rsidRPr="00C149EB">
        <w:rPr>
          <w:rFonts w:eastAsia="MS Gothic"/>
        </w:rPr>
        <w:t xml:space="preserve"> in order to receive Funding. </w:t>
      </w:r>
      <w:r w:rsidR="007E3BB3" w:rsidRPr="00C149EB">
        <w:rPr>
          <w:rFonts w:eastAsia="MS Gothic"/>
        </w:rPr>
        <w:t xml:space="preserve">A </w:t>
      </w:r>
      <w:r w:rsidR="001164E4" w:rsidRPr="00C149EB">
        <w:rPr>
          <w:rFonts w:eastAsia="MS Gothic"/>
        </w:rPr>
        <w:t xml:space="preserve">sample Deed </w:t>
      </w:r>
      <w:r w:rsidR="001233D5" w:rsidRPr="00C149EB">
        <w:rPr>
          <w:rFonts w:eastAsia="MS Gothic"/>
        </w:rPr>
        <w:t xml:space="preserve">may be obtained by contacting </w:t>
      </w:r>
      <w:r w:rsidR="00EC2E05" w:rsidRPr="00C149EB">
        <w:rPr>
          <w:rFonts w:eastAsia="MS Gothic"/>
        </w:rPr>
        <w:t>Education</w:t>
      </w:r>
      <w:r w:rsidR="001233D5" w:rsidRPr="00C149EB">
        <w:rPr>
          <w:rFonts w:eastAsia="MS Gothic"/>
        </w:rPr>
        <w:t xml:space="preserve"> at </w:t>
      </w:r>
      <w:hyperlink r:id="rId26" w:history="1">
        <w:r w:rsidR="001233D5" w:rsidRPr="00C149EB">
          <w:rPr>
            <w:rStyle w:val="Hyperlink"/>
            <w:rFonts w:eastAsia="MS Gothic"/>
          </w:rPr>
          <w:t>StudentMobility@education.gov.au</w:t>
        </w:r>
      </w:hyperlink>
      <w:r w:rsidR="001233D5" w:rsidRPr="00C149EB">
        <w:rPr>
          <w:rFonts w:eastAsia="MS Gothic"/>
        </w:rPr>
        <w:t xml:space="preserve">. </w:t>
      </w:r>
    </w:p>
    <w:p w14:paraId="412307C6" w14:textId="77777777" w:rsidR="00763B81" w:rsidRPr="00C149EB" w:rsidRDefault="00763B81" w:rsidP="00763B81">
      <w:pPr>
        <w:rPr>
          <w:rFonts w:eastAsia="MS Gothic"/>
        </w:rPr>
      </w:pPr>
      <w:r w:rsidRPr="00C149EB">
        <w:rPr>
          <w:rFonts w:eastAsia="MS Gothic"/>
        </w:rPr>
        <w:t xml:space="preserve">Funding Recipients will be required to enter into an agreement under the terms of their Deed in the form of a Project Schedule for each Mobility Project. </w:t>
      </w:r>
      <w:r w:rsidR="00560D67" w:rsidRPr="00C149EB">
        <w:t xml:space="preserve">A Sample </w:t>
      </w:r>
      <w:r w:rsidR="001164E4" w:rsidRPr="00C149EB">
        <w:t xml:space="preserve">Project Schedule </w:t>
      </w:r>
      <w:r w:rsidR="00560D67" w:rsidRPr="00C149EB">
        <w:t>is available on GrantConnect</w:t>
      </w:r>
      <w:r w:rsidR="001164E4" w:rsidRPr="00C149EB">
        <w:t>.</w:t>
      </w:r>
    </w:p>
    <w:p w14:paraId="77EDFD49" w14:textId="77777777" w:rsidR="00763B81" w:rsidRPr="00C149EB" w:rsidRDefault="00763B81" w:rsidP="00763B81">
      <w:pPr>
        <w:rPr>
          <w:rFonts w:eastAsia="MS Gothic"/>
        </w:rPr>
      </w:pPr>
      <w:r w:rsidRPr="00C149EB">
        <w:rPr>
          <w:rFonts w:eastAsia="MS Gothic"/>
        </w:rPr>
        <w:t xml:space="preserve">The Deed and Project Schedule for a Mobility Project require the Funding Recipient to comply with these Guidelines. </w:t>
      </w:r>
      <w:r w:rsidR="00560D67" w:rsidRPr="00C149EB">
        <w:rPr>
          <w:rFonts w:eastAsia="MS Gothic"/>
        </w:rPr>
        <w:t xml:space="preserve">The version of the Guidelines in place when you submitted your Application will apply to your Mobility Project.  </w:t>
      </w:r>
      <w:r w:rsidRPr="00C149EB">
        <w:rPr>
          <w:rFonts w:eastAsia="MS Gothic"/>
        </w:rPr>
        <w:t xml:space="preserve">To the extent of any inconsistency between the Deed, a Project Schedule and these Guidelines, the Deed and then the Project Schedule prevail to the extent of the inconsistency. </w:t>
      </w:r>
    </w:p>
    <w:p w14:paraId="001AC8DE" w14:textId="77777777" w:rsidR="00763B81" w:rsidRPr="00C149EB" w:rsidRDefault="00763B81" w:rsidP="00763B81">
      <w:pPr>
        <w:rPr>
          <w:szCs w:val="24"/>
        </w:rPr>
      </w:pPr>
      <w:r w:rsidRPr="00C149EB">
        <w:rPr>
          <w:szCs w:val="24"/>
        </w:rPr>
        <w:t>If an Applicant or Funding Recipient commences work under a Mobility Project before a Project Schedule is executed, the Australian Government will not be liable for any expenditure incurred.</w:t>
      </w:r>
    </w:p>
    <w:p w14:paraId="1E989D21" w14:textId="77777777" w:rsidR="00763B81" w:rsidRPr="00C149EB" w:rsidRDefault="00763B81" w:rsidP="006714E0">
      <w:pPr>
        <w:pStyle w:val="Heading3"/>
      </w:pPr>
      <w:r w:rsidRPr="00C149EB">
        <w:rPr>
          <w:iCs w:val="0"/>
        </w:rPr>
        <w:tab/>
      </w:r>
      <w:bookmarkStart w:id="260" w:name="_Toc279581463"/>
      <w:bookmarkStart w:id="261" w:name="_Toc411429649"/>
      <w:bookmarkStart w:id="262" w:name="_Toc505776811"/>
      <w:bookmarkStart w:id="263" w:name="_Ref515459876"/>
      <w:bookmarkStart w:id="264" w:name="_Ref515459912"/>
      <w:bookmarkStart w:id="265" w:name="_Toc516149131"/>
      <w:bookmarkStart w:id="266" w:name="_Toc532487424"/>
      <w:bookmarkStart w:id="267" w:name="_Toc535642240"/>
      <w:r w:rsidRPr="00C149EB">
        <w:t xml:space="preserve">Variations to </w:t>
      </w:r>
      <w:bookmarkEnd w:id="260"/>
      <w:r w:rsidRPr="00C149EB">
        <w:t>Mobility Projects</w:t>
      </w:r>
      <w:bookmarkEnd w:id="261"/>
      <w:bookmarkEnd w:id="262"/>
      <w:bookmarkEnd w:id="263"/>
      <w:bookmarkEnd w:id="264"/>
      <w:bookmarkEnd w:id="265"/>
      <w:bookmarkEnd w:id="266"/>
      <w:bookmarkEnd w:id="267"/>
      <w:r w:rsidRPr="00C149EB">
        <w:t xml:space="preserve"> </w:t>
      </w:r>
    </w:p>
    <w:p w14:paraId="5FD0C278" w14:textId="77777777" w:rsidR="00763B81" w:rsidRPr="00C149EB" w:rsidRDefault="00763B81" w:rsidP="00763B81">
      <w:pPr>
        <w:keepNext/>
        <w:rPr>
          <w:rFonts w:eastAsia="MS Gothic"/>
        </w:rPr>
      </w:pPr>
      <w:r w:rsidRPr="00C149EB">
        <w:rPr>
          <w:rFonts w:eastAsia="MS Gothic"/>
        </w:rPr>
        <w:t xml:space="preserve">A request for variation to a Mobility Project after submission of an Application (including after entry into a Project Schedule) will only be considered if </w:t>
      </w:r>
      <w:r w:rsidRPr="00C149EB">
        <w:rPr>
          <w:rFonts w:cs="Arial"/>
          <w:lang w:eastAsia="ja-JP"/>
        </w:rPr>
        <w:t>the variation is</w:t>
      </w:r>
      <w:r w:rsidRPr="00C149EB">
        <w:rPr>
          <w:rFonts w:eastAsia="MS Gothic"/>
        </w:rPr>
        <w:t>:</w:t>
      </w:r>
    </w:p>
    <w:p w14:paraId="66C168C2" w14:textId="77777777" w:rsidR="00763B81" w:rsidRPr="00C149EB" w:rsidRDefault="00763B81" w:rsidP="006714E0">
      <w:pPr>
        <w:pStyle w:val="Heading5"/>
      </w:pPr>
      <w:r w:rsidRPr="00C149EB">
        <w:t>consistent with the Objectives and these Guidelines;</w:t>
      </w:r>
    </w:p>
    <w:p w14:paraId="24DCBB49" w14:textId="77777777" w:rsidR="00763B81" w:rsidRPr="00C149EB" w:rsidRDefault="00763B81" w:rsidP="006714E0">
      <w:pPr>
        <w:pStyle w:val="Heading5"/>
      </w:pPr>
      <w:r w:rsidRPr="00C149EB">
        <w:lastRenderedPageBreak/>
        <w:t>as close as is reasonable to the originally proposed (and Funded as applicable) Mobility Project set out in the Application (and Project Schedule as applicable); and</w:t>
      </w:r>
    </w:p>
    <w:p w14:paraId="4309AD12" w14:textId="77777777" w:rsidR="00763B81" w:rsidRPr="00C149EB" w:rsidRDefault="00763B81" w:rsidP="002A0B66">
      <w:pPr>
        <w:pStyle w:val="Heading5"/>
        <w:keepNext/>
        <w:keepLines/>
      </w:pPr>
      <w:r w:rsidRPr="00C149EB">
        <w:t xml:space="preserve">otherwise consistent with the requirements regarding use of Australian Government funding including the CGRGs, the </w:t>
      </w:r>
      <w:r w:rsidRPr="00C149EB">
        <w:rPr>
          <w:i/>
        </w:rPr>
        <w:t>Public Governance, Performance and Accountability Act 2013</w:t>
      </w:r>
      <w:r w:rsidRPr="00C149EB">
        <w:t xml:space="preserve"> </w:t>
      </w:r>
      <w:r w:rsidR="007E3BB3" w:rsidRPr="00C149EB">
        <w:t>(Cth) ('</w:t>
      </w:r>
      <w:r w:rsidR="007E3BB3" w:rsidRPr="00C149EB">
        <w:rPr>
          <w:b/>
        </w:rPr>
        <w:t>PGPA Act</w:t>
      </w:r>
      <w:r w:rsidR="007E3BB3" w:rsidRPr="00C149EB">
        <w:t xml:space="preserve">') </w:t>
      </w:r>
      <w:r w:rsidRPr="00C149EB">
        <w:t xml:space="preserve">and any other relevant governing policies for the disbursement of Australian Government grants funding. </w:t>
      </w:r>
    </w:p>
    <w:p w14:paraId="6541654D" w14:textId="77777777" w:rsidR="00763B81" w:rsidRPr="00C149EB" w:rsidRDefault="00763B81" w:rsidP="00763B81">
      <w:pPr>
        <w:rPr>
          <w:rFonts w:eastAsia="MS Gothic"/>
        </w:rPr>
      </w:pPr>
      <w:r w:rsidRPr="00C149EB">
        <w:rPr>
          <w:rFonts w:eastAsia="MS Gothic"/>
        </w:rPr>
        <w:t>Funding Recipients will be liable for any financial commitments made by them in relation to the proposed change to the Mobility Project prior to receipt of formal advice granting the Mobility Project variation.</w:t>
      </w:r>
    </w:p>
    <w:p w14:paraId="18D82C0B" w14:textId="77777777" w:rsidR="00763B81" w:rsidRPr="00C149EB" w:rsidRDefault="00763B81" w:rsidP="00763B81">
      <w:pPr>
        <w:rPr>
          <w:rFonts w:eastAsia="MS Gothic"/>
        </w:rPr>
      </w:pPr>
      <w:r w:rsidRPr="00C149EB">
        <w:rPr>
          <w:rFonts w:eastAsia="MS Gothic"/>
        </w:rPr>
        <w:t xml:space="preserve">Funding Recipients considering a variation to the Mobility Project should first consider the information provided in the New Colombo Plan Mobility Program Variations Guide available on ISEO. </w:t>
      </w:r>
    </w:p>
    <w:p w14:paraId="381E5925" w14:textId="77777777" w:rsidR="00763B81" w:rsidRPr="00C149EB" w:rsidRDefault="00763B81" w:rsidP="00763B81">
      <w:pPr>
        <w:rPr>
          <w:rFonts w:eastAsia="MS Gothic"/>
        </w:rPr>
      </w:pPr>
      <w:r w:rsidRPr="00C149EB">
        <w:rPr>
          <w:rFonts w:eastAsia="MS Gothic"/>
        </w:rPr>
        <w:t>Variation requests that the Australian Government considers to be a new project proposal will not be approved.</w:t>
      </w:r>
    </w:p>
    <w:p w14:paraId="7F4EAE4A" w14:textId="77777777" w:rsidR="00933357" w:rsidRPr="00C149EB" w:rsidRDefault="005C30BA" w:rsidP="00FD47D5">
      <w:pPr>
        <w:pStyle w:val="Heading3"/>
      </w:pPr>
      <w:bookmarkStart w:id="268" w:name="_Ref533970422"/>
      <w:bookmarkStart w:id="269" w:name="_Toc535642241"/>
      <w:bookmarkEnd w:id="259"/>
      <w:r w:rsidRPr="00C149EB">
        <w:t>Specific legislation</w:t>
      </w:r>
      <w:r w:rsidR="00763B81" w:rsidRPr="00C149EB">
        <w:t xml:space="preserve"> and </w:t>
      </w:r>
      <w:r w:rsidRPr="00C149EB">
        <w:t>policies</w:t>
      </w:r>
      <w:bookmarkEnd w:id="268"/>
      <w:bookmarkEnd w:id="269"/>
      <w:r w:rsidRPr="00C149EB">
        <w:t xml:space="preserve"> </w:t>
      </w:r>
    </w:p>
    <w:p w14:paraId="08814286" w14:textId="77777777" w:rsidR="00560D67" w:rsidRPr="00C149EB" w:rsidRDefault="00560D67" w:rsidP="00560D67">
      <w:r w:rsidRPr="00C149EB">
        <w:t>Funding Recipients and Students are required to be compliant with all relevant laws and regulations, in Australia as well as in Host Locations in undertaking a Mobility Project.  This includes compliance with policies in relation to child protection</w:t>
      </w:r>
      <w:r w:rsidR="009A046F" w:rsidRPr="00C149EB">
        <w:t>;</w:t>
      </w:r>
      <w:r w:rsidR="001164E4" w:rsidRPr="00C149EB">
        <w:t xml:space="preserve"> namely, </w:t>
      </w:r>
      <w:r w:rsidR="009A046F" w:rsidRPr="00C149EB">
        <w:t xml:space="preserve">Australian </w:t>
      </w:r>
      <w:r w:rsidR="001164E4" w:rsidRPr="00C149EB">
        <w:t xml:space="preserve">Universities are bound by state/territory legislation in relation to child protection and are required under these </w:t>
      </w:r>
      <w:r w:rsidR="001E56FF" w:rsidRPr="00C149EB">
        <w:t>G</w:t>
      </w:r>
      <w:r w:rsidR="001164E4" w:rsidRPr="00C149EB">
        <w:t xml:space="preserve">uidelines to inform their Students of </w:t>
      </w:r>
      <w:r w:rsidR="009A046F" w:rsidRPr="00C149EB">
        <w:t>the university’s</w:t>
      </w:r>
      <w:r w:rsidR="001164E4" w:rsidRPr="00C149EB">
        <w:t xml:space="preserve"> child protection policies and Students’ obligation</w:t>
      </w:r>
      <w:r w:rsidR="001E56FF" w:rsidRPr="00C149EB">
        <w:t>s</w:t>
      </w:r>
      <w:r w:rsidR="001164E4" w:rsidRPr="00C149EB">
        <w:t xml:space="preserve"> in relation to these policies.</w:t>
      </w:r>
    </w:p>
    <w:p w14:paraId="61E1C90C" w14:textId="77777777" w:rsidR="00763B81" w:rsidRPr="00C149EB" w:rsidRDefault="00EC2E05" w:rsidP="00763B81">
      <w:r w:rsidRPr="00C149EB">
        <w:t>DFAT</w:t>
      </w:r>
      <w:r w:rsidR="00560D67" w:rsidRPr="00C149EB">
        <w:t xml:space="preserve"> has a zero tolerance approach to child exploitation or abuse and is committed to promoting the interests and safety of children at all times. </w:t>
      </w:r>
    </w:p>
    <w:p w14:paraId="2DEABE4E" w14:textId="77777777" w:rsidR="00D057B9" w:rsidRPr="00C149EB" w:rsidRDefault="004545F3" w:rsidP="00FD47D5">
      <w:pPr>
        <w:pStyle w:val="Heading3"/>
      </w:pPr>
      <w:bookmarkStart w:id="270" w:name="_Toc535642242"/>
      <w:r w:rsidRPr="00C149EB">
        <w:t xml:space="preserve">How </w:t>
      </w:r>
      <w:r w:rsidR="00756BBB" w:rsidRPr="00C149EB">
        <w:t xml:space="preserve">we pay </w:t>
      </w:r>
      <w:r w:rsidRPr="00C149EB">
        <w:t>the grant</w:t>
      </w:r>
      <w:bookmarkEnd w:id="270"/>
    </w:p>
    <w:p w14:paraId="21939439" w14:textId="42CBCC53" w:rsidR="00FF580F" w:rsidRPr="00C149EB" w:rsidRDefault="00150E27" w:rsidP="00150E27">
      <w:r w:rsidRPr="00C149EB">
        <w:t>We will pay the Funding in advance and in one or more instalments in accordance with the schedule s</w:t>
      </w:r>
      <w:r w:rsidR="00FF580F" w:rsidRPr="00C149EB">
        <w:t xml:space="preserve">et out </w:t>
      </w:r>
      <w:r w:rsidRPr="00C149EB">
        <w:t xml:space="preserve">in the applicable Project Schedule. </w:t>
      </w:r>
      <w:r w:rsidR="00FF580F" w:rsidRPr="00C149EB">
        <w:t>The Funding Recipient must spend e</w:t>
      </w:r>
      <w:r w:rsidRPr="00C149EB">
        <w:t xml:space="preserve">ach instalment of Funding on Student Grants </w:t>
      </w:r>
      <w:r w:rsidR="00FF580F" w:rsidRPr="00C149EB">
        <w:t xml:space="preserve">(see Section </w:t>
      </w:r>
      <w:r w:rsidR="00FF580F" w:rsidRPr="00C149EB">
        <w:fldChar w:fldCharType="begin"/>
      </w:r>
      <w:r w:rsidR="00FF580F" w:rsidRPr="00C149EB">
        <w:instrText xml:space="preserve"> REF _Ref514857990 \r \h </w:instrText>
      </w:r>
      <w:r w:rsidR="00C149EB">
        <w:instrText xml:space="preserve"> \* MERGEFORMAT </w:instrText>
      </w:r>
      <w:r w:rsidR="00FF580F" w:rsidRPr="00C149EB">
        <w:fldChar w:fldCharType="separate"/>
      </w:r>
      <w:r w:rsidR="00BC5945">
        <w:t>5.1</w:t>
      </w:r>
      <w:r w:rsidR="00FF580F" w:rsidRPr="00C149EB">
        <w:fldChar w:fldCharType="end"/>
      </w:r>
      <w:r w:rsidR="00FF580F" w:rsidRPr="00C149EB">
        <w:t xml:space="preserve">) </w:t>
      </w:r>
      <w:r w:rsidRPr="00C149EB">
        <w:t xml:space="preserve">and </w:t>
      </w:r>
      <w:r w:rsidR="00FF580F" w:rsidRPr="00C149EB">
        <w:t xml:space="preserve">if applicable, </w:t>
      </w:r>
      <w:r w:rsidRPr="00C149EB">
        <w:t xml:space="preserve">Administration Funding </w:t>
      </w:r>
      <w:r w:rsidR="00FF580F" w:rsidRPr="00C149EB">
        <w:t xml:space="preserve">(see Section </w:t>
      </w:r>
      <w:r w:rsidR="00FF580F" w:rsidRPr="00C149EB">
        <w:fldChar w:fldCharType="begin"/>
      </w:r>
      <w:r w:rsidR="00FF580F" w:rsidRPr="00C149EB">
        <w:instrText xml:space="preserve"> REF _Ref533085047 \r \h </w:instrText>
      </w:r>
      <w:r w:rsidR="00C149EB">
        <w:instrText xml:space="preserve"> \* MERGEFORMAT </w:instrText>
      </w:r>
      <w:r w:rsidR="00FF580F" w:rsidRPr="00C149EB">
        <w:fldChar w:fldCharType="separate"/>
      </w:r>
      <w:r w:rsidR="00BC5945">
        <w:t>5.4</w:t>
      </w:r>
      <w:r w:rsidR="00FF580F" w:rsidRPr="00C149EB">
        <w:fldChar w:fldCharType="end"/>
      </w:r>
      <w:r w:rsidR="00FF580F" w:rsidRPr="00C149EB">
        <w:t xml:space="preserve">) </w:t>
      </w:r>
      <w:r w:rsidRPr="00C149EB">
        <w:t xml:space="preserve">in accordance with the applicable Project Schedule.   </w:t>
      </w:r>
    </w:p>
    <w:p w14:paraId="35AA1909" w14:textId="77777777" w:rsidR="00E12C66" w:rsidRPr="00C149EB" w:rsidRDefault="00FF580F" w:rsidP="00E12C66">
      <w:r w:rsidRPr="00C149EB">
        <w:t xml:space="preserve">The conditions applicable to payment of the Funding are set out in Schedule 1 to the Deed.  </w:t>
      </w:r>
      <w:r w:rsidR="00150E27" w:rsidRPr="00C149EB">
        <w:t xml:space="preserve"> </w:t>
      </w:r>
      <w:bookmarkStart w:id="271" w:name="_Toc466898122"/>
      <w:r w:rsidR="00150E27" w:rsidRPr="00C149EB" w:rsidDel="00150E27">
        <w:t xml:space="preserve"> </w:t>
      </w:r>
    </w:p>
    <w:p w14:paraId="598F4F4D" w14:textId="77777777" w:rsidR="00C05A13" w:rsidRPr="00C149EB" w:rsidRDefault="00C05A13" w:rsidP="00FD47D5">
      <w:pPr>
        <w:pStyle w:val="Heading3"/>
      </w:pPr>
      <w:bookmarkStart w:id="272" w:name="_Toc535642243"/>
      <w:r w:rsidRPr="00C149EB">
        <w:t xml:space="preserve">Grants </w:t>
      </w:r>
      <w:r w:rsidR="00FF580F" w:rsidRPr="00C149EB">
        <w:t>p</w:t>
      </w:r>
      <w:r w:rsidRPr="00C149EB">
        <w:t>ayments and GST</w:t>
      </w:r>
      <w:bookmarkEnd w:id="272"/>
    </w:p>
    <w:p w14:paraId="69E21F6D" w14:textId="77777777" w:rsidR="008B5C65" w:rsidRPr="00C149EB" w:rsidRDefault="008B5C65" w:rsidP="008B5C65">
      <w:r w:rsidRPr="00C149EB">
        <w:t xml:space="preserve">If you are registered for the </w:t>
      </w:r>
      <w:hyperlink r:id="rId27" w:history="1">
        <w:r w:rsidRPr="00C149EB">
          <w:rPr>
            <w:rStyle w:val="Hyperlink"/>
          </w:rPr>
          <w:t>Goods and Services Tax (GST)</w:t>
        </w:r>
      </w:hyperlink>
      <w:r w:rsidRPr="00C149EB">
        <w:t xml:space="preserve">, where applicable, we will add GST to your grant payment and issue you with a </w:t>
      </w:r>
      <w:hyperlink r:id="rId28" w:history="1">
        <w:r w:rsidRPr="00C149EB">
          <w:rPr>
            <w:rStyle w:val="Hyperlink"/>
          </w:rPr>
          <w:t>Recipient Created Tax Invoice</w:t>
        </w:r>
      </w:hyperlink>
      <w:r w:rsidRPr="00C149EB">
        <w:t>.</w:t>
      </w:r>
    </w:p>
    <w:p w14:paraId="22DC8C5D" w14:textId="77777777" w:rsidR="00D22A04" w:rsidRPr="00C149EB" w:rsidRDefault="00D22A04" w:rsidP="00E65040">
      <w:r w:rsidRPr="00C149EB">
        <w:t xml:space="preserve">Grants are assessable income for taxation purposes, unless exempted by a taxation law. We recommend you seek independent professional advice on your taxation obligations or seek assistance from the </w:t>
      </w:r>
      <w:hyperlink r:id="rId29" w:history="1">
        <w:r w:rsidRPr="00C149EB">
          <w:rPr>
            <w:rStyle w:val="Hyperlink"/>
          </w:rPr>
          <w:t>Australian Taxation Office</w:t>
        </w:r>
      </w:hyperlink>
      <w:r w:rsidRPr="00C149EB">
        <w:t>.</w:t>
      </w:r>
      <w:r w:rsidRPr="00C149EB">
        <w:rPr>
          <w:rStyle w:val="FootnoteReference"/>
        </w:rPr>
        <w:footnoteReference w:id="7"/>
      </w:r>
      <w:r w:rsidRPr="00C149EB">
        <w:t xml:space="preserve"> </w:t>
      </w:r>
      <w:r w:rsidR="00EC2E05" w:rsidRPr="00C149EB">
        <w:t>DFAT and Education are not able to</w:t>
      </w:r>
      <w:r w:rsidRPr="00C149EB">
        <w:t xml:space="preserve"> provide advice on </w:t>
      </w:r>
      <w:r w:rsidR="00780216" w:rsidRPr="00C149EB">
        <w:t xml:space="preserve">your particular </w:t>
      </w:r>
      <w:r w:rsidRPr="00C149EB">
        <w:t>tax</w:t>
      </w:r>
      <w:r w:rsidR="00780216" w:rsidRPr="00C149EB">
        <w:t>ation circumstances</w:t>
      </w:r>
      <w:r w:rsidRPr="00C149EB">
        <w:t>.</w:t>
      </w:r>
      <w:r w:rsidR="004161D7" w:rsidRPr="00C149EB">
        <w:t xml:space="preserve"> </w:t>
      </w:r>
    </w:p>
    <w:p w14:paraId="0201979E" w14:textId="77777777" w:rsidR="00E1311F" w:rsidRPr="00C149EB" w:rsidDel="00457E6C" w:rsidRDefault="00E1311F" w:rsidP="00FD47D5">
      <w:pPr>
        <w:pStyle w:val="Heading2"/>
      </w:pPr>
      <w:bookmarkStart w:id="273" w:name="_Toc494290551"/>
      <w:bookmarkStart w:id="274" w:name="_Toc485726977"/>
      <w:bookmarkStart w:id="275" w:name="_Toc485736597"/>
      <w:bookmarkStart w:id="276" w:name="_Toc535642244"/>
      <w:bookmarkStart w:id="277" w:name="_Toc164844284"/>
      <w:bookmarkEnd w:id="271"/>
      <w:bookmarkEnd w:id="273"/>
      <w:r w:rsidRPr="00C149EB" w:rsidDel="00457E6C">
        <w:lastRenderedPageBreak/>
        <w:t>Announcement of grants</w:t>
      </w:r>
      <w:bookmarkEnd w:id="274"/>
      <w:bookmarkEnd w:id="275"/>
      <w:bookmarkEnd w:id="276"/>
    </w:p>
    <w:p w14:paraId="122234FC" w14:textId="77777777" w:rsidR="00214304" w:rsidRPr="00C149EB" w:rsidRDefault="00EC2E05" w:rsidP="00214304">
      <w:pPr>
        <w:keepNext/>
        <w:rPr>
          <w:rFonts w:eastAsia="MS Gothic"/>
        </w:rPr>
      </w:pPr>
      <w:r w:rsidRPr="00C149EB">
        <w:rPr>
          <w:rFonts w:eastAsia="MS Gothic"/>
        </w:rPr>
        <w:t>DFAT and Education</w:t>
      </w:r>
      <w:r w:rsidR="00214304" w:rsidRPr="00C149EB">
        <w:rPr>
          <w:rFonts w:eastAsia="MS Gothic"/>
        </w:rPr>
        <w:t xml:space="preserve"> may publicly announce details of Funded Mobility Projects, including but not limited to:</w:t>
      </w:r>
    </w:p>
    <w:p w14:paraId="45575DF2" w14:textId="77777777" w:rsidR="00214304" w:rsidRPr="00C149EB" w:rsidRDefault="00214304" w:rsidP="006714E0">
      <w:pPr>
        <w:pStyle w:val="Heading5"/>
      </w:pPr>
      <w:r w:rsidRPr="00C149EB">
        <w:t>the names of Mobility Projects, their Australian University and Host Institution(s);</w:t>
      </w:r>
    </w:p>
    <w:p w14:paraId="43BBF8D0" w14:textId="77777777" w:rsidR="00214304" w:rsidRPr="00C149EB" w:rsidRDefault="00214304" w:rsidP="006714E0">
      <w:pPr>
        <w:pStyle w:val="Heading5"/>
      </w:pPr>
      <w:r w:rsidRPr="00C149EB">
        <w:t>a brief description of study areas and Internships/Mentorships being supported (and their timing) through the Mobility Projects; and</w:t>
      </w:r>
    </w:p>
    <w:p w14:paraId="1D450C9F" w14:textId="77777777" w:rsidR="00214304" w:rsidRPr="00C149EB" w:rsidRDefault="00214304" w:rsidP="006714E0">
      <w:pPr>
        <w:pStyle w:val="Heading5"/>
      </w:pPr>
      <w:r w:rsidRPr="00C149EB">
        <w:t xml:space="preserve">the amount of Funding awarded. </w:t>
      </w:r>
    </w:p>
    <w:p w14:paraId="7D01E70E" w14:textId="77777777" w:rsidR="00E1311F" w:rsidRPr="00C149EB" w:rsidRDefault="00492B00" w:rsidP="00FD47D5">
      <w:pPr>
        <w:pStyle w:val="Heading2"/>
      </w:pPr>
      <w:bookmarkStart w:id="278" w:name="_Toc535642245"/>
      <w:r w:rsidRPr="00C149EB">
        <w:t>How we monitor your grant activity</w:t>
      </w:r>
      <w:bookmarkEnd w:id="278"/>
    </w:p>
    <w:p w14:paraId="4D0A063C" w14:textId="77777777" w:rsidR="009A3D0E" w:rsidRPr="00C149EB" w:rsidRDefault="009A3D0E" w:rsidP="009A3D0E">
      <w:r w:rsidRPr="00C149EB">
        <w:t xml:space="preserve">The requirements and expectations for the monitoring of your Mobility Project are set out in the Deed and applicable Project Schedule.  </w:t>
      </w:r>
    </w:p>
    <w:p w14:paraId="149E1945" w14:textId="77777777" w:rsidR="004A2224" w:rsidRPr="00C149EB" w:rsidRDefault="004A2224" w:rsidP="00FD47D5">
      <w:pPr>
        <w:pStyle w:val="Heading3"/>
      </w:pPr>
      <w:bookmarkStart w:id="279" w:name="_Toc535642246"/>
      <w:r w:rsidRPr="00C149EB">
        <w:t>Keeping us informed</w:t>
      </w:r>
      <w:bookmarkEnd w:id="279"/>
    </w:p>
    <w:p w14:paraId="103C2E02" w14:textId="77777777" w:rsidR="004A2224" w:rsidRPr="00C149EB" w:rsidRDefault="004A2224" w:rsidP="004A2224">
      <w:r w:rsidRPr="00C149EB">
        <w:t xml:space="preserve">You </w:t>
      </w:r>
      <w:r w:rsidR="00AD29D6" w:rsidRPr="00C149EB">
        <w:t xml:space="preserve">must submit reports in line with the Deed and </w:t>
      </w:r>
      <w:r w:rsidR="009A3D0E" w:rsidRPr="00C149EB">
        <w:t xml:space="preserve">applicable </w:t>
      </w:r>
      <w:r w:rsidR="00AD29D6" w:rsidRPr="00C149EB">
        <w:t>Project Schedule.</w:t>
      </w:r>
      <w:r w:rsidRPr="00C149EB">
        <w:t xml:space="preserve"> </w:t>
      </w:r>
    </w:p>
    <w:p w14:paraId="6FBDB035" w14:textId="77777777" w:rsidR="00AD29D6" w:rsidRPr="00C149EB" w:rsidRDefault="00AD29D6" w:rsidP="006714E0">
      <w:pPr>
        <w:pStyle w:val="Heading3"/>
      </w:pPr>
      <w:bookmarkStart w:id="280" w:name="_Toc279581464"/>
      <w:bookmarkStart w:id="281" w:name="_Toc411429650"/>
      <w:bookmarkStart w:id="282" w:name="_Toc505776812"/>
      <w:bookmarkStart w:id="283" w:name="_Toc516149132"/>
      <w:bookmarkStart w:id="284" w:name="_Toc532487425"/>
      <w:bookmarkStart w:id="285" w:name="_Toc535642247"/>
      <w:r w:rsidRPr="00C149EB">
        <w:t>Funding reporting requirements</w:t>
      </w:r>
      <w:bookmarkEnd w:id="280"/>
      <w:bookmarkEnd w:id="281"/>
      <w:bookmarkEnd w:id="282"/>
      <w:bookmarkEnd w:id="283"/>
      <w:bookmarkEnd w:id="284"/>
      <w:bookmarkEnd w:id="285"/>
    </w:p>
    <w:p w14:paraId="5B1DC4E8" w14:textId="77777777" w:rsidR="00AD29D6" w:rsidRPr="00C149EB" w:rsidRDefault="00AD29D6" w:rsidP="00AD29D6">
      <w:pPr>
        <w:keepNext/>
        <w:rPr>
          <w:rFonts w:eastAsia="MS Gothic"/>
        </w:rPr>
      </w:pPr>
      <w:r w:rsidRPr="00C149EB">
        <w:rPr>
          <w:rFonts w:eastAsia="MS Gothic"/>
        </w:rPr>
        <w:t>A completion report submitted through ISEO by the Completion Date is required for each Mobility Project, which must include:</w:t>
      </w:r>
    </w:p>
    <w:p w14:paraId="2017E89A" w14:textId="77777777" w:rsidR="00AD29D6" w:rsidRPr="00C149EB" w:rsidRDefault="00AD29D6" w:rsidP="006714E0">
      <w:pPr>
        <w:pStyle w:val="Heading5"/>
      </w:pPr>
      <w:r w:rsidRPr="00C149EB">
        <w:t>confirmation of the number of Students who participated in the Mobility Project and the final amount of Funding paid as Student Grants;</w:t>
      </w:r>
    </w:p>
    <w:p w14:paraId="50431A23" w14:textId="77777777" w:rsidR="00AD29D6" w:rsidRPr="00C149EB" w:rsidRDefault="00AD29D6" w:rsidP="006714E0">
      <w:pPr>
        <w:pStyle w:val="Heading5"/>
      </w:pPr>
      <w:r w:rsidRPr="00C149EB">
        <w:t xml:space="preserve">the final amount of Administration Funding used; </w:t>
      </w:r>
    </w:p>
    <w:p w14:paraId="394E816A" w14:textId="77777777" w:rsidR="00AD29D6" w:rsidRPr="00C149EB" w:rsidRDefault="00AD29D6" w:rsidP="006714E0">
      <w:pPr>
        <w:pStyle w:val="Heading5"/>
      </w:pPr>
      <w:r w:rsidRPr="00C149EB">
        <w:t>a summary of key achievements, major outcomes and highlights from the Mobility Project; and</w:t>
      </w:r>
    </w:p>
    <w:p w14:paraId="13C78B0A" w14:textId="77777777" w:rsidR="00AD29D6" w:rsidRPr="00C149EB" w:rsidRDefault="00AD29D6" w:rsidP="006714E0">
      <w:pPr>
        <w:pStyle w:val="Heading5"/>
      </w:pPr>
      <w:r w:rsidRPr="00C149EB">
        <w:t>a list of publicity materials used to promote the Mobility Project and the New Colombo Plan.</w:t>
      </w:r>
    </w:p>
    <w:p w14:paraId="692DB5B4" w14:textId="77777777" w:rsidR="00AD29D6" w:rsidRPr="00C149EB" w:rsidRDefault="00AD29D6" w:rsidP="00AD29D6">
      <w:pPr>
        <w:rPr>
          <w:rFonts w:eastAsia="MS Gothic"/>
        </w:rPr>
      </w:pPr>
      <w:r w:rsidRPr="00C149EB">
        <w:rPr>
          <w:rFonts w:eastAsia="MS Gothic"/>
        </w:rPr>
        <w:t xml:space="preserve">Funding Recipients may also provide any feedback they have received formally or informally about the Mobility Project, including from participants.  </w:t>
      </w:r>
    </w:p>
    <w:p w14:paraId="19A0A7A4" w14:textId="77777777" w:rsidR="00AD29D6" w:rsidRPr="00C149EB" w:rsidRDefault="00AD29D6" w:rsidP="00AD29D6">
      <w:pPr>
        <w:rPr>
          <w:rFonts w:eastAsia="MS Gothic"/>
        </w:rPr>
      </w:pPr>
      <w:r w:rsidRPr="00C149EB">
        <w:rPr>
          <w:rFonts w:eastAsia="MS Gothic"/>
        </w:rPr>
        <w:t xml:space="preserve">Once </w:t>
      </w:r>
      <w:r w:rsidR="00EC2E05" w:rsidRPr="00C149EB">
        <w:rPr>
          <w:rFonts w:eastAsia="MS Gothic"/>
        </w:rPr>
        <w:t>Education</w:t>
      </w:r>
      <w:r w:rsidRPr="00C149EB">
        <w:rPr>
          <w:rFonts w:eastAsia="MS Gothic"/>
        </w:rPr>
        <w:t xml:space="preserve"> has accepted the completion report, Funding Recipients are required to submit a statutory declaration to </w:t>
      </w:r>
      <w:r w:rsidR="00EC2E05" w:rsidRPr="00C149EB">
        <w:rPr>
          <w:rFonts w:eastAsia="MS Gothic"/>
        </w:rPr>
        <w:t>Education</w:t>
      </w:r>
      <w:r w:rsidRPr="00C149EB">
        <w:rPr>
          <w:rFonts w:eastAsia="MS Gothic"/>
        </w:rPr>
        <w:t xml:space="preserve"> </w:t>
      </w:r>
      <w:r w:rsidR="00EC2E05" w:rsidRPr="00C149EB">
        <w:rPr>
          <w:rFonts w:eastAsia="MS Gothic"/>
        </w:rPr>
        <w:t>declaring</w:t>
      </w:r>
      <w:r w:rsidRPr="00C149EB">
        <w:rPr>
          <w:rFonts w:eastAsia="MS Gothic"/>
        </w:rPr>
        <w:t xml:space="preserve"> that all Funding has been spent in accordance with the Deed and Project Schedule and, if applicable, any unspent amounts have been returned to </w:t>
      </w:r>
      <w:r w:rsidR="00EC2E05" w:rsidRPr="00C149EB">
        <w:rPr>
          <w:rFonts w:eastAsia="MS Gothic"/>
        </w:rPr>
        <w:t>Education</w:t>
      </w:r>
      <w:r w:rsidRPr="00C149EB">
        <w:rPr>
          <w:rFonts w:eastAsia="MS Gothic"/>
        </w:rPr>
        <w:t xml:space="preserve">. </w:t>
      </w:r>
    </w:p>
    <w:p w14:paraId="434BEB9C" w14:textId="77777777" w:rsidR="00AD29D6" w:rsidRPr="00C149EB" w:rsidRDefault="00AD29D6" w:rsidP="006714E0">
      <w:pPr>
        <w:pStyle w:val="Heading3"/>
      </w:pPr>
      <w:bookmarkStart w:id="286" w:name="_Toc516149133"/>
      <w:bookmarkStart w:id="287" w:name="_Toc409108545"/>
      <w:bookmarkStart w:id="288" w:name="_Toc411429651"/>
      <w:bookmarkStart w:id="289" w:name="_Toc505776813"/>
      <w:bookmarkStart w:id="290" w:name="_Ref514410736"/>
      <w:bookmarkStart w:id="291" w:name="_Toc516149134"/>
      <w:bookmarkStart w:id="292" w:name="_Toc532487426"/>
      <w:bookmarkStart w:id="293" w:name="_Toc535642248"/>
      <w:bookmarkEnd w:id="286"/>
      <w:bookmarkEnd w:id="287"/>
      <w:r w:rsidRPr="00C149EB">
        <w:t>Funding reporting requirements for Multi</w:t>
      </w:r>
      <w:r w:rsidRPr="00C149EB">
        <w:noBreakHyphen/>
        <w:t>term Mobility Projects</w:t>
      </w:r>
      <w:bookmarkEnd w:id="288"/>
      <w:bookmarkEnd w:id="289"/>
      <w:bookmarkEnd w:id="290"/>
      <w:bookmarkEnd w:id="291"/>
      <w:bookmarkEnd w:id="292"/>
      <w:bookmarkEnd w:id="293"/>
    </w:p>
    <w:p w14:paraId="529A9FE1" w14:textId="77777777" w:rsidR="00AD29D6" w:rsidRPr="00C149EB" w:rsidRDefault="00AD29D6" w:rsidP="00AD29D6">
      <w:pPr>
        <w:rPr>
          <w:rFonts w:eastAsia="MS Gothic"/>
        </w:rPr>
      </w:pPr>
      <w:r w:rsidRPr="00C149EB">
        <w:rPr>
          <w:rFonts w:eastAsia="MS Gothic"/>
        </w:rPr>
        <w:t xml:space="preserve">Multi-term Mobility Projects must submit a separate completion report for each term of Funding offered, including a separate statutory declaration. </w:t>
      </w:r>
      <w:r w:rsidR="00EC2E05" w:rsidRPr="00C149EB">
        <w:rPr>
          <w:rFonts w:eastAsia="MS Gothic"/>
        </w:rPr>
        <w:t>Education</w:t>
      </w:r>
      <w:r w:rsidRPr="00C149EB">
        <w:rPr>
          <w:rFonts w:eastAsia="MS Gothic"/>
        </w:rPr>
        <w:t xml:space="preserve"> will not make payments for the Second Term or </w:t>
      </w:r>
      <w:r w:rsidRPr="00C149EB">
        <w:rPr>
          <w:rFonts w:eastAsia="Calibri"/>
          <w:spacing w:val="-2"/>
          <w:kern w:val="28"/>
        </w:rPr>
        <w:t xml:space="preserve">Third Term </w:t>
      </w:r>
      <w:r w:rsidRPr="00C149EB">
        <w:rPr>
          <w:rFonts w:eastAsia="MS Gothic"/>
        </w:rPr>
        <w:t>of a Mobility Project until the completion report and details required in ISEO from the previous term have been received.</w:t>
      </w:r>
    </w:p>
    <w:p w14:paraId="10F45D46" w14:textId="77777777" w:rsidR="00AD29D6" w:rsidRPr="00C149EB" w:rsidRDefault="00AD29D6" w:rsidP="00AD29D6">
      <w:pPr>
        <w:rPr>
          <w:rFonts w:eastAsia="MS Gothic"/>
        </w:rPr>
      </w:pPr>
      <w:r w:rsidRPr="00C149EB">
        <w:rPr>
          <w:rFonts w:eastAsia="MS Gothic"/>
        </w:rPr>
        <w:t>Where a Funding Recipient does not use at least 80 per cent of the total Student Grant Funding offered in a particular term and a variation is not approved, the Australian Government reserves the right to withhold Funding in the following term, offset the unspent amount against the following term's Funding allocation, or request a refund in accordance with the process in the Deed.</w:t>
      </w:r>
    </w:p>
    <w:p w14:paraId="09AAF470" w14:textId="77777777" w:rsidR="00AD29D6" w:rsidRPr="00C149EB" w:rsidRDefault="00AD29D6" w:rsidP="006714E0">
      <w:pPr>
        <w:pStyle w:val="Heading3"/>
      </w:pPr>
      <w:bookmarkStart w:id="294" w:name="_Toc279581462"/>
      <w:bookmarkStart w:id="295" w:name="_Toc411429648"/>
      <w:bookmarkStart w:id="296" w:name="_Toc505776810"/>
      <w:bookmarkStart w:id="297" w:name="_Toc516149130"/>
      <w:bookmarkStart w:id="298" w:name="_Toc532487423"/>
      <w:bookmarkStart w:id="299" w:name="_Toc535642249"/>
      <w:r w:rsidRPr="00C149EB">
        <w:lastRenderedPageBreak/>
        <w:t>Management of underperformance</w:t>
      </w:r>
      <w:bookmarkEnd w:id="294"/>
      <w:bookmarkEnd w:id="295"/>
      <w:bookmarkEnd w:id="296"/>
      <w:bookmarkEnd w:id="297"/>
      <w:bookmarkEnd w:id="298"/>
      <w:bookmarkEnd w:id="299"/>
    </w:p>
    <w:p w14:paraId="7E703464" w14:textId="77777777" w:rsidR="00AD29D6" w:rsidRPr="00C149EB" w:rsidRDefault="00AD29D6" w:rsidP="00AD29D6">
      <w:pPr>
        <w:keepNext/>
        <w:rPr>
          <w:rFonts w:eastAsia="MS Gothic"/>
        </w:rPr>
      </w:pPr>
      <w:r w:rsidRPr="00C149EB">
        <w:rPr>
          <w:rFonts w:eastAsia="MS Gothic"/>
        </w:rPr>
        <w:t>In the case of underperformance against the requirements of the Deed or a Project Schedule for a Mobility Project, the Australian Government may take remedial action, including:</w:t>
      </w:r>
    </w:p>
    <w:p w14:paraId="3196DA03" w14:textId="77777777" w:rsidR="00AD29D6" w:rsidRPr="00C149EB" w:rsidRDefault="00AD29D6" w:rsidP="006714E0">
      <w:pPr>
        <w:pStyle w:val="Heading5"/>
      </w:pPr>
      <w:r w:rsidRPr="00C149EB">
        <w:t>consultation and negotiation with the Funding Recipient;</w:t>
      </w:r>
    </w:p>
    <w:p w14:paraId="03367E55" w14:textId="77777777" w:rsidR="00AD29D6" w:rsidRPr="00C149EB" w:rsidRDefault="00AD29D6" w:rsidP="006714E0">
      <w:pPr>
        <w:pStyle w:val="Heading5"/>
      </w:pPr>
      <w:r w:rsidRPr="00C149EB">
        <w:t xml:space="preserve">referral to proper authorities for investigation of improper use of Funding; </w:t>
      </w:r>
    </w:p>
    <w:p w14:paraId="5C99432A" w14:textId="77777777" w:rsidR="00AD29D6" w:rsidRPr="00C149EB" w:rsidRDefault="00AD29D6" w:rsidP="006714E0">
      <w:pPr>
        <w:pStyle w:val="Heading5"/>
      </w:pPr>
      <w:r w:rsidRPr="00C149EB">
        <w:t>termination of Funding; or</w:t>
      </w:r>
    </w:p>
    <w:p w14:paraId="7EB29C9D" w14:textId="77777777" w:rsidR="00AD29D6" w:rsidRPr="00C149EB" w:rsidRDefault="00AD29D6" w:rsidP="006714E0">
      <w:pPr>
        <w:pStyle w:val="Heading5"/>
      </w:pPr>
      <w:r w:rsidRPr="00C149EB">
        <w:t>any other action in accordance with the Deed or Project Schedule.</w:t>
      </w:r>
    </w:p>
    <w:p w14:paraId="252F3BA2" w14:textId="77777777" w:rsidR="00EC2E05" w:rsidRPr="00C149EB" w:rsidRDefault="00094D96" w:rsidP="00EC2E05">
      <w:r w:rsidRPr="00C149EB">
        <w:t>DFAT will take</w:t>
      </w:r>
      <w:r w:rsidR="00EC2E05" w:rsidRPr="00C149EB">
        <w:t xml:space="preserve"> into consideration the Funding Recipient’s track record in meeting all reporting requirements and history in refunding unallocated grants, in decisions to allocate Funding in future rounds</w:t>
      </w:r>
    </w:p>
    <w:p w14:paraId="200F6E6D" w14:textId="77777777" w:rsidR="00E1311F" w:rsidRPr="00C149EB" w:rsidRDefault="004B1409" w:rsidP="00FD47D5">
      <w:pPr>
        <w:pStyle w:val="Heading3"/>
      </w:pPr>
      <w:bookmarkStart w:id="300" w:name="_Toc509572409"/>
      <w:bookmarkStart w:id="301" w:name="_Toc509572410"/>
      <w:bookmarkStart w:id="302" w:name="_Toc509572411"/>
      <w:bookmarkStart w:id="303" w:name="_Toc535642250"/>
      <w:bookmarkEnd w:id="300"/>
      <w:bookmarkEnd w:id="301"/>
      <w:bookmarkEnd w:id="302"/>
      <w:r w:rsidRPr="00C149EB">
        <w:t>Evaluation</w:t>
      </w:r>
      <w:bookmarkEnd w:id="303"/>
    </w:p>
    <w:p w14:paraId="0B0C0466" w14:textId="77777777" w:rsidR="00AD29D6" w:rsidRPr="00C149EB" w:rsidRDefault="00AD29D6" w:rsidP="00AD29D6">
      <w:r w:rsidRPr="00C149EB">
        <w:t xml:space="preserve">NCP Mobility Program evaluation is an ongoing activity within the Australian Government. As such, </w:t>
      </w:r>
      <w:r w:rsidR="00211C0B" w:rsidRPr="00C149EB">
        <w:t>DFAT and Education</w:t>
      </w:r>
      <w:r w:rsidRPr="00C149EB">
        <w:t xml:space="preserve"> may use any information it collects as part of the Mobility Projects for performance monitoring and management. Information will also be used to create testimonials for promotion material. </w:t>
      </w:r>
    </w:p>
    <w:p w14:paraId="67116464" w14:textId="77777777" w:rsidR="00AD29D6" w:rsidRPr="00C149EB" w:rsidRDefault="00AD29D6" w:rsidP="00AD29D6">
      <w:r w:rsidRPr="00C149EB">
        <w:t>Program stakeholders including Applicants, Pro</w:t>
      </w:r>
      <w:r w:rsidR="007E3BB3" w:rsidRPr="00C149EB">
        <w:t>ject</w:t>
      </w:r>
      <w:r w:rsidRPr="00C149EB">
        <w:t xml:space="preserve"> Partners, Host Institutions and Students may be asked to participate in the evaluation of the NCP Mobility Program. </w:t>
      </w:r>
    </w:p>
    <w:p w14:paraId="21453808" w14:textId="77777777" w:rsidR="00E1311F" w:rsidRPr="00C149EB" w:rsidRDefault="004B1409" w:rsidP="00FD47D5">
      <w:pPr>
        <w:pStyle w:val="Heading2"/>
      </w:pPr>
      <w:bookmarkStart w:id="304" w:name="_Toc535642251"/>
      <w:r w:rsidRPr="00C149EB">
        <w:t>Probity</w:t>
      </w:r>
      <w:bookmarkEnd w:id="304"/>
    </w:p>
    <w:p w14:paraId="77834D5D" w14:textId="77777777" w:rsidR="004B1409" w:rsidRPr="00C149EB" w:rsidRDefault="004B1409" w:rsidP="004B1409">
      <w:r w:rsidRPr="00C149EB">
        <w:t xml:space="preserve">The Australian Government will make sure that the </w:t>
      </w:r>
      <w:r w:rsidR="00B501CF" w:rsidRPr="00C149EB">
        <w:t xml:space="preserve">grant opportunity </w:t>
      </w:r>
      <w:r w:rsidRPr="00C149EB">
        <w:t>process is fair, according to the published guidelines, incorporates appropriate safeguards against fraud, unlawful activities and other inappropriate conduct and is consistent with the CGRGs.</w:t>
      </w:r>
    </w:p>
    <w:p w14:paraId="033BED6A" w14:textId="77777777" w:rsidR="004B1409" w:rsidRPr="00C149EB" w:rsidRDefault="004B1409" w:rsidP="004B1409">
      <w:r w:rsidRPr="00C149EB">
        <w:t xml:space="preserve">These </w:t>
      </w:r>
      <w:r w:rsidR="00AD29D6" w:rsidRPr="00C149EB">
        <w:t>G</w:t>
      </w:r>
      <w:r w:rsidRPr="00C149EB">
        <w:t xml:space="preserve">uidelines may be changed from time-to-time by </w:t>
      </w:r>
      <w:r w:rsidR="00211C0B" w:rsidRPr="00C149EB">
        <w:t>DFAT</w:t>
      </w:r>
      <w:r w:rsidRPr="00C149EB">
        <w:t xml:space="preserve">. When this </w:t>
      </w:r>
      <w:r w:rsidR="00782A88" w:rsidRPr="00C149EB">
        <w:t>happens,</w:t>
      </w:r>
      <w:r w:rsidRPr="00C149EB">
        <w:t xml:space="preserve"> the revised </w:t>
      </w:r>
      <w:r w:rsidR="00AD29D6" w:rsidRPr="00C149EB">
        <w:t>G</w:t>
      </w:r>
      <w:r w:rsidRPr="00C149EB">
        <w:t>uidelines will be published on GrantConnect</w:t>
      </w:r>
      <w:r w:rsidR="002547F6" w:rsidRPr="00C149EB">
        <w:t>.</w:t>
      </w:r>
      <w:r w:rsidR="00AD29D6" w:rsidRPr="00C149EB">
        <w:t xml:space="preserve"> </w:t>
      </w:r>
    </w:p>
    <w:p w14:paraId="2D0F9C1A" w14:textId="77777777" w:rsidR="004B1409" w:rsidRPr="00C149EB" w:rsidRDefault="005679C8" w:rsidP="00FD47D5">
      <w:pPr>
        <w:pStyle w:val="Heading3"/>
      </w:pPr>
      <w:bookmarkStart w:id="305" w:name="_Toc535642252"/>
      <w:r w:rsidRPr="00C149EB">
        <w:t>Complaints</w:t>
      </w:r>
      <w:r w:rsidR="00A0109E" w:rsidRPr="00C149EB">
        <w:t xml:space="preserve"> and feedback</w:t>
      </w:r>
      <w:bookmarkEnd w:id="305"/>
    </w:p>
    <w:p w14:paraId="4AE46BD0" w14:textId="4D95CCF0" w:rsidR="00A33AB0" w:rsidRPr="00C149EB" w:rsidRDefault="00A33AB0" w:rsidP="005679C8">
      <w:pPr>
        <w:rPr>
          <w:rFonts w:eastAsia="MS Gothic" w:cs="Arial"/>
          <w:spacing w:val="-2"/>
          <w:kern w:val="28"/>
        </w:rPr>
      </w:pPr>
      <w:r w:rsidRPr="00C149EB">
        <w:rPr>
          <w:rFonts w:eastAsia="MS Gothic" w:cs="Arial"/>
          <w:spacing w:val="-2"/>
          <w:kern w:val="28"/>
        </w:rPr>
        <w:t xml:space="preserve">In relation to feedback on your Application, see Section </w:t>
      </w:r>
      <w:r w:rsidRPr="00C149EB">
        <w:rPr>
          <w:rFonts w:eastAsia="MS Gothic" w:cs="Arial"/>
          <w:spacing w:val="-2"/>
          <w:kern w:val="28"/>
        </w:rPr>
        <w:fldChar w:fldCharType="begin"/>
      </w:r>
      <w:r w:rsidRPr="00C149EB">
        <w:rPr>
          <w:rFonts w:eastAsia="MS Gothic" w:cs="Arial"/>
          <w:spacing w:val="-2"/>
          <w:kern w:val="28"/>
        </w:rPr>
        <w:instrText xml:space="preserve"> REF _Ref534190209 \r \h </w:instrText>
      </w:r>
      <w:r w:rsidR="00C149EB">
        <w:rPr>
          <w:rFonts w:eastAsia="MS Gothic" w:cs="Arial"/>
          <w:spacing w:val="-2"/>
          <w:kern w:val="28"/>
        </w:rPr>
        <w:instrText xml:space="preserve"> \* MERGEFORMAT </w:instrText>
      </w:r>
      <w:r w:rsidRPr="00C149EB">
        <w:rPr>
          <w:rFonts w:eastAsia="MS Gothic" w:cs="Arial"/>
          <w:spacing w:val="-2"/>
          <w:kern w:val="28"/>
        </w:rPr>
      </w:r>
      <w:r w:rsidRPr="00C149EB">
        <w:rPr>
          <w:rFonts w:eastAsia="MS Gothic" w:cs="Arial"/>
          <w:spacing w:val="-2"/>
          <w:kern w:val="28"/>
        </w:rPr>
        <w:fldChar w:fldCharType="separate"/>
      </w:r>
      <w:r w:rsidR="00BC5945">
        <w:rPr>
          <w:rFonts w:eastAsia="MS Gothic" w:cs="Arial"/>
          <w:spacing w:val="-2"/>
          <w:kern w:val="28"/>
        </w:rPr>
        <w:t>9.1</w:t>
      </w:r>
      <w:r w:rsidRPr="00C149EB">
        <w:rPr>
          <w:rFonts w:eastAsia="MS Gothic" w:cs="Arial"/>
          <w:spacing w:val="-2"/>
          <w:kern w:val="28"/>
        </w:rPr>
        <w:fldChar w:fldCharType="end"/>
      </w:r>
      <w:r w:rsidRPr="00C149EB">
        <w:rPr>
          <w:rFonts w:eastAsia="MS Gothic" w:cs="Arial"/>
          <w:spacing w:val="-2"/>
          <w:kern w:val="28"/>
        </w:rPr>
        <w:t xml:space="preserve">.  </w:t>
      </w:r>
    </w:p>
    <w:p w14:paraId="3808D74A" w14:textId="77777777" w:rsidR="005679C8" w:rsidRPr="00C149EB" w:rsidRDefault="005679C8" w:rsidP="005679C8">
      <w:pPr>
        <w:rPr>
          <w:szCs w:val="24"/>
        </w:rPr>
      </w:pPr>
      <w:r w:rsidRPr="00C149EB">
        <w:rPr>
          <w:rFonts w:eastAsia="MS Gothic" w:cs="Arial"/>
          <w:spacing w:val="-2"/>
          <w:kern w:val="28"/>
        </w:rPr>
        <w:t xml:space="preserve">If an Applicant, or any other person, is dissatisfied with the administration of the NCP Mobility Program, they can raise their concerns with the Commonwealth Ombudsman. The Ombudsman will generally prefer that </w:t>
      </w:r>
      <w:r w:rsidR="00211C0B" w:rsidRPr="00C149EB">
        <w:rPr>
          <w:rFonts w:eastAsia="MS Gothic" w:cs="Arial"/>
          <w:spacing w:val="-2"/>
          <w:kern w:val="28"/>
        </w:rPr>
        <w:t>DFAT and Education</w:t>
      </w:r>
      <w:r w:rsidRPr="00C149EB">
        <w:rPr>
          <w:rFonts w:eastAsia="MS Gothic" w:cs="Arial"/>
          <w:spacing w:val="-2"/>
          <w:kern w:val="28"/>
        </w:rPr>
        <w:t xml:space="preserve"> be given an opportunity to deal with the complaint in the first instance.</w:t>
      </w:r>
    </w:p>
    <w:p w14:paraId="46380BB9" w14:textId="77777777" w:rsidR="005679C8" w:rsidRPr="00C149EB" w:rsidRDefault="005679C8" w:rsidP="005679C8">
      <w:pPr>
        <w:keepNext/>
        <w:rPr>
          <w:spacing w:val="-2"/>
          <w:szCs w:val="24"/>
        </w:rPr>
      </w:pPr>
      <w:r w:rsidRPr="00C149EB">
        <w:rPr>
          <w:szCs w:val="24"/>
        </w:rPr>
        <w:t>The</w:t>
      </w:r>
      <w:r w:rsidRPr="00C149EB">
        <w:rPr>
          <w:spacing w:val="-4"/>
          <w:szCs w:val="24"/>
        </w:rPr>
        <w:t xml:space="preserve"> </w:t>
      </w:r>
      <w:r w:rsidRPr="00C149EB">
        <w:rPr>
          <w:spacing w:val="-2"/>
          <w:szCs w:val="24"/>
        </w:rPr>
        <w:t>C</w:t>
      </w:r>
      <w:r w:rsidRPr="00C149EB">
        <w:rPr>
          <w:spacing w:val="1"/>
          <w:szCs w:val="24"/>
        </w:rPr>
        <w:t>o</w:t>
      </w:r>
      <w:r w:rsidRPr="00C149EB">
        <w:rPr>
          <w:spacing w:val="-1"/>
          <w:szCs w:val="24"/>
        </w:rPr>
        <w:t>mm</w:t>
      </w:r>
      <w:r w:rsidRPr="00C149EB">
        <w:rPr>
          <w:spacing w:val="1"/>
          <w:szCs w:val="24"/>
        </w:rPr>
        <w:t>o</w:t>
      </w:r>
      <w:r w:rsidRPr="00C149EB">
        <w:rPr>
          <w:spacing w:val="-1"/>
          <w:szCs w:val="24"/>
        </w:rPr>
        <w:t>n</w:t>
      </w:r>
      <w:r w:rsidRPr="00C149EB">
        <w:rPr>
          <w:szCs w:val="24"/>
        </w:rPr>
        <w:t>w</w:t>
      </w:r>
      <w:r w:rsidRPr="00C149EB">
        <w:rPr>
          <w:spacing w:val="-1"/>
          <w:szCs w:val="24"/>
        </w:rPr>
        <w:t>e</w:t>
      </w:r>
      <w:r w:rsidRPr="00C149EB">
        <w:rPr>
          <w:szCs w:val="24"/>
        </w:rPr>
        <w:t>alth</w:t>
      </w:r>
      <w:r w:rsidRPr="00C149EB">
        <w:rPr>
          <w:spacing w:val="-1"/>
          <w:szCs w:val="24"/>
        </w:rPr>
        <w:t xml:space="preserve"> </w:t>
      </w:r>
      <w:r w:rsidRPr="00C149EB">
        <w:rPr>
          <w:spacing w:val="-2"/>
          <w:szCs w:val="24"/>
        </w:rPr>
        <w:t>O</w:t>
      </w:r>
      <w:r w:rsidRPr="00C149EB">
        <w:rPr>
          <w:spacing w:val="1"/>
          <w:szCs w:val="24"/>
        </w:rPr>
        <w:t>m</w:t>
      </w:r>
      <w:r w:rsidRPr="00C149EB">
        <w:rPr>
          <w:spacing w:val="-1"/>
          <w:szCs w:val="24"/>
        </w:rPr>
        <w:t>b</w:t>
      </w:r>
      <w:r w:rsidRPr="00C149EB">
        <w:rPr>
          <w:spacing w:val="-3"/>
          <w:szCs w:val="24"/>
        </w:rPr>
        <w:t>u</w:t>
      </w:r>
      <w:r w:rsidRPr="00C149EB">
        <w:rPr>
          <w:spacing w:val="-1"/>
          <w:szCs w:val="24"/>
        </w:rPr>
        <w:t>d</w:t>
      </w:r>
      <w:r w:rsidRPr="00C149EB">
        <w:rPr>
          <w:szCs w:val="24"/>
        </w:rPr>
        <w:t>s</w:t>
      </w:r>
      <w:r w:rsidRPr="00C149EB">
        <w:rPr>
          <w:spacing w:val="1"/>
          <w:szCs w:val="24"/>
        </w:rPr>
        <w:t>m</w:t>
      </w:r>
      <w:r w:rsidRPr="00C149EB">
        <w:rPr>
          <w:szCs w:val="24"/>
        </w:rPr>
        <w:t>an</w:t>
      </w:r>
      <w:r w:rsidRPr="00C149EB">
        <w:rPr>
          <w:spacing w:val="-3"/>
          <w:szCs w:val="24"/>
        </w:rPr>
        <w:t xml:space="preserve"> </w:t>
      </w:r>
      <w:r w:rsidRPr="00C149EB">
        <w:rPr>
          <w:spacing w:val="1"/>
          <w:szCs w:val="24"/>
        </w:rPr>
        <w:t>m</w:t>
      </w:r>
      <w:r w:rsidRPr="00C149EB">
        <w:rPr>
          <w:szCs w:val="24"/>
        </w:rPr>
        <w:t>ay</w:t>
      </w:r>
      <w:r w:rsidRPr="00C149EB">
        <w:rPr>
          <w:spacing w:val="-2"/>
          <w:szCs w:val="24"/>
        </w:rPr>
        <w:t xml:space="preserve"> </w:t>
      </w:r>
      <w:r w:rsidRPr="00C149EB">
        <w:rPr>
          <w:szCs w:val="24"/>
        </w:rPr>
        <w:t>be</w:t>
      </w:r>
      <w:r w:rsidRPr="00C149EB">
        <w:rPr>
          <w:spacing w:val="1"/>
          <w:szCs w:val="24"/>
        </w:rPr>
        <w:t xml:space="preserve"> </w:t>
      </w:r>
      <w:r w:rsidRPr="00C149EB">
        <w:rPr>
          <w:spacing w:val="-2"/>
          <w:szCs w:val="24"/>
        </w:rPr>
        <w:t>c</w:t>
      </w:r>
      <w:r w:rsidRPr="00C149EB">
        <w:rPr>
          <w:spacing w:val="1"/>
          <w:szCs w:val="24"/>
        </w:rPr>
        <w:t>o</w:t>
      </w:r>
      <w:r w:rsidRPr="00C149EB">
        <w:rPr>
          <w:spacing w:val="-1"/>
          <w:szCs w:val="24"/>
        </w:rPr>
        <w:t>n</w:t>
      </w:r>
      <w:r w:rsidRPr="00C149EB">
        <w:rPr>
          <w:szCs w:val="24"/>
        </w:rPr>
        <w:t>ta</w:t>
      </w:r>
      <w:r w:rsidRPr="00C149EB">
        <w:rPr>
          <w:spacing w:val="-2"/>
          <w:szCs w:val="24"/>
        </w:rPr>
        <w:t>c</w:t>
      </w:r>
      <w:r w:rsidRPr="00C149EB">
        <w:rPr>
          <w:szCs w:val="24"/>
        </w:rPr>
        <w:t>t</w:t>
      </w:r>
      <w:r w:rsidRPr="00C149EB">
        <w:rPr>
          <w:spacing w:val="1"/>
          <w:szCs w:val="24"/>
        </w:rPr>
        <w:t>e</w:t>
      </w:r>
      <w:r w:rsidRPr="00C149EB">
        <w:rPr>
          <w:szCs w:val="24"/>
        </w:rPr>
        <w:t>d</w:t>
      </w:r>
      <w:r w:rsidRPr="00C149EB">
        <w:rPr>
          <w:spacing w:val="-1"/>
          <w:szCs w:val="24"/>
        </w:rPr>
        <w:t xml:space="preserve"> </w:t>
      </w:r>
      <w:r w:rsidRPr="00C149EB">
        <w:rPr>
          <w:spacing w:val="1"/>
          <w:szCs w:val="24"/>
        </w:rPr>
        <w:t>o</w:t>
      </w:r>
      <w:r w:rsidRPr="00C149EB">
        <w:rPr>
          <w:szCs w:val="24"/>
        </w:rPr>
        <w:t>n</w:t>
      </w:r>
      <w:r w:rsidRPr="00C149EB">
        <w:rPr>
          <w:spacing w:val="-3"/>
          <w:szCs w:val="24"/>
        </w:rPr>
        <w:t xml:space="preserve"> </w:t>
      </w:r>
      <w:r w:rsidRPr="00C149EB">
        <w:rPr>
          <w:spacing w:val="1"/>
          <w:szCs w:val="24"/>
        </w:rPr>
        <w:t>1</w:t>
      </w:r>
      <w:r w:rsidRPr="00C149EB">
        <w:rPr>
          <w:spacing w:val="-2"/>
          <w:szCs w:val="24"/>
        </w:rPr>
        <w:t>30</w:t>
      </w:r>
      <w:r w:rsidRPr="00C149EB">
        <w:rPr>
          <w:szCs w:val="24"/>
        </w:rPr>
        <w:t>0</w:t>
      </w:r>
      <w:r w:rsidRPr="00C149EB">
        <w:rPr>
          <w:spacing w:val="1"/>
          <w:szCs w:val="24"/>
        </w:rPr>
        <w:t xml:space="preserve"> </w:t>
      </w:r>
      <w:r w:rsidRPr="00C149EB">
        <w:rPr>
          <w:spacing w:val="-1"/>
          <w:szCs w:val="24"/>
        </w:rPr>
        <w:t>3</w:t>
      </w:r>
      <w:r w:rsidRPr="00C149EB">
        <w:rPr>
          <w:spacing w:val="1"/>
          <w:szCs w:val="24"/>
        </w:rPr>
        <w:t>6</w:t>
      </w:r>
      <w:r w:rsidRPr="00C149EB">
        <w:rPr>
          <w:szCs w:val="24"/>
        </w:rPr>
        <w:t>2</w:t>
      </w:r>
      <w:r w:rsidRPr="00C149EB">
        <w:rPr>
          <w:spacing w:val="-1"/>
          <w:szCs w:val="24"/>
        </w:rPr>
        <w:t xml:space="preserve"> 0</w:t>
      </w:r>
      <w:r w:rsidRPr="00C149EB">
        <w:rPr>
          <w:spacing w:val="1"/>
          <w:szCs w:val="24"/>
        </w:rPr>
        <w:t>72</w:t>
      </w:r>
      <w:r w:rsidRPr="00C149EB">
        <w:rPr>
          <w:szCs w:val="24"/>
        </w:rPr>
        <w:t>,</w:t>
      </w:r>
      <w:r w:rsidRPr="00C149EB">
        <w:rPr>
          <w:spacing w:val="-2"/>
          <w:szCs w:val="24"/>
        </w:rPr>
        <w:t xml:space="preserve"> </w:t>
      </w:r>
      <w:r w:rsidRPr="00C149EB">
        <w:rPr>
          <w:szCs w:val="24"/>
        </w:rPr>
        <w:t xml:space="preserve">at </w:t>
      </w:r>
      <w:hyperlink r:id="rId30" w:history="1">
        <w:r w:rsidRPr="00C149EB">
          <w:rPr>
            <w:rStyle w:val="Hyperlink"/>
          </w:rPr>
          <w:t>ombudsman@ombudsman.gov.au</w:t>
        </w:r>
      </w:hyperlink>
      <w:r w:rsidRPr="00C149EB">
        <w:rPr>
          <w:szCs w:val="24"/>
        </w:rPr>
        <w:t xml:space="preserve"> or by p</w:t>
      </w:r>
      <w:r w:rsidRPr="00C149EB">
        <w:rPr>
          <w:spacing w:val="1"/>
          <w:szCs w:val="24"/>
        </w:rPr>
        <w:t>o</w:t>
      </w:r>
      <w:r w:rsidRPr="00C149EB">
        <w:rPr>
          <w:spacing w:val="-2"/>
          <w:szCs w:val="24"/>
        </w:rPr>
        <w:t>s</w:t>
      </w:r>
      <w:r w:rsidRPr="00C149EB">
        <w:rPr>
          <w:szCs w:val="24"/>
        </w:rPr>
        <w:t>t</w:t>
      </w:r>
      <w:r w:rsidRPr="00C149EB">
        <w:rPr>
          <w:spacing w:val="1"/>
          <w:szCs w:val="24"/>
        </w:rPr>
        <w:t xml:space="preserve"> </w:t>
      </w:r>
      <w:r w:rsidRPr="00C149EB">
        <w:rPr>
          <w:szCs w:val="24"/>
        </w:rPr>
        <w:t>at:</w:t>
      </w:r>
      <w:r w:rsidRPr="00C149EB">
        <w:rPr>
          <w:spacing w:val="-2"/>
          <w:szCs w:val="24"/>
        </w:rPr>
        <w:t xml:space="preserve"> </w:t>
      </w:r>
    </w:p>
    <w:p w14:paraId="6F2689E0" w14:textId="77777777" w:rsidR="005679C8" w:rsidRPr="00C149EB" w:rsidRDefault="005679C8" w:rsidP="005679C8">
      <w:pPr>
        <w:keepNext/>
        <w:keepLines/>
        <w:rPr>
          <w:spacing w:val="1"/>
          <w:szCs w:val="24"/>
        </w:rPr>
      </w:pPr>
      <w:r w:rsidRPr="00C149EB">
        <w:rPr>
          <w:szCs w:val="24"/>
        </w:rPr>
        <w:t>The</w:t>
      </w:r>
      <w:r w:rsidRPr="00C149EB">
        <w:rPr>
          <w:spacing w:val="-4"/>
          <w:szCs w:val="24"/>
        </w:rPr>
        <w:t xml:space="preserve"> </w:t>
      </w:r>
      <w:r w:rsidRPr="00C149EB">
        <w:rPr>
          <w:spacing w:val="-2"/>
          <w:szCs w:val="24"/>
        </w:rPr>
        <w:t>C</w:t>
      </w:r>
      <w:r w:rsidRPr="00C149EB">
        <w:rPr>
          <w:spacing w:val="1"/>
          <w:szCs w:val="24"/>
        </w:rPr>
        <w:t>o</w:t>
      </w:r>
      <w:r w:rsidRPr="00C149EB">
        <w:rPr>
          <w:spacing w:val="-1"/>
          <w:szCs w:val="24"/>
        </w:rPr>
        <w:t>mm</w:t>
      </w:r>
      <w:r w:rsidRPr="00C149EB">
        <w:rPr>
          <w:spacing w:val="1"/>
          <w:szCs w:val="24"/>
        </w:rPr>
        <w:t>o</w:t>
      </w:r>
      <w:r w:rsidRPr="00C149EB">
        <w:rPr>
          <w:spacing w:val="-1"/>
          <w:szCs w:val="24"/>
        </w:rPr>
        <w:t>n</w:t>
      </w:r>
      <w:r w:rsidRPr="00C149EB">
        <w:rPr>
          <w:szCs w:val="24"/>
        </w:rPr>
        <w:t>w</w:t>
      </w:r>
      <w:r w:rsidRPr="00C149EB">
        <w:rPr>
          <w:spacing w:val="-1"/>
          <w:szCs w:val="24"/>
        </w:rPr>
        <w:t>e</w:t>
      </w:r>
      <w:r w:rsidRPr="00C149EB">
        <w:rPr>
          <w:szCs w:val="24"/>
        </w:rPr>
        <w:t>alth</w:t>
      </w:r>
      <w:r w:rsidRPr="00C149EB">
        <w:rPr>
          <w:spacing w:val="-1"/>
          <w:szCs w:val="24"/>
        </w:rPr>
        <w:t xml:space="preserve"> </w:t>
      </w:r>
      <w:r w:rsidRPr="00C149EB">
        <w:rPr>
          <w:spacing w:val="-2"/>
          <w:szCs w:val="24"/>
        </w:rPr>
        <w:t>O</w:t>
      </w:r>
      <w:r w:rsidRPr="00C149EB">
        <w:rPr>
          <w:spacing w:val="1"/>
          <w:szCs w:val="24"/>
        </w:rPr>
        <w:t>m</w:t>
      </w:r>
      <w:r w:rsidRPr="00C149EB">
        <w:rPr>
          <w:spacing w:val="-1"/>
          <w:szCs w:val="24"/>
        </w:rPr>
        <w:t>b</w:t>
      </w:r>
      <w:r w:rsidRPr="00C149EB">
        <w:rPr>
          <w:spacing w:val="-3"/>
          <w:szCs w:val="24"/>
        </w:rPr>
        <w:t>u</w:t>
      </w:r>
      <w:r w:rsidRPr="00C149EB">
        <w:rPr>
          <w:spacing w:val="-1"/>
          <w:szCs w:val="24"/>
        </w:rPr>
        <w:t>d</w:t>
      </w:r>
      <w:r w:rsidRPr="00C149EB">
        <w:rPr>
          <w:szCs w:val="24"/>
        </w:rPr>
        <w:t>s</w:t>
      </w:r>
      <w:r w:rsidRPr="00C149EB">
        <w:rPr>
          <w:spacing w:val="1"/>
          <w:szCs w:val="24"/>
        </w:rPr>
        <w:t>m</w:t>
      </w:r>
      <w:r w:rsidRPr="00C149EB">
        <w:rPr>
          <w:szCs w:val="24"/>
        </w:rPr>
        <w:t>an</w:t>
      </w:r>
      <w:r w:rsidRPr="00C149EB">
        <w:rPr>
          <w:szCs w:val="24"/>
        </w:rPr>
        <w:br/>
        <w:t>G</w:t>
      </w:r>
      <w:r w:rsidRPr="00C149EB">
        <w:rPr>
          <w:spacing w:val="-1"/>
          <w:szCs w:val="24"/>
        </w:rPr>
        <w:t>P</w:t>
      </w:r>
      <w:r w:rsidRPr="00C149EB">
        <w:rPr>
          <w:szCs w:val="24"/>
        </w:rPr>
        <w:t>O</w:t>
      </w:r>
      <w:r w:rsidRPr="00C149EB">
        <w:rPr>
          <w:spacing w:val="-2"/>
          <w:szCs w:val="24"/>
        </w:rPr>
        <w:t xml:space="preserve"> </w:t>
      </w:r>
      <w:r w:rsidRPr="00C149EB">
        <w:rPr>
          <w:szCs w:val="24"/>
        </w:rPr>
        <w:t>B</w:t>
      </w:r>
      <w:r w:rsidRPr="00C149EB">
        <w:rPr>
          <w:spacing w:val="1"/>
          <w:szCs w:val="24"/>
        </w:rPr>
        <w:t>o</w:t>
      </w:r>
      <w:r w:rsidRPr="00C149EB">
        <w:rPr>
          <w:szCs w:val="24"/>
        </w:rPr>
        <w:t>x</w:t>
      </w:r>
      <w:r w:rsidRPr="00C149EB">
        <w:rPr>
          <w:spacing w:val="-1"/>
          <w:szCs w:val="24"/>
        </w:rPr>
        <w:t xml:space="preserve"> </w:t>
      </w:r>
      <w:r w:rsidRPr="00C149EB">
        <w:rPr>
          <w:spacing w:val="1"/>
          <w:szCs w:val="24"/>
        </w:rPr>
        <w:t>4</w:t>
      </w:r>
      <w:r w:rsidRPr="00C149EB">
        <w:rPr>
          <w:spacing w:val="-2"/>
          <w:szCs w:val="24"/>
        </w:rPr>
        <w:t>4</w:t>
      </w:r>
      <w:r w:rsidRPr="00C149EB">
        <w:rPr>
          <w:spacing w:val="1"/>
          <w:szCs w:val="24"/>
        </w:rPr>
        <w:t>2</w:t>
      </w:r>
      <w:r w:rsidRPr="00C149EB">
        <w:rPr>
          <w:szCs w:val="24"/>
        </w:rPr>
        <w:br/>
        <w:t>CA</w:t>
      </w:r>
      <w:r w:rsidRPr="00C149EB">
        <w:rPr>
          <w:spacing w:val="-1"/>
          <w:szCs w:val="24"/>
        </w:rPr>
        <w:t>N</w:t>
      </w:r>
      <w:r w:rsidRPr="00C149EB">
        <w:rPr>
          <w:spacing w:val="-2"/>
          <w:szCs w:val="24"/>
        </w:rPr>
        <w:t>B</w:t>
      </w:r>
      <w:r w:rsidRPr="00C149EB">
        <w:rPr>
          <w:szCs w:val="24"/>
        </w:rPr>
        <w:t>ERRA</w:t>
      </w:r>
      <w:r w:rsidRPr="00C149EB">
        <w:rPr>
          <w:szCs w:val="24"/>
        </w:rPr>
        <w:br/>
        <w:t>A</w:t>
      </w:r>
      <w:r w:rsidRPr="00C149EB">
        <w:rPr>
          <w:spacing w:val="-3"/>
          <w:szCs w:val="24"/>
        </w:rPr>
        <w:t>C</w:t>
      </w:r>
      <w:r w:rsidRPr="00C149EB">
        <w:rPr>
          <w:szCs w:val="24"/>
        </w:rPr>
        <w:t>T</w:t>
      </w:r>
      <w:r w:rsidRPr="00C149EB">
        <w:rPr>
          <w:spacing w:val="-1"/>
          <w:szCs w:val="24"/>
        </w:rPr>
        <w:t xml:space="preserve"> </w:t>
      </w:r>
      <w:r w:rsidRPr="00C149EB">
        <w:rPr>
          <w:spacing w:val="-2"/>
          <w:szCs w:val="24"/>
        </w:rPr>
        <w:t>2</w:t>
      </w:r>
      <w:r w:rsidRPr="00C149EB">
        <w:rPr>
          <w:spacing w:val="1"/>
          <w:szCs w:val="24"/>
        </w:rPr>
        <w:t>6</w:t>
      </w:r>
      <w:r w:rsidRPr="00C149EB">
        <w:rPr>
          <w:spacing w:val="-2"/>
          <w:szCs w:val="24"/>
        </w:rPr>
        <w:t>0</w:t>
      </w:r>
      <w:r w:rsidRPr="00C149EB">
        <w:rPr>
          <w:spacing w:val="1"/>
          <w:szCs w:val="24"/>
        </w:rPr>
        <w:t>1</w:t>
      </w:r>
    </w:p>
    <w:p w14:paraId="34845621" w14:textId="77777777" w:rsidR="005679C8" w:rsidRPr="00C149EB" w:rsidRDefault="005679C8" w:rsidP="005679C8">
      <w:pPr>
        <w:rPr>
          <w:szCs w:val="24"/>
        </w:rPr>
      </w:pPr>
      <w:r w:rsidRPr="00C149EB">
        <w:rPr>
          <w:szCs w:val="24"/>
        </w:rPr>
        <w:t>The Australian Government will not accept responsibility for any misunderstanding arising from the failure by an Applicant to comply with these Guidelines, or arising from any ambiguity, discrepancy or error contained in an Application.</w:t>
      </w:r>
    </w:p>
    <w:p w14:paraId="53E8FE4A" w14:textId="77777777" w:rsidR="005679C8" w:rsidRPr="00C149EB" w:rsidRDefault="005679C8" w:rsidP="006714E0">
      <w:pPr>
        <w:pStyle w:val="Heading3"/>
      </w:pPr>
      <w:bookmarkStart w:id="306" w:name="_Toc279581476"/>
      <w:bookmarkStart w:id="307" w:name="_Toc411429665"/>
      <w:bookmarkStart w:id="308" w:name="_Toc505776827"/>
      <w:bookmarkStart w:id="309" w:name="_Ref514839093"/>
      <w:bookmarkStart w:id="310" w:name="_Toc516149148"/>
      <w:bookmarkStart w:id="311" w:name="_Toc532487439"/>
      <w:bookmarkStart w:id="312" w:name="_Toc535642253"/>
      <w:r w:rsidRPr="00C149EB">
        <w:lastRenderedPageBreak/>
        <w:t>Further information</w:t>
      </w:r>
      <w:bookmarkEnd w:id="306"/>
      <w:bookmarkEnd w:id="307"/>
      <w:bookmarkEnd w:id="308"/>
      <w:bookmarkEnd w:id="309"/>
      <w:bookmarkEnd w:id="310"/>
      <w:bookmarkEnd w:id="311"/>
      <w:bookmarkEnd w:id="312"/>
    </w:p>
    <w:p w14:paraId="2C702F9B" w14:textId="77777777" w:rsidR="005679C8" w:rsidRPr="00C149EB" w:rsidRDefault="005679C8" w:rsidP="005679C8">
      <w:pPr>
        <w:rPr>
          <w:rFonts w:cs="Arial"/>
          <w:u w:val="single"/>
        </w:rPr>
      </w:pPr>
      <w:r w:rsidRPr="00C149EB">
        <w:rPr>
          <w:szCs w:val="24"/>
        </w:rPr>
        <w:t xml:space="preserve">For further information on NCP Mobility Program </w:t>
      </w:r>
      <w:r w:rsidRPr="00C149EB">
        <w:rPr>
          <w:rFonts w:cs="Arial"/>
        </w:rPr>
        <w:t xml:space="preserve">administrative matters, including eligibility for the NCP Mobility Program, Applications and Funding arrangements please contact </w:t>
      </w:r>
      <w:r w:rsidR="00211C0B" w:rsidRPr="00C149EB">
        <w:rPr>
          <w:rFonts w:cs="Arial"/>
        </w:rPr>
        <w:t>Education</w:t>
      </w:r>
      <w:r w:rsidRPr="00C149EB">
        <w:rPr>
          <w:rFonts w:cs="Arial"/>
        </w:rPr>
        <w:t xml:space="preserve"> at </w:t>
      </w:r>
      <w:hyperlink r:id="rId31" w:history="1">
        <w:r w:rsidR="00692A2E" w:rsidRPr="00C149EB">
          <w:rPr>
            <w:rStyle w:val="Hyperlink"/>
            <w:rFonts w:cs="Arial"/>
          </w:rPr>
          <w:t>StudentMobility@education.gov.au</w:t>
        </w:r>
      </w:hyperlink>
      <w:r w:rsidRPr="00C149EB">
        <w:rPr>
          <w:rStyle w:val="Hyperlink"/>
          <w:rFonts w:cs="Arial"/>
        </w:rPr>
        <w:t>.</w:t>
      </w:r>
    </w:p>
    <w:p w14:paraId="66DF152A" w14:textId="77777777" w:rsidR="005679C8" w:rsidRPr="00C149EB" w:rsidRDefault="005679C8" w:rsidP="005679C8">
      <w:pPr>
        <w:rPr>
          <w:rStyle w:val="Hyperlink"/>
          <w:rFonts w:cs="Arial"/>
        </w:rPr>
      </w:pPr>
      <w:r w:rsidRPr="00C149EB">
        <w:rPr>
          <w:rFonts w:cs="Arial"/>
        </w:rPr>
        <w:t xml:space="preserve">For other matters, including business liaison, Internships, Mentorships, public diplomacy and alumni, contact </w:t>
      </w:r>
      <w:r w:rsidR="00211C0B" w:rsidRPr="00C149EB">
        <w:rPr>
          <w:rFonts w:cs="Arial"/>
        </w:rPr>
        <w:t>DFAT</w:t>
      </w:r>
      <w:r w:rsidRPr="00C149EB">
        <w:rPr>
          <w:rFonts w:cs="Arial"/>
        </w:rPr>
        <w:t xml:space="preserve"> through </w:t>
      </w:r>
      <w:hyperlink r:id="rId32" w:history="1">
        <w:r w:rsidRPr="00C149EB">
          <w:rPr>
            <w:rStyle w:val="Hyperlink"/>
            <w:rFonts w:cs="Arial"/>
          </w:rPr>
          <w:t>ncp.secretariat@dfat.gov.au</w:t>
        </w:r>
      </w:hyperlink>
      <w:r w:rsidRPr="00C149EB">
        <w:rPr>
          <w:rStyle w:val="Hyperlink"/>
          <w:rFonts w:cs="Arial"/>
        </w:rPr>
        <w:t xml:space="preserve">.  </w:t>
      </w:r>
      <w:bookmarkStart w:id="313" w:name="_Toc516149149"/>
      <w:bookmarkEnd w:id="313"/>
    </w:p>
    <w:p w14:paraId="173BCD84" w14:textId="77777777" w:rsidR="004B1409" w:rsidRPr="00C149EB" w:rsidRDefault="004B1409" w:rsidP="00FD47D5">
      <w:pPr>
        <w:pStyle w:val="Heading3"/>
      </w:pPr>
      <w:bookmarkStart w:id="314" w:name="_Toc535642254"/>
      <w:r w:rsidRPr="00C149EB">
        <w:t xml:space="preserve">Conflicts of </w:t>
      </w:r>
      <w:r w:rsidR="009A3A8B" w:rsidRPr="00C149EB">
        <w:t>I</w:t>
      </w:r>
      <w:r w:rsidRPr="00C149EB">
        <w:t>nterest</w:t>
      </w:r>
      <w:bookmarkEnd w:id="314"/>
    </w:p>
    <w:p w14:paraId="6C4811F3" w14:textId="77777777" w:rsidR="004C6FE4" w:rsidRPr="00C149EB" w:rsidRDefault="000D5DAD" w:rsidP="000D5DAD">
      <w:r w:rsidRPr="00C149EB">
        <w:rPr>
          <w:rFonts w:hint="eastAsia"/>
        </w:rPr>
        <w:t xml:space="preserve">Applicants must disclose any Conflict of Interest in relation to any </w:t>
      </w:r>
      <w:r w:rsidRPr="00C149EB">
        <w:t>A</w:t>
      </w:r>
      <w:r w:rsidRPr="00C149EB">
        <w:rPr>
          <w:rFonts w:hint="eastAsia"/>
        </w:rPr>
        <w:t>pplication in writing t</w:t>
      </w:r>
      <w:r w:rsidRPr="00C149EB">
        <w:rPr>
          <w:rFonts w:hint="eastAsia"/>
          <w:lang w:eastAsia="ja-JP"/>
        </w:rPr>
        <w:t xml:space="preserve">o </w:t>
      </w:r>
      <w:hyperlink r:id="rId33" w:history="1">
        <w:r w:rsidR="00510F12" w:rsidRPr="00C149EB">
          <w:rPr>
            <w:rStyle w:val="Hyperlink"/>
            <w:rFonts w:cs="Arial" w:hint="eastAsia"/>
            <w:lang w:eastAsia="ja-JP"/>
          </w:rPr>
          <w:t>Student</w:t>
        </w:r>
        <w:r w:rsidR="00510F12" w:rsidRPr="00C149EB">
          <w:rPr>
            <w:rStyle w:val="Hyperlink"/>
            <w:rFonts w:cs="Arial"/>
            <w:lang w:eastAsia="ja-JP"/>
          </w:rPr>
          <w:t>M</w:t>
        </w:r>
        <w:r w:rsidR="00510F12" w:rsidRPr="00C149EB">
          <w:rPr>
            <w:rStyle w:val="Hyperlink"/>
            <w:rFonts w:cs="Arial" w:hint="eastAsia"/>
            <w:lang w:eastAsia="ja-JP"/>
          </w:rPr>
          <w:t>obility@education.gov.au</w:t>
        </w:r>
      </w:hyperlink>
      <w:r w:rsidRPr="00C149EB">
        <w:rPr>
          <w:rFonts w:hint="eastAsia"/>
          <w:lang w:eastAsia="ja-JP"/>
        </w:rPr>
        <w:t xml:space="preserve"> </w:t>
      </w:r>
      <w:r w:rsidRPr="00C149EB">
        <w:rPr>
          <w:rFonts w:hint="eastAsia"/>
        </w:rPr>
        <w:t xml:space="preserve">at the time of submitting the </w:t>
      </w:r>
      <w:r w:rsidRPr="00C149EB">
        <w:t>A</w:t>
      </w:r>
      <w:r w:rsidRPr="00C149EB">
        <w:rPr>
          <w:rFonts w:hint="eastAsia"/>
        </w:rPr>
        <w:t xml:space="preserve">pplication or when the Conflict of Interest arises or is likely to </w:t>
      </w:r>
      <w:r w:rsidRPr="00C149EB">
        <w:t xml:space="preserve">arise. The Applicant must </w:t>
      </w:r>
      <w:r w:rsidRPr="00C149EB">
        <w:rPr>
          <w:rFonts w:hint="eastAsia"/>
        </w:rPr>
        <w:t xml:space="preserve">take </w:t>
      </w:r>
      <w:r w:rsidR="009A3A8B" w:rsidRPr="00C149EB">
        <w:t xml:space="preserve">such </w:t>
      </w:r>
      <w:r w:rsidRPr="00C149EB">
        <w:rPr>
          <w:rFonts w:hint="eastAsia"/>
        </w:rPr>
        <w:t xml:space="preserve">steps </w:t>
      </w:r>
      <w:r w:rsidR="009A3A8B" w:rsidRPr="00C149EB">
        <w:t xml:space="preserve">as reasonably required by </w:t>
      </w:r>
      <w:r w:rsidR="00211C0B" w:rsidRPr="00C149EB">
        <w:t>DFAT or Education</w:t>
      </w:r>
      <w:r w:rsidRPr="00C149EB">
        <w:rPr>
          <w:rFonts w:hint="eastAsia"/>
        </w:rPr>
        <w:t xml:space="preserve"> to resolve or otherwise deal with </w:t>
      </w:r>
      <w:r w:rsidRPr="00C149EB">
        <w:t>any</w:t>
      </w:r>
      <w:r w:rsidRPr="00C149EB">
        <w:rPr>
          <w:rFonts w:hint="eastAsia"/>
        </w:rPr>
        <w:t xml:space="preserve"> Conflict of Interest. </w:t>
      </w:r>
    </w:p>
    <w:p w14:paraId="23E57EAE" w14:textId="77777777" w:rsidR="000D5DAD" w:rsidRPr="00C149EB" w:rsidRDefault="000D5DAD" w:rsidP="000D5DAD">
      <w:r w:rsidRPr="00C149EB">
        <w:rPr>
          <w:rFonts w:hint="eastAsia"/>
        </w:rPr>
        <w:t xml:space="preserve">Obligations for the management of Conflicts of Interest by Funding Recipients are set out in </w:t>
      </w:r>
      <w:r w:rsidRPr="00C149EB">
        <w:t>the</w:t>
      </w:r>
      <w:r w:rsidRPr="00C149EB">
        <w:rPr>
          <w:lang w:eastAsia="ja-JP"/>
        </w:rPr>
        <w:t xml:space="preserve"> Deed</w:t>
      </w:r>
      <w:r w:rsidRPr="00C149EB">
        <w:rPr>
          <w:rFonts w:hint="eastAsia"/>
        </w:rPr>
        <w:t xml:space="preserve">. </w:t>
      </w:r>
    </w:p>
    <w:p w14:paraId="3639A62A" w14:textId="77777777" w:rsidR="004B1409" w:rsidRPr="00C149EB" w:rsidRDefault="007E6B1A" w:rsidP="00FD47D5">
      <w:pPr>
        <w:pStyle w:val="Heading3"/>
      </w:pPr>
      <w:bookmarkStart w:id="315" w:name="_Ref532931528"/>
      <w:bookmarkStart w:id="316" w:name="_Ref532934170"/>
      <w:bookmarkStart w:id="317" w:name="_Ref532934835"/>
      <w:bookmarkStart w:id="318" w:name="_Toc535642255"/>
      <w:r w:rsidRPr="00C149EB">
        <w:t>Privacy</w:t>
      </w:r>
      <w:bookmarkEnd w:id="315"/>
      <w:bookmarkEnd w:id="316"/>
      <w:bookmarkEnd w:id="317"/>
      <w:bookmarkEnd w:id="318"/>
    </w:p>
    <w:p w14:paraId="5CA861A3" w14:textId="77777777" w:rsidR="00214304" w:rsidRPr="00C149EB" w:rsidRDefault="00211C0B" w:rsidP="00214304">
      <w:pPr>
        <w:rPr>
          <w:rFonts w:eastAsia="MS Gothic"/>
          <w:color w:val="000000"/>
          <w:spacing w:val="-2"/>
          <w:kern w:val="28"/>
          <w:szCs w:val="52"/>
        </w:rPr>
      </w:pPr>
      <w:r w:rsidRPr="00C149EB">
        <w:rPr>
          <w:rFonts w:eastAsia="MS Gothic"/>
          <w:color w:val="000000"/>
          <w:spacing w:val="-2"/>
          <w:kern w:val="28"/>
          <w:szCs w:val="52"/>
        </w:rPr>
        <w:t>DFAT and Education</w:t>
      </w:r>
      <w:r w:rsidR="00214304" w:rsidRPr="00C149EB">
        <w:rPr>
          <w:rFonts w:eastAsia="MS Gothic"/>
          <w:color w:val="000000"/>
          <w:spacing w:val="-2"/>
          <w:kern w:val="28"/>
          <w:szCs w:val="52"/>
        </w:rPr>
        <w:t xml:space="preserve"> and their contractors are bound by the provisions of the </w:t>
      </w:r>
      <w:r w:rsidR="00214304" w:rsidRPr="00C149EB">
        <w:rPr>
          <w:rFonts w:eastAsia="MS Gothic"/>
          <w:i/>
          <w:color w:val="000000"/>
          <w:spacing w:val="-2"/>
          <w:kern w:val="28"/>
          <w:szCs w:val="52"/>
        </w:rPr>
        <w:t>Privacy Act 1988</w:t>
      </w:r>
      <w:r w:rsidR="00214304" w:rsidRPr="00C149EB">
        <w:rPr>
          <w:rFonts w:eastAsia="MS Gothic"/>
          <w:color w:val="000000"/>
          <w:spacing w:val="-2"/>
          <w:kern w:val="28"/>
          <w:szCs w:val="52"/>
        </w:rPr>
        <w:t xml:space="preserve"> ('</w:t>
      </w:r>
      <w:r w:rsidR="00214304" w:rsidRPr="00C149EB">
        <w:rPr>
          <w:rFonts w:eastAsia="MS Gothic"/>
          <w:b/>
          <w:color w:val="000000"/>
          <w:spacing w:val="-2"/>
          <w:kern w:val="28"/>
          <w:szCs w:val="52"/>
        </w:rPr>
        <w:t>Privacy Act</w:t>
      </w:r>
      <w:r w:rsidR="00214304" w:rsidRPr="00C149EB">
        <w:rPr>
          <w:rFonts w:eastAsia="MS Gothic"/>
          <w:color w:val="000000"/>
          <w:spacing w:val="-2"/>
          <w:kern w:val="28"/>
          <w:szCs w:val="52"/>
        </w:rPr>
        <w:t>'), including the Australian Privacy Principles ('</w:t>
      </w:r>
      <w:r w:rsidR="00214304" w:rsidRPr="00C149EB">
        <w:rPr>
          <w:rFonts w:eastAsia="MS Gothic"/>
          <w:b/>
          <w:color w:val="000000"/>
          <w:spacing w:val="-2"/>
          <w:kern w:val="28"/>
          <w:szCs w:val="52"/>
        </w:rPr>
        <w:t>APPs</w:t>
      </w:r>
      <w:r w:rsidR="00214304" w:rsidRPr="00C149EB">
        <w:rPr>
          <w:rFonts w:eastAsia="MS Gothic"/>
          <w:color w:val="000000"/>
          <w:spacing w:val="-2"/>
          <w:kern w:val="28"/>
          <w:szCs w:val="52"/>
        </w:rPr>
        <w:t xml:space="preserve">'), which prescribe rules for the handling of Personal Information.  </w:t>
      </w:r>
    </w:p>
    <w:p w14:paraId="42B695E3" w14:textId="77777777" w:rsidR="00214304" w:rsidRPr="00C149EB" w:rsidRDefault="00211C0B" w:rsidP="00214304">
      <w:pPr>
        <w:keepNext/>
        <w:rPr>
          <w:rFonts w:eastAsia="MS Gothic"/>
          <w:color w:val="000000"/>
          <w:spacing w:val="-2"/>
          <w:kern w:val="28"/>
          <w:szCs w:val="52"/>
        </w:rPr>
      </w:pPr>
      <w:r w:rsidRPr="00C149EB">
        <w:rPr>
          <w:rFonts w:eastAsia="MS Gothic"/>
          <w:color w:val="000000"/>
          <w:spacing w:val="-2"/>
          <w:kern w:val="28"/>
          <w:szCs w:val="52"/>
        </w:rPr>
        <w:t>DFAT and Education</w:t>
      </w:r>
      <w:r w:rsidR="00214304" w:rsidRPr="00C149EB">
        <w:rPr>
          <w:rFonts w:eastAsia="MS Gothic"/>
          <w:color w:val="000000"/>
          <w:spacing w:val="-2"/>
          <w:kern w:val="28"/>
          <w:szCs w:val="52"/>
        </w:rPr>
        <w:t xml:space="preserve"> </w:t>
      </w:r>
      <w:r w:rsidR="00A30164" w:rsidRPr="00C149EB">
        <w:rPr>
          <w:rFonts w:eastAsia="MS Gothic"/>
          <w:color w:val="000000"/>
          <w:spacing w:val="-2"/>
          <w:kern w:val="28"/>
          <w:szCs w:val="52"/>
        </w:rPr>
        <w:t>collect Personal I</w:t>
      </w:r>
      <w:r w:rsidR="00214304" w:rsidRPr="00C149EB">
        <w:rPr>
          <w:rFonts w:eastAsia="MS Gothic"/>
          <w:color w:val="000000"/>
          <w:spacing w:val="-2"/>
          <w:kern w:val="28"/>
          <w:szCs w:val="52"/>
        </w:rPr>
        <w:t>nformation in relation to Mobility Projects under the NCP Mobility Program. In addition to uses permitted under the Privacy Act</w:t>
      </w:r>
      <w:r w:rsidRPr="00C149EB">
        <w:rPr>
          <w:rFonts w:eastAsia="MS Gothic"/>
          <w:color w:val="000000"/>
          <w:spacing w:val="-2"/>
          <w:kern w:val="28"/>
          <w:szCs w:val="52"/>
        </w:rPr>
        <w:t>, DFAT and Education</w:t>
      </w:r>
      <w:r w:rsidR="00214304" w:rsidRPr="00C149EB">
        <w:rPr>
          <w:rFonts w:eastAsia="MS Gothic"/>
          <w:color w:val="000000"/>
          <w:spacing w:val="-2"/>
          <w:kern w:val="28"/>
          <w:szCs w:val="52"/>
        </w:rPr>
        <w:t xml:space="preserve"> may use the information collected for administering the New Colombo Plan, including the following purposes:</w:t>
      </w:r>
    </w:p>
    <w:p w14:paraId="71A0FFFA" w14:textId="77777777" w:rsidR="00214304" w:rsidRPr="00C149EB" w:rsidRDefault="00214304" w:rsidP="006714E0">
      <w:pPr>
        <w:pStyle w:val="Heading5"/>
      </w:pPr>
      <w:r w:rsidRPr="00C149EB">
        <w:t>assessing Applications;</w:t>
      </w:r>
    </w:p>
    <w:p w14:paraId="488903D8" w14:textId="77777777" w:rsidR="00214304" w:rsidRPr="00C149EB" w:rsidRDefault="00214304" w:rsidP="006714E0">
      <w:pPr>
        <w:pStyle w:val="Heading5"/>
      </w:pPr>
      <w:r w:rsidRPr="00C149EB">
        <w:t>administering and performance monitoring of the N</w:t>
      </w:r>
      <w:r w:rsidR="009A3A8B" w:rsidRPr="00C149EB">
        <w:t>CP</w:t>
      </w:r>
      <w:r w:rsidRPr="00C149EB">
        <w:t>;</w:t>
      </w:r>
    </w:p>
    <w:p w14:paraId="4B655035" w14:textId="77777777" w:rsidR="00214304" w:rsidRPr="00C149EB" w:rsidRDefault="00214304" w:rsidP="006714E0">
      <w:pPr>
        <w:pStyle w:val="Heading5"/>
      </w:pPr>
      <w:r w:rsidRPr="00C149EB">
        <w:t>promoting the N</w:t>
      </w:r>
      <w:r w:rsidR="009A3A8B" w:rsidRPr="00C149EB">
        <w:t>CP</w:t>
      </w:r>
      <w:r w:rsidRPr="00C149EB">
        <w:t>, including to Students and media representatives and in promotional material, information and publications in hardcopy and/or on the internet; and</w:t>
      </w:r>
    </w:p>
    <w:p w14:paraId="08C2D9D3" w14:textId="77777777" w:rsidR="00214304" w:rsidRPr="00C149EB" w:rsidRDefault="00211C0B" w:rsidP="006714E0">
      <w:pPr>
        <w:pStyle w:val="Heading5"/>
      </w:pPr>
      <w:r w:rsidRPr="00C149EB">
        <w:t>inviting</w:t>
      </w:r>
      <w:r w:rsidR="00214304" w:rsidRPr="00C149EB">
        <w:t xml:space="preserve"> Students in the N</w:t>
      </w:r>
      <w:r w:rsidR="009A3A8B" w:rsidRPr="00C149EB">
        <w:t>CP</w:t>
      </w:r>
      <w:r w:rsidR="00214304" w:rsidRPr="00C149EB">
        <w:t xml:space="preserve"> alumni network to N</w:t>
      </w:r>
      <w:r w:rsidR="009A3A8B" w:rsidRPr="00C149EB">
        <w:t>CP</w:t>
      </w:r>
      <w:r w:rsidR="00214304" w:rsidRPr="00C149EB">
        <w:t xml:space="preserve"> and related functions and events held in Australia and overseas.</w:t>
      </w:r>
    </w:p>
    <w:p w14:paraId="362B1B97" w14:textId="77777777" w:rsidR="00214304" w:rsidRPr="00C149EB" w:rsidRDefault="00211C0B" w:rsidP="00214304">
      <w:pPr>
        <w:keepNext/>
        <w:rPr>
          <w:rFonts w:eastAsia="MS Gothic" w:cs="Arial"/>
        </w:rPr>
      </w:pPr>
      <w:r w:rsidRPr="00C149EB">
        <w:rPr>
          <w:rFonts w:eastAsia="MS Gothic"/>
        </w:rPr>
        <w:t>DFAT and Education</w:t>
      </w:r>
      <w:r w:rsidR="00214304" w:rsidRPr="00C149EB">
        <w:rPr>
          <w:rFonts w:eastAsia="MS Gothic"/>
        </w:rPr>
        <w:t xml:space="preserve"> may also disclose Personal Information in relation to Mobility Projects under the NCP Mobility </w:t>
      </w:r>
      <w:r w:rsidR="00214304" w:rsidRPr="00C149EB">
        <w:rPr>
          <w:rFonts w:eastAsia="MS Gothic" w:cs="Arial"/>
        </w:rPr>
        <w:t>Program for the purposes listed above including:</w:t>
      </w:r>
    </w:p>
    <w:p w14:paraId="2ECE4294" w14:textId="77777777" w:rsidR="00214304" w:rsidRPr="00C149EB" w:rsidRDefault="00214304" w:rsidP="005D54A6">
      <w:pPr>
        <w:pStyle w:val="Heading5"/>
        <w:numPr>
          <w:ilvl w:val="3"/>
          <w:numId w:val="186"/>
        </w:numPr>
      </w:pPr>
      <w:r w:rsidRPr="00C149EB">
        <w:t>to other Australian Government Departments and agencies, including Austrade, the Department of Home Affairs, the Australian Federal Police and the Department of Prime Minister and Cabinet;</w:t>
      </w:r>
    </w:p>
    <w:p w14:paraId="39DCEF9F" w14:textId="77777777" w:rsidR="00214304" w:rsidRPr="00C149EB" w:rsidRDefault="00214304" w:rsidP="005D54A6">
      <w:pPr>
        <w:pStyle w:val="Heading5"/>
      </w:pPr>
      <w:r w:rsidRPr="00C149EB">
        <w:t>to State and Territory Governments;</w:t>
      </w:r>
    </w:p>
    <w:p w14:paraId="6BE18804" w14:textId="77777777" w:rsidR="00214304" w:rsidRPr="00C149EB" w:rsidRDefault="00214304" w:rsidP="005D54A6">
      <w:pPr>
        <w:pStyle w:val="Heading5"/>
      </w:pPr>
      <w:r w:rsidRPr="00C149EB">
        <w:t>to Australian Parliamentary members and committees of the Parliament of the Commonwealth of Australia;</w:t>
      </w:r>
    </w:p>
    <w:p w14:paraId="462BF8D0" w14:textId="77777777" w:rsidR="00214304" w:rsidRPr="00C149EB" w:rsidRDefault="00214304" w:rsidP="005D54A6">
      <w:pPr>
        <w:pStyle w:val="Heading5"/>
      </w:pPr>
      <w:r w:rsidRPr="00C149EB">
        <w:t xml:space="preserve">to contractors and agents of </w:t>
      </w:r>
      <w:r w:rsidR="00211C0B" w:rsidRPr="00C149EB">
        <w:t>DFAT and Education</w:t>
      </w:r>
      <w:r w:rsidRPr="00C149EB">
        <w:t>;</w:t>
      </w:r>
    </w:p>
    <w:p w14:paraId="1FF52B0A" w14:textId="77777777" w:rsidR="00214304" w:rsidRPr="00C149EB" w:rsidRDefault="00214304" w:rsidP="005D54A6">
      <w:pPr>
        <w:pStyle w:val="Heading5"/>
      </w:pPr>
      <w:r w:rsidRPr="00C149EB">
        <w:t>to Australian Universities, including ILOs;</w:t>
      </w:r>
    </w:p>
    <w:p w14:paraId="1B80F28E" w14:textId="77777777" w:rsidR="00214304" w:rsidRPr="00C149EB" w:rsidRDefault="00214304" w:rsidP="005D54A6">
      <w:pPr>
        <w:pStyle w:val="Heading5"/>
      </w:pPr>
      <w:r w:rsidRPr="00C149EB">
        <w:t xml:space="preserve">to potential Internship/Mentorship </w:t>
      </w:r>
      <w:r w:rsidR="009A3A8B" w:rsidRPr="00C149EB">
        <w:t>H</w:t>
      </w:r>
      <w:r w:rsidRPr="00C149EB">
        <w:t>ost</w:t>
      </w:r>
      <w:r w:rsidR="009A3A8B" w:rsidRPr="00C149EB">
        <w:t xml:space="preserve"> Organisation</w:t>
      </w:r>
      <w:r w:rsidRPr="00C149EB">
        <w:t>s and language training providers, Host Location governments/authorities or non-government organisations. These may be foreign organisations (noting that they may not be bound by Australian privacy legislation or equivalent privacy legislation in their own countries;</w:t>
      </w:r>
    </w:p>
    <w:p w14:paraId="3CE5F5D9" w14:textId="77777777" w:rsidR="00214304" w:rsidRPr="00C149EB" w:rsidRDefault="00214304" w:rsidP="005D54A6">
      <w:pPr>
        <w:pStyle w:val="Heading5"/>
      </w:pPr>
      <w:r w:rsidRPr="00C149EB">
        <w:t xml:space="preserve">to media representatives, including foreign media representatives; and </w:t>
      </w:r>
    </w:p>
    <w:p w14:paraId="5D154B84" w14:textId="77777777" w:rsidR="00214304" w:rsidRPr="00C149EB" w:rsidRDefault="00214304" w:rsidP="005D54A6">
      <w:pPr>
        <w:pStyle w:val="Heading5"/>
      </w:pPr>
      <w:r w:rsidRPr="00C149EB">
        <w:lastRenderedPageBreak/>
        <w:t>in publicly available promotional material, information and publications in hardcopy and/or on the internet.</w:t>
      </w:r>
    </w:p>
    <w:p w14:paraId="14FEDDF3" w14:textId="745EB0CD" w:rsidR="00214304" w:rsidRPr="00C149EB" w:rsidRDefault="00214304" w:rsidP="00214304">
      <w:pPr>
        <w:rPr>
          <w:rFonts w:eastAsia="MS Gothic"/>
        </w:rPr>
      </w:pPr>
      <w:r w:rsidRPr="00C149EB">
        <w:rPr>
          <w:rFonts w:eastAsia="MS Gothic"/>
        </w:rPr>
        <w:t xml:space="preserve">Without limitation, Applicants must ensure that appropriate consents are obtained from individuals, including in accordance with the scope of permitted use and disclosure under this Section </w:t>
      </w:r>
      <w:r w:rsidRPr="00C149EB">
        <w:rPr>
          <w:rFonts w:eastAsia="MS Gothic"/>
        </w:rPr>
        <w:fldChar w:fldCharType="begin"/>
      </w:r>
      <w:r w:rsidRPr="00C149EB">
        <w:rPr>
          <w:rFonts w:eastAsia="MS Gothic"/>
        </w:rPr>
        <w:instrText xml:space="preserve"> REF _Ref532931528 \n \h </w:instrText>
      </w:r>
      <w:r w:rsidR="00C149EB">
        <w:rPr>
          <w:rFonts w:eastAsia="MS Gothic"/>
        </w:rPr>
        <w:instrText xml:space="preserve"> \* MERGEFORMAT </w:instrText>
      </w:r>
      <w:r w:rsidRPr="00C149EB">
        <w:rPr>
          <w:rFonts w:eastAsia="MS Gothic"/>
        </w:rPr>
      </w:r>
      <w:r w:rsidRPr="00C149EB">
        <w:rPr>
          <w:rFonts w:eastAsia="MS Gothic"/>
        </w:rPr>
        <w:fldChar w:fldCharType="separate"/>
      </w:r>
      <w:r w:rsidR="00BC5945">
        <w:rPr>
          <w:rFonts w:eastAsia="MS Gothic"/>
        </w:rPr>
        <w:t>13.4</w:t>
      </w:r>
      <w:r w:rsidRPr="00C149EB">
        <w:rPr>
          <w:rFonts w:eastAsia="MS Gothic"/>
        </w:rPr>
        <w:fldChar w:fldCharType="end"/>
      </w:r>
      <w:r w:rsidRPr="00C149EB">
        <w:rPr>
          <w:rFonts w:eastAsia="MS Gothic"/>
        </w:rPr>
        <w:t>. Funding Recipients must also obtain such consents and comply with the obligations under the relevant Deed.</w:t>
      </w:r>
    </w:p>
    <w:p w14:paraId="10956256" w14:textId="77777777" w:rsidR="00214304" w:rsidRPr="00C149EB" w:rsidRDefault="00214304" w:rsidP="00214304">
      <w:pPr>
        <w:keepNext/>
        <w:rPr>
          <w:rFonts w:eastAsia="MS Gothic"/>
        </w:rPr>
      </w:pPr>
      <w:r w:rsidRPr="00C149EB">
        <w:rPr>
          <w:rFonts w:eastAsia="MS Gothic"/>
        </w:rPr>
        <w:t>For more information on privacy, including information on handling of Personal Information, how someone can access or correct Personal Information, or how to make a complaint, Applicants should go to:</w:t>
      </w:r>
    </w:p>
    <w:p w14:paraId="4DEA336A" w14:textId="77777777" w:rsidR="00214304" w:rsidRPr="00C149EB" w:rsidRDefault="00214304" w:rsidP="005D54A6">
      <w:pPr>
        <w:pStyle w:val="Heading5"/>
        <w:numPr>
          <w:ilvl w:val="3"/>
          <w:numId w:val="187"/>
        </w:numPr>
        <w:rPr>
          <w:lang w:eastAsia="ja-JP"/>
        </w:rPr>
      </w:pPr>
      <w:r w:rsidRPr="00C149EB">
        <w:rPr>
          <w:lang w:eastAsia="ja-JP"/>
        </w:rPr>
        <w:t xml:space="preserve">Department of Education and Training – </w:t>
      </w:r>
      <w:hyperlink r:id="rId34" w:history="1">
        <w:r w:rsidRPr="00C149EB">
          <w:rPr>
            <w:rStyle w:val="Hyperlink"/>
            <w:rFonts w:cs="Arial"/>
            <w:szCs w:val="20"/>
          </w:rPr>
          <w:t>www.education.gov.au/privacy</w:t>
        </w:r>
      </w:hyperlink>
      <w:r w:rsidRPr="00C149EB">
        <w:rPr>
          <w:rStyle w:val="Hyperlink"/>
          <w:rFonts w:cs="Arial"/>
          <w:szCs w:val="20"/>
        </w:rPr>
        <w:t xml:space="preserve"> </w:t>
      </w:r>
      <w:r w:rsidRPr="00C149EB">
        <w:rPr>
          <w:rFonts w:eastAsia="MS Gothic"/>
          <w:spacing w:val="-2"/>
          <w:kern w:val="28"/>
        </w:rPr>
        <w:t>or contact</w:t>
      </w:r>
      <w:r w:rsidRPr="00C149EB">
        <w:rPr>
          <w:rStyle w:val="Hyperlink"/>
          <w:rFonts w:cs="Arial"/>
          <w:szCs w:val="20"/>
        </w:rPr>
        <w:t xml:space="preserve"> </w:t>
      </w:r>
      <w:hyperlink r:id="rId35" w:history="1">
        <w:r w:rsidRPr="00C149EB">
          <w:rPr>
            <w:rStyle w:val="Hyperlink"/>
            <w:rFonts w:cs="Arial"/>
            <w:szCs w:val="20"/>
            <w:lang w:eastAsia="ja-JP"/>
          </w:rPr>
          <w:t>privacy@education.gov.au</w:t>
        </w:r>
      </w:hyperlink>
      <w:r w:rsidRPr="00C149EB">
        <w:rPr>
          <w:lang w:eastAsia="ja-JP"/>
        </w:rPr>
        <w:t xml:space="preserve"> </w:t>
      </w:r>
      <w:r w:rsidR="00211C0B" w:rsidRPr="00C149EB">
        <w:rPr>
          <w:lang w:eastAsia="ja-JP"/>
        </w:rPr>
        <w:t>and/or</w:t>
      </w:r>
    </w:p>
    <w:p w14:paraId="2CC34FDD" w14:textId="77777777" w:rsidR="00214304" w:rsidRPr="00C149EB" w:rsidRDefault="00214304" w:rsidP="005D54A6">
      <w:pPr>
        <w:pStyle w:val="Heading5"/>
        <w:rPr>
          <w:lang w:eastAsia="ja-JP"/>
        </w:rPr>
      </w:pPr>
      <w:r w:rsidRPr="00C149EB">
        <w:rPr>
          <w:lang w:eastAsia="ja-JP"/>
        </w:rPr>
        <w:t xml:space="preserve">Department of Foreign Affairs and Trade – </w:t>
      </w:r>
      <w:hyperlink r:id="rId36" w:history="1">
        <w:r w:rsidRPr="00C149EB">
          <w:rPr>
            <w:rStyle w:val="Hyperlink"/>
            <w:rFonts w:cs="Arial"/>
            <w:szCs w:val="20"/>
          </w:rPr>
          <w:t>www.dfat.gov.au/privacy.html</w:t>
        </w:r>
      </w:hyperlink>
      <w:r w:rsidRPr="00C149EB">
        <w:rPr>
          <w:rStyle w:val="Hyperlink"/>
          <w:rFonts w:cs="Arial"/>
          <w:szCs w:val="20"/>
        </w:rPr>
        <w:t xml:space="preserve"> </w:t>
      </w:r>
      <w:r w:rsidRPr="00C149EB">
        <w:rPr>
          <w:rFonts w:eastAsia="MS Gothic"/>
          <w:spacing w:val="-2"/>
          <w:kern w:val="28"/>
        </w:rPr>
        <w:t>or contact</w:t>
      </w:r>
      <w:r w:rsidRPr="00C149EB">
        <w:rPr>
          <w:rStyle w:val="Hyperlink"/>
          <w:rFonts w:cs="Arial"/>
          <w:szCs w:val="20"/>
        </w:rPr>
        <w:t xml:space="preserve"> </w:t>
      </w:r>
      <w:hyperlink r:id="rId37" w:history="1">
        <w:r w:rsidRPr="00C149EB">
          <w:rPr>
            <w:rStyle w:val="Hyperlink"/>
            <w:rFonts w:cs="Arial"/>
            <w:szCs w:val="20"/>
          </w:rPr>
          <w:t>privacy@dfat.gov.au</w:t>
        </w:r>
      </w:hyperlink>
      <w:r w:rsidRPr="00C149EB">
        <w:rPr>
          <w:rStyle w:val="Hyperlink"/>
          <w:rFonts w:cs="Arial"/>
          <w:szCs w:val="20"/>
        </w:rPr>
        <w:t>.</w:t>
      </w:r>
      <w:r w:rsidRPr="00C149EB">
        <w:t xml:space="preserve"> </w:t>
      </w:r>
    </w:p>
    <w:p w14:paraId="5BDB8968" w14:textId="77777777" w:rsidR="00D35A39" w:rsidRPr="00C149EB" w:rsidRDefault="00D35A39" w:rsidP="00D35A39">
      <w:pPr>
        <w:pStyle w:val="Heading3"/>
      </w:pPr>
      <w:bookmarkStart w:id="319" w:name="_Ref532932058"/>
      <w:bookmarkStart w:id="320" w:name="_Toc535642256"/>
      <w:r w:rsidRPr="00C149EB">
        <w:t>Confidential Information</w:t>
      </w:r>
      <w:bookmarkEnd w:id="319"/>
      <w:bookmarkEnd w:id="320"/>
    </w:p>
    <w:p w14:paraId="1033367F" w14:textId="77777777" w:rsidR="007A46B8" w:rsidRPr="00C149EB" w:rsidRDefault="002B4620" w:rsidP="007E6B1A">
      <w:pPr>
        <w:rPr>
          <w:lang w:eastAsia="en-AU"/>
        </w:rPr>
      </w:pPr>
      <w:r w:rsidRPr="00C149EB">
        <w:rPr>
          <w:lang w:eastAsia="en-AU"/>
        </w:rPr>
        <w:t>Other</w:t>
      </w:r>
      <w:r w:rsidR="007A46B8" w:rsidRPr="00C149EB">
        <w:rPr>
          <w:lang w:eastAsia="en-AU"/>
        </w:rPr>
        <w:t xml:space="preserve"> than information available in the public domain, you agree not to disclose to any person, other than </w:t>
      </w:r>
      <w:r w:rsidRPr="00C149EB">
        <w:rPr>
          <w:lang w:eastAsia="en-AU"/>
        </w:rPr>
        <w:t>us</w:t>
      </w:r>
      <w:r w:rsidR="007A46B8" w:rsidRPr="00C149EB">
        <w:rPr>
          <w:lang w:eastAsia="en-AU"/>
        </w:rPr>
        <w:t xml:space="preserve">, any </w:t>
      </w:r>
      <w:r w:rsidR="00382383" w:rsidRPr="00C149EB">
        <w:rPr>
          <w:lang w:eastAsia="en-AU"/>
        </w:rPr>
        <w:t>C</w:t>
      </w:r>
      <w:r w:rsidR="007A46B8" w:rsidRPr="00C149EB">
        <w:rPr>
          <w:lang w:eastAsia="en-AU"/>
        </w:rPr>
        <w:t xml:space="preserve">onfidential </w:t>
      </w:r>
      <w:r w:rsidR="00382383" w:rsidRPr="00C149EB">
        <w:rPr>
          <w:lang w:eastAsia="en-AU"/>
        </w:rPr>
        <w:t>I</w:t>
      </w:r>
      <w:r w:rsidR="007A46B8" w:rsidRPr="00C149EB">
        <w:rPr>
          <w:lang w:eastAsia="en-AU"/>
        </w:rPr>
        <w:t xml:space="preserve">nformation relating to the </w:t>
      </w:r>
      <w:r w:rsidR="00382383" w:rsidRPr="00C149EB">
        <w:rPr>
          <w:lang w:eastAsia="en-AU"/>
        </w:rPr>
        <w:t>A</w:t>
      </w:r>
      <w:r w:rsidR="007A46B8" w:rsidRPr="00C149EB">
        <w:rPr>
          <w:lang w:eastAsia="en-AU"/>
        </w:rPr>
        <w:t xml:space="preserve">pplication and/or </w:t>
      </w:r>
      <w:r w:rsidR="00382383" w:rsidRPr="00C149EB">
        <w:rPr>
          <w:lang w:eastAsia="en-AU"/>
        </w:rPr>
        <w:t xml:space="preserve">Deed and/or Project </w:t>
      </w:r>
      <w:r w:rsidR="007E3BB3" w:rsidRPr="00C149EB">
        <w:rPr>
          <w:lang w:eastAsia="en-AU"/>
        </w:rPr>
        <w:t>Schedule</w:t>
      </w:r>
      <w:r w:rsidR="007A46B8" w:rsidRPr="00C149EB">
        <w:rPr>
          <w:lang w:eastAsia="en-AU"/>
        </w:rPr>
        <w:t xml:space="preserve">, without </w:t>
      </w:r>
      <w:r w:rsidRPr="00C149EB">
        <w:rPr>
          <w:lang w:eastAsia="en-AU"/>
        </w:rPr>
        <w:t xml:space="preserve">our </w:t>
      </w:r>
      <w:r w:rsidR="007A46B8" w:rsidRPr="00C149EB">
        <w:rPr>
          <w:lang w:eastAsia="en-AU"/>
        </w:rPr>
        <w:t>prior written approval</w:t>
      </w:r>
      <w:r w:rsidRPr="00C149EB">
        <w:rPr>
          <w:lang w:eastAsia="en-AU"/>
        </w:rPr>
        <w:t>.</w:t>
      </w:r>
      <w:r w:rsidR="007A46B8" w:rsidRPr="00C149EB">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7BE6634" w14:textId="77777777" w:rsidR="007A46B8" w:rsidRPr="00C149EB" w:rsidRDefault="007A46B8" w:rsidP="007E6B1A">
      <w:pPr>
        <w:rPr>
          <w:lang w:eastAsia="en-AU"/>
        </w:rPr>
      </w:pPr>
      <w:r w:rsidRPr="00C149EB">
        <w:rPr>
          <w:lang w:eastAsia="en-AU"/>
        </w:rPr>
        <w:t>We may at any time</w:t>
      </w:r>
      <w:r w:rsidR="002B4620" w:rsidRPr="00C149EB">
        <w:rPr>
          <w:lang w:eastAsia="en-AU"/>
        </w:rPr>
        <w:t>,</w:t>
      </w:r>
      <w:r w:rsidRPr="00C149EB">
        <w:rPr>
          <w:lang w:eastAsia="en-AU"/>
        </w:rPr>
        <w:t xml:space="preserve"> require you to arrange for you</w:t>
      </w:r>
      <w:r w:rsidR="002B4620" w:rsidRPr="00C149EB">
        <w:rPr>
          <w:lang w:eastAsia="en-AU"/>
        </w:rPr>
        <w:t>;</w:t>
      </w:r>
      <w:r w:rsidRPr="00C149EB">
        <w:rPr>
          <w:lang w:eastAsia="en-AU"/>
        </w:rPr>
        <w:t xml:space="preserve"> or your employees, agents or subcontractors to give a written undertaking relating to nondisclosure of </w:t>
      </w:r>
      <w:r w:rsidR="002B4620" w:rsidRPr="00C149EB">
        <w:rPr>
          <w:lang w:eastAsia="en-AU"/>
        </w:rPr>
        <w:t xml:space="preserve">our </w:t>
      </w:r>
      <w:r w:rsidR="00382383" w:rsidRPr="00C149EB">
        <w:rPr>
          <w:lang w:eastAsia="en-AU"/>
        </w:rPr>
        <w:t>C</w:t>
      </w:r>
      <w:r w:rsidRPr="00C149EB">
        <w:rPr>
          <w:lang w:eastAsia="en-AU"/>
        </w:rPr>
        <w:t xml:space="preserve">onfidential </w:t>
      </w:r>
      <w:r w:rsidR="00382383" w:rsidRPr="00C149EB">
        <w:rPr>
          <w:lang w:eastAsia="en-AU"/>
        </w:rPr>
        <w:t>I</w:t>
      </w:r>
      <w:r w:rsidRPr="00C149EB">
        <w:rPr>
          <w:lang w:eastAsia="en-AU"/>
        </w:rPr>
        <w:t xml:space="preserve">nformation in a form </w:t>
      </w:r>
      <w:r w:rsidR="002B4620" w:rsidRPr="00C149EB">
        <w:rPr>
          <w:lang w:eastAsia="en-AU"/>
        </w:rPr>
        <w:t xml:space="preserve">we consider </w:t>
      </w:r>
      <w:r w:rsidRPr="00C149EB">
        <w:rPr>
          <w:lang w:eastAsia="en-AU"/>
        </w:rPr>
        <w:t>acceptable</w:t>
      </w:r>
      <w:r w:rsidR="002B4620" w:rsidRPr="00C149EB">
        <w:rPr>
          <w:lang w:eastAsia="en-AU"/>
        </w:rPr>
        <w:t>.</w:t>
      </w:r>
      <w:r w:rsidRPr="00C149EB">
        <w:rPr>
          <w:lang w:eastAsia="en-AU"/>
        </w:rPr>
        <w:t xml:space="preserve"> </w:t>
      </w:r>
    </w:p>
    <w:p w14:paraId="7E6397FA" w14:textId="77777777" w:rsidR="002B4620" w:rsidRPr="00C149EB" w:rsidRDefault="002B4620" w:rsidP="007E6B1A">
      <w:pPr>
        <w:rPr>
          <w:lang w:eastAsia="en-AU"/>
        </w:rPr>
      </w:pPr>
      <w:r w:rsidRPr="00C149EB">
        <w:rPr>
          <w:lang w:eastAsia="en-AU"/>
        </w:rPr>
        <w:t xml:space="preserve">We will keep any information in connection with the </w:t>
      </w:r>
      <w:r w:rsidR="00382383" w:rsidRPr="00C149EB">
        <w:rPr>
          <w:lang w:eastAsia="en-AU"/>
        </w:rPr>
        <w:t>Deed and the Project Schedule</w:t>
      </w:r>
      <w:r w:rsidRPr="00C149EB">
        <w:rPr>
          <w:lang w:eastAsia="en-AU"/>
        </w:rPr>
        <w:t xml:space="preserve"> to the extent that it meets all of the three conditions below:</w:t>
      </w:r>
    </w:p>
    <w:p w14:paraId="4DCA4FC6" w14:textId="77777777" w:rsidR="002B4620" w:rsidRPr="00C149EB" w:rsidRDefault="002B4620" w:rsidP="005D54A6">
      <w:pPr>
        <w:pStyle w:val="ListNumber"/>
        <w:numPr>
          <w:ilvl w:val="0"/>
          <w:numId w:val="17"/>
        </w:numPr>
        <w:ind w:left="720" w:hanging="720"/>
      </w:pPr>
      <w:r w:rsidRPr="00C149EB">
        <w:t>you clearly identify the information as confidential and explain why we should treat it as confidential</w:t>
      </w:r>
      <w:r w:rsidR="00382383" w:rsidRPr="00C149EB">
        <w:t>;</w:t>
      </w:r>
    </w:p>
    <w:p w14:paraId="656345CE" w14:textId="77777777" w:rsidR="002B4620" w:rsidRPr="00C149EB" w:rsidRDefault="002B4620" w:rsidP="005D54A6">
      <w:pPr>
        <w:pStyle w:val="ListNumber"/>
        <w:ind w:left="720" w:hanging="720"/>
      </w:pPr>
      <w:r w:rsidRPr="00C149EB">
        <w:t>the information is commercially sensitive</w:t>
      </w:r>
      <w:r w:rsidR="00382383" w:rsidRPr="00C149EB">
        <w:t>; and</w:t>
      </w:r>
    </w:p>
    <w:p w14:paraId="2C79D8BD" w14:textId="77777777" w:rsidR="002B4620" w:rsidRPr="00C149EB" w:rsidRDefault="002B4620" w:rsidP="005D54A6">
      <w:pPr>
        <w:pStyle w:val="ListNumber"/>
        <w:ind w:left="720" w:hanging="720"/>
      </w:pPr>
      <w:r w:rsidRPr="00C149EB">
        <w:t>revealing the information would cause unreasonable harm to you or someone else.</w:t>
      </w:r>
    </w:p>
    <w:p w14:paraId="597C8986" w14:textId="77777777" w:rsidR="007E6B1A" w:rsidRPr="00C149EB" w:rsidRDefault="007E6B1A" w:rsidP="007E6B1A">
      <w:pPr>
        <w:rPr>
          <w:lang w:eastAsia="en-AU"/>
        </w:rPr>
      </w:pPr>
      <w:r w:rsidRPr="00C149EB">
        <w:rPr>
          <w:lang w:eastAsia="en-AU"/>
        </w:rPr>
        <w:t xml:space="preserve">We </w:t>
      </w:r>
      <w:r w:rsidR="002B4620" w:rsidRPr="00C149EB">
        <w:rPr>
          <w:lang w:eastAsia="en-AU"/>
        </w:rPr>
        <w:t xml:space="preserve">will not be in breach of any confidentiality agreement if the information is disclosed to: </w:t>
      </w:r>
    </w:p>
    <w:p w14:paraId="19B4C2BB" w14:textId="77777777" w:rsidR="007E6B1A" w:rsidRPr="00C149EB" w:rsidRDefault="007E6B1A" w:rsidP="006714E0">
      <w:pPr>
        <w:pStyle w:val="Heading5"/>
      </w:pPr>
      <w:r w:rsidRPr="00C149EB">
        <w:t xml:space="preserve">Commonwealth employees and contractors to help us manage the </w:t>
      </w:r>
      <w:r w:rsidR="00382383" w:rsidRPr="00C149EB">
        <w:t>NCP Mobility P</w:t>
      </w:r>
      <w:r w:rsidRPr="00C149EB">
        <w:t>rogram effectively</w:t>
      </w:r>
      <w:r w:rsidR="00382383" w:rsidRPr="00C149EB">
        <w:t xml:space="preserve">; </w:t>
      </w:r>
    </w:p>
    <w:p w14:paraId="469F4CBC" w14:textId="77777777" w:rsidR="007E6B1A" w:rsidRPr="00C149EB" w:rsidRDefault="007E6B1A" w:rsidP="006714E0">
      <w:pPr>
        <w:pStyle w:val="Heading5"/>
      </w:pPr>
      <w:r w:rsidRPr="00C149EB">
        <w:t xml:space="preserve">employees and contractors of </w:t>
      </w:r>
      <w:r w:rsidR="00211C0B" w:rsidRPr="00C149EB">
        <w:t>DFAT and Education</w:t>
      </w:r>
      <w:r w:rsidRPr="00C149EB">
        <w:t xml:space="preserve"> </w:t>
      </w:r>
      <w:r w:rsidR="00EB2B24" w:rsidRPr="00C149EB">
        <w:t>for the purpose of</w:t>
      </w:r>
      <w:r w:rsidRPr="00C149EB">
        <w:t xml:space="preserve"> research, assess</w:t>
      </w:r>
      <w:r w:rsidR="00382383" w:rsidRPr="00C149EB">
        <w:t>ment</w:t>
      </w:r>
      <w:r w:rsidRPr="00C149EB">
        <w:t>, monitor</w:t>
      </w:r>
      <w:r w:rsidR="00382383" w:rsidRPr="00C149EB">
        <w:t>ing</w:t>
      </w:r>
      <w:r w:rsidRPr="00C149EB">
        <w:t xml:space="preserve"> and analys</w:t>
      </w:r>
      <w:r w:rsidR="00382383" w:rsidRPr="00C149EB">
        <w:t xml:space="preserve">is of the NCP Mobility Program; </w:t>
      </w:r>
    </w:p>
    <w:p w14:paraId="684FA91A" w14:textId="77777777" w:rsidR="007E6B1A" w:rsidRPr="00C149EB" w:rsidRDefault="007E6B1A" w:rsidP="006714E0">
      <w:pPr>
        <w:pStyle w:val="Heading5"/>
      </w:pPr>
      <w:r w:rsidRPr="00C149EB">
        <w:t>employees and contractors of other Commonwealth agencies for any purposes, including government administration, research or service delivery</w:t>
      </w:r>
      <w:r w:rsidR="00382383" w:rsidRPr="00C149EB">
        <w:t xml:space="preserve">; </w:t>
      </w:r>
    </w:p>
    <w:p w14:paraId="53173E5C" w14:textId="77777777" w:rsidR="00382383" w:rsidRPr="00C149EB" w:rsidRDefault="00382383" w:rsidP="006714E0">
      <w:pPr>
        <w:pStyle w:val="Heading5"/>
      </w:pPr>
      <w:r w:rsidRPr="00C149EB">
        <w:t xml:space="preserve">other Australian Government agencies for law enforcement purposes, where the disclosure will serve the Australian Government’s legitimate interests and, if necessary, to substantiate an Applicant’s claims; </w:t>
      </w:r>
    </w:p>
    <w:p w14:paraId="3DC02930" w14:textId="77777777" w:rsidR="007E6B1A" w:rsidRPr="00C149EB" w:rsidRDefault="007E6B1A" w:rsidP="006714E0">
      <w:pPr>
        <w:pStyle w:val="Heading5"/>
      </w:pPr>
      <w:r w:rsidRPr="00C149EB">
        <w:t xml:space="preserve">other Commonwealth, State, Territory or local government agencies in </w:t>
      </w:r>
      <w:r w:rsidR="00EB2B24" w:rsidRPr="00C149EB">
        <w:t>NCP Mobility P</w:t>
      </w:r>
      <w:r w:rsidRPr="00C149EB">
        <w:t>rogram reports and consultations</w:t>
      </w:r>
      <w:r w:rsidR="00382383" w:rsidRPr="00C149EB">
        <w:t xml:space="preserve">; </w:t>
      </w:r>
    </w:p>
    <w:p w14:paraId="0FF8E125" w14:textId="77777777" w:rsidR="007E6B1A" w:rsidRPr="00C149EB" w:rsidRDefault="007E6B1A" w:rsidP="006714E0">
      <w:pPr>
        <w:pStyle w:val="Heading5"/>
      </w:pPr>
      <w:r w:rsidRPr="00C149EB">
        <w:t>the Auditor-General, Ombudsman or Privacy Commissioner</w:t>
      </w:r>
      <w:r w:rsidR="00382383" w:rsidRPr="00C149EB">
        <w:t xml:space="preserve">; </w:t>
      </w:r>
    </w:p>
    <w:p w14:paraId="59E1FF96" w14:textId="77777777" w:rsidR="007E6B1A" w:rsidRPr="00C149EB" w:rsidRDefault="007E6B1A" w:rsidP="006714E0">
      <w:pPr>
        <w:pStyle w:val="Heading5"/>
      </w:pPr>
      <w:r w:rsidRPr="00C149EB">
        <w:t>the responsible Minister or Parliamentary Secretary</w:t>
      </w:r>
      <w:r w:rsidR="00382383" w:rsidRPr="00C149EB">
        <w:t>;</w:t>
      </w:r>
      <w:r w:rsidR="002B4620" w:rsidRPr="00C149EB">
        <w:t xml:space="preserve"> and</w:t>
      </w:r>
    </w:p>
    <w:p w14:paraId="4E1711B5" w14:textId="77777777" w:rsidR="007E6B1A" w:rsidRPr="00C149EB" w:rsidRDefault="007E6B1A" w:rsidP="006714E0">
      <w:pPr>
        <w:pStyle w:val="Heading5"/>
      </w:pPr>
      <w:r w:rsidRPr="00C149EB">
        <w:lastRenderedPageBreak/>
        <w:t>a House or a Committee of the Australian Parliament.</w:t>
      </w:r>
    </w:p>
    <w:p w14:paraId="660F1C07" w14:textId="77777777" w:rsidR="007E6B1A" w:rsidRPr="00C149EB" w:rsidRDefault="007E6B1A" w:rsidP="007E6B1A">
      <w:r w:rsidRPr="00C149EB">
        <w:t xml:space="preserve">The </w:t>
      </w:r>
      <w:r w:rsidR="00EB2B24" w:rsidRPr="00C149EB">
        <w:t>Deed</w:t>
      </w:r>
      <w:r w:rsidRPr="00C149EB">
        <w:t xml:space="preserve"> </w:t>
      </w:r>
      <w:r w:rsidR="002B4620" w:rsidRPr="00C149EB">
        <w:t xml:space="preserve">may also </w:t>
      </w:r>
      <w:r w:rsidRPr="00C149EB">
        <w:t xml:space="preserve">include any specific requirements about special categories of information collected, created or held under the </w:t>
      </w:r>
      <w:r w:rsidR="00EB2B24" w:rsidRPr="00C149EB">
        <w:t>Deed</w:t>
      </w:r>
      <w:r w:rsidRPr="00C149EB">
        <w:t xml:space="preserve">. </w:t>
      </w:r>
    </w:p>
    <w:p w14:paraId="6CB31920" w14:textId="77777777" w:rsidR="004B1409" w:rsidRPr="00C149EB" w:rsidRDefault="002D2607" w:rsidP="00FD47D5">
      <w:pPr>
        <w:pStyle w:val="Heading3"/>
      </w:pPr>
      <w:bookmarkStart w:id="321" w:name="_Toc535642257"/>
      <w:r w:rsidRPr="00C149EB">
        <w:t>Freedom of information</w:t>
      </w:r>
      <w:bookmarkEnd w:id="321"/>
    </w:p>
    <w:p w14:paraId="2DD7BFA3" w14:textId="77777777" w:rsidR="002D2607" w:rsidRPr="00C149EB" w:rsidRDefault="002D2607" w:rsidP="002D2607">
      <w:r w:rsidRPr="00C149EB">
        <w:t>All documents in the possession of the Australian Government, including those about</w:t>
      </w:r>
      <w:r w:rsidR="00182EAC" w:rsidRPr="00C149EB">
        <w:t xml:space="preserve"> this grant opportunity</w:t>
      </w:r>
      <w:r w:rsidRPr="00C149EB">
        <w:t xml:space="preserve">, are subject to the </w:t>
      </w:r>
      <w:hyperlink r:id="rId38" w:history="1">
        <w:r w:rsidRPr="00C149EB">
          <w:rPr>
            <w:rStyle w:val="Hyperlink"/>
            <w:i/>
          </w:rPr>
          <w:t>Freedom of Information Act 1982</w:t>
        </w:r>
      </w:hyperlink>
      <w:r w:rsidRPr="00C149EB">
        <w:t xml:space="preserve"> (</w:t>
      </w:r>
      <w:r w:rsidR="009A3A8B" w:rsidRPr="00C149EB">
        <w:t>'</w:t>
      </w:r>
      <w:r w:rsidRPr="00C149EB">
        <w:rPr>
          <w:b/>
        </w:rPr>
        <w:t>FOI Act</w:t>
      </w:r>
      <w:r w:rsidR="009A3A8B" w:rsidRPr="00C149EB">
        <w:t>'</w:t>
      </w:r>
      <w:r w:rsidRPr="00C149EB">
        <w:t>)</w:t>
      </w:r>
      <w:r w:rsidRPr="00C149EB">
        <w:rPr>
          <w:i/>
        </w:rPr>
        <w:t>.</w:t>
      </w:r>
    </w:p>
    <w:p w14:paraId="48DF8FFB" w14:textId="77777777" w:rsidR="002D2607" w:rsidRPr="00C149EB" w:rsidRDefault="002D2607" w:rsidP="002D2607">
      <w:r w:rsidRPr="00C149EB">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3A359C3" w14:textId="77777777" w:rsidR="002D2607" w:rsidRPr="00C149EB" w:rsidRDefault="002D2607" w:rsidP="008D4F56">
      <w:r w:rsidRPr="00C149EB">
        <w:t xml:space="preserve">All </w:t>
      </w:r>
      <w:r w:rsidR="00A10755" w:rsidRPr="00C149EB">
        <w:t>f</w:t>
      </w:r>
      <w:r w:rsidRPr="00C149EB">
        <w:t xml:space="preserve">reedom of </w:t>
      </w:r>
      <w:r w:rsidR="00A10755" w:rsidRPr="00C149EB">
        <w:t>i</w:t>
      </w:r>
      <w:r w:rsidRPr="00C149EB">
        <w:t xml:space="preserve">nformation requests must be referred to the Freedom of Information Coordinator </w:t>
      </w:r>
      <w:r w:rsidR="000D5DAD" w:rsidRPr="00C149EB">
        <w:t xml:space="preserve">at  </w:t>
      </w:r>
      <w:r w:rsidR="00211C0B" w:rsidRPr="00C149EB">
        <w:t>DFAT</w:t>
      </w:r>
      <w:r w:rsidR="000D5DAD" w:rsidRPr="00C149EB">
        <w:t xml:space="preserve"> immediately via email at </w:t>
      </w:r>
      <w:hyperlink r:id="rId39" w:history="1">
        <w:r w:rsidR="00A10755" w:rsidRPr="00C149EB">
          <w:rPr>
            <w:rStyle w:val="Hyperlink"/>
          </w:rPr>
          <w:t>foi@dfat.gov.au</w:t>
        </w:r>
      </w:hyperlink>
      <w:r w:rsidR="000D5DAD" w:rsidRPr="00C149EB">
        <w:t xml:space="preserve">. </w:t>
      </w:r>
      <w:r w:rsidR="00211C0B" w:rsidRPr="00C149EB">
        <w:t>DFAT</w:t>
      </w:r>
      <w:r w:rsidR="000D5DAD" w:rsidRPr="00C149EB">
        <w:t xml:space="preserve"> will consult </w:t>
      </w:r>
      <w:r w:rsidR="00211C0B" w:rsidRPr="00C149EB">
        <w:t>Education</w:t>
      </w:r>
      <w:r w:rsidR="000D5DAD" w:rsidRPr="00C149EB">
        <w:t xml:space="preserve"> on FOI requests as required. </w:t>
      </w:r>
      <w:r w:rsidRPr="00C149EB">
        <w:br w:type="page"/>
      </w:r>
    </w:p>
    <w:p w14:paraId="6CB775EA" w14:textId="77777777" w:rsidR="00D96D08" w:rsidRPr="00C149EB" w:rsidRDefault="002D2607" w:rsidP="00FD47D5">
      <w:pPr>
        <w:pStyle w:val="Heading2"/>
      </w:pPr>
      <w:bookmarkStart w:id="322" w:name="_Ref532901110"/>
      <w:bookmarkStart w:id="323" w:name="_Toc535642258"/>
      <w:bookmarkEnd w:id="277"/>
      <w:r w:rsidRPr="00C149EB">
        <w:lastRenderedPageBreak/>
        <w:t>Glossary</w:t>
      </w:r>
      <w:bookmarkEnd w:id="322"/>
      <w:bookmarkEnd w:id="323"/>
    </w:p>
    <w:p w14:paraId="5533774F" w14:textId="77777777" w:rsidR="007B576A" w:rsidRPr="00C149EB" w:rsidRDefault="007B576A" w:rsidP="00BB5D57">
      <w:pPr>
        <w:rPr>
          <w:b/>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C149EB" w14:paraId="34E6CDDD" w14:textId="77777777" w:rsidTr="004960E4">
        <w:trPr>
          <w:cantSplit/>
          <w:tblHeader/>
        </w:trPr>
        <w:tc>
          <w:tcPr>
            <w:tcW w:w="1843" w:type="pct"/>
            <w:shd w:val="clear" w:color="auto" w:fill="264F90"/>
          </w:tcPr>
          <w:p w14:paraId="327501B8" w14:textId="77777777" w:rsidR="002A7660" w:rsidRPr="00C149EB" w:rsidRDefault="002A7660" w:rsidP="004B1409">
            <w:pPr>
              <w:pStyle w:val="TableHeadingNumbered"/>
            </w:pPr>
            <w:r w:rsidRPr="00C149EB">
              <w:t>Term</w:t>
            </w:r>
          </w:p>
        </w:tc>
        <w:tc>
          <w:tcPr>
            <w:tcW w:w="3157" w:type="pct"/>
            <w:shd w:val="clear" w:color="auto" w:fill="264F90"/>
          </w:tcPr>
          <w:p w14:paraId="4DCFB886" w14:textId="77777777" w:rsidR="002A7660" w:rsidRPr="00C149EB" w:rsidRDefault="002A7660" w:rsidP="004B1409">
            <w:pPr>
              <w:pStyle w:val="TableHeadingNumbered"/>
            </w:pPr>
            <w:r w:rsidRPr="00C149EB">
              <w:t>Definition</w:t>
            </w:r>
          </w:p>
        </w:tc>
      </w:tr>
      <w:tr w:rsidR="00214304" w:rsidRPr="00C149EB" w14:paraId="489CB812" w14:textId="77777777" w:rsidTr="004960E4">
        <w:trPr>
          <w:cantSplit/>
        </w:trPr>
        <w:tc>
          <w:tcPr>
            <w:tcW w:w="1843" w:type="pct"/>
          </w:tcPr>
          <w:p w14:paraId="15746151" w14:textId="77777777" w:rsidR="00214304" w:rsidRPr="00C149EB" w:rsidRDefault="00214304" w:rsidP="00455160">
            <w:r w:rsidRPr="00C149EB">
              <w:t>Aboriginal and/or Torres Strait Islander</w:t>
            </w:r>
          </w:p>
        </w:tc>
        <w:tc>
          <w:tcPr>
            <w:tcW w:w="3157" w:type="pct"/>
          </w:tcPr>
          <w:p w14:paraId="2CC62596" w14:textId="77777777" w:rsidR="00214304" w:rsidRPr="00C149EB" w:rsidRDefault="00214304" w:rsidP="00A05845">
            <w:pPr>
              <w:rPr>
                <w:rFonts w:cs="Arial"/>
                <w:lang w:eastAsia="en-AU"/>
              </w:rPr>
            </w:pPr>
            <w:r w:rsidRPr="00C149EB">
              <w:rPr>
                <w:rFonts w:cs="Arial"/>
                <w:lang w:eastAsia="en-AU"/>
              </w:rPr>
              <w:t xml:space="preserve">a person of Aboriginal and/or Torres Strait Islander descent who identifies as an Aboriginal and/or Torres Strait Islander and is accepted as </w:t>
            </w:r>
            <w:r w:rsidR="004C6FE4" w:rsidRPr="00C149EB">
              <w:rPr>
                <w:rFonts w:cs="Arial"/>
                <w:lang w:eastAsia="en-AU"/>
              </w:rPr>
              <w:t xml:space="preserve">such by the community in which </w:t>
            </w:r>
            <w:r w:rsidRPr="00C149EB">
              <w:rPr>
                <w:rFonts w:cs="Arial"/>
                <w:lang w:eastAsia="en-AU"/>
              </w:rPr>
              <w:t>they live, or formerly lived.</w:t>
            </w:r>
          </w:p>
        </w:tc>
      </w:tr>
      <w:tr w:rsidR="002547F6" w:rsidRPr="00C149EB" w14:paraId="14B30A60" w14:textId="77777777" w:rsidTr="004960E4">
        <w:trPr>
          <w:cantSplit/>
        </w:trPr>
        <w:tc>
          <w:tcPr>
            <w:tcW w:w="1843" w:type="pct"/>
          </w:tcPr>
          <w:p w14:paraId="3F4E5671" w14:textId="77777777" w:rsidR="002547F6" w:rsidRPr="00C149EB" w:rsidRDefault="00214304" w:rsidP="00455160">
            <w:r w:rsidRPr="00C149EB">
              <w:t>A</w:t>
            </w:r>
            <w:r w:rsidR="002547F6" w:rsidRPr="00C149EB">
              <w:t xml:space="preserve">dministering </w:t>
            </w:r>
            <w:r w:rsidRPr="00C149EB">
              <w:t>E</w:t>
            </w:r>
            <w:r w:rsidR="002547F6" w:rsidRPr="00C149EB">
              <w:t>ntity</w:t>
            </w:r>
          </w:p>
        </w:tc>
        <w:tc>
          <w:tcPr>
            <w:tcW w:w="3157" w:type="pct"/>
          </w:tcPr>
          <w:p w14:paraId="3B5706F7" w14:textId="77777777" w:rsidR="002547F6" w:rsidRPr="00C149EB" w:rsidRDefault="001D76D4" w:rsidP="00A05845">
            <w:pPr>
              <w:rPr>
                <w:rFonts w:cs="Arial"/>
                <w:lang w:eastAsia="en-AU"/>
              </w:rPr>
            </w:pPr>
            <w:r w:rsidRPr="00C149EB">
              <w:rPr>
                <w:rFonts w:cs="Arial"/>
                <w:lang w:eastAsia="en-AU"/>
              </w:rPr>
              <w:t>w</w:t>
            </w:r>
            <w:r w:rsidR="002547F6" w:rsidRPr="00C149EB">
              <w:rPr>
                <w:rFonts w:cs="Arial"/>
                <w:lang w:eastAsia="en-AU"/>
              </w:rPr>
              <w:t>hen an entity that is not responsible for the policy, is responsible for the administration of part or all of the grant administration processes</w:t>
            </w:r>
            <w:r w:rsidR="00214304" w:rsidRPr="00C149EB">
              <w:rPr>
                <w:rFonts w:cs="Arial"/>
                <w:lang w:eastAsia="en-AU"/>
              </w:rPr>
              <w:t xml:space="preserve">.  </w:t>
            </w:r>
          </w:p>
        </w:tc>
      </w:tr>
      <w:tr w:rsidR="00214304" w:rsidRPr="00C149EB" w14:paraId="4B478235" w14:textId="77777777" w:rsidTr="004960E4">
        <w:trPr>
          <w:cantSplit/>
        </w:trPr>
        <w:tc>
          <w:tcPr>
            <w:tcW w:w="1843" w:type="pct"/>
          </w:tcPr>
          <w:p w14:paraId="33A1B3C8" w14:textId="77777777" w:rsidR="00214304" w:rsidRPr="00C149EB" w:rsidRDefault="00214304" w:rsidP="00455160">
            <w:r w:rsidRPr="00C149EB">
              <w:t>Administration Funding</w:t>
            </w:r>
          </w:p>
        </w:tc>
        <w:tc>
          <w:tcPr>
            <w:tcW w:w="3157" w:type="pct"/>
          </w:tcPr>
          <w:p w14:paraId="5D7ACE41" w14:textId="22A2ADA9" w:rsidR="00214304" w:rsidRPr="00C149EB" w:rsidRDefault="00214304">
            <w:pPr>
              <w:rPr>
                <w:rFonts w:cs="Arial"/>
                <w:lang w:eastAsia="en-AU"/>
              </w:rPr>
            </w:pPr>
            <w:r w:rsidRPr="00C149EB">
              <w:rPr>
                <w:rFonts w:cs="Arial"/>
                <w:lang w:eastAsia="en-AU"/>
              </w:rPr>
              <w:t xml:space="preserve">a grant for a Mobility Project that meets the Eligibility Requirements, including as set out in Section </w:t>
            </w:r>
            <w:r w:rsidR="00FB3F0D" w:rsidRPr="00C149EB">
              <w:rPr>
                <w:rFonts w:cs="Arial"/>
                <w:lang w:eastAsia="en-AU"/>
              </w:rPr>
              <w:fldChar w:fldCharType="begin"/>
            </w:r>
            <w:r w:rsidR="00FB3F0D" w:rsidRPr="00C149EB">
              <w:rPr>
                <w:rFonts w:cs="Arial"/>
                <w:lang w:eastAsia="en-AU"/>
              </w:rPr>
              <w:instrText xml:space="preserve"> REF _Ref532933412 \n \h </w:instrText>
            </w:r>
            <w:r w:rsidR="00FA18CB" w:rsidRPr="00C149EB">
              <w:rPr>
                <w:rFonts w:cs="Arial"/>
                <w:lang w:eastAsia="en-AU"/>
              </w:rPr>
              <w:instrText xml:space="preserve"> \* MERGEFORMAT </w:instrText>
            </w:r>
            <w:r w:rsidR="00FB3F0D" w:rsidRPr="00C149EB">
              <w:rPr>
                <w:rFonts w:cs="Arial"/>
                <w:lang w:eastAsia="en-AU"/>
              </w:rPr>
            </w:r>
            <w:r w:rsidR="00FB3F0D" w:rsidRPr="00C149EB">
              <w:rPr>
                <w:rFonts w:cs="Arial"/>
                <w:lang w:eastAsia="en-AU"/>
              </w:rPr>
              <w:fldChar w:fldCharType="separate"/>
            </w:r>
            <w:r w:rsidR="00BC5945">
              <w:rPr>
                <w:rFonts w:cs="Arial"/>
                <w:lang w:eastAsia="en-AU"/>
              </w:rPr>
              <w:t>5.4</w:t>
            </w:r>
            <w:r w:rsidR="00FB3F0D" w:rsidRPr="00C149EB">
              <w:rPr>
                <w:rFonts w:cs="Arial"/>
                <w:lang w:eastAsia="en-AU"/>
              </w:rPr>
              <w:fldChar w:fldCharType="end"/>
            </w:r>
            <w:r w:rsidRPr="00C149EB">
              <w:rPr>
                <w:rFonts w:cs="Arial"/>
                <w:lang w:eastAsia="en-AU"/>
              </w:rPr>
              <w:t>.</w:t>
            </w:r>
          </w:p>
        </w:tc>
      </w:tr>
      <w:tr w:rsidR="00E92832" w:rsidRPr="00C149EB" w14:paraId="5443C708" w14:textId="77777777" w:rsidTr="004960E4">
        <w:trPr>
          <w:cantSplit/>
        </w:trPr>
        <w:tc>
          <w:tcPr>
            <w:tcW w:w="1843" w:type="pct"/>
          </w:tcPr>
          <w:p w14:paraId="115B08FE" w14:textId="77777777" w:rsidR="00E92832" w:rsidRPr="00C149EB" w:rsidRDefault="00E92832" w:rsidP="00455160">
            <w:r w:rsidRPr="00C149EB">
              <w:t xml:space="preserve">Applicant </w:t>
            </w:r>
          </w:p>
        </w:tc>
        <w:tc>
          <w:tcPr>
            <w:tcW w:w="3157" w:type="pct"/>
          </w:tcPr>
          <w:p w14:paraId="6C74B4AA" w14:textId="77777777" w:rsidR="00E92832" w:rsidRPr="00C149EB" w:rsidRDefault="00E92832">
            <w:pPr>
              <w:rPr>
                <w:rFonts w:cs="Arial"/>
                <w:lang w:eastAsia="en-AU"/>
              </w:rPr>
            </w:pPr>
            <w:r w:rsidRPr="00C149EB">
              <w:rPr>
                <w:rFonts w:cs="Arial"/>
                <w:lang w:eastAsia="en-AU"/>
              </w:rPr>
              <w:t>an Australian University applying for NCP Mobility Program Funding and in the case of a Consortium is the Lead Applicant.</w:t>
            </w:r>
          </w:p>
        </w:tc>
      </w:tr>
      <w:tr w:rsidR="00214304" w:rsidRPr="00C149EB" w14:paraId="77B94D3F" w14:textId="77777777" w:rsidTr="004960E4">
        <w:trPr>
          <w:cantSplit/>
        </w:trPr>
        <w:tc>
          <w:tcPr>
            <w:tcW w:w="1843" w:type="pct"/>
          </w:tcPr>
          <w:p w14:paraId="47375FB0" w14:textId="77777777" w:rsidR="00214304" w:rsidRPr="00C149EB" w:rsidRDefault="00214304" w:rsidP="00455160">
            <w:r w:rsidRPr="00C149EB">
              <w:t>Application</w:t>
            </w:r>
          </w:p>
        </w:tc>
        <w:tc>
          <w:tcPr>
            <w:tcW w:w="3157" w:type="pct"/>
          </w:tcPr>
          <w:p w14:paraId="325EBE5A" w14:textId="77777777" w:rsidR="00214304" w:rsidRPr="00C149EB" w:rsidRDefault="00214304" w:rsidP="00A05845">
            <w:pPr>
              <w:rPr>
                <w:rFonts w:cs="Arial"/>
                <w:lang w:eastAsia="en-AU"/>
              </w:rPr>
            </w:pPr>
            <w:r w:rsidRPr="00C149EB">
              <w:rPr>
                <w:rFonts w:cs="Arial"/>
                <w:lang w:eastAsia="en-AU"/>
              </w:rPr>
              <w:t>an application for Funding for a Mobility Project under the NCP Mobility Program.</w:t>
            </w:r>
          </w:p>
        </w:tc>
      </w:tr>
      <w:tr w:rsidR="00214304" w:rsidRPr="00C149EB" w14:paraId="0D37E8A8" w14:textId="77777777" w:rsidTr="004960E4">
        <w:trPr>
          <w:cantSplit/>
        </w:trPr>
        <w:tc>
          <w:tcPr>
            <w:tcW w:w="1843" w:type="pct"/>
          </w:tcPr>
          <w:p w14:paraId="1AD55FD4" w14:textId="77777777" w:rsidR="00214304" w:rsidRPr="00C149EB" w:rsidRDefault="00214304">
            <w:r w:rsidRPr="00C149EB">
              <w:t>Australian Qualifications Framework</w:t>
            </w:r>
          </w:p>
        </w:tc>
        <w:tc>
          <w:tcPr>
            <w:tcW w:w="3157" w:type="pct"/>
          </w:tcPr>
          <w:p w14:paraId="06C9F7E6" w14:textId="77777777" w:rsidR="00214304" w:rsidRPr="00C149EB" w:rsidRDefault="00214304" w:rsidP="00A05845">
            <w:pPr>
              <w:rPr>
                <w:rFonts w:cs="Arial"/>
                <w:lang w:eastAsia="en-AU"/>
              </w:rPr>
            </w:pPr>
            <w:r w:rsidRPr="00C149EB">
              <w:rPr>
                <w:rFonts w:eastAsia="Calibri" w:cs="Arial"/>
                <w:lang w:val="x-none"/>
              </w:rPr>
              <w:t xml:space="preserve">is available at: </w:t>
            </w:r>
            <w:hyperlink r:id="rId40" w:history="1">
              <w:r w:rsidRPr="00C149EB">
                <w:rPr>
                  <w:rStyle w:val="Hyperlink"/>
                  <w:rFonts w:cs="Arial"/>
                </w:rPr>
                <w:t>https://www.aqf.edu.au/</w:t>
              </w:r>
            </w:hyperlink>
            <w:r w:rsidRPr="00C149EB">
              <w:rPr>
                <w:rFonts w:eastAsia="Calibri" w:cs="Arial"/>
                <w:lang w:val="x-none"/>
              </w:rPr>
              <w:t>.</w:t>
            </w:r>
          </w:p>
        </w:tc>
      </w:tr>
      <w:tr w:rsidR="00214304" w:rsidRPr="00C149EB" w14:paraId="3001F0DB" w14:textId="77777777" w:rsidTr="004960E4">
        <w:trPr>
          <w:cantSplit/>
        </w:trPr>
        <w:tc>
          <w:tcPr>
            <w:tcW w:w="1843" w:type="pct"/>
          </w:tcPr>
          <w:p w14:paraId="34E52E0D" w14:textId="77777777" w:rsidR="00214304" w:rsidRPr="00C149EB" w:rsidRDefault="00AD0346">
            <w:r w:rsidRPr="00C149EB">
              <w:t>Australian University</w:t>
            </w:r>
          </w:p>
        </w:tc>
        <w:tc>
          <w:tcPr>
            <w:tcW w:w="3157" w:type="pct"/>
          </w:tcPr>
          <w:p w14:paraId="57248B54" w14:textId="77777777" w:rsidR="00214304" w:rsidRPr="00C149EB" w:rsidRDefault="00AD0346" w:rsidP="00A05845">
            <w:pPr>
              <w:rPr>
                <w:rFonts w:cs="Arial"/>
                <w:lang w:eastAsia="en-AU"/>
              </w:rPr>
            </w:pPr>
            <w:r w:rsidRPr="00C149EB">
              <w:rPr>
                <w:rFonts w:cs="Arial"/>
                <w:lang w:eastAsia="en-AU"/>
              </w:rPr>
              <w:t xml:space="preserve">a registered higher education provider for the purposes of the </w:t>
            </w:r>
            <w:r w:rsidRPr="00C149EB">
              <w:rPr>
                <w:rFonts w:cs="Arial"/>
                <w:i/>
                <w:lang w:eastAsia="en-AU"/>
              </w:rPr>
              <w:t>Tertiary Education Quality and Standards Agency Act 2011</w:t>
            </w:r>
            <w:r w:rsidRPr="00C149EB">
              <w:rPr>
                <w:rFonts w:cs="Arial"/>
                <w:lang w:eastAsia="en-AU"/>
              </w:rPr>
              <w:t xml:space="preserve"> (Cth) that is, registered in a provider category that permits the use of the word “university”.</w:t>
            </w:r>
          </w:p>
        </w:tc>
      </w:tr>
      <w:tr w:rsidR="00214304" w:rsidRPr="00C149EB" w14:paraId="172D4470" w14:textId="77777777" w:rsidTr="004960E4">
        <w:trPr>
          <w:cantSplit/>
        </w:trPr>
        <w:tc>
          <w:tcPr>
            <w:tcW w:w="1843" w:type="pct"/>
          </w:tcPr>
          <w:p w14:paraId="5581C525" w14:textId="77777777" w:rsidR="00214304" w:rsidRPr="00C149EB" w:rsidRDefault="00AD0346" w:rsidP="00455160">
            <w:r w:rsidRPr="00C149EB">
              <w:t>Bachelor Degree</w:t>
            </w:r>
          </w:p>
        </w:tc>
        <w:tc>
          <w:tcPr>
            <w:tcW w:w="3157" w:type="pct"/>
          </w:tcPr>
          <w:p w14:paraId="6E74F022" w14:textId="77777777" w:rsidR="00214304" w:rsidRPr="00C149EB" w:rsidRDefault="00AD0346" w:rsidP="00A05845">
            <w:pPr>
              <w:rPr>
                <w:rFonts w:cs="Arial"/>
                <w:lang w:eastAsia="en-AU"/>
              </w:rPr>
            </w:pPr>
            <w:r w:rsidRPr="00C149EB">
              <w:rPr>
                <w:rFonts w:cs="Arial"/>
                <w:lang w:eastAsia="en-AU"/>
              </w:rPr>
              <w:t>Bachelor Level 7 as defined in the Australian Qualifications Framework.</w:t>
            </w:r>
          </w:p>
        </w:tc>
      </w:tr>
      <w:tr w:rsidR="00214304" w:rsidRPr="00C149EB" w14:paraId="6A635B38" w14:textId="77777777" w:rsidTr="004960E4">
        <w:trPr>
          <w:cantSplit/>
        </w:trPr>
        <w:tc>
          <w:tcPr>
            <w:tcW w:w="1843" w:type="pct"/>
          </w:tcPr>
          <w:p w14:paraId="3EA7285F" w14:textId="77777777" w:rsidR="00214304" w:rsidRPr="00C149EB" w:rsidRDefault="00AD0346" w:rsidP="00455160">
            <w:r w:rsidRPr="00C149EB">
              <w:t>Bachelor Honours Degree</w:t>
            </w:r>
          </w:p>
        </w:tc>
        <w:tc>
          <w:tcPr>
            <w:tcW w:w="3157" w:type="pct"/>
          </w:tcPr>
          <w:p w14:paraId="2DC49A62" w14:textId="77777777" w:rsidR="00214304" w:rsidRPr="00C149EB" w:rsidRDefault="00AD0346" w:rsidP="00A05845">
            <w:pPr>
              <w:rPr>
                <w:rFonts w:cs="Arial"/>
                <w:lang w:eastAsia="en-AU"/>
              </w:rPr>
            </w:pPr>
            <w:r w:rsidRPr="00C149EB">
              <w:rPr>
                <w:rFonts w:cs="Arial"/>
                <w:lang w:eastAsia="en-AU"/>
              </w:rPr>
              <w:t>undergraduate studies at a Bachelor Honours Level 8 as defined in the Australian Qualifications Framework.</w:t>
            </w:r>
          </w:p>
        </w:tc>
      </w:tr>
      <w:tr w:rsidR="00214304" w:rsidRPr="00C149EB" w14:paraId="2283359F" w14:textId="77777777" w:rsidTr="004960E4">
        <w:trPr>
          <w:cantSplit/>
        </w:trPr>
        <w:tc>
          <w:tcPr>
            <w:tcW w:w="1843" w:type="pct"/>
          </w:tcPr>
          <w:p w14:paraId="00AF6756" w14:textId="77777777" w:rsidR="00214304" w:rsidRPr="00C149EB" w:rsidRDefault="00AD0346" w:rsidP="00455160">
            <w:r w:rsidRPr="00C149EB">
              <w:t>Closing Time</w:t>
            </w:r>
          </w:p>
        </w:tc>
        <w:tc>
          <w:tcPr>
            <w:tcW w:w="3157" w:type="pct"/>
          </w:tcPr>
          <w:p w14:paraId="641C089C" w14:textId="7F2F3352" w:rsidR="00214304" w:rsidRPr="00C149EB" w:rsidRDefault="00AD0346">
            <w:pPr>
              <w:rPr>
                <w:rFonts w:cs="Arial"/>
                <w:lang w:eastAsia="en-AU"/>
              </w:rPr>
            </w:pPr>
            <w:r w:rsidRPr="00C149EB">
              <w:rPr>
                <w:rFonts w:cs="Arial"/>
                <w:lang w:eastAsia="en-AU"/>
              </w:rPr>
              <w:t xml:space="preserve">the date and time specified as such in the timeline at Section </w:t>
            </w:r>
            <w:r w:rsidRPr="00C149EB">
              <w:rPr>
                <w:rFonts w:cs="Arial"/>
                <w:lang w:eastAsia="en-AU"/>
              </w:rPr>
              <w:fldChar w:fldCharType="begin"/>
            </w:r>
            <w:r w:rsidRPr="00C149EB">
              <w:rPr>
                <w:rFonts w:cs="Arial"/>
                <w:lang w:eastAsia="en-AU"/>
              </w:rPr>
              <w:instrText xml:space="preserve"> REF _Ref532931918 \n \h </w:instrText>
            </w:r>
            <w:r w:rsidR="00FA18CB" w:rsidRPr="00C149EB">
              <w:rPr>
                <w:rFonts w:cs="Arial"/>
                <w:lang w:eastAsia="en-AU"/>
              </w:rPr>
              <w:instrText xml:space="preserve"> \* MERGEFORMAT </w:instrText>
            </w:r>
            <w:r w:rsidRPr="00C149EB">
              <w:rPr>
                <w:rFonts w:cs="Arial"/>
                <w:lang w:eastAsia="en-AU"/>
              </w:rPr>
            </w:r>
            <w:r w:rsidRPr="00C149EB">
              <w:rPr>
                <w:rFonts w:cs="Arial"/>
                <w:lang w:eastAsia="en-AU"/>
              </w:rPr>
              <w:fldChar w:fldCharType="separate"/>
            </w:r>
            <w:r w:rsidR="00BC5945">
              <w:rPr>
                <w:rFonts w:cs="Arial"/>
                <w:lang w:eastAsia="en-AU"/>
              </w:rPr>
              <w:t>7.4</w:t>
            </w:r>
            <w:r w:rsidRPr="00C149EB">
              <w:rPr>
                <w:rFonts w:cs="Arial"/>
                <w:lang w:eastAsia="en-AU"/>
              </w:rPr>
              <w:fldChar w:fldCharType="end"/>
            </w:r>
            <w:r w:rsidRPr="00C149EB">
              <w:rPr>
                <w:rFonts w:cs="Arial"/>
                <w:lang w:eastAsia="en-AU"/>
              </w:rPr>
              <w:t>, beyond which Applications will not be accepted.</w:t>
            </w:r>
          </w:p>
        </w:tc>
      </w:tr>
      <w:tr w:rsidR="00AD0346" w:rsidRPr="00C149EB" w14:paraId="3CC56D23" w14:textId="77777777" w:rsidTr="004960E4">
        <w:trPr>
          <w:cantSplit/>
        </w:trPr>
        <w:tc>
          <w:tcPr>
            <w:tcW w:w="1843" w:type="pct"/>
          </w:tcPr>
          <w:p w14:paraId="1EACD7C0" w14:textId="77777777" w:rsidR="00AD0346" w:rsidRPr="00C149EB" w:rsidRDefault="007E4AFD" w:rsidP="00455160">
            <w:hyperlink r:id="rId41" w:history="1">
              <w:r w:rsidR="00AD0346" w:rsidRPr="00C149EB">
                <w:rPr>
                  <w:rStyle w:val="Hyperlink"/>
                  <w:i/>
                </w:rPr>
                <w:t>Commonwealth Grants Rules and Guidelines (CGRGs)</w:t>
              </w:r>
            </w:hyperlink>
            <w:r w:rsidR="00AD0346" w:rsidRPr="00C149EB">
              <w:rPr>
                <w:rStyle w:val="Hyperlink"/>
                <w:i/>
              </w:rPr>
              <w:t xml:space="preserve"> </w:t>
            </w:r>
          </w:p>
        </w:tc>
        <w:tc>
          <w:tcPr>
            <w:tcW w:w="3157" w:type="pct"/>
          </w:tcPr>
          <w:p w14:paraId="67DDA30F" w14:textId="77777777" w:rsidR="00AD0346" w:rsidRPr="00C149EB" w:rsidRDefault="00AD0346" w:rsidP="00A05845">
            <w:pPr>
              <w:rPr>
                <w:rFonts w:cs="Arial"/>
                <w:lang w:eastAsia="en-AU"/>
              </w:rPr>
            </w:pPr>
            <w:r w:rsidRPr="00C149EB">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D0346" w:rsidRPr="00C149EB" w14:paraId="47843B43" w14:textId="77777777" w:rsidTr="004960E4">
        <w:trPr>
          <w:cantSplit/>
        </w:trPr>
        <w:tc>
          <w:tcPr>
            <w:tcW w:w="1843" w:type="pct"/>
          </w:tcPr>
          <w:p w14:paraId="7CF8A6C3" w14:textId="77777777" w:rsidR="00AD0346" w:rsidRPr="00C149EB" w:rsidRDefault="00AD0346" w:rsidP="002D2607">
            <w:r w:rsidRPr="00C149EB">
              <w:t>Completion Date</w:t>
            </w:r>
          </w:p>
        </w:tc>
        <w:tc>
          <w:tcPr>
            <w:tcW w:w="3157" w:type="pct"/>
          </w:tcPr>
          <w:p w14:paraId="6A2278E1" w14:textId="77777777" w:rsidR="00AD0346" w:rsidRPr="00C149EB" w:rsidRDefault="00AD0346" w:rsidP="00A05845">
            <w:r w:rsidRPr="00C149EB">
              <w:t xml:space="preserve">is the date by which all reporting activities for the Mobility Project must be completed. </w:t>
            </w:r>
          </w:p>
        </w:tc>
      </w:tr>
      <w:tr w:rsidR="00AD0346" w:rsidRPr="00C149EB" w14:paraId="3B939B58" w14:textId="77777777" w:rsidTr="004960E4">
        <w:trPr>
          <w:cantSplit/>
        </w:trPr>
        <w:tc>
          <w:tcPr>
            <w:tcW w:w="1843" w:type="pct"/>
          </w:tcPr>
          <w:p w14:paraId="36E245EB" w14:textId="77777777" w:rsidR="00AD0346" w:rsidRPr="00C149EB" w:rsidRDefault="00AD0346" w:rsidP="00455160">
            <w:r w:rsidRPr="00C149EB">
              <w:lastRenderedPageBreak/>
              <w:t>Confidential Information</w:t>
            </w:r>
          </w:p>
        </w:tc>
        <w:tc>
          <w:tcPr>
            <w:tcW w:w="3157" w:type="pct"/>
          </w:tcPr>
          <w:p w14:paraId="21A11447" w14:textId="76C04880" w:rsidR="00AD0346" w:rsidRPr="00C149EB" w:rsidRDefault="00AD0346" w:rsidP="00A05845">
            <w:pPr>
              <w:rPr>
                <w:rFonts w:eastAsia="Calibri" w:cs="Arial"/>
              </w:rPr>
            </w:pPr>
            <w:r w:rsidRPr="00C149EB">
              <w:rPr>
                <w:rFonts w:eastAsia="Calibri" w:cs="Arial"/>
              </w:rPr>
              <w:t xml:space="preserve">is information that satisfies the three criteria listed at Section </w:t>
            </w:r>
            <w:r w:rsidRPr="00C149EB">
              <w:rPr>
                <w:rFonts w:eastAsia="Calibri" w:cs="Arial"/>
              </w:rPr>
              <w:fldChar w:fldCharType="begin"/>
            </w:r>
            <w:r w:rsidRPr="00C149EB">
              <w:rPr>
                <w:rFonts w:eastAsia="Calibri" w:cs="Arial"/>
              </w:rPr>
              <w:instrText xml:space="preserve"> REF _Ref532932058 \n \h </w:instrText>
            </w:r>
            <w:r w:rsidR="00C149EB">
              <w:rPr>
                <w:rFonts w:eastAsia="Calibri" w:cs="Arial"/>
              </w:rPr>
              <w:instrText xml:space="preserve"> \* MERGEFORMAT </w:instrText>
            </w:r>
            <w:r w:rsidRPr="00C149EB">
              <w:rPr>
                <w:rFonts w:eastAsia="Calibri" w:cs="Arial"/>
              </w:rPr>
            </w:r>
            <w:r w:rsidRPr="00C149EB">
              <w:rPr>
                <w:rFonts w:eastAsia="Calibri" w:cs="Arial"/>
              </w:rPr>
              <w:fldChar w:fldCharType="separate"/>
            </w:r>
            <w:r w:rsidR="00BC5945">
              <w:rPr>
                <w:rFonts w:eastAsia="Calibri" w:cs="Arial"/>
              </w:rPr>
              <w:t>13.5</w:t>
            </w:r>
            <w:r w:rsidRPr="00C149EB">
              <w:rPr>
                <w:rFonts w:eastAsia="Calibri" w:cs="Arial"/>
              </w:rPr>
              <w:fldChar w:fldCharType="end"/>
            </w:r>
            <w:r w:rsidRPr="00C149EB">
              <w:rPr>
                <w:rFonts w:eastAsia="Calibri" w:cs="Arial"/>
              </w:rPr>
              <w:t xml:space="preserve"> of these Guidelines, or the Australian Government designates as confidential, or that either party knows or ought to know is confidential. This does not include information that is otherwise in the public domain.</w:t>
            </w:r>
          </w:p>
        </w:tc>
      </w:tr>
      <w:tr w:rsidR="00AD0346" w:rsidRPr="00C149EB" w14:paraId="0A887C27" w14:textId="77777777" w:rsidTr="006714E0">
        <w:trPr>
          <w:cantSplit/>
          <w:trHeight w:val="136"/>
        </w:trPr>
        <w:tc>
          <w:tcPr>
            <w:tcW w:w="1843" w:type="pct"/>
          </w:tcPr>
          <w:p w14:paraId="28BB579C" w14:textId="77777777" w:rsidR="00AD0346" w:rsidRPr="00C149EB" w:rsidRDefault="00AD0346" w:rsidP="00455160">
            <w:r w:rsidRPr="00C149EB">
              <w:t>Conflict of Interest</w:t>
            </w:r>
          </w:p>
        </w:tc>
        <w:tc>
          <w:tcPr>
            <w:tcW w:w="3157" w:type="pct"/>
          </w:tcPr>
          <w:p w14:paraId="361CD0F1" w14:textId="77777777" w:rsidR="00AD0346" w:rsidRPr="00C149EB" w:rsidRDefault="00AD0346" w:rsidP="00A05845">
            <w:pPr>
              <w:rPr>
                <w:rFonts w:cs="Arial"/>
                <w:lang w:eastAsia="en-AU"/>
              </w:rPr>
            </w:pPr>
            <w:r w:rsidRPr="00C149EB">
              <w:rPr>
                <w:rFonts w:cs="Arial"/>
                <w:lang w:eastAsia="en-AU"/>
              </w:rPr>
              <w:t xml:space="preserve">refers to real, apparent or potential private or personal associations or interests (financial or non financial) which improperly influence, or may improperly influence, an Applicant’s performance of their roles and responsibilities in relation to the NCP Mobility Program.  </w:t>
            </w:r>
          </w:p>
        </w:tc>
      </w:tr>
      <w:tr w:rsidR="00AD0346" w:rsidRPr="00C149EB" w14:paraId="0D530224" w14:textId="77777777" w:rsidTr="004960E4">
        <w:trPr>
          <w:cantSplit/>
        </w:trPr>
        <w:tc>
          <w:tcPr>
            <w:tcW w:w="1843" w:type="pct"/>
          </w:tcPr>
          <w:p w14:paraId="310FAC66" w14:textId="77777777" w:rsidR="00AD0346" w:rsidRPr="00C149EB" w:rsidRDefault="00AD0346" w:rsidP="00455160">
            <w:r w:rsidRPr="00C149EB">
              <w:t>Consortium</w:t>
            </w:r>
          </w:p>
        </w:tc>
        <w:tc>
          <w:tcPr>
            <w:tcW w:w="3157" w:type="pct"/>
          </w:tcPr>
          <w:p w14:paraId="4155A2CA" w14:textId="77777777" w:rsidR="00AD0346" w:rsidRPr="00C149EB" w:rsidRDefault="00AD0346" w:rsidP="00A05845">
            <w:pPr>
              <w:rPr>
                <w:rFonts w:cs="Arial"/>
                <w:lang w:eastAsia="en-AU"/>
              </w:rPr>
            </w:pPr>
            <w:r w:rsidRPr="00C149EB">
              <w:rPr>
                <w:rFonts w:cs="Arial"/>
                <w:lang w:eastAsia="en-AU"/>
              </w:rPr>
              <w:t>a group of Australian Universities that have appointed a Lead Applicant to submit an Application.</w:t>
            </w:r>
          </w:p>
        </w:tc>
      </w:tr>
      <w:tr w:rsidR="00AD0346" w:rsidRPr="00C149EB" w14:paraId="09F4E9D9" w14:textId="77777777" w:rsidTr="004960E4">
        <w:trPr>
          <w:cantSplit/>
        </w:trPr>
        <w:tc>
          <w:tcPr>
            <w:tcW w:w="1843" w:type="pct"/>
          </w:tcPr>
          <w:p w14:paraId="4485E1FD" w14:textId="77777777" w:rsidR="00AD0346" w:rsidRPr="00C149EB" w:rsidRDefault="00AD0346" w:rsidP="002D2607">
            <w:pPr>
              <w:rPr>
                <w:rFonts w:cs="Arial"/>
                <w:lang w:eastAsia="en-AU"/>
              </w:rPr>
            </w:pPr>
            <w:r w:rsidRPr="00C149EB">
              <w:rPr>
                <w:rFonts w:cs="Arial"/>
                <w:lang w:eastAsia="en-AU"/>
              </w:rPr>
              <w:t>Deed</w:t>
            </w:r>
          </w:p>
        </w:tc>
        <w:tc>
          <w:tcPr>
            <w:tcW w:w="3157" w:type="pct"/>
          </w:tcPr>
          <w:p w14:paraId="5F3B889D" w14:textId="77777777" w:rsidR="00AD0346" w:rsidRPr="00C149EB" w:rsidRDefault="00AD0346" w:rsidP="003B575D">
            <w:pPr>
              <w:suppressAutoHyphens/>
              <w:spacing w:before="60"/>
            </w:pPr>
            <w:r w:rsidRPr="00C149EB">
              <w:t>a Deed for Student Mobility Programs that is an agreement between the Commonwealth of Australia, represented by the Department of Education and Training</w:t>
            </w:r>
            <w:r w:rsidR="00211C0B" w:rsidRPr="00C149EB">
              <w:t>,</w:t>
            </w:r>
            <w:r w:rsidRPr="00C149EB">
              <w:t xml:space="preserve"> and an Australian University in the form of a deed, detailing the terms and conditions under which Funding may be offered under the NCP Mobility Program.</w:t>
            </w:r>
          </w:p>
        </w:tc>
      </w:tr>
      <w:tr w:rsidR="00AD0346" w:rsidRPr="00C149EB" w14:paraId="00AE0132" w14:textId="77777777" w:rsidTr="004960E4">
        <w:trPr>
          <w:cantSplit/>
        </w:trPr>
        <w:tc>
          <w:tcPr>
            <w:tcW w:w="1843" w:type="pct"/>
          </w:tcPr>
          <w:p w14:paraId="13BBD226" w14:textId="77777777" w:rsidR="00AD0346" w:rsidRPr="00C149EB" w:rsidRDefault="00AD0346">
            <w:pPr>
              <w:rPr>
                <w:rFonts w:cs="Arial"/>
                <w:lang w:eastAsia="en-AU"/>
              </w:rPr>
            </w:pPr>
            <w:r w:rsidRPr="00C149EB">
              <w:rPr>
                <w:rFonts w:cs="Arial"/>
                <w:lang w:eastAsia="en-AU"/>
              </w:rPr>
              <w:t>Disability</w:t>
            </w:r>
          </w:p>
        </w:tc>
        <w:tc>
          <w:tcPr>
            <w:tcW w:w="3157" w:type="pct"/>
          </w:tcPr>
          <w:p w14:paraId="2779A4A4" w14:textId="77777777" w:rsidR="00AD0346" w:rsidRPr="00C149EB" w:rsidRDefault="00AD0346" w:rsidP="003B575D">
            <w:pPr>
              <w:suppressAutoHyphens/>
              <w:spacing w:before="60"/>
            </w:pPr>
            <w:r w:rsidRPr="00C149EB">
              <w:t>refers to any limitation, restriction or impairment that restricts everyday activities or assistance is required and has lasted or is likely to last for at least six months.</w:t>
            </w:r>
          </w:p>
        </w:tc>
      </w:tr>
      <w:tr w:rsidR="00AD0346" w:rsidRPr="00C149EB" w14:paraId="2F3D8E99" w14:textId="77777777" w:rsidTr="004960E4">
        <w:trPr>
          <w:cantSplit/>
        </w:trPr>
        <w:tc>
          <w:tcPr>
            <w:tcW w:w="1843" w:type="pct"/>
          </w:tcPr>
          <w:p w14:paraId="2E7097EF" w14:textId="77777777" w:rsidR="00AD0346" w:rsidRPr="00C149EB" w:rsidRDefault="00AD0346" w:rsidP="002D2607">
            <w:pPr>
              <w:rPr>
                <w:rFonts w:cs="Arial"/>
                <w:lang w:eastAsia="en-AU"/>
              </w:rPr>
            </w:pPr>
            <w:r w:rsidRPr="00C149EB">
              <w:rPr>
                <w:rFonts w:cs="Arial"/>
                <w:lang w:eastAsia="en-AU"/>
              </w:rPr>
              <w:t>Eligibility Requirements</w:t>
            </w:r>
          </w:p>
        </w:tc>
        <w:tc>
          <w:tcPr>
            <w:tcW w:w="3157" w:type="pct"/>
          </w:tcPr>
          <w:p w14:paraId="30816B37" w14:textId="77777777" w:rsidR="00AD0346" w:rsidRPr="00C149EB" w:rsidRDefault="00AD0346" w:rsidP="00AD0346">
            <w:pPr>
              <w:keepNext/>
              <w:rPr>
                <w:rFonts w:eastAsia="Calibri" w:cs="Arial"/>
              </w:rPr>
            </w:pPr>
            <w:r w:rsidRPr="00C149EB">
              <w:rPr>
                <w:rFonts w:eastAsia="Calibri" w:cs="Arial"/>
              </w:rPr>
              <w:t>the requirements for:</w:t>
            </w:r>
          </w:p>
          <w:p w14:paraId="6FFAF595" w14:textId="27A49F84" w:rsidR="00AD0346" w:rsidRPr="00C149EB" w:rsidRDefault="00AD0346" w:rsidP="000E0073">
            <w:pPr>
              <w:pStyle w:val="NumberedList2"/>
              <w:numPr>
                <w:ilvl w:val="1"/>
                <w:numId w:val="62"/>
              </w:numPr>
              <w:spacing w:before="60"/>
              <w:ind w:left="509" w:hanging="509"/>
              <w:rPr>
                <w:rFonts w:ascii="Arial" w:hAnsi="Arial" w:cs="Arial"/>
                <w:sz w:val="20"/>
                <w:szCs w:val="20"/>
              </w:rPr>
            </w:pPr>
            <w:r w:rsidRPr="00C149EB">
              <w:rPr>
                <w:rFonts w:ascii="Arial" w:hAnsi="Arial" w:cs="Arial"/>
                <w:sz w:val="20"/>
                <w:szCs w:val="20"/>
              </w:rPr>
              <w:t xml:space="preserve">a Mobility Project to be eligible for Funding, as set out or referenced in Section </w:t>
            </w:r>
            <w:r w:rsidRPr="00C149EB">
              <w:rPr>
                <w:rFonts w:ascii="Arial" w:hAnsi="Arial" w:cs="Arial"/>
                <w:sz w:val="20"/>
                <w:szCs w:val="20"/>
              </w:rPr>
              <w:fldChar w:fldCharType="begin"/>
            </w:r>
            <w:r w:rsidRPr="00C149EB">
              <w:rPr>
                <w:rFonts w:ascii="Arial" w:hAnsi="Arial" w:cs="Arial"/>
                <w:sz w:val="20"/>
                <w:szCs w:val="20"/>
              </w:rPr>
              <w:instrText xml:space="preserve"> REF _Ref516070345 \r \h  \* MERGEFORMAT </w:instrText>
            </w:r>
            <w:r w:rsidRPr="00C149EB">
              <w:rPr>
                <w:rFonts w:ascii="Arial" w:hAnsi="Arial" w:cs="Arial"/>
                <w:sz w:val="20"/>
                <w:szCs w:val="20"/>
              </w:rPr>
            </w:r>
            <w:r w:rsidRPr="00C149EB">
              <w:rPr>
                <w:rFonts w:ascii="Arial" w:hAnsi="Arial" w:cs="Arial"/>
                <w:sz w:val="20"/>
                <w:szCs w:val="20"/>
              </w:rPr>
              <w:fldChar w:fldCharType="separate"/>
            </w:r>
            <w:r w:rsidR="00BC5945">
              <w:rPr>
                <w:rFonts w:ascii="Arial" w:hAnsi="Arial" w:cs="Arial"/>
                <w:sz w:val="20"/>
                <w:szCs w:val="20"/>
              </w:rPr>
              <w:t>4.2</w:t>
            </w:r>
            <w:r w:rsidRPr="00C149EB">
              <w:rPr>
                <w:rFonts w:ascii="Arial" w:hAnsi="Arial" w:cs="Arial"/>
                <w:sz w:val="20"/>
                <w:szCs w:val="20"/>
              </w:rPr>
              <w:fldChar w:fldCharType="end"/>
            </w:r>
            <w:r w:rsidRPr="00C149EB">
              <w:rPr>
                <w:rFonts w:ascii="Arial" w:hAnsi="Arial" w:cs="Arial"/>
                <w:sz w:val="20"/>
                <w:szCs w:val="20"/>
              </w:rPr>
              <w:t>; and</w:t>
            </w:r>
          </w:p>
          <w:p w14:paraId="09AC3A19" w14:textId="1481E01C" w:rsidR="00AD0346" w:rsidRPr="00C149EB" w:rsidRDefault="00AD0346" w:rsidP="000E0073">
            <w:pPr>
              <w:pStyle w:val="NumberedList2"/>
              <w:numPr>
                <w:ilvl w:val="1"/>
                <w:numId w:val="62"/>
              </w:numPr>
              <w:spacing w:before="60"/>
              <w:ind w:left="509" w:hanging="509"/>
              <w:rPr>
                <w:rFonts w:ascii="Calibri Light" w:eastAsia="Calibri" w:hAnsi="Calibri Light" w:cs="Arial"/>
              </w:rPr>
            </w:pPr>
            <w:r w:rsidRPr="00C149EB">
              <w:rPr>
                <w:rFonts w:ascii="Arial" w:hAnsi="Arial" w:cs="Arial"/>
                <w:sz w:val="20"/>
                <w:szCs w:val="20"/>
              </w:rPr>
              <w:t xml:space="preserve">an Applicant to be eligible for Funding as set out in Section </w:t>
            </w:r>
            <w:r w:rsidRPr="00C149EB">
              <w:rPr>
                <w:rFonts w:ascii="Arial" w:hAnsi="Arial" w:cs="Arial"/>
                <w:sz w:val="20"/>
                <w:szCs w:val="20"/>
              </w:rPr>
              <w:fldChar w:fldCharType="begin"/>
            </w:r>
            <w:r w:rsidRPr="00C149EB">
              <w:rPr>
                <w:rFonts w:ascii="Arial" w:hAnsi="Arial" w:cs="Arial"/>
                <w:sz w:val="20"/>
                <w:szCs w:val="20"/>
              </w:rPr>
              <w:instrText xml:space="preserve"> REF _Ref516070749 \r \h  \* MERGEFORMAT </w:instrText>
            </w:r>
            <w:r w:rsidRPr="00C149EB">
              <w:rPr>
                <w:rFonts w:ascii="Arial" w:hAnsi="Arial" w:cs="Arial"/>
                <w:sz w:val="20"/>
                <w:szCs w:val="20"/>
              </w:rPr>
            </w:r>
            <w:r w:rsidRPr="00C149EB">
              <w:rPr>
                <w:rFonts w:ascii="Arial" w:hAnsi="Arial" w:cs="Arial"/>
                <w:sz w:val="20"/>
                <w:szCs w:val="20"/>
              </w:rPr>
              <w:fldChar w:fldCharType="separate"/>
            </w:r>
            <w:r w:rsidR="00BC5945">
              <w:rPr>
                <w:rFonts w:ascii="Arial" w:hAnsi="Arial" w:cs="Arial"/>
                <w:sz w:val="20"/>
                <w:szCs w:val="20"/>
              </w:rPr>
              <w:t>4.3.1</w:t>
            </w:r>
            <w:r w:rsidRPr="00C149EB">
              <w:rPr>
                <w:rFonts w:ascii="Arial" w:hAnsi="Arial" w:cs="Arial"/>
                <w:sz w:val="20"/>
                <w:szCs w:val="20"/>
              </w:rPr>
              <w:fldChar w:fldCharType="end"/>
            </w:r>
            <w:r w:rsidRPr="00C149EB">
              <w:rPr>
                <w:rFonts w:ascii="Arial" w:hAnsi="Arial" w:cs="Arial"/>
                <w:sz w:val="20"/>
                <w:szCs w:val="20"/>
              </w:rPr>
              <w:t>.</w:t>
            </w:r>
            <w:r w:rsidRPr="00C149EB">
              <w:rPr>
                <w:rFonts w:ascii="Calibri Light" w:eastAsia="Calibri" w:hAnsi="Calibri Light" w:cs="Arial"/>
              </w:rPr>
              <w:t xml:space="preserve">  </w:t>
            </w:r>
            <w:r w:rsidRPr="00C149EB">
              <w:rPr>
                <w:rFonts w:ascii="Calibri Light" w:eastAsia="Calibri" w:hAnsi="Calibri Light" w:cs="Arial"/>
                <w:b/>
                <w:i/>
              </w:rPr>
              <w:t xml:space="preserve">  </w:t>
            </w:r>
          </w:p>
        </w:tc>
      </w:tr>
      <w:tr w:rsidR="00AD0346" w:rsidRPr="00C149EB" w14:paraId="01BF8591" w14:textId="77777777" w:rsidTr="004960E4">
        <w:trPr>
          <w:cantSplit/>
        </w:trPr>
        <w:tc>
          <w:tcPr>
            <w:tcW w:w="1843" w:type="pct"/>
          </w:tcPr>
          <w:p w14:paraId="6794624A" w14:textId="77777777" w:rsidR="00AD0346" w:rsidRPr="00C149EB" w:rsidRDefault="00AD0346" w:rsidP="002D2607">
            <w:pPr>
              <w:rPr>
                <w:rFonts w:cs="Arial"/>
                <w:lang w:eastAsia="en-AU"/>
              </w:rPr>
            </w:pPr>
            <w:r w:rsidRPr="00C149EB">
              <w:rPr>
                <w:rFonts w:cs="Arial"/>
                <w:lang w:eastAsia="en-AU"/>
              </w:rPr>
              <w:t>First Term</w:t>
            </w:r>
          </w:p>
        </w:tc>
        <w:tc>
          <w:tcPr>
            <w:tcW w:w="3157" w:type="pct"/>
          </w:tcPr>
          <w:p w14:paraId="428BA180" w14:textId="0D4C923E" w:rsidR="00AD0346" w:rsidRPr="00C149EB" w:rsidRDefault="00AD0346" w:rsidP="006714E0">
            <w:pPr>
              <w:suppressAutoHyphens/>
              <w:spacing w:before="60"/>
            </w:pPr>
            <w:r w:rsidRPr="00C149EB">
              <w:t>in respect of a Multi-term Mobility Project the relevant period identified in Section</w:t>
            </w:r>
            <w:r w:rsidR="00E92832" w:rsidRPr="00C149EB">
              <w:t xml:space="preserve"> </w:t>
            </w:r>
            <w:r w:rsidR="00E92832" w:rsidRPr="00C149EB">
              <w:fldChar w:fldCharType="begin"/>
            </w:r>
            <w:r w:rsidR="00E92832" w:rsidRPr="00C149EB">
              <w:instrText xml:space="preserve"> REF _Ref532931918 \r \h </w:instrText>
            </w:r>
            <w:r w:rsidR="00E71916" w:rsidRPr="00C149EB">
              <w:instrText xml:space="preserve"> \* MERGEFORMAT </w:instrText>
            </w:r>
            <w:r w:rsidR="00E92832" w:rsidRPr="00C149EB">
              <w:fldChar w:fldCharType="separate"/>
            </w:r>
            <w:r w:rsidR="00BC5945">
              <w:t>7.4</w:t>
            </w:r>
            <w:r w:rsidR="00E92832" w:rsidRPr="00C149EB">
              <w:fldChar w:fldCharType="end"/>
            </w:r>
            <w:r w:rsidRPr="00C149EB">
              <w:t>.</w:t>
            </w:r>
          </w:p>
        </w:tc>
      </w:tr>
      <w:tr w:rsidR="00AD0346" w:rsidRPr="00C149EB" w14:paraId="03B0D5EA" w14:textId="77777777" w:rsidTr="004960E4">
        <w:trPr>
          <w:cantSplit/>
        </w:trPr>
        <w:tc>
          <w:tcPr>
            <w:tcW w:w="1843" w:type="pct"/>
          </w:tcPr>
          <w:p w14:paraId="2B73CBE4" w14:textId="77777777" w:rsidR="00AD0346" w:rsidRPr="00C149EB" w:rsidRDefault="00AD0346" w:rsidP="002D2607">
            <w:pPr>
              <w:rPr>
                <w:rFonts w:cs="Arial"/>
                <w:lang w:eastAsia="en-AU"/>
              </w:rPr>
            </w:pPr>
            <w:r w:rsidRPr="00C149EB">
              <w:rPr>
                <w:rFonts w:cs="Arial"/>
                <w:lang w:eastAsia="en-AU"/>
              </w:rPr>
              <w:t>Funding</w:t>
            </w:r>
          </w:p>
        </w:tc>
        <w:tc>
          <w:tcPr>
            <w:tcW w:w="3157" w:type="pct"/>
          </w:tcPr>
          <w:p w14:paraId="1461B6DC" w14:textId="77777777" w:rsidR="00AD0346" w:rsidRPr="00C149EB" w:rsidRDefault="00AD0346" w:rsidP="006714E0">
            <w:pPr>
              <w:rPr>
                <w:rFonts w:eastAsia="Calibri" w:cs="Arial"/>
                <w:b/>
                <w:i/>
              </w:rPr>
            </w:pPr>
            <w:r w:rsidRPr="00C149EB">
              <w:rPr>
                <w:rFonts w:eastAsia="Calibri" w:cs="Arial"/>
              </w:rPr>
              <w:t>the funding made available for Mobility Projects under the NCP Mobility Program to Funding Recipients in accordance with the relevant Project Schedule.</w:t>
            </w:r>
          </w:p>
        </w:tc>
      </w:tr>
      <w:tr w:rsidR="00AD0346" w:rsidRPr="00C149EB" w14:paraId="73D32C74" w14:textId="77777777" w:rsidTr="004960E4">
        <w:trPr>
          <w:cantSplit/>
        </w:trPr>
        <w:tc>
          <w:tcPr>
            <w:tcW w:w="1843" w:type="pct"/>
          </w:tcPr>
          <w:p w14:paraId="320B2A21" w14:textId="77777777" w:rsidR="00AD0346" w:rsidRPr="00C149EB" w:rsidRDefault="00AD0346" w:rsidP="006714E0">
            <w:pPr>
              <w:tabs>
                <w:tab w:val="left" w:pos="972"/>
              </w:tabs>
              <w:rPr>
                <w:rFonts w:cs="Arial"/>
                <w:lang w:eastAsia="en-AU"/>
              </w:rPr>
            </w:pPr>
            <w:r w:rsidRPr="00C149EB">
              <w:rPr>
                <w:rFonts w:cs="Arial"/>
                <w:lang w:eastAsia="en-AU"/>
              </w:rPr>
              <w:t>Funding Recipient</w:t>
            </w:r>
          </w:p>
        </w:tc>
        <w:tc>
          <w:tcPr>
            <w:tcW w:w="3157" w:type="pct"/>
          </w:tcPr>
          <w:p w14:paraId="715C0FB3" w14:textId="77777777" w:rsidR="00AD0346" w:rsidRPr="00C149EB" w:rsidRDefault="00AD0346" w:rsidP="003B575D">
            <w:pPr>
              <w:suppressAutoHyphens/>
              <w:spacing w:before="60"/>
            </w:pPr>
            <w:r w:rsidRPr="00C149EB">
              <w:t>an Applicant that has accepted an offer of Funding for a relevant Mobility Project (both before and after entry into the relevant Project Schedule).</w:t>
            </w:r>
          </w:p>
        </w:tc>
      </w:tr>
      <w:tr w:rsidR="00AD0346" w:rsidRPr="00C149EB" w14:paraId="4E8A36C3" w14:textId="77777777" w:rsidTr="004960E4">
        <w:trPr>
          <w:cantSplit/>
        </w:trPr>
        <w:tc>
          <w:tcPr>
            <w:tcW w:w="1843" w:type="pct"/>
          </w:tcPr>
          <w:p w14:paraId="075D43AC" w14:textId="77777777" w:rsidR="00AD0346" w:rsidRPr="00C149EB" w:rsidRDefault="00AD0346" w:rsidP="002D2607">
            <w:pPr>
              <w:rPr>
                <w:rFonts w:cs="Arial"/>
                <w:lang w:eastAsia="en-AU"/>
              </w:rPr>
            </w:pPr>
            <w:r w:rsidRPr="00C149EB">
              <w:rPr>
                <w:rFonts w:cs="Arial"/>
                <w:lang w:eastAsia="en-AU"/>
              </w:rPr>
              <w:t>Gender</w:t>
            </w:r>
          </w:p>
        </w:tc>
        <w:tc>
          <w:tcPr>
            <w:tcW w:w="3157" w:type="pct"/>
          </w:tcPr>
          <w:p w14:paraId="1FF9D5C2" w14:textId="77777777" w:rsidR="00AD0346" w:rsidRPr="00C149EB" w:rsidRDefault="00AD0346" w:rsidP="006714E0">
            <w:pPr>
              <w:rPr>
                <w:rFonts w:eastAsia="Calibri" w:cs="Arial"/>
                <w:b/>
                <w:i/>
              </w:rPr>
            </w:pPr>
            <w:r w:rsidRPr="00C149EB">
              <w:rPr>
                <w:rFonts w:cs="Arial"/>
                <w:lang w:eastAsia="ja-JP"/>
              </w:rPr>
              <w:t>part of a person’s social and personal identity, and may not necessarily be the same as the person's sex. When applying, individuals are given the option to select M (male), F (female) or X (Indeterminate/Intersex/Unspecified).</w:t>
            </w:r>
          </w:p>
        </w:tc>
      </w:tr>
      <w:tr w:rsidR="00AD0346" w:rsidRPr="00C149EB" w14:paraId="21FE5A28" w14:textId="77777777" w:rsidTr="004960E4">
        <w:trPr>
          <w:cantSplit/>
        </w:trPr>
        <w:tc>
          <w:tcPr>
            <w:tcW w:w="1843" w:type="pct"/>
          </w:tcPr>
          <w:p w14:paraId="2763B507" w14:textId="77777777" w:rsidR="00AD0346" w:rsidRPr="00C149EB" w:rsidRDefault="00AD0346" w:rsidP="002D2607">
            <w:r w:rsidRPr="00C149EB">
              <w:rPr>
                <w:rFonts w:cs="Arial"/>
                <w:lang w:eastAsia="en-AU"/>
              </w:rPr>
              <w:lastRenderedPageBreak/>
              <w:t xml:space="preserve">grant </w:t>
            </w:r>
          </w:p>
        </w:tc>
        <w:tc>
          <w:tcPr>
            <w:tcW w:w="3157" w:type="pct"/>
          </w:tcPr>
          <w:p w14:paraId="37248D62" w14:textId="77777777" w:rsidR="00AD0346" w:rsidRPr="00C149EB" w:rsidRDefault="00AD0346" w:rsidP="003B575D">
            <w:pPr>
              <w:suppressAutoHyphens/>
              <w:spacing w:before="60"/>
              <w:rPr>
                <w:rFonts w:cs="Arial"/>
              </w:rPr>
            </w:pPr>
            <w:r w:rsidRPr="00C149EB">
              <w:t xml:space="preserve">for the purposes of the CGRGs, a ‘grant’ is an arrangement for the provision of financial assistance by the </w:t>
            </w:r>
            <w:r w:rsidRPr="00C149EB">
              <w:rPr>
                <w:rFonts w:cs="Arial"/>
              </w:rPr>
              <w:t>Commonwealth or on behalf of the Commonwealth:</w:t>
            </w:r>
          </w:p>
          <w:p w14:paraId="1050B927" w14:textId="77777777" w:rsidR="00AD0346" w:rsidRPr="00C149EB" w:rsidRDefault="00AD0346" w:rsidP="00F61BCA">
            <w:pPr>
              <w:pStyle w:val="NumberedList2"/>
              <w:numPr>
                <w:ilvl w:val="1"/>
                <w:numId w:val="170"/>
              </w:numPr>
              <w:spacing w:before="60"/>
              <w:ind w:left="509" w:hanging="509"/>
              <w:rPr>
                <w:rFonts w:ascii="Arial" w:hAnsi="Arial" w:cs="Arial"/>
                <w:sz w:val="20"/>
                <w:szCs w:val="20"/>
              </w:rPr>
            </w:pPr>
            <w:r w:rsidRPr="00C149EB">
              <w:rPr>
                <w:rFonts w:ascii="Arial" w:hAnsi="Arial" w:cs="Arial"/>
                <w:sz w:val="20"/>
                <w:szCs w:val="20"/>
              </w:rPr>
              <w:t>under which relevant money</w:t>
            </w:r>
            <w:r w:rsidRPr="00C149EB">
              <w:rPr>
                <w:vertAlign w:val="superscript"/>
              </w:rPr>
              <w:footnoteReference w:id="8"/>
            </w:r>
            <w:r w:rsidRPr="00C149EB">
              <w:rPr>
                <w:rFonts w:ascii="Arial" w:hAnsi="Arial" w:cs="Arial"/>
                <w:sz w:val="20"/>
                <w:szCs w:val="20"/>
              </w:rPr>
              <w:t xml:space="preserve"> or other </w:t>
            </w:r>
            <w:r w:rsidR="00A10755" w:rsidRPr="00C149EB">
              <w:rPr>
                <w:rFonts w:ascii="Arial" w:hAnsi="Arial" w:cs="Arial"/>
                <w:sz w:val="20"/>
                <w:szCs w:val="20"/>
              </w:rPr>
              <w:t>Consolidated Revenue Fund</w:t>
            </w:r>
            <w:r w:rsidRPr="00C149EB">
              <w:rPr>
                <w:rFonts w:ascii="Arial" w:hAnsi="Arial" w:cs="Arial"/>
                <w:sz w:val="20"/>
                <w:szCs w:val="20"/>
              </w:rPr>
              <w:t xml:space="preserve"> (CRF) money</w:t>
            </w:r>
            <w:r w:rsidRPr="00C149EB">
              <w:rPr>
                <w:vertAlign w:val="superscript"/>
              </w:rPr>
              <w:footnoteReference w:id="9"/>
            </w:r>
            <w:r w:rsidRPr="00C149EB">
              <w:rPr>
                <w:rFonts w:ascii="Arial" w:hAnsi="Arial" w:cs="Arial"/>
                <w:sz w:val="20"/>
                <w:szCs w:val="20"/>
              </w:rPr>
              <w:t xml:space="preserve"> is to be paid to a grantee other than the Commonwealth; and</w:t>
            </w:r>
          </w:p>
          <w:p w14:paraId="03DBCAC3" w14:textId="77777777" w:rsidR="00AD0346" w:rsidRPr="00C149EB" w:rsidRDefault="00AD0346" w:rsidP="006714E0">
            <w:pPr>
              <w:pStyle w:val="NumberedList2"/>
              <w:numPr>
                <w:ilvl w:val="1"/>
                <w:numId w:val="170"/>
              </w:numPr>
              <w:spacing w:before="60"/>
              <w:ind w:left="509" w:hanging="509"/>
            </w:pPr>
            <w:r w:rsidRPr="00C149EB">
              <w:rPr>
                <w:rFonts w:ascii="Arial" w:hAnsi="Arial" w:cs="Arial"/>
                <w:sz w:val="20"/>
                <w:szCs w:val="20"/>
              </w:rPr>
              <w:t>which is intended to help address one or more of the Australian Government’s policy outcomes while assisting the grantee achieve its objectives.</w:t>
            </w:r>
            <w:r w:rsidRPr="00C149EB">
              <w:rPr>
                <w:rFonts w:ascii="Arial" w:hAnsi="Arial" w:cs="Arial"/>
              </w:rPr>
              <w:t xml:space="preserve"> </w:t>
            </w:r>
          </w:p>
        </w:tc>
      </w:tr>
      <w:tr w:rsidR="00AD0346" w:rsidRPr="00C149EB" w14:paraId="0F308B39" w14:textId="77777777" w:rsidTr="004960E4">
        <w:trPr>
          <w:cantSplit/>
        </w:trPr>
        <w:tc>
          <w:tcPr>
            <w:tcW w:w="1843" w:type="pct"/>
          </w:tcPr>
          <w:p w14:paraId="35D576AA" w14:textId="77777777" w:rsidR="00AD0346" w:rsidRPr="00C149EB" w:rsidRDefault="007E4AFD" w:rsidP="004960E4">
            <w:hyperlink r:id="rId42" w:history="1">
              <w:r w:rsidR="00AD0346" w:rsidRPr="00C149EB">
                <w:rPr>
                  <w:rStyle w:val="Hyperlink"/>
                </w:rPr>
                <w:t>GrantConnect</w:t>
              </w:r>
            </w:hyperlink>
          </w:p>
        </w:tc>
        <w:tc>
          <w:tcPr>
            <w:tcW w:w="3157" w:type="pct"/>
          </w:tcPr>
          <w:p w14:paraId="59363232" w14:textId="77777777" w:rsidR="00AD0346" w:rsidRPr="00C149EB" w:rsidRDefault="00AD0346" w:rsidP="00613D08">
            <w:r w:rsidRPr="00C149EB">
              <w:t>is the Australian Government’s whole-of-government grants information system, which centralises the publication and reporting of Commonwealth grants in accordance with the CGRGs</w:t>
            </w:r>
            <w:r w:rsidR="00FB3F0D" w:rsidRPr="00C149EB">
              <w:t xml:space="preserve">.  </w:t>
            </w:r>
          </w:p>
        </w:tc>
      </w:tr>
      <w:tr w:rsidR="00AD0346" w:rsidRPr="00C149EB" w14:paraId="502E168F" w14:textId="77777777" w:rsidTr="004960E4">
        <w:trPr>
          <w:cantSplit/>
        </w:trPr>
        <w:tc>
          <w:tcPr>
            <w:tcW w:w="1843" w:type="pct"/>
          </w:tcPr>
          <w:p w14:paraId="5459C221" w14:textId="77777777" w:rsidR="00AD0346" w:rsidRPr="00C149EB" w:rsidRDefault="00AD0346" w:rsidP="002D2607">
            <w:r w:rsidRPr="00C149EB">
              <w:t>grant program</w:t>
            </w:r>
          </w:p>
        </w:tc>
        <w:tc>
          <w:tcPr>
            <w:tcW w:w="3157" w:type="pct"/>
          </w:tcPr>
          <w:p w14:paraId="12793D37" w14:textId="77777777" w:rsidR="00AD0346" w:rsidRPr="00C149EB" w:rsidRDefault="00AD0346">
            <w:pPr>
              <w:rPr>
                <w:rFonts w:cs="Arial"/>
              </w:rPr>
            </w:pPr>
            <w:r w:rsidRPr="00C149EB">
              <w:rPr>
                <w:rFonts w:cs="Arial"/>
              </w:rPr>
              <w:t xml:space="preserve">a ‘program’ carries its natural meaning and is intended to cover a potentially wide range of related activities aimed at achieving government policy outcomes. A grant program is a group of one or more grant opportunities under a </w:t>
            </w:r>
            <w:r w:rsidR="00A55982" w:rsidRPr="00C149EB">
              <w:rPr>
                <w:rFonts w:cs="Arial"/>
              </w:rPr>
              <w:t>PBS</w:t>
            </w:r>
            <w:r w:rsidRPr="00C149EB">
              <w:rPr>
                <w:rFonts w:cs="Arial"/>
              </w:rPr>
              <w:t xml:space="preserve"> Program.</w:t>
            </w:r>
          </w:p>
        </w:tc>
      </w:tr>
      <w:tr w:rsidR="00FB3F0D" w:rsidRPr="00C149EB" w14:paraId="0AADDD58" w14:textId="77777777" w:rsidTr="004960E4">
        <w:trPr>
          <w:cantSplit/>
        </w:trPr>
        <w:tc>
          <w:tcPr>
            <w:tcW w:w="1843" w:type="pct"/>
          </w:tcPr>
          <w:p w14:paraId="132452E7" w14:textId="77777777" w:rsidR="00FB3F0D" w:rsidRPr="00C149EB" w:rsidRDefault="00FB3F0D" w:rsidP="002D2607">
            <w:r w:rsidRPr="00C149EB">
              <w:rPr>
                <w:rFonts w:cs="Arial"/>
                <w:lang w:eastAsia="en-AU"/>
              </w:rPr>
              <w:t>Home University</w:t>
            </w:r>
          </w:p>
        </w:tc>
        <w:tc>
          <w:tcPr>
            <w:tcW w:w="3157" w:type="pct"/>
          </w:tcPr>
          <w:p w14:paraId="738D316B" w14:textId="77777777" w:rsidR="00FB3F0D" w:rsidRPr="00C149EB" w:rsidRDefault="00FB3F0D" w:rsidP="00A05845">
            <w:pPr>
              <w:rPr>
                <w:rFonts w:cs="Arial"/>
              </w:rPr>
            </w:pPr>
            <w:r w:rsidRPr="00C149EB">
              <w:t>the Australian University at which the relevant Student is enrolled throughout the duration of the Mobility Project in which they are participating.</w:t>
            </w:r>
          </w:p>
        </w:tc>
      </w:tr>
      <w:tr w:rsidR="00FB3F0D" w:rsidRPr="00C149EB" w14:paraId="7064A5A3" w14:textId="77777777" w:rsidTr="004960E4">
        <w:trPr>
          <w:cantSplit/>
        </w:trPr>
        <w:tc>
          <w:tcPr>
            <w:tcW w:w="1843" w:type="pct"/>
          </w:tcPr>
          <w:p w14:paraId="4B113C07" w14:textId="77777777" w:rsidR="00FB3F0D" w:rsidRPr="00C149EB" w:rsidRDefault="00FB3F0D" w:rsidP="002D2607">
            <w:r w:rsidRPr="00C149EB">
              <w:rPr>
                <w:rFonts w:cs="Arial"/>
                <w:lang w:eastAsia="en-AU"/>
              </w:rPr>
              <w:t>Host Institution</w:t>
            </w:r>
          </w:p>
        </w:tc>
        <w:tc>
          <w:tcPr>
            <w:tcW w:w="3157" w:type="pct"/>
          </w:tcPr>
          <w:p w14:paraId="6F38C82F" w14:textId="77777777" w:rsidR="00FB3F0D" w:rsidRPr="00C149EB" w:rsidRDefault="00FB3F0D" w:rsidP="00A05845">
            <w:pPr>
              <w:rPr>
                <w:rFonts w:cs="Arial"/>
              </w:rPr>
            </w:pPr>
            <w:r w:rsidRPr="00C149EB">
              <w:t>a university or other education provider where the Students are enrolled for study in the Host Location as part of a Mobility Project.</w:t>
            </w:r>
          </w:p>
        </w:tc>
      </w:tr>
      <w:tr w:rsidR="00FB3F0D" w:rsidRPr="00C149EB" w14:paraId="61C178D8" w14:textId="77777777" w:rsidTr="004960E4">
        <w:trPr>
          <w:cantSplit/>
        </w:trPr>
        <w:tc>
          <w:tcPr>
            <w:tcW w:w="1843" w:type="pct"/>
          </w:tcPr>
          <w:p w14:paraId="60335413" w14:textId="77777777" w:rsidR="00FB3F0D" w:rsidRPr="00C149EB" w:rsidRDefault="00FB3F0D" w:rsidP="002D2607">
            <w:r w:rsidRPr="00C149EB">
              <w:rPr>
                <w:rFonts w:cs="Arial"/>
                <w:lang w:eastAsia="en-AU"/>
              </w:rPr>
              <w:t>Host Location</w:t>
            </w:r>
          </w:p>
        </w:tc>
        <w:tc>
          <w:tcPr>
            <w:tcW w:w="3157" w:type="pct"/>
          </w:tcPr>
          <w:p w14:paraId="2C2D5277" w14:textId="1AB84FEB" w:rsidR="00FB3F0D" w:rsidRPr="00C149EB" w:rsidRDefault="00FB3F0D" w:rsidP="006714E0">
            <w:pPr>
              <w:rPr>
                <w:rFonts w:cs="Arial"/>
              </w:rPr>
            </w:pPr>
            <w:r w:rsidRPr="00C149EB">
              <w:t xml:space="preserve">the eligible geographic location in the Indo-Pacific region set out in Section </w:t>
            </w:r>
            <w:r w:rsidR="00E92832" w:rsidRPr="00C149EB">
              <w:fldChar w:fldCharType="begin"/>
            </w:r>
            <w:r w:rsidR="00E92832" w:rsidRPr="00C149EB">
              <w:instrText xml:space="preserve"> REF _Ref532933636 \r \h </w:instrText>
            </w:r>
            <w:r w:rsidR="00C149EB">
              <w:instrText xml:space="preserve"> \* MERGEFORMAT </w:instrText>
            </w:r>
            <w:r w:rsidR="00E92832" w:rsidRPr="00C149EB">
              <w:fldChar w:fldCharType="separate"/>
            </w:r>
            <w:r w:rsidR="00BC5945">
              <w:t>5.5</w:t>
            </w:r>
            <w:r w:rsidR="00E92832" w:rsidRPr="00C149EB">
              <w:fldChar w:fldCharType="end"/>
            </w:r>
            <w:r w:rsidR="00E92832" w:rsidRPr="00C149EB">
              <w:t xml:space="preserve"> </w:t>
            </w:r>
            <w:r w:rsidRPr="00C149EB">
              <w:t xml:space="preserve">to which Students will travel to undertake Mobility Projects.  </w:t>
            </w:r>
          </w:p>
        </w:tc>
      </w:tr>
      <w:tr w:rsidR="00FB3F0D" w:rsidRPr="00C149EB" w14:paraId="7D7BB857" w14:textId="77777777" w:rsidTr="004960E4">
        <w:trPr>
          <w:cantSplit/>
        </w:trPr>
        <w:tc>
          <w:tcPr>
            <w:tcW w:w="1843" w:type="pct"/>
          </w:tcPr>
          <w:p w14:paraId="5645D999" w14:textId="77777777" w:rsidR="00FB3F0D" w:rsidRPr="00C149EB" w:rsidRDefault="00FB3F0D" w:rsidP="002D2607">
            <w:r w:rsidRPr="00C149EB">
              <w:rPr>
                <w:rFonts w:cs="Arial"/>
                <w:lang w:eastAsia="en-AU"/>
              </w:rPr>
              <w:t>Host Organisation</w:t>
            </w:r>
          </w:p>
        </w:tc>
        <w:tc>
          <w:tcPr>
            <w:tcW w:w="3157" w:type="pct"/>
          </w:tcPr>
          <w:p w14:paraId="50B9A855" w14:textId="77777777" w:rsidR="00FB3F0D" w:rsidRPr="00C149EB" w:rsidRDefault="00FB3F0D" w:rsidP="00A05845">
            <w:pPr>
              <w:rPr>
                <w:rFonts w:cs="Arial"/>
              </w:rPr>
            </w:pPr>
            <w:r w:rsidRPr="00C149EB">
              <w:t>any other organisation, besides the Host Institution that may host Students for work, training, study or research in the Host Location as part of the Mobility Project.</w:t>
            </w:r>
          </w:p>
        </w:tc>
      </w:tr>
      <w:tr w:rsidR="00FB3F0D" w:rsidRPr="00C149EB" w14:paraId="37323A8A" w14:textId="77777777" w:rsidTr="004960E4">
        <w:trPr>
          <w:cantSplit/>
        </w:trPr>
        <w:tc>
          <w:tcPr>
            <w:tcW w:w="1843" w:type="pct"/>
          </w:tcPr>
          <w:p w14:paraId="0E5BDE4A" w14:textId="77777777" w:rsidR="00FB3F0D" w:rsidRPr="00C149EB" w:rsidRDefault="00FB3F0D" w:rsidP="002D2607">
            <w:r w:rsidRPr="00C149EB">
              <w:rPr>
                <w:rFonts w:cs="Arial"/>
                <w:lang w:eastAsia="en-AU"/>
              </w:rPr>
              <w:t>Internship</w:t>
            </w:r>
          </w:p>
        </w:tc>
        <w:tc>
          <w:tcPr>
            <w:tcW w:w="3157" w:type="pct"/>
          </w:tcPr>
          <w:p w14:paraId="756B79F2" w14:textId="77777777" w:rsidR="00FB3F0D" w:rsidRPr="00C149EB" w:rsidRDefault="00FB3F0D" w:rsidP="00A05845">
            <w:pPr>
              <w:rPr>
                <w:rFonts w:cs="Arial"/>
              </w:rPr>
            </w:pPr>
            <w:r w:rsidRPr="00C149EB">
              <w:t xml:space="preserve">a professional work experience in which a Student has learning goals relevant to their academic qualification and professional development.  Internships can include clinical placements, practicums or artist residencies.  </w:t>
            </w:r>
          </w:p>
        </w:tc>
      </w:tr>
      <w:tr w:rsidR="00FB3F0D" w:rsidRPr="00C149EB" w14:paraId="3DB890D2" w14:textId="77777777" w:rsidTr="004960E4">
        <w:trPr>
          <w:cantSplit/>
        </w:trPr>
        <w:tc>
          <w:tcPr>
            <w:tcW w:w="1843" w:type="pct"/>
          </w:tcPr>
          <w:p w14:paraId="1CFCA344" w14:textId="77777777" w:rsidR="00FB3F0D" w:rsidRPr="00C149EB" w:rsidRDefault="00FB3F0D" w:rsidP="002D2607">
            <w:r w:rsidRPr="00C149EB">
              <w:rPr>
                <w:rFonts w:cs="Arial"/>
                <w:lang w:eastAsia="en-AU"/>
              </w:rPr>
              <w:t>Internship Grant</w:t>
            </w:r>
          </w:p>
        </w:tc>
        <w:tc>
          <w:tcPr>
            <w:tcW w:w="3157" w:type="pct"/>
          </w:tcPr>
          <w:p w14:paraId="23102718" w14:textId="190680BA" w:rsidR="00FB3F0D" w:rsidRPr="00C149EB" w:rsidRDefault="00FB3F0D">
            <w:pPr>
              <w:rPr>
                <w:rFonts w:cs="Arial"/>
                <w:szCs w:val="24"/>
              </w:rPr>
            </w:pPr>
            <w:r w:rsidRPr="00C149EB">
              <w:rPr>
                <w:rFonts w:cs="Arial"/>
                <w:szCs w:val="24"/>
              </w:rPr>
              <w:t>additional Funding as part of a Semester Grant as described in Section</w:t>
            </w:r>
            <w:r w:rsidRPr="00C149EB">
              <w:rPr>
                <w:rFonts w:cs="Arial"/>
                <w:color w:val="0070C0"/>
                <w:szCs w:val="24"/>
              </w:rPr>
              <w:t xml:space="preserve"> </w:t>
            </w:r>
            <w:r w:rsidRPr="00C149EB">
              <w:fldChar w:fldCharType="begin"/>
            </w:r>
            <w:r w:rsidRPr="00C149EB">
              <w:instrText xml:space="preserve"> REF _Ref515460057 \w \h  \* MERGEFORMAT </w:instrText>
            </w:r>
            <w:r w:rsidRPr="00C149EB">
              <w:fldChar w:fldCharType="separate"/>
            </w:r>
            <w:r w:rsidR="00BC5945">
              <w:t>4.2.4</w:t>
            </w:r>
            <w:r w:rsidRPr="00C149EB">
              <w:fldChar w:fldCharType="end"/>
            </w:r>
            <w:r w:rsidRPr="00C149EB">
              <w:t>.</w:t>
            </w:r>
          </w:p>
        </w:tc>
      </w:tr>
      <w:tr w:rsidR="00FB3F0D" w:rsidRPr="00C149EB" w14:paraId="260FC500" w14:textId="77777777" w:rsidTr="004960E4">
        <w:trPr>
          <w:cantSplit/>
        </w:trPr>
        <w:tc>
          <w:tcPr>
            <w:tcW w:w="1843" w:type="pct"/>
          </w:tcPr>
          <w:p w14:paraId="6C989E9B" w14:textId="77777777" w:rsidR="00FB3F0D" w:rsidRPr="00C149EB" w:rsidRDefault="00FB3F0D" w:rsidP="002D2607">
            <w:r w:rsidRPr="00C149EB">
              <w:rPr>
                <w:rFonts w:cs="Arial"/>
                <w:lang w:eastAsia="en-AU"/>
              </w:rPr>
              <w:t>ISEO or International Student Exchange Online</w:t>
            </w:r>
          </w:p>
        </w:tc>
        <w:tc>
          <w:tcPr>
            <w:tcW w:w="3157" w:type="pct"/>
          </w:tcPr>
          <w:p w14:paraId="360983BD" w14:textId="77777777" w:rsidR="00FB3F0D" w:rsidRPr="00C149EB" w:rsidRDefault="00211C0B" w:rsidP="00A05845">
            <w:pPr>
              <w:rPr>
                <w:rFonts w:cs="Arial"/>
              </w:rPr>
            </w:pPr>
            <w:r w:rsidRPr="00C149EB">
              <w:t>Education’s</w:t>
            </w:r>
            <w:r w:rsidR="00FB3F0D" w:rsidRPr="00C149EB">
              <w:t xml:space="preserve"> online system for managing the Applications.</w:t>
            </w:r>
          </w:p>
        </w:tc>
      </w:tr>
      <w:tr w:rsidR="00FB3F0D" w:rsidRPr="00C149EB" w14:paraId="49AE5128" w14:textId="77777777" w:rsidTr="004960E4">
        <w:trPr>
          <w:cantSplit/>
        </w:trPr>
        <w:tc>
          <w:tcPr>
            <w:tcW w:w="1843" w:type="pct"/>
          </w:tcPr>
          <w:p w14:paraId="46055496" w14:textId="77777777" w:rsidR="00FB3F0D" w:rsidRPr="00C149EB" w:rsidRDefault="00FB3F0D" w:rsidP="002D2607">
            <w:r w:rsidRPr="00C149EB">
              <w:rPr>
                <w:rFonts w:cs="Arial"/>
                <w:lang w:eastAsia="en-AU"/>
              </w:rPr>
              <w:lastRenderedPageBreak/>
              <w:t>Language Training Grant</w:t>
            </w:r>
          </w:p>
        </w:tc>
        <w:tc>
          <w:tcPr>
            <w:tcW w:w="3157" w:type="pct"/>
          </w:tcPr>
          <w:p w14:paraId="558AD230" w14:textId="73A56918" w:rsidR="00FB3F0D" w:rsidRPr="00C149EB" w:rsidRDefault="00FB3F0D">
            <w:pPr>
              <w:rPr>
                <w:rFonts w:cs="Arial"/>
              </w:rPr>
            </w:pPr>
            <w:r w:rsidRPr="00C149EB">
              <w:t xml:space="preserve">additional Funding as part of a Semester Grant as described in Section </w:t>
            </w:r>
            <w:r w:rsidR="000D1D9B" w:rsidRPr="00C149EB">
              <w:fldChar w:fldCharType="begin"/>
            </w:r>
            <w:r w:rsidR="000D1D9B" w:rsidRPr="00C149EB">
              <w:instrText xml:space="preserve"> REF _Ref532934507 \n \h </w:instrText>
            </w:r>
            <w:r w:rsidR="00E71916" w:rsidRPr="00C149EB">
              <w:instrText xml:space="preserve"> \* MERGEFORMAT </w:instrText>
            </w:r>
            <w:r w:rsidR="000D1D9B" w:rsidRPr="00C149EB">
              <w:fldChar w:fldCharType="separate"/>
            </w:r>
            <w:r w:rsidR="00BC5945">
              <w:t>4.2.5</w:t>
            </w:r>
            <w:r w:rsidR="000D1D9B" w:rsidRPr="00C149EB">
              <w:fldChar w:fldCharType="end"/>
            </w:r>
            <w:r w:rsidRPr="00C149EB">
              <w:t>.</w:t>
            </w:r>
          </w:p>
        </w:tc>
      </w:tr>
      <w:tr w:rsidR="00FB3F0D" w:rsidRPr="00C149EB" w14:paraId="615422D5" w14:textId="77777777" w:rsidTr="004960E4">
        <w:trPr>
          <w:cantSplit/>
        </w:trPr>
        <w:tc>
          <w:tcPr>
            <w:tcW w:w="1843" w:type="pct"/>
          </w:tcPr>
          <w:p w14:paraId="3F6C3D94" w14:textId="77777777" w:rsidR="00FB3F0D" w:rsidRPr="00C149EB" w:rsidRDefault="00FB3F0D" w:rsidP="002D2607">
            <w:r w:rsidRPr="00C149EB">
              <w:rPr>
                <w:rFonts w:cs="Arial"/>
                <w:lang w:eastAsia="en-AU"/>
              </w:rPr>
              <w:t>Lead Applicant</w:t>
            </w:r>
          </w:p>
        </w:tc>
        <w:tc>
          <w:tcPr>
            <w:tcW w:w="3157" w:type="pct"/>
          </w:tcPr>
          <w:p w14:paraId="36832CA2" w14:textId="77777777" w:rsidR="00FB3F0D" w:rsidRPr="00C149EB" w:rsidRDefault="00FB3F0D" w:rsidP="00A05845">
            <w:pPr>
              <w:rPr>
                <w:rFonts w:cs="Arial"/>
              </w:rPr>
            </w:pPr>
            <w:r w:rsidRPr="00C149EB">
              <w:t>is the Australian University responsible for submitting an Application on behalf of a Consortium and for meeting the requirements on Applicants and Funding Recipients on behalf of the Consortium.</w:t>
            </w:r>
          </w:p>
        </w:tc>
      </w:tr>
      <w:tr w:rsidR="00FB3F0D" w:rsidRPr="00C149EB" w14:paraId="7390C3C2" w14:textId="77777777" w:rsidTr="004960E4">
        <w:trPr>
          <w:cantSplit/>
        </w:trPr>
        <w:tc>
          <w:tcPr>
            <w:tcW w:w="1843" w:type="pct"/>
          </w:tcPr>
          <w:p w14:paraId="73C9395D" w14:textId="77777777" w:rsidR="00FB3F0D" w:rsidRPr="00C149EB" w:rsidRDefault="00FB3F0D" w:rsidP="002D2607">
            <w:r w:rsidRPr="00C149EB">
              <w:t>Low Socio-economic Status (SES)</w:t>
            </w:r>
          </w:p>
        </w:tc>
        <w:tc>
          <w:tcPr>
            <w:tcW w:w="3157" w:type="pct"/>
          </w:tcPr>
          <w:p w14:paraId="09AAABE2" w14:textId="77777777" w:rsidR="00FB3F0D" w:rsidRPr="00C149EB" w:rsidRDefault="00FB3F0D" w:rsidP="00A05845">
            <w:pPr>
              <w:rPr>
                <w:rFonts w:cs="Arial"/>
              </w:rPr>
            </w:pPr>
            <w:r w:rsidRPr="00C149EB">
              <w:rPr>
                <w:rFonts w:cs="Arial"/>
                <w:iCs/>
              </w:rPr>
              <w:t>S</w:t>
            </w:r>
            <w:r w:rsidRPr="00C149EB">
              <w:rPr>
                <w:rFonts w:cs="Arial"/>
              </w:rPr>
              <w:t>tudents who are from a low SES background, as measured by the lowest quartile of the ABS Socio-Economic Index for Areas (SEIFA) Index of Education and Occupation (IEO) measured at Statistical Area 1 (SA1) level.</w:t>
            </w:r>
          </w:p>
        </w:tc>
      </w:tr>
      <w:tr w:rsidR="00FB3F0D" w:rsidRPr="00C149EB" w14:paraId="68464223" w14:textId="77777777" w:rsidTr="004960E4">
        <w:trPr>
          <w:cantSplit/>
        </w:trPr>
        <w:tc>
          <w:tcPr>
            <w:tcW w:w="1843" w:type="pct"/>
          </w:tcPr>
          <w:p w14:paraId="13B2CE55" w14:textId="77777777" w:rsidR="00FB3F0D" w:rsidRPr="00C149EB" w:rsidRDefault="00FB3F0D" w:rsidP="002D2607">
            <w:r w:rsidRPr="00C149EB">
              <w:t>Mentorship</w:t>
            </w:r>
          </w:p>
        </w:tc>
        <w:tc>
          <w:tcPr>
            <w:tcW w:w="3157" w:type="pct"/>
          </w:tcPr>
          <w:p w14:paraId="4DA2593C" w14:textId="77777777" w:rsidR="00FB3F0D" w:rsidRPr="00C149EB" w:rsidRDefault="00FB3F0D" w:rsidP="00A05845">
            <w:pPr>
              <w:rPr>
                <w:rFonts w:cs="Arial"/>
              </w:rPr>
            </w:pPr>
            <w:r w:rsidRPr="00C149EB">
              <w:rPr>
                <w:rFonts w:cs="Arial"/>
              </w:rPr>
              <w:t xml:space="preserve">a developmental relationship in which a more experienced or more knowledgeable person helps to guide a less experienced or less knowledgeable person, relevant to work, career, or professional development.  </w:t>
            </w:r>
          </w:p>
        </w:tc>
      </w:tr>
      <w:tr w:rsidR="00FB3F0D" w:rsidRPr="00C149EB" w14:paraId="53525CFA" w14:textId="77777777" w:rsidTr="004960E4">
        <w:trPr>
          <w:cantSplit/>
        </w:trPr>
        <w:tc>
          <w:tcPr>
            <w:tcW w:w="1843" w:type="pct"/>
          </w:tcPr>
          <w:p w14:paraId="6A6435C5" w14:textId="77777777" w:rsidR="00FB3F0D" w:rsidRPr="00C149EB" w:rsidRDefault="00FB3F0D" w:rsidP="002D2607">
            <w:r w:rsidRPr="00C149EB">
              <w:t>Mobility Partnership</w:t>
            </w:r>
          </w:p>
        </w:tc>
        <w:tc>
          <w:tcPr>
            <w:tcW w:w="3157" w:type="pct"/>
          </w:tcPr>
          <w:p w14:paraId="216FA67A" w14:textId="27EFA6B5" w:rsidR="00FB3F0D" w:rsidRPr="00C149EB" w:rsidRDefault="00FB3F0D" w:rsidP="006714E0">
            <w:pPr>
              <w:rPr>
                <w:rFonts w:cs="Arial"/>
              </w:rPr>
            </w:pPr>
            <w:r w:rsidRPr="00C149EB">
              <w:rPr>
                <w:rFonts w:cs="Arial"/>
              </w:rPr>
              <w:t xml:space="preserve">is a sponsorship arrangement between one or more Home Universities or Consortium and at least one Private Sector Organisation that meets the requirements in Section </w:t>
            </w:r>
            <w:r w:rsidR="00E92832" w:rsidRPr="00C149EB">
              <w:rPr>
                <w:rFonts w:cs="Arial"/>
              </w:rPr>
              <w:fldChar w:fldCharType="begin"/>
            </w:r>
            <w:r w:rsidR="00E92832" w:rsidRPr="00C149EB">
              <w:rPr>
                <w:rFonts w:cs="Arial"/>
              </w:rPr>
              <w:instrText xml:space="preserve"> REF _Ref533083893 \r \h </w:instrText>
            </w:r>
            <w:r w:rsidR="00E71916" w:rsidRPr="00C149EB">
              <w:rPr>
                <w:rFonts w:cs="Arial"/>
              </w:rPr>
              <w:instrText xml:space="preserve"> \* MERGEFORMAT </w:instrText>
            </w:r>
            <w:r w:rsidR="00E92832" w:rsidRPr="00C149EB">
              <w:rPr>
                <w:rFonts w:cs="Arial"/>
              </w:rPr>
            </w:r>
            <w:r w:rsidR="00E92832" w:rsidRPr="00C149EB">
              <w:rPr>
                <w:rFonts w:cs="Arial"/>
              </w:rPr>
              <w:fldChar w:fldCharType="separate"/>
            </w:r>
            <w:r w:rsidR="00BC5945">
              <w:rPr>
                <w:rFonts w:cs="Arial"/>
              </w:rPr>
              <w:t>5.3</w:t>
            </w:r>
            <w:r w:rsidR="00E92832" w:rsidRPr="00C149EB">
              <w:rPr>
                <w:rFonts w:cs="Arial"/>
              </w:rPr>
              <w:fldChar w:fldCharType="end"/>
            </w:r>
            <w:r w:rsidRPr="00C149EB">
              <w:rPr>
                <w:rFonts w:cs="Arial"/>
              </w:rPr>
              <w:t>.</w:t>
            </w:r>
          </w:p>
        </w:tc>
      </w:tr>
      <w:tr w:rsidR="00FB3F0D" w:rsidRPr="00C149EB" w14:paraId="6FE4407D" w14:textId="77777777" w:rsidTr="004960E4">
        <w:trPr>
          <w:cantSplit/>
        </w:trPr>
        <w:tc>
          <w:tcPr>
            <w:tcW w:w="1843" w:type="pct"/>
          </w:tcPr>
          <w:p w14:paraId="19C5C7AD" w14:textId="77777777" w:rsidR="00FB3F0D" w:rsidRPr="00C149EB" w:rsidRDefault="00FB3F0D" w:rsidP="002D2607">
            <w:r w:rsidRPr="00C149EB">
              <w:t>Mobility Projects</w:t>
            </w:r>
          </w:p>
        </w:tc>
        <w:tc>
          <w:tcPr>
            <w:tcW w:w="3157" w:type="pct"/>
          </w:tcPr>
          <w:p w14:paraId="5389FE0E" w14:textId="0A4244CD" w:rsidR="00FB3F0D" w:rsidRPr="00C149EB" w:rsidRDefault="00FB3F0D">
            <w:pPr>
              <w:rPr>
                <w:rFonts w:cs="Arial"/>
              </w:rPr>
            </w:pPr>
            <w:r w:rsidRPr="00C149EB">
              <w:rPr>
                <w:rFonts w:cs="Arial"/>
              </w:rPr>
              <w:t xml:space="preserve">are projects that meet the relevant Eligibility Requirements in accordance with Section </w:t>
            </w:r>
            <w:r w:rsidR="000D1D9B" w:rsidRPr="00C149EB">
              <w:rPr>
                <w:rFonts w:cs="Arial"/>
              </w:rPr>
              <w:fldChar w:fldCharType="begin"/>
            </w:r>
            <w:r w:rsidR="000D1D9B" w:rsidRPr="00C149EB">
              <w:rPr>
                <w:rFonts w:cs="Arial"/>
              </w:rPr>
              <w:instrText xml:space="preserve"> REF _Ref516070345 \n \h </w:instrText>
            </w:r>
            <w:r w:rsidR="00C149EB">
              <w:rPr>
                <w:rFonts w:cs="Arial"/>
              </w:rPr>
              <w:instrText xml:space="preserve"> \* MERGEFORMAT </w:instrText>
            </w:r>
            <w:r w:rsidR="000D1D9B" w:rsidRPr="00C149EB">
              <w:rPr>
                <w:rFonts w:cs="Arial"/>
              </w:rPr>
            </w:r>
            <w:r w:rsidR="000D1D9B" w:rsidRPr="00C149EB">
              <w:rPr>
                <w:rFonts w:cs="Arial"/>
              </w:rPr>
              <w:fldChar w:fldCharType="separate"/>
            </w:r>
            <w:r w:rsidR="00BC5945">
              <w:rPr>
                <w:rFonts w:cs="Arial"/>
              </w:rPr>
              <w:t>4.2</w:t>
            </w:r>
            <w:r w:rsidR="000D1D9B" w:rsidRPr="00C149EB">
              <w:rPr>
                <w:rFonts w:cs="Arial"/>
              </w:rPr>
              <w:fldChar w:fldCharType="end"/>
            </w:r>
            <w:r w:rsidRPr="00C149EB">
              <w:rPr>
                <w:rFonts w:cs="Arial"/>
              </w:rPr>
              <w:t xml:space="preserve"> for which Applicants seek Funding in accordance with these Guidelines.</w:t>
            </w:r>
          </w:p>
        </w:tc>
      </w:tr>
      <w:tr w:rsidR="00A55982" w:rsidRPr="00C149EB" w14:paraId="26910495" w14:textId="77777777" w:rsidTr="004960E4">
        <w:trPr>
          <w:cantSplit/>
        </w:trPr>
        <w:tc>
          <w:tcPr>
            <w:tcW w:w="1843" w:type="pct"/>
          </w:tcPr>
          <w:p w14:paraId="228B00B6" w14:textId="77777777" w:rsidR="00A55982" w:rsidRPr="00C149EB" w:rsidRDefault="00A55982" w:rsidP="002D2607">
            <w:r w:rsidRPr="00C149EB">
              <w:t>Multi-term Funding</w:t>
            </w:r>
          </w:p>
        </w:tc>
        <w:tc>
          <w:tcPr>
            <w:tcW w:w="3157" w:type="pct"/>
          </w:tcPr>
          <w:p w14:paraId="49A6FEFD" w14:textId="77777777" w:rsidR="00A55982" w:rsidRPr="00C149EB" w:rsidRDefault="00A55982" w:rsidP="000E0073">
            <w:pPr>
              <w:tabs>
                <w:tab w:val="left" w:pos="900"/>
              </w:tabs>
              <w:rPr>
                <w:rFonts w:cs="Arial"/>
              </w:rPr>
            </w:pPr>
            <w:r w:rsidRPr="00C149EB">
              <w:rPr>
                <w:rFonts w:cs="Arial"/>
              </w:rPr>
              <w:t>is Funding for Multi-term Mobility Projects.</w:t>
            </w:r>
          </w:p>
        </w:tc>
      </w:tr>
      <w:tr w:rsidR="00A55982" w:rsidRPr="00C149EB" w14:paraId="0C4ECE5D" w14:textId="77777777" w:rsidTr="004960E4">
        <w:trPr>
          <w:cantSplit/>
        </w:trPr>
        <w:tc>
          <w:tcPr>
            <w:tcW w:w="1843" w:type="pct"/>
          </w:tcPr>
          <w:p w14:paraId="24698559" w14:textId="77777777" w:rsidR="00A55982" w:rsidRPr="00C149EB" w:rsidRDefault="00A55982" w:rsidP="002D2607">
            <w:r w:rsidRPr="00C149EB">
              <w:t>Multi-term Mobility Projects</w:t>
            </w:r>
          </w:p>
        </w:tc>
        <w:tc>
          <w:tcPr>
            <w:tcW w:w="3157" w:type="pct"/>
          </w:tcPr>
          <w:p w14:paraId="7F2D6A2A" w14:textId="20963027" w:rsidR="00A55982" w:rsidRPr="00C149EB" w:rsidRDefault="00A55982" w:rsidP="000E0073">
            <w:pPr>
              <w:tabs>
                <w:tab w:val="left" w:pos="900"/>
              </w:tabs>
              <w:rPr>
                <w:rFonts w:cs="Arial"/>
              </w:rPr>
            </w:pPr>
            <w:r w:rsidRPr="00C149EB">
              <w:rPr>
                <w:rFonts w:cs="Arial"/>
              </w:rPr>
              <w:t xml:space="preserve">are Mobility Projects that meet the Eligibility Requirements, including as set out in Section </w:t>
            </w:r>
            <w:r w:rsidRPr="00C149EB">
              <w:rPr>
                <w:rFonts w:cs="Arial"/>
              </w:rPr>
              <w:fldChar w:fldCharType="begin"/>
            </w:r>
            <w:r w:rsidRPr="00C149EB">
              <w:rPr>
                <w:rFonts w:cs="Arial"/>
              </w:rPr>
              <w:instrText xml:space="preserve"> REF _Ref532934569 \n \h </w:instrText>
            </w:r>
            <w:r w:rsidR="00C149EB">
              <w:rPr>
                <w:rFonts w:cs="Arial"/>
              </w:rPr>
              <w:instrText xml:space="preserve"> \* MERGEFORMAT </w:instrText>
            </w:r>
            <w:r w:rsidRPr="00C149EB">
              <w:rPr>
                <w:rFonts w:cs="Arial"/>
              </w:rPr>
            </w:r>
            <w:r w:rsidRPr="00C149EB">
              <w:rPr>
                <w:rFonts w:cs="Arial"/>
              </w:rPr>
              <w:fldChar w:fldCharType="separate"/>
            </w:r>
            <w:r w:rsidR="00BC5945">
              <w:rPr>
                <w:rFonts w:cs="Arial"/>
              </w:rPr>
              <w:t>5.2</w:t>
            </w:r>
            <w:r w:rsidRPr="00C149EB">
              <w:rPr>
                <w:rFonts w:cs="Arial"/>
              </w:rPr>
              <w:fldChar w:fldCharType="end"/>
            </w:r>
            <w:r w:rsidRPr="00C149EB">
              <w:rPr>
                <w:rFonts w:cs="Arial"/>
              </w:rPr>
              <w:t>.</w:t>
            </w:r>
          </w:p>
        </w:tc>
      </w:tr>
      <w:tr w:rsidR="00A55982" w:rsidRPr="00C149EB" w14:paraId="1A579B3B" w14:textId="77777777" w:rsidTr="004960E4">
        <w:trPr>
          <w:cantSplit/>
        </w:trPr>
        <w:tc>
          <w:tcPr>
            <w:tcW w:w="1843" w:type="pct"/>
          </w:tcPr>
          <w:p w14:paraId="464F7810" w14:textId="77777777" w:rsidR="00A55982" w:rsidRPr="00C149EB" w:rsidRDefault="00A55982" w:rsidP="002D2607">
            <w:r w:rsidRPr="00C149EB">
              <w:t>New Colombo Plan (NCP)</w:t>
            </w:r>
          </w:p>
        </w:tc>
        <w:tc>
          <w:tcPr>
            <w:tcW w:w="3157" w:type="pct"/>
          </w:tcPr>
          <w:p w14:paraId="71BDD314" w14:textId="77777777" w:rsidR="00A55982" w:rsidRPr="00C149EB" w:rsidRDefault="00A55982" w:rsidP="00A05845">
            <w:pPr>
              <w:rPr>
                <w:rFonts w:cs="Arial"/>
              </w:rPr>
            </w:pPr>
            <w:r w:rsidRPr="00C149EB">
              <w:rPr>
                <w:rFonts w:cs="Arial"/>
              </w:rPr>
              <w:t>the New Colombo Plan Scholarship Program and the New Colombo Plan Mobility Program.</w:t>
            </w:r>
          </w:p>
        </w:tc>
      </w:tr>
      <w:tr w:rsidR="00A55982" w:rsidRPr="00C149EB" w14:paraId="2868A76C" w14:textId="77777777" w:rsidTr="004960E4">
        <w:trPr>
          <w:cantSplit/>
        </w:trPr>
        <w:tc>
          <w:tcPr>
            <w:tcW w:w="1843" w:type="pct"/>
          </w:tcPr>
          <w:p w14:paraId="2DEAEEBE" w14:textId="77777777" w:rsidR="00A55982" w:rsidRPr="00C149EB" w:rsidRDefault="00A55982" w:rsidP="002D2607">
            <w:r w:rsidRPr="00C149EB">
              <w:t>New Colombo Plan (NCP) Mobility Program</w:t>
            </w:r>
          </w:p>
        </w:tc>
        <w:tc>
          <w:tcPr>
            <w:tcW w:w="3157" w:type="pct"/>
          </w:tcPr>
          <w:p w14:paraId="28D5AD5E" w14:textId="7A750860" w:rsidR="00A55982" w:rsidRPr="00C149EB" w:rsidRDefault="00A55982">
            <w:pPr>
              <w:rPr>
                <w:rFonts w:cs="Arial"/>
              </w:rPr>
            </w:pPr>
            <w:r w:rsidRPr="00C149EB">
              <w:rPr>
                <w:rFonts w:cs="Arial"/>
              </w:rPr>
              <w:t>has the meaning in Section</w:t>
            </w:r>
            <w:r w:rsidRPr="00C149EB">
              <w:rPr>
                <w:rFonts w:cs="Arial"/>
                <w:color w:val="0070C0"/>
              </w:rPr>
              <w:t xml:space="preserve"> </w:t>
            </w:r>
            <w:r w:rsidRPr="00C149EB">
              <w:fldChar w:fldCharType="begin"/>
            </w:r>
            <w:r w:rsidRPr="00C149EB">
              <w:instrText xml:space="preserve"> REF _Ref533078682 \w \h </w:instrText>
            </w:r>
            <w:r w:rsidR="00C149EB">
              <w:instrText xml:space="preserve"> \* MERGEFORMAT </w:instrText>
            </w:r>
            <w:r w:rsidRPr="00C149EB">
              <w:fldChar w:fldCharType="separate"/>
            </w:r>
            <w:r w:rsidR="00BC5945">
              <w:t>1.1</w:t>
            </w:r>
            <w:r w:rsidRPr="00C149EB">
              <w:fldChar w:fldCharType="end"/>
            </w:r>
            <w:r w:rsidRPr="00C149EB">
              <w:rPr>
                <w:rFonts w:cs="Arial"/>
              </w:rPr>
              <w:t>.</w:t>
            </w:r>
          </w:p>
        </w:tc>
      </w:tr>
      <w:tr w:rsidR="00A55982" w:rsidRPr="00C149EB" w14:paraId="3C3975B4" w14:textId="77777777" w:rsidTr="004960E4">
        <w:trPr>
          <w:cantSplit/>
        </w:trPr>
        <w:tc>
          <w:tcPr>
            <w:tcW w:w="1843" w:type="pct"/>
          </w:tcPr>
          <w:p w14:paraId="51EB9D85" w14:textId="77777777" w:rsidR="00A55982" w:rsidRPr="00C149EB" w:rsidRDefault="00A55982" w:rsidP="002D2607">
            <w:r w:rsidRPr="00C149EB">
              <w:t>New Colombo Plan (NCP) Scholarship Program</w:t>
            </w:r>
          </w:p>
        </w:tc>
        <w:tc>
          <w:tcPr>
            <w:tcW w:w="3157" w:type="pct"/>
          </w:tcPr>
          <w:p w14:paraId="5706D580" w14:textId="77777777" w:rsidR="00A55982" w:rsidRPr="00C149EB" w:rsidRDefault="00A55982" w:rsidP="00211C0B">
            <w:pPr>
              <w:rPr>
                <w:rFonts w:cs="Arial"/>
              </w:rPr>
            </w:pPr>
            <w:r w:rsidRPr="00C149EB">
              <w:rPr>
                <w:rFonts w:cs="Arial"/>
              </w:rPr>
              <w:t xml:space="preserve">the program of that name administered by </w:t>
            </w:r>
            <w:r w:rsidR="00211C0B" w:rsidRPr="00C149EB">
              <w:rPr>
                <w:rFonts w:cs="Arial"/>
              </w:rPr>
              <w:t>DFAT</w:t>
            </w:r>
            <w:r w:rsidRPr="00C149EB">
              <w:rPr>
                <w:rFonts w:cs="Arial"/>
              </w:rPr>
              <w:t>.</w:t>
            </w:r>
          </w:p>
        </w:tc>
      </w:tr>
      <w:tr w:rsidR="00A55982" w:rsidRPr="00C149EB" w:rsidDel="00A55982" w14:paraId="647CF3C1" w14:textId="77777777" w:rsidTr="004960E4">
        <w:trPr>
          <w:cantSplit/>
        </w:trPr>
        <w:tc>
          <w:tcPr>
            <w:tcW w:w="1843" w:type="pct"/>
          </w:tcPr>
          <w:p w14:paraId="03654AF1" w14:textId="77777777" w:rsidR="00A55982" w:rsidRPr="00C149EB" w:rsidDel="00A55982" w:rsidRDefault="00A55982" w:rsidP="002D2607">
            <w:r w:rsidRPr="00C149EB">
              <w:t>New Colombo Plan Website</w:t>
            </w:r>
          </w:p>
        </w:tc>
        <w:tc>
          <w:tcPr>
            <w:tcW w:w="3157" w:type="pct"/>
          </w:tcPr>
          <w:p w14:paraId="5FF8BD24" w14:textId="77777777" w:rsidR="00A55982" w:rsidRPr="00C149EB" w:rsidDel="00A55982" w:rsidRDefault="00A55982" w:rsidP="00A05845">
            <w:pPr>
              <w:rPr>
                <w:rFonts w:cs="Arial"/>
              </w:rPr>
            </w:pPr>
            <w:r w:rsidRPr="00C149EB">
              <w:t>www.dfat.gov.au/people-to-people/new-colombo-plan.aspx.</w:t>
            </w:r>
          </w:p>
        </w:tc>
      </w:tr>
      <w:tr w:rsidR="00A55982" w:rsidRPr="00C149EB" w14:paraId="1597DB3B" w14:textId="77777777" w:rsidTr="004960E4">
        <w:trPr>
          <w:cantSplit/>
        </w:trPr>
        <w:tc>
          <w:tcPr>
            <w:tcW w:w="1843" w:type="pct"/>
          </w:tcPr>
          <w:p w14:paraId="28A01F9C" w14:textId="77777777" w:rsidR="00A55982" w:rsidRPr="00C149EB" w:rsidRDefault="00A55982" w:rsidP="002D2607">
            <w:r w:rsidRPr="00C149EB">
              <w:t>Objectives</w:t>
            </w:r>
          </w:p>
        </w:tc>
        <w:tc>
          <w:tcPr>
            <w:tcW w:w="3157" w:type="pct"/>
          </w:tcPr>
          <w:p w14:paraId="21E97E1D" w14:textId="08973A91" w:rsidR="00A55982" w:rsidRPr="00C149EB" w:rsidRDefault="00A55982" w:rsidP="00A05845">
            <w:pPr>
              <w:rPr>
                <w:rFonts w:cs="Arial"/>
              </w:rPr>
            </w:pPr>
            <w:r w:rsidRPr="00C149EB">
              <w:rPr>
                <w:rFonts w:cs="Arial"/>
              </w:rPr>
              <w:t xml:space="preserve">has the meaning in Section </w:t>
            </w:r>
            <w:r w:rsidRPr="00C149EB">
              <w:rPr>
                <w:rFonts w:cs="Arial"/>
              </w:rPr>
              <w:fldChar w:fldCharType="begin"/>
            </w:r>
            <w:r w:rsidRPr="00C149EB">
              <w:rPr>
                <w:rFonts w:cs="Arial"/>
              </w:rPr>
              <w:instrText xml:space="preserve"> REF _Ref534142153 \r \h </w:instrText>
            </w:r>
            <w:r w:rsidR="00E71916" w:rsidRPr="00C149EB">
              <w:rPr>
                <w:rFonts w:cs="Arial"/>
              </w:rPr>
              <w:instrText xml:space="preserve"> \* MERGEFORMAT </w:instrText>
            </w:r>
            <w:r w:rsidRPr="00C149EB">
              <w:rPr>
                <w:rFonts w:cs="Arial"/>
              </w:rPr>
            </w:r>
            <w:r w:rsidRPr="00C149EB">
              <w:rPr>
                <w:rFonts w:cs="Arial"/>
              </w:rPr>
              <w:fldChar w:fldCharType="separate"/>
            </w:r>
            <w:r w:rsidR="00BC5945">
              <w:rPr>
                <w:rFonts w:cs="Arial"/>
              </w:rPr>
              <w:t>2.2</w:t>
            </w:r>
            <w:r w:rsidRPr="00C149EB">
              <w:rPr>
                <w:rFonts w:cs="Arial"/>
              </w:rPr>
              <w:fldChar w:fldCharType="end"/>
            </w:r>
            <w:r w:rsidRPr="00C149EB">
              <w:rPr>
                <w:rFonts w:cs="Arial"/>
              </w:rPr>
              <w:t xml:space="preserve">.  </w:t>
            </w:r>
          </w:p>
        </w:tc>
      </w:tr>
      <w:tr w:rsidR="00A55982" w:rsidRPr="00C149EB" w14:paraId="305A369A" w14:textId="77777777" w:rsidTr="004960E4">
        <w:trPr>
          <w:cantSplit/>
        </w:trPr>
        <w:tc>
          <w:tcPr>
            <w:tcW w:w="1843" w:type="pct"/>
          </w:tcPr>
          <w:p w14:paraId="7DC21EDA" w14:textId="77777777" w:rsidR="00A55982" w:rsidRPr="00C149EB" w:rsidRDefault="00A55982" w:rsidP="002D2607">
            <w:r w:rsidRPr="00C149EB">
              <w:t>Offshore Campus</w:t>
            </w:r>
          </w:p>
        </w:tc>
        <w:tc>
          <w:tcPr>
            <w:tcW w:w="3157" w:type="pct"/>
          </w:tcPr>
          <w:p w14:paraId="1B2688C9" w14:textId="77777777" w:rsidR="00A55982" w:rsidRPr="00C149EB" w:rsidRDefault="00A55982" w:rsidP="00A05845">
            <w:pPr>
              <w:rPr>
                <w:rFonts w:cs="Arial"/>
              </w:rPr>
            </w:pPr>
            <w:r w:rsidRPr="00C149EB">
              <w:rPr>
                <w:rFonts w:cs="Arial"/>
              </w:rPr>
              <w:t>of an Australian University refers to an Australian University that has a branch campus and/or operates under the same entity name, in a location other than Australia.</w:t>
            </w:r>
          </w:p>
        </w:tc>
      </w:tr>
      <w:tr w:rsidR="00A55982" w:rsidRPr="00C149EB" w14:paraId="44D04D89" w14:textId="77777777" w:rsidTr="004960E4">
        <w:trPr>
          <w:cantSplit/>
        </w:trPr>
        <w:tc>
          <w:tcPr>
            <w:tcW w:w="1843" w:type="pct"/>
          </w:tcPr>
          <w:p w14:paraId="0FED7289" w14:textId="77777777" w:rsidR="00A55982" w:rsidRPr="00C149EB" w:rsidRDefault="00A55982" w:rsidP="002D2607">
            <w:r w:rsidRPr="00C149EB">
              <w:lastRenderedPageBreak/>
              <w:t>PBS Program</w:t>
            </w:r>
          </w:p>
        </w:tc>
        <w:tc>
          <w:tcPr>
            <w:tcW w:w="3157" w:type="pct"/>
          </w:tcPr>
          <w:p w14:paraId="234FBB47" w14:textId="77777777" w:rsidR="00A55982" w:rsidRPr="00C149EB" w:rsidRDefault="00A55982" w:rsidP="00613D08">
            <w:r w:rsidRPr="00C149EB">
              <w:rPr>
                <w:rFonts w:cs="Arial"/>
              </w:rPr>
              <w:t xml:space="preserve">described within the entity’s </w:t>
            </w:r>
            <w:hyperlink r:id="rId43" w:history="1">
              <w:r w:rsidRPr="00C149EB">
                <w:rPr>
                  <w:rStyle w:val="Hyperlink"/>
                  <w:rFonts w:cs="Arial"/>
                </w:rPr>
                <w:t>Portfolio Budget Statement</w:t>
              </w:r>
            </w:hyperlink>
            <w:r w:rsidRPr="00C149EB">
              <w:rPr>
                <w:rFonts w:cs="Arial"/>
              </w:rPr>
              <w:t xml:space="preserve">, </w:t>
            </w:r>
            <w:r w:rsidRPr="00C149EB">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C149EB">
              <w:rPr>
                <w:rFonts w:cs="Arial"/>
              </w:rPr>
              <w:t>one or more grant opportunities.</w:t>
            </w:r>
          </w:p>
        </w:tc>
      </w:tr>
      <w:tr w:rsidR="00A55982" w:rsidRPr="00C149EB" w14:paraId="4BEDE69E" w14:textId="77777777" w:rsidTr="004960E4">
        <w:trPr>
          <w:cantSplit/>
        </w:trPr>
        <w:tc>
          <w:tcPr>
            <w:tcW w:w="1843" w:type="pct"/>
          </w:tcPr>
          <w:p w14:paraId="063B6A33" w14:textId="77777777" w:rsidR="00A55982" w:rsidRPr="00C149EB" w:rsidRDefault="00A55982" w:rsidP="002D2607">
            <w:r w:rsidRPr="00C149EB">
              <w:t>Personal Information</w:t>
            </w:r>
          </w:p>
        </w:tc>
        <w:tc>
          <w:tcPr>
            <w:tcW w:w="3157" w:type="pct"/>
          </w:tcPr>
          <w:p w14:paraId="3065C972" w14:textId="77777777" w:rsidR="00A55982" w:rsidRPr="00C149EB" w:rsidRDefault="00A55982">
            <w:pPr>
              <w:rPr>
                <w:rFonts w:eastAsia="Calibri" w:cs="Arial"/>
                <w:bCs/>
                <w:iCs/>
              </w:rPr>
            </w:pPr>
            <w:r w:rsidRPr="00C149EB">
              <w:rPr>
                <w:rFonts w:eastAsia="Calibri" w:cs="Arial"/>
              </w:rPr>
              <w:t xml:space="preserve">has the same meaning as in the </w:t>
            </w:r>
            <w:r w:rsidRPr="00C149EB">
              <w:rPr>
                <w:rFonts w:eastAsia="Calibri" w:cs="Arial"/>
                <w:bCs/>
                <w:iCs/>
              </w:rPr>
              <w:t>Privacy Act.</w:t>
            </w:r>
          </w:p>
        </w:tc>
      </w:tr>
      <w:tr w:rsidR="00A55982" w:rsidRPr="00C149EB" w14:paraId="3DF7C3F8" w14:textId="77777777" w:rsidTr="004960E4">
        <w:trPr>
          <w:cantSplit/>
        </w:trPr>
        <w:tc>
          <w:tcPr>
            <w:tcW w:w="1843" w:type="pct"/>
          </w:tcPr>
          <w:p w14:paraId="00B50AD4" w14:textId="77777777" w:rsidR="00A55982" w:rsidRPr="00C149EB" w:rsidRDefault="00A55982" w:rsidP="002D2607">
            <w:r w:rsidRPr="00C149EB">
              <w:t>Primary Location</w:t>
            </w:r>
          </w:p>
        </w:tc>
        <w:tc>
          <w:tcPr>
            <w:tcW w:w="3157" w:type="pct"/>
          </w:tcPr>
          <w:p w14:paraId="3C6D08CF" w14:textId="3DC7A638" w:rsidR="00A55982" w:rsidRPr="00C149EB" w:rsidRDefault="00A55982">
            <w:pPr>
              <w:rPr>
                <w:rFonts w:eastAsia="Calibri" w:cs="Arial"/>
              </w:rPr>
            </w:pPr>
            <w:r w:rsidRPr="00C149EB">
              <w:rPr>
                <w:rFonts w:eastAsia="Calibri" w:cs="Arial"/>
              </w:rPr>
              <w:t xml:space="preserve">has the meaning given in Section </w:t>
            </w:r>
            <w:r w:rsidRPr="00C149EB">
              <w:rPr>
                <w:rFonts w:eastAsia="Calibri" w:cs="Arial"/>
              </w:rPr>
              <w:fldChar w:fldCharType="begin"/>
            </w:r>
            <w:r w:rsidRPr="00C149EB">
              <w:rPr>
                <w:rFonts w:eastAsia="Calibri" w:cs="Arial"/>
              </w:rPr>
              <w:instrText xml:space="preserve"> REF _Ref533084271 \r \h </w:instrText>
            </w:r>
            <w:r w:rsidR="00C149EB">
              <w:rPr>
                <w:rFonts w:eastAsia="Calibri" w:cs="Arial"/>
              </w:rPr>
              <w:instrText xml:space="preserve"> \* MERGEFORMAT </w:instrText>
            </w:r>
            <w:r w:rsidRPr="00C149EB">
              <w:rPr>
                <w:rFonts w:eastAsia="Calibri" w:cs="Arial"/>
              </w:rPr>
            </w:r>
            <w:r w:rsidRPr="00C149EB">
              <w:rPr>
                <w:rFonts w:eastAsia="Calibri" w:cs="Arial"/>
              </w:rPr>
              <w:fldChar w:fldCharType="separate"/>
            </w:r>
            <w:r w:rsidR="00BC5945">
              <w:rPr>
                <w:rFonts w:eastAsia="Calibri" w:cs="Arial"/>
              </w:rPr>
              <w:t>5.5.2</w:t>
            </w:r>
            <w:r w:rsidRPr="00C149EB">
              <w:rPr>
                <w:rFonts w:eastAsia="Calibri" w:cs="Arial"/>
              </w:rPr>
              <w:fldChar w:fldCharType="end"/>
            </w:r>
            <w:r w:rsidRPr="00C149EB">
              <w:rPr>
                <w:rFonts w:eastAsia="Calibri" w:cs="Arial"/>
              </w:rPr>
              <w:t xml:space="preserve">. </w:t>
            </w:r>
          </w:p>
        </w:tc>
      </w:tr>
      <w:tr w:rsidR="00A55982" w:rsidRPr="00C149EB" w14:paraId="059E5FC2" w14:textId="77777777" w:rsidTr="004960E4">
        <w:trPr>
          <w:cantSplit/>
        </w:trPr>
        <w:tc>
          <w:tcPr>
            <w:tcW w:w="1843" w:type="pct"/>
          </w:tcPr>
          <w:p w14:paraId="6525CD12" w14:textId="77777777" w:rsidR="00A55982" w:rsidRPr="00C149EB" w:rsidRDefault="00A55982" w:rsidP="002D2607">
            <w:r w:rsidRPr="00C149EB">
              <w:t>Privacy Act</w:t>
            </w:r>
          </w:p>
        </w:tc>
        <w:tc>
          <w:tcPr>
            <w:tcW w:w="3157" w:type="pct"/>
          </w:tcPr>
          <w:p w14:paraId="76390C6B" w14:textId="77777777" w:rsidR="00A55982" w:rsidRPr="00C149EB" w:rsidRDefault="00A55982" w:rsidP="00613D08">
            <w:pPr>
              <w:rPr>
                <w:rFonts w:cs="Arial"/>
              </w:rPr>
            </w:pPr>
            <w:r w:rsidRPr="00C149EB">
              <w:rPr>
                <w:rFonts w:cs="Arial"/>
              </w:rPr>
              <w:t xml:space="preserve">the </w:t>
            </w:r>
            <w:r w:rsidRPr="00C149EB">
              <w:rPr>
                <w:rFonts w:cs="Arial"/>
                <w:i/>
              </w:rPr>
              <w:t>Privacy Act 1988</w:t>
            </w:r>
            <w:r w:rsidRPr="00C149EB">
              <w:rPr>
                <w:rFonts w:cs="Arial"/>
              </w:rPr>
              <w:t xml:space="preserve"> (Cth).</w:t>
            </w:r>
          </w:p>
        </w:tc>
      </w:tr>
      <w:tr w:rsidR="00A55982" w:rsidRPr="00C149EB" w14:paraId="79BACE92" w14:textId="77777777" w:rsidTr="004960E4">
        <w:trPr>
          <w:cantSplit/>
        </w:trPr>
        <w:tc>
          <w:tcPr>
            <w:tcW w:w="1843" w:type="pct"/>
          </w:tcPr>
          <w:p w14:paraId="27CC44C2" w14:textId="77777777" w:rsidR="00A55982" w:rsidRPr="00C149EB" w:rsidRDefault="00A55982" w:rsidP="002D2607">
            <w:r w:rsidRPr="00C149EB">
              <w:t>Private Sector Organisation</w:t>
            </w:r>
          </w:p>
        </w:tc>
        <w:tc>
          <w:tcPr>
            <w:tcW w:w="3157" w:type="pct"/>
          </w:tcPr>
          <w:p w14:paraId="6276918E" w14:textId="77777777" w:rsidR="00A55982" w:rsidRPr="00C149EB" w:rsidRDefault="00A55982" w:rsidP="00613D08">
            <w:pPr>
              <w:rPr>
                <w:rFonts w:cs="Arial"/>
              </w:rPr>
            </w:pPr>
            <w:r w:rsidRPr="00C149EB">
              <w:rPr>
                <w:rFonts w:cs="Arial"/>
              </w:rPr>
              <w:t xml:space="preserve">Australian, global and local commercial enterprises (businesses) and non-profit organisations, ranging from those in the informal sector to large multinational organisations, which are not owned by or under the direct control of a government. This does not include Host Institutions.  </w:t>
            </w:r>
          </w:p>
        </w:tc>
      </w:tr>
      <w:tr w:rsidR="00A55982" w:rsidRPr="00C149EB" w14:paraId="6E880C22" w14:textId="77777777" w:rsidTr="004960E4">
        <w:trPr>
          <w:cantSplit/>
        </w:trPr>
        <w:tc>
          <w:tcPr>
            <w:tcW w:w="1843" w:type="pct"/>
          </w:tcPr>
          <w:p w14:paraId="0E93BD04" w14:textId="77777777" w:rsidR="00A55982" w:rsidRPr="00C149EB" w:rsidRDefault="00A55982" w:rsidP="002D2607">
            <w:r w:rsidRPr="00C149EB">
              <w:t>Project Partner</w:t>
            </w:r>
          </w:p>
        </w:tc>
        <w:tc>
          <w:tcPr>
            <w:tcW w:w="3157" w:type="pct"/>
          </w:tcPr>
          <w:p w14:paraId="54C6ED3C" w14:textId="77777777" w:rsidR="00A55982" w:rsidRPr="00C149EB" w:rsidRDefault="00A55982" w:rsidP="00613D08">
            <w:pPr>
              <w:rPr>
                <w:rFonts w:cs="Arial"/>
              </w:rPr>
            </w:pPr>
            <w:r w:rsidRPr="00C149EB">
              <w:rPr>
                <w:rFonts w:cs="Arial"/>
              </w:rPr>
              <w:t>the Host Institution(s), Host Organisation(s), and/or any other overseas or Australian partner organisation(s) involved in the delivery of a Mobility Project.</w:t>
            </w:r>
          </w:p>
        </w:tc>
      </w:tr>
      <w:tr w:rsidR="00A55982" w:rsidRPr="00C149EB" w14:paraId="67972124" w14:textId="77777777" w:rsidTr="004960E4">
        <w:trPr>
          <w:cantSplit/>
        </w:trPr>
        <w:tc>
          <w:tcPr>
            <w:tcW w:w="1843" w:type="pct"/>
          </w:tcPr>
          <w:p w14:paraId="74465F6C" w14:textId="77777777" w:rsidR="00A55982" w:rsidRPr="00C149EB" w:rsidRDefault="00A55982" w:rsidP="002D2607">
            <w:r w:rsidRPr="00C149EB">
              <w:t>Project Schedule</w:t>
            </w:r>
          </w:p>
        </w:tc>
        <w:tc>
          <w:tcPr>
            <w:tcW w:w="3157" w:type="pct"/>
          </w:tcPr>
          <w:p w14:paraId="4AC7A1CD" w14:textId="77777777" w:rsidR="00A55982" w:rsidRPr="00C149EB" w:rsidRDefault="00A55982">
            <w:pPr>
              <w:rPr>
                <w:rFonts w:eastAsia="Calibri" w:cs="Arial"/>
                <w:b/>
                <w:i/>
              </w:rPr>
            </w:pPr>
            <w:r w:rsidRPr="00C149EB">
              <w:rPr>
                <w:rFonts w:eastAsia="Calibri" w:cs="Arial"/>
              </w:rPr>
              <w:t>the agreement for Funding of a Mobility Project entered into under the relevant Deed.</w:t>
            </w:r>
          </w:p>
        </w:tc>
      </w:tr>
      <w:tr w:rsidR="00ED097A" w:rsidRPr="00C149EB" w14:paraId="4FF9986C" w14:textId="77777777" w:rsidTr="004960E4">
        <w:trPr>
          <w:cantSplit/>
        </w:trPr>
        <w:tc>
          <w:tcPr>
            <w:tcW w:w="1843" w:type="pct"/>
          </w:tcPr>
          <w:p w14:paraId="2BDF62F5" w14:textId="77777777" w:rsidR="00ED097A" w:rsidRPr="00C149EB" w:rsidRDefault="00ED097A" w:rsidP="002D2607">
            <w:r w:rsidRPr="00C149EB">
              <w:t>Regional/Remote</w:t>
            </w:r>
          </w:p>
        </w:tc>
        <w:tc>
          <w:tcPr>
            <w:tcW w:w="3157" w:type="pct"/>
          </w:tcPr>
          <w:p w14:paraId="33E414AA" w14:textId="77777777" w:rsidR="00ED097A" w:rsidRPr="00C149EB" w:rsidRDefault="00ED097A">
            <w:pPr>
              <w:rPr>
                <w:rFonts w:eastAsia="Calibri" w:cs="Arial"/>
              </w:rPr>
            </w:pPr>
            <w:r w:rsidRPr="00C149EB">
              <w:rPr>
                <w:rFonts w:cs="Arial"/>
              </w:rPr>
              <w:t>a region designated as Regional or Remote by the Australian Bureau of Statistics 2011 Australian Statistical Geography Standard (ASGS).</w:t>
            </w:r>
          </w:p>
        </w:tc>
      </w:tr>
      <w:tr w:rsidR="00ED097A" w:rsidRPr="00C149EB" w14:paraId="27DF2BD2" w14:textId="77777777" w:rsidTr="004960E4">
        <w:trPr>
          <w:cantSplit/>
        </w:trPr>
        <w:tc>
          <w:tcPr>
            <w:tcW w:w="1843" w:type="pct"/>
          </w:tcPr>
          <w:p w14:paraId="355938D5" w14:textId="77777777" w:rsidR="00ED097A" w:rsidRPr="00C149EB" w:rsidRDefault="00ED097A" w:rsidP="002D2607">
            <w:r w:rsidRPr="00C149EB">
              <w:t>Second Term</w:t>
            </w:r>
          </w:p>
        </w:tc>
        <w:tc>
          <w:tcPr>
            <w:tcW w:w="3157" w:type="pct"/>
          </w:tcPr>
          <w:p w14:paraId="3AE615CD" w14:textId="5A31FA0A" w:rsidR="00ED097A" w:rsidRPr="00C149EB" w:rsidRDefault="00ED097A">
            <w:pPr>
              <w:rPr>
                <w:rFonts w:eastAsia="Calibri" w:cs="Arial"/>
              </w:rPr>
            </w:pPr>
            <w:r w:rsidRPr="00C149EB">
              <w:rPr>
                <w:rFonts w:eastAsia="Calibri" w:cs="Arial"/>
              </w:rPr>
              <w:t xml:space="preserve">in respect of a Multi-term Mobility Project the relevant period identified in Section </w:t>
            </w:r>
            <w:r w:rsidRPr="00C149EB">
              <w:rPr>
                <w:rFonts w:eastAsia="Calibri" w:cs="Arial"/>
              </w:rPr>
              <w:fldChar w:fldCharType="begin"/>
            </w:r>
            <w:r w:rsidRPr="00C149EB">
              <w:rPr>
                <w:rFonts w:eastAsia="Calibri" w:cs="Arial"/>
              </w:rPr>
              <w:instrText xml:space="preserve"> REF _Ref532934661 \n \h </w:instrText>
            </w:r>
            <w:r w:rsidR="00C149EB">
              <w:rPr>
                <w:rFonts w:eastAsia="Calibri" w:cs="Arial"/>
              </w:rPr>
              <w:instrText xml:space="preserve"> \* MERGEFORMAT </w:instrText>
            </w:r>
            <w:r w:rsidRPr="00C149EB">
              <w:rPr>
                <w:rFonts w:eastAsia="Calibri" w:cs="Arial"/>
              </w:rPr>
            </w:r>
            <w:r w:rsidRPr="00C149EB">
              <w:rPr>
                <w:rFonts w:eastAsia="Calibri" w:cs="Arial"/>
              </w:rPr>
              <w:fldChar w:fldCharType="separate"/>
            </w:r>
            <w:r w:rsidR="00BC5945">
              <w:rPr>
                <w:rFonts w:eastAsia="Calibri" w:cs="Arial"/>
              </w:rPr>
              <w:t>7.4</w:t>
            </w:r>
            <w:r w:rsidRPr="00C149EB">
              <w:rPr>
                <w:rFonts w:eastAsia="Calibri" w:cs="Arial"/>
              </w:rPr>
              <w:fldChar w:fldCharType="end"/>
            </w:r>
            <w:r w:rsidRPr="00C149EB">
              <w:rPr>
                <w:rFonts w:eastAsia="Calibri" w:cs="Arial"/>
              </w:rPr>
              <w:t>.</w:t>
            </w:r>
          </w:p>
        </w:tc>
      </w:tr>
      <w:tr w:rsidR="00ED097A" w:rsidRPr="00C149EB" w14:paraId="3EC067E3" w14:textId="77777777" w:rsidTr="004960E4">
        <w:trPr>
          <w:cantSplit/>
        </w:trPr>
        <w:tc>
          <w:tcPr>
            <w:tcW w:w="1843" w:type="pct"/>
          </w:tcPr>
          <w:p w14:paraId="37A0E2AB" w14:textId="77777777" w:rsidR="00ED097A" w:rsidRPr="00C149EB" w:rsidRDefault="00ED097A" w:rsidP="002D2607">
            <w:r w:rsidRPr="00C149EB">
              <w:t xml:space="preserve">Secondary Location </w:t>
            </w:r>
          </w:p>
        </w:tc>
        <w:tc>
          <w:tcPr>
            <w:tcW w:w="3157" w:type="pct"/>
          </w:tcPr>
          <w:p w14:paraId="3224899F" w14:textId="4DB68E7D" w:rsidR="00ED097A" w:rsidRPr="00C149EB" w:rsidRDefault="00ED097A">
            <w:pPr>
              <w:rPr>
                <w:rFonts w:eastAsia="Calibri" w:cs="Arial"/>
              </w:rPr>
            </w:pPr>
            <w:r w:rsidRPr="00C149EB">
              <w:rPr>
                <w:rFonts w:eastAsia="Calibri" w:cs="Arial"/>
              </w:rPr>
              <w:t xml:space="preserve">has the meaning in Section </w:t>
            </w:r>
            <w:r w:rsidRPr="00C149EB">
              <w:rPr>
                <w:rFonts w:eastAsia="Calibri" w:cs="Arial"/>
              </w:rPr>
              <w:fldChar w:fldCharType="begin"/>
            </w:r>
            <w:r w:rsidRPr="00C149EB">
              <w:rPr>
                <w:rFonts w:eastAsia="Calibri" w:cs="Arial"/>
              </w:rPr>
              <w:instrText xml:space="preserve"> REF _Ref533084320 \r \h </w:instrText>
            </w:r>
            <w:r w:rsidR="00C149EB">
              <w:rPr>
                <w:rFonts w:eastAsia="Calibri" w:cs="Arial"/>
              </w:rPr>
              <w:instrText xml:space="preserve"> \* MERGEFORMAT </w:instrText>
            </w:r>
            <w:r w:rsidRPr="00C149EB">
              <w:rPr>
                <w:rFonts w:eastAsia="Calibri" w:cs="Arial"/>
              </w:rPr>
            </w:r>
            <w:r w:rsidRPr="00C149EB">
              <w:rPr>
                <w:rFonts w:eastAsia="Calibri" w:cs="Arial"/>
              </w:rPr>
              <w:fldChar w:fldCharType="separate"/>
            </w:r>
            <w:r w:rsidR="00BC5945">
              <w:rPr>
                <w:rFonts w:eastAsia="Calibri" w:cs="Arial"/>
              </w:rPr>
              <w:t>5.5.3</w:t>
            </w:r>
            <w:r w:rsidRPr="00C149EB">
              <w:rPr>
                <w:rFonts w:eastAsia="Calibri" w:cs="Arial"/>
              </w:rPr>
              <w:fldChar w:fldCharType="end"/>
            </w:r>
            <w:r w:rsidRPr="00C149EB">
              <w:rPr>
                <w:rFonts w:eastAsia="Calibri" w:cs="Arial"/>
              </w:rPr>
              <w:t xml:space="preserve">.  </w:t>
            </w:r>
          </w:p>
        </w:tc>
      </w:tr>
      <w:tr w:rsidR="00ED097A" w:rsidRPr="00C149EB" w14:paraId="3EC4FBC3" w14:textId="77777777" w:rsidTr="004960E4">
        <w:trPr>
          <w:cantSplit/>
        </w:trPr>
        <w:tc>
          <w:tcPr>
            <w:tcW w:w="1843" w:type="pct"/>
          </w:tcPr>
          <w:p w14:paraId="765E421C" w14:textId="77777777" w:rsidR="00ED097A" w:rsidRPr="00C149EB" w:rsidRDefault="00ED097A" w:rsidP="002D2607">
            <w:r w:rsidRPr="00C149EB">
              <w:t>Selection Criteria</w:t>
            </w:r>
          </w:p>
        </w:tc>
        <w:tc>
          <w:tcPr>
            <w:tcW w:w="3157" w:type="pct"/>
          </w:tcPr>
          <w:p w14:paraId="191B136D" w14:textId="6603A373" w:rsidR="00ED097A" w:rsidRPr="00C149EB" w:rsidRDefault="00ED097A">
            <w:pPr>
              <w:rPr>
                <w:rFonts w:cs="Arial"/>
              </w:rPr>
            </w:pPr>
            <w:r w:rsidRPr="00C149EB">
              <w:t xml:space="preserve">the specified principles or standards, against which Applications will be judged and are set out in Section </w:t>
            </w:r>
            <w:r w:rsidRPr="00C149EB">
              <w:fldChar w:fldCharType="begin"/>
            </w:r>
            <w:r w:rsidRPr="00C149EB">
              <w:instrText xml:space="preserve"> REF _Ref485221187 \n \h </w:instrText>
            </w:r>
            <w:r w:rsidR="00E71916" w:rsidRPr="00C149EB">
              <w:instrText xml:space="preserve"> \* MERGEFORMAT </w:instrText>
            </w:r>
            <w:r w:rsidRPr="00C149EB">
              <w:fldChar w:fldCharType="separate"/>
            </w:r>
            <w:r w:rsidR="00BC5945">
              <w:t>6</w:t>
            </w:r>
            <w:r w:rsidRPr="00C149EB">
              <w:fldChar w:fldCharType="end"/>
            </w:r>
            <w:r w:rsidRPr="00C149EB">
              <w:t xml:space="preserve">.    </w:t>
            </w:r>
          </w:p>
        </w:tc>
      </w:tr>
      <w:tr w:rsidR="00ED097A" w:rsidRPr="00C149EB" w14:paraId="31BEA39B" w14:textId="77777777" w:rsidTr="004960E4">
        <w:trPr>
          <w:cantSplit/>
        </w:trPr>
        <w:tc>
          <w:tcPr>
            <w:tcW w:w="1843" w:type="pct"/>
          </w:tcPr>
          <w:p w14:paraId="25FB4667" w14:textId="77777777" w:rsidR="00ED097A" w:rsidRPr="00C149EB" w:rsidRDefault="00ED097A" w:rsidP="00D57F95">
            <w:r w:rsidRPr="00C149EB">
              <w:t>Semester</w:t>
            </w:r>
          </w:p>
        </w:tc>
        <w:tc>
          <w:tcPr>
            <w:tcW w:w="3157" w:type="pct"/>
          </w:tcPr>
          <w:p w14:paraId="33C899BC" w14:textId="77777777" w:rsidR="00ED097A" w:rsidRPr="00C149EB" w:rsidRDefault="00ED097A" w:rsidP="00613D08">
            <w:r w:rsidRPr="00C149EB">
              <w:t>has the meaning as published by the Host Institution, provided it is a minimum of 10 weeks. Where the Host Institution operates trimesters rather than semesters, the trimester will be a Semester and must also be a minimum of 10 weeks.</w:t>
            </w:r>
          </w:p>
        </w:tc>
      </w:tr>
      <w:tr w:rsidR="00ED097A" w:rsidRPr="00C149EB" w14:paraId="2EA20259" w14:textId="77777777" w:rsidTr="004960E4">
        <w:trPr>
          <w:cantSplit/>
        </w:trPr>
        <w:tc>
          <w:tcPr>
            <w:tcW w:w="1843" w:type="pct"/>
          </w:tcPr>
          <w:p w14:paraId="799730C5" w14:textId="77777777" w:rsidR="00ED097A" w:rsidRPr="00C149EB" w:rsidRDefault="00ED097A" w:rsidP="00D57F95">
            <w:r w:rsidRPr="00C149EB">
              <w:t>Semester Grant</w:t>
            </w:r>
          </w:p>
        </w:tc>
        <w:tc>
          <w:tcPr>
            <w:tcW w:w="3157" w:type="pct"/>
          </w:tcPr>
          <w:p w14:paraId="3836F000" w14:textId="55616D07" w:rsidR="00ED097A" w:rsidRPr="00C149EB" w:rsidRDefault="00ED097A">
            <w:r w:rsidRPr="00C149EB">
              <w:t xml:space="preserve">a grant for a Mobility Project that meets the Eligibility Requirements, including as set out in Section </w:t>
            </w:r>
            <w:r w:rsidRPr="00C149EB">
              <w:fldChar w:fldCharType="begin"/>
            </w:r>
            <w:r w:rsidRPr="00C149EB">
              <w:instrText xml:space="preserve"> REF _Ref532934684 \n \h </w:instrText>
            </w:r>
            <w:r w:rsidR="00C149EB">
              <w:instrText xml:space="preserve"> \* MERGEFORMAT </w:instrText>
            </w:r>
            <w:r w:rsidRPr="00C149EB">
              <w:fldChar w:fldCharType="separate"/>
            </w:r>
            <w:r w:rsidR="00BC5945">
              <w:t>4.2.3</w:t>
            </w:r>
            <w:r w:rsidRPr="00C149EB">
              <w:fldChar w:fldCharType="end"/>
            </w:r>
            <w:r w:rsidRPr="00C149EB">
              <w:t>.</w:t>
            </w:r>
          </w:p>
        </w:tc>
      </w:tr>
      <w:tr w:rsidR="00ED097A" w:rsidRPr="00C149EB" w14:paraId="3D6D1086" w14:textId="77777777" w:rsidTr="004960E4">
        <w:trPr>
          <w:cantSplit/>
        </w:trPr>
        <w:tc>
          <w:tcPr>
            <w:tcW w:w="1843" w:type="pct"/>
          </w:tcPr>
          <w:p w14:paraId="1840DBB6" w14:textId="77777777" w:rsidR="00ED097A" w:rsidRPr="00C149EB" w:rsidRDefault="00ED097A" w:rsidP="00D57F95">
            <w:r w:rsidRPr="00C149EB">
              <w:t>Short-term Grant</w:t>
            </w:r>
          </w:p>
        </w:tc>
        <w:tc>
          <w:tcPr>
            <w:tcW w:w="3157" w:type="pct"/>
          </w:tcPr>
          <w:p w14:paraId="0B39A49F" w14:textId="4D8DB2DF" w:rsidR="00ED097A" w:rsidRPr="00C149EB" w:rsidRDefault="00ED097A">
            <w:r w:rsidRPr="00C149EB">
              <w:t xml:space="preserve">a grant for a Mobility Project that meets the Eligibility Requirements, including as set out in Section </w:t>
            </w:r>
            <w:r w:rsidRPr="00C149EB">
              <w:fldChar w:fldCharType="begin"/>
            </w:r>
            <w:r w:rsidRPr="00C149EB">
              <w:instrText xml:space="preserve"> REF _Ref532934686 \n \h </w:instrText>
            </w:r>
            <w:r w:rsidR="00C149EB">
              <w:instrText xml:space="preserve"> \* MERGEFORMAT </w:instrText>
            </w:r>
            <w:r w:rsidRPr="00C149EB">
              <w:fldChar w:fldCharType="separate"/>
            </w:r>
            <w:r w:rsidR="00BC5945">
              <w:t>4.2.2</w:t>
            </w:r>
            <w:r w:rsidRPr="00C149EB">
              <w:fldChar w:fldCharType="end"/>
            </w:r>
            <w:r w:rsidRPr="00C149EB">
              <w:t>.</w:t>
            </w:r>
          </w:p>
        </w:tc>
      </w:tr>
      <w:tr w:rsidR="00ED097A" w:rsidRPr="00C149EB" w14:paraId="3E3C9ECC" w14:textId="77777777" w:rsidTr="004960E4">
        <w:trPr>
          <w:cantSplit/>
        </w:trPr>
        <w:tc>
          <w:tcPr>
            <w:tcW w:w="1843" w:type="pct"/>
          </w:tcPr>
          <w:p w14:paraId="1C1FB754" w14:textId="77777777" w:rsidR="00ED097A" w:rsidRPr="00C149EB" w:rsidRDefault="00ED097A" w:rsidP="00D57F95">
            <w:r w:rsidRPr="00C149EB">
              <w:lastRenderedPageBreak/>
              <w:t>Single-term Mobility Projects</w:t>
            </w:r>
          </w:p>
        </w:tc>
        <w:tc>
          <w:tcPr>
            <w:tcW w:w="3157" w:type="pct"/>
          </w:tcPr>
          <w:p w14:paraId="07C8D268" w14:textId="77777777" w:rsidR="00ED097A" w:rsidRPr="00C149EB" w:rsidRDefault="00ED097A">
            <w:r w:rsidRPr="00C149EB">
              <w:t>are Mobility Projects that do not continue beyond 30 June 2021.</w:t>
            </w:r>
          </w:p>
        </w:tc>
      </w:tr>
      <w:tr w:rsidR="00ED097A" w:rsidRPr="00C149EB" w14:paraId="53B5EB1D" w14:textId="77777777" w:rsidTr="004960E4">
        <w:trPr>
          <w:cantSplit/>
        </w:trPr>
        <w:tc>
          <w:tcPr>
            <w:tcW w:w="1843" w:type="pct"/>
          </w:tcPr>
          <w:p w14:paraId="36A4C8BC" w14:textId="77777777" w:rsidR="00ED097A" w:rsidRPr="00C149EB" w:rsidRDefault="00ED097A" w:rsidP="00D57F95">
            <w:r w:rsidRPr="00C149EB">
              <w:t>Student</w:t>
            </w:r>
          </w:p>
        </w:tc>
        <w:tc>
          <w:tcPr>
            <w:tcW w:w="3157" w:type="pct"/>
          </w:tcPr>
          <w:p w14:paraId="6AB598DB" w14:textId="77777777" w:rsidR="00ED097A" w:rsidRPr="00C149EB" w:rsidRDefault="00ED097A" w:rsidP="00613D08">
            <w:r w:rsidRPr="00C149EB">
              <w:t>a student enrolled in an undergraduate course at a Bachelor or Bachelor Honours level at a Home University throughout the duration of the Mobility Project and is the beneficiary of a Student Grant from a Funding Recipient.</w:t>
            </w:r>
          </w:p>
        </w:tc>
      </w:tr>
      <w:tr w:rsidR="00ED097A" w:rsidRPr="00C149EB" w14:paraId="1B28A17B" w14:textId="77777777" w:rsidTr="004960E4">
        <w:trPr>
          <w:cantSplit/>
        </w:trPr>
        <w:tc>
          <w:tcPr>
            <w:tcW w:w="1843" w:type="pct"/>
          </w:tcPr>
          <w:p w14:paraId="0509A469" w14:textId="77777777" w:rsidR="00ED097A" w:rsidRPr="00C149EB" w:rsidRDefault="00ED097A" w:rsidP="00D57F95">
            <w:r w:rsidRPr="00C149EB">
              <w:t>Student Grant</w:t>
            </w:r>
          </w:p>
        </w:tc>
        <w:tc>
          <w:tcPr>
            <w:tcW w:w="3157" w:type="pct"/>
          </w:tcPr>
          <w:p w14:paraId="5DF500B2" w14:textId="2779F5F9" w:rsidR="00ED097A" w:rsidRPr="00C149EB" w:rsidRDefault="00ED097A">
            <w:r w:rsidRPr="00C149EB">
              <w:t xml:space="preserve">has the meaning in Section </w:t>
            </w:r>
            <w:r w:rsidRPr="00C149EB">
              <w:fldChar w:fldCharType="begin"/>
            </w:r>
            <w:r w:rsidRPr="00C149EB">
              <w:instrText xml:space="preserve"> REF _Ref514857990 \n \h </w:instrText>
            </w:r>
            <w:r w:rsidR="00C149EB">
              <w:instrText xml:space="preserve"> \* MERGEFORMAT </w:instrText>
            </w:r>
            <w:r w:rsidRPr="00C149EB">
              <w:fldChar w:fldCharType="separate"/>
            </w:r>
            <w:r w:rsidR="00BC5945">
              <w:t>5.1</w:t>
            </w:r>
            <w:r w:rsidRPr="00C149EB">
              <w:fldChar w:fldCharType="end"/>
            </w:r>
            <w:r w:rsidRPr="00C149EB">
              <w:t xml:space="preserve">.  </w:t>
            </w:r>
          </w:p>
        </w:tc>
      </w:tr>
      <w:tr w:rsidR="00ED097A" w:rsidRPr="00C149EB" w14:paraId="12B06D1F" w14:textId="77777777" w:rsidTr="004960E4">
        <w:trPr>
          <w:cantSplit/>
        </w:trPr>
        <w:tc>
          <w:tcPr>
            <w:tcW w:w="1843" w:type="pct"/>
          </w:tcPr>
          <w:p w14:paraId="00C7A5FB" w14:textId="77777777" w:rsidR="00ED097A" w:rsidRPr="00C149EB" w:rsidRDefault="00ED097A" w:rsidP="00D57F95">
            <w:r w:rsidRPr="00C149EB">
              <w:t>Third Term</w:t>
            </w:r>
          </w:p>
        </w:tc>
        <w:tc>
          <w:tcPr>
            <w:tcW w:w="3157" w:type="pct"/>
          </w:tcPr>
          <w:p w14:paraId="06374DCD" w14:textId="3FB1B0FE" w:rsidR="00ED097A" w:rsidRPr="00C149EB" w:rsidRDefault="00ED097A" w:rsidP="000E0073">
            <w:pPr>
              <w:tabs>
                <w:tab w:val="left" w:pos="1068"/>
              </w:tabs>
            </w:pPr>
            <w:r w:rsidRPr="00C149EB">
              <w:t xml:space="preserve">in respect of a Multi-term Mobility Project the relevant period identified in Section </w:t>
            </w:r>
            <w:r w:rsidRPr="00C149EB">
              <w:rPr>
                <w:rFonts w:eastAsia="Calibri" w:cs="Arial"/>
              </w:rPr>
              <w:fldChar w:fldCharType="begin"/>
            </w:r>
            <w:r w:rsidRPr="00C149EB">
              <w:rPr>
                <w:rFonts w:eastAsia="Calibri" w:cs="Arial"/>
              </w:rPr>
              <w:instrText xml:space="preserve"> REF _Ref532934661 \n \h </w:instrText>
            </w:r>
            <w:r w:rsidR="00C149EB">
              <w:rPr>
                <w:rFonts w:eastAsia="Calibri" w:cs="Arial"/>
              </w:rPr>
              <w:instrText xml:space="preserve"> \* MERGEFORMAT </w:instrText>
            </w:r>
            <w:r w:rsidRPr="00C149EB">
              <w:rPr>
                <w:rFonts w:eastAsia="Calibri" w:cs="Arial"/>
              </w:rPr>
            </w:r>
            <w:r w:rsidRPr="00C149EB">
              <w:rPr>
                <w:rFonts w:eastAsia="Calibri" w:cs="Arial"/>
              </w:rPr>
              <w:fldChar w:fldCharType="separate"/>
            </w:r>
            <w:r w:rsidR="00BC5945">
              <w:rPr>
                <w:rFonts w:eastAsia="Calibri" w:cs="Arial"/>
              </w:rPr>
              <w:t>7.4</w:t>
            </w:r>
            <w:r w:rsidRPr="00C149EB">
              <w:rPr>
                <w:rFonts w:eastAsia="Calibri" w:cs="Arial"/>
              </w:rPr>
              <w:fldChar w:fldCharType="end"/>
            </w:r>
            <w:r w:rsidRPr="00C149EB">
              <w:t>.</w:t>
            </w:r>
          </w:p>
        </w:tc>
      </w:tr>
      <w:tr w:rsidR="00ED097A" w:rsidRPr="009E3949" w14:paraId="57BED7F4" w14:textId="77777777" w:rsidTr="004960E4">
        <w:trPr>
          <w:cantSplit/>
        </w:trPr>
        <w:tc>
          <w:tcPr>
            <w:tcW w:w="1843" w:type="pct"/>
          </w:tcPr>
          <w:p w14:paraId="1556ED5A" w14:textId="77777777" w:rsidR="00ED097A" w:rsidRPr="00C149EB" w:rsidRDefault="00ED097A" w:rsidP="00D57F95">
            <w:r w:rsidRPr="00C149EB">
              <w:t>value with money</w:t>
            </w:r>
          </w:p>
        </w:tc>
        <w:tc>
          <w:tcPr>
            <w:tcW w:w="3157" w:type="pct"/>
          </w:tcPr>
          <w:p w14:paraId="42DC5AE9" w14:textId="77777777" w:rsidR="00ED097A" w:rsidRPr="00C149EB" w:rsidRDefault="00ED097A" w:rsidP="00F61BCA">
            <w:pPr>
              <w:suppressAutoHyphens/>
              <w:spacing w:before="60"/>
            </w:pPr>
            <w:r w:rsidRPr="00C149EB">
              <w:t>value with money in this document refers to ‘value with relevant money’ which is a judgement based on the grant proposal representing an efficient, effective, economical and ethical use of public resources and determined from a variety of considerations.</w:t>
            </w:r>
          </w:p>
          <w:p w14:paraId="1A98780A" w14:textId="77777777" w:rsidR="00ED097A" w:rsidRPr="00C149EB" w:rsidRDefault="00ED097A" w:rsidP="00F61BCA">
            <w:pPr>
              <w:suppressAutoHyphens/>
              <w:spacing w:before="60"/>
            </w:pPr>
            <w:r w:rsidRPr="00C149EB">
              <w:t>When administering a grant opportunity, an official should consider the relevant financial and non-financial costs and benefits of each proposal including, but not limited to:</w:t>
            </w:r>
          </w:p>
          <w:p w14:paraId="6641EA0D" w14:textId="77777777" w:rsidR="00ED097A" w:rsidRPr="00C149EB" w:rsidRDefault="00ED097A" w:rsidP="00F61BCA">
            <w:pPr>
              <w:pStyle w:val="NumberedList2"/>
              <w:numPr>
                <w:ilvl w:val="1"/>
                <w:numId w:val="191"/>
              </w:numPr>
              <w:spacing w:before="60"/>
              <w:ind w:left="509" w:hanging="509"/>
              <w:rPr>
                <w:rFonts w:cs="Arial"/>
              </w:rPr>
            </w:pPr>
            <w:r w:rsidRPr="00C149EB">
              <w:rPr>
                <w:rFonts w:ascii="Arial" w:hAnsi="Arial" w:cs="Arial"/>
                <w:sz w:val="20"/>
                <w:szCs w:val="20"/>
              </w:rPr>
              <w:t>the quality of the project proposal and activities;</w:t>
            </w:r>
          </w:p>
          <w:p w14:paraId="09BCED70" w14:textId="77777777" w:rsidR="00ED097A" w:rsidRPr="00C149EB" w:rsidRDefault="00ED097A" w:rsidP="00F61BCA">
            <w:pPr>
              <w:pStyle w:val="NumberedList2"/>
              <w:numPr>
                <w:ilvl w:val="1"/>
                <w:numId w:val="191"/>
              </w:numPr>
              <w:spacing w:before="60"/>
              <w:ind w:left="509" w:hanging="509"/>
              <w:rPr>
                <w:rFonts w:cs="Arial"/>
              </w:rPr>
            </w:pPr>
            <w:r w:rsidRPr="00C149EB">
              <w:rPr>
                <w:rFonts w:ascii="Arial" w:hAnsi="Arial" w:cs="Arial"/>
                <w:sz w:val="20"/>
                <w:szCs w:val="20"/>
              </w:rPr>
              <w:t>fitness for purpose of the proposal in contributing to government objectives;</w:t>
            </w:r>
          </w:p>
          <w:p w14:paraId="2FED86B4" w14:textId="77777777" w:rsidR="00ED097A" w:rsidRPr="00C149EB" w:rsidRDefault="00ED097A" w:rsidP="00F61BCA">
            <w:pPr>
              <w:pStyle w:val="NumberedList2"/>
              <w:numPr>
                <w:ilvl w:val="1"/>
                <w:numId w:val="191"/>
              </w:numPr>
              <w:spacing w:before="60"/>
              <w:ind w:left="509" w:hanging="509"/>
              <w:rPr>
                <w:rFonts w:cs="Arial"/>
              </w:rPr>
            </w:pPr>
            <w:r w:rsidRPr="00C149EB">
              <w:rPr>
                <w:rFonts w:ascii="Arial" w:hAnsi="Arial" w:cs="Arial"/>
                <w:sz w:val="20"/>
                <w:szCs w:val="20"/>
              </w:rPr>
              <w:t>that the absence of a grant is likely to prevent the grantee and government’s outcomes being achieved; and</w:t>
            </w:r>
          </w:p>
          <w:p w14:paraId="465576E4" w14:textId="77777777" w:rsidR="00ED097A" w:rsidRPr="00C149EB" w:rsidRDefault="00ED097A" w:rsidP="00F61BCA">
            <w:pPr>
              <w:pStyle w:val="NumberedList2"/>
              <w:numPr>
                <w:ilvl w:val="1"/>
                <w:numId w:val="191"/>
              </w:numPr>
              <w:spacing w:before="60"/>
              <w:ind w:left="509" w:hanging="509"/>
            </w:pPr>
            <w:r w:rsidRPr="00C149EB">
              <w:rPr>
                <w:rFonts w:ascii="Arial" w:hAnsi="Arial" w:cs="Arial"/>
                <w:sz w:val="20"/>
                <w:szCs w:val="20"/>
              </w:rPr>
              <w:t>the potential grantee’s relevant experience and performance history.</w:t>
            </w:r>
          </w:p>
        </w:tc>
      </w:tr>
    </w:tbl>
    <w:p w14:paraId="034C9DC6" w14:textId="77777777" w:rsidR="00387FC0" w:rsidRPr="00387FC0" w:rsidRDefault="00387FC0" w:rsidP="00387FC0">
      <w:bookmarkStart w:id="325" w:name="_Toc409108550"/>
      <w:bookmarkStart w:id="326" w:name="_Toc409108552"/>
      <w:bookmarkStart w:id="327" w:name="_Toc409108553"/>
      <w:bookmarkEnd w:id="325"/>
      <w:bookmarkEnd w:id="326"/>
      <w:bookmarkEnd w:id="327"/>
    </w:p>
    <w:sectPr w:rsidR="00387FC0" w:rsidRPr="00387FC0" w:rsidSect="0002331D">
      <w:footerReference w:type="default" r:id="rId44"/>
      <w:footerReference w:type="first" r:id="rId4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A32E" w14:textId="77777777" w:rsidR="00B50390" w:rsidRDefault="00B50390" w:rsidP="00077C3D">
      <w:r>
        <w:separator/>
      </w:r>
    </w:p>
  </w:endnote>
  <w:endnote w:type="continuationSeparator" w:id="0">
    <w:p w14:paraId="54B3661D" w14:textId="77777777" w:rsidR="00B50390" w:rsidRDefault="00B50390" w:rsidP="00077C3D">
      <w:r>
        <w:continuationSeparator/>
      </w:r>
    </w:p>
  </w:endnote>
  <w:endnote w:type="continuationNotice" w:id="1">
    <w:p w14:paraId="0DD23350" w14:textId="77777777" w:rsidR="00B50390" w:rsidRDefault="00B5039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26FC" w14:textId="77777777" w:rsidR="00B50390" w:rsidRDefault="00B50390">
    <w:pPr>
      <w:pStyle w:val="Footer"/>
    </w:pPr>
    <w:r>
      <w:t>New Colombo Plan Mobility Program Guidelines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F9EA" w14:textId="3D3589E5" w:rsidR="00B50390" w:rsidRPr="005B72F4" w:rsidRDefault="00B50390" w:rsidP="0002331D">
    <w:pPr>
      <w:pStyle w:val="Footer"/>
      <w:tabs>
        <w:tab w:val="clear" w:pos="4153"/>
        <w:tab w:val="clear" w:pos="8306"/>
        <w:tab w:val="center" w:pos="6096"/>
        <w:tab w:val="right" w:pos="8789"/>
      </w:tabs>
    </w:pPr>
    <w:r>
      <w:t>New Colombo Plan Mobility Program Guidelines</w:t>
    </w:r>
    <w:r>
      <w:tab/>
    </w:r>
    <w:r w:rsidRPr="005B72F4">
      <w:tab/>
      <w:t xml:space="preserve">Page </w:t>
    </w:r>
    <w:r w:rsidRPr="005B72F4">
      <w:fldChar w:fldCharType="begin"/>
    </w:r>
    <w:r w:rsidRPr="005B72F4">
      <w:instrText xml:space="preserve"> PAGE </w:instrText>
    </w:r>
    <w:r w:rsidRPr="005B72F4">
      <w:fldChar w:fldCharType="separate"/>
    </w:r>
    <w:r w:rsidR="007E4AFD">
      <w:rPr>
        <w:noProof/>
      </w:rPr>
      <w:t>39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E4AFD">
      <w:rPr>
        <w:noProof/>
      </w:rPr>
      <w:t>39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36AD" w14:textId="77777777" w:rsidR="00B50390" w:rsidRDefault="00B50390"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2E82" w14:textId="77777777" w:rsidR="00B50390" w:rsidRDefault="00B50390" w:rsidP="00077C3D">
      <w:r>
        <w:separator/>
      </w:r>
    </w:p>
  </w:footnote>
  <w:footnote w:type="continuationSeparator" w:id="0">
    <w:p w14:paraId="2E8EAFD8" w14:textId="77777777" w:rsidR="00B50390" w:rsidRDefault="00B50390" w:rsidP="00077C3D">
      <w:r>
        <w:continuationSeparator/>
      </w:r>
    </w:p>
  </w:footnote>
  <w:footnote w:type="continuationNotice" w:id="1">
    <w:p w14:paraId="24CBC17F" w14:textId="77777777" w:rsidR="00B50390" w:rsidRDefault="00B50390" w:rsidP="00077C3D"/>
  </w:footnote>
  <w:footnote w:id="2">
    <w:p w14:paraId="6FA01544" w14:textId="77777777" w:rsidR="00B50390" w:rsidRDefault="00B50390" w:rsidP="00C7189A">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r>
        <w:rPr>
          <w:rStyle w:val="Hyperlink"/>
        </w:rPr>
        <w:t xml:space="preserve">. </w:t>
      </w:r>
    </w:p>
  </w:footnote>
  <w:footnote w:id="3">
    <w:p w14:paraId="6B5CD0C7" w14:textId="77777777" w:rsidR="00B50390" w:rsidRPr="00EC2922" w:rsidRDefault="00B50390" w:rsidP="00F61BCA">
      <w:pPr>
        <w:spacing w:line="220" w:lineRule="atLeast"/>
      </w:pPr>
      <w:r w:rsidRPr="00EC2922">
        <w:rPr>
          <w:rStyle w:val="FootnoteReference"/>
          <w:szCs w:val="18"/>
        </w:rPr>
        <w:footnoteRef/>
      </w:r>
      <w:r w:rsidRPr="00EC2922">
        <w:rPr>
          <w:sz w:val="18"/>
          <w:szCs w:val="18"/>
        </w:rPr>
        <w:t xml:space="preserve"> </w:t>
      </w:r>
      <w:r w:rsidRPr="00F61BCA">
        <w:rPr>
          <w:rFonts w:cs="Arial"/>
          <w:sz w:val="16"/>
          <w:szCs w:val="18"/>
        </w:rPr>
        <w:t xml:space="preserve">OS-HELP is a loan available to eligible students enrolled in an Australian Government-supported place who want to undertake some of their study overseas. OS-HELP can be used for a range of expenses such as airfares, accommodation, and other travel or study expenses. Students may receive one loan per six-month study period and can access a total of two OS-HELP loans over their lifetime. Further information on OS-HELP loans is available from </w:t>
      </w:r>
      <w:hyperlink r:id="rId2" w:history="1">
        <w:r w:rsidRPr="00F61BCA">
          <w:rPr>
            <w:rFonts w:cs="Arial"/>
            <w:sz w:val="16"/>
          </w:rPr>
          <w:t>http://studyassist.gov.au/sites/StudyAssist/HELPpayingMyFees</w:t>
        </w:r>
      </w:hyperlink>
      <w:r w:rsidRPr="00F61BCA">
        <w:rPr>
          <w:rFonts w:cs="Arial"/>
          <w:sz w:val="16"/>
          <w:szCs w:val="18"/>
        </w:rPr>
        <w:t>.</w:t>
      </w:r>
    </w:p>
  </w:footnote>
  <w:footnote w:id="4">
    <w:p w14:paraId="62C264E4" w14:textId="77777777" w:rsidR="00B50390" w:rsidRDefault="00B50390" w:rsidP="007C2638">
      <w:pPr>
        <w:pStyle w:val="FootnoteText"/>
      </w:pPr>
      <w:r>
        <w:rPr>
          <w:rStyle w:val="FootnoteReference"/>
        </w:rPr>
        <w:footnoteRef/>
      </w:r>
      <w:r>
        <w:t xml:space="preserve"> Alterations and addenda include but are not limited to: corrections to currently published documents, changes to the closing times for applications, Questions and Answers (Q&amp;A) documents and Frequently Asked Questions (FAQ) documents.                                                                                                                                                                                                                                           </w:t>
      </w:r>
    </w:p>
  </w:footnote>
  <w:footnote w:id="5">
    <w:p w14:paraId="56A56FBE" w14:textId="77777777" w:rsidR="00B50390" w:rsidRDefault="00B50390" w:rsidP="00763B81">
      <w:pPr>
        <w:pStyle w:val="FootnoteText"/>
      </w:pPr>
      <w:r w:rsidRPr="00EC2922">
        <w:rPr>
          <w:rStyle w:val="FootnoteReference"/>
        </w:rPr>
        <w:footnoteRef/>
      </w:r>
      <w:r w:rsidRPr="00EC2922">
        <w:t xml:space="preserve"> Broad field of Education as defined at: </w:t>
      </w:r>
      <w:hyperlink r:id="rId3" w:history="1">
        <w:r w:rsidRPr="00EC2922">
          <w:rPr>
            <w:rStyle w:val="Hyperlink"/>
          </w:rPr>
          <w:t>http://www.abs.gov.au/ausstats/abs@.nsf/0/6F7B290C736FB0E8CA256AAF001FCA5B?opendocument</w:t>
        </w:r>
      </w:hyperlink>
      <w:r>
        <w:t xml:space="preserve">  </w:t>
      </w:r>
    </w:p>
  </w:footnote>
  <w:footnote w:id="6">
    <w:p w14:paraId="23BCC1F6" w14:textId="77777777" w:rsidR="00B50390" w:rsidRDefault="00B50390" w:rsidP="006E0B42">
      <w:pPr>
        <w:pStyle w:val="FootnoteText"/>
      </w:pPr>
      <w:r>
        <w:rPr>
          <w:rStyle w:val="FootnoteReference"/>
        </w:rPr>
        <w:footnoteRef/>
      </w:r>
      <w:r>
        <w:t xml:space="preserve"> See glossary for an explanation of ‘value with money’.</w:t>
      </w:r>
    </w:p>
  </w:footnote>
  <w:footnote w:id="7">
    <w:p w14:paraId="1B69D076" w14:textId="77777777" w:rsidR="00B50390" w:rsidRDefault="00B50390" w:rsidP="00D22A04">
      <w:pPr>
        <w:pStyle w:val="FootnoteText"/>
      </w:pPr>
      <w:r>
        <w:rPr>
          <w:rStyle w:val="FootnoteReference"/>
        </w:rPr>
        <w:footnoteRef/>
      </w:r>
      <w:r>
        <w:t xml:space="preserve"> </w:t>
      </w:r>
      <w:hyperlink r:id="rId4" w:history="1">
        <w:r w:rsidRPr="00A21DA1">
          <w:rPr>
            <w:rStyle w:val="Hyperlink"/>
          </w:rPr>
          <w:t>https://www.ato.gov.au/</w:t>
        </w:r>
      </w:hyperlink>
      <w:r>
        <w:rPr>
          <w:rStyle w:val="Hyperlink"/>
        </w:rPr>
        <w:t>.</w:t>
      </w:r>
      <w:r>
        <w:t xml:space="preserve"> </w:t>
      </w:r>
    </w:p>
  </w:footnote>
  <w:footnote w:id="8">
    <w:p w14:paraId="456F0D64" w14:textId="77777777" w:rsidR="00B50390" w:rsidRPr="007133C2" w:rsidRDefault="00B50390"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14:paraId="50619CF4" w14:textId="77777777" w:rsidR="00B50390" w:rsidRPr="007133C2" w:rsidRDefault="00B50390" w:rsidP="00ED6108">
      <w:pPr>
        <w:pStyle w:val="FootnoteText"/>
      </w:pPr>
      <w:r w:rsidRPr="007133C2">
        <w:rPr>
          <w:rStyle w:val="FootnoteReference"/>
        </w:rPr>
        <w:footnoteRef/>
      </w:r>
      <w:r w:rsidRPr="007133C2">
        <w:t xml:space="preserve"> Other CRF money is defined in the PGPA Act. See sectio</w:t>
      </w:r>
      <w:bookmarkStart w:id="324" w:name="Iamhere"/>
      <w:bookmarkEnd w:id="324"/>
      <w:r w:rsidRPr="007133C2">
        <w:t>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0D17" w14:textId="77777777" w:rsidR="00B50390" w:rsidRDefault="00B50390" w:rsidP="00C776E3">
    <w:r w:rsidRPr="00C86AC4">
      <w:rPr>
        <w:noProof/>
        <w:lang w:eastAsia="en-AU"/>
      </w:rPr>
      <w:drawing>
        <wp:inline distT="0" distB="0" distL="0" distR="0" wp14:anchorId="06A3F067" wp14:editId="5A4A4E06">
          <wp:extent cx="5278120" cy="100560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D4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8E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23F61BE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8"/>
    <w:multiLevelType w:val="singleLevel"/>
    <w:tmpl w:val="B1988560"/>
    <w:lvl w:ilvl="0">
      <w:start w:val="1"/>
      <w:numFmt w:val="decimal"/>
      <w:lvlText w:val="%1."/>
      <w:lvlJc w:val="left"/>
      <w:pPr>
        <w:tabs>
          <w:tab w:val="num" w:pos="360"/>
        </w:tabs>
        <w:ind w:left="360" w:hanging="360"/>
      </w:pPr>
    </w:lvl>
  </w:abstractNum>
  <w:abstractNum w:abstractNumId="5"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AED69CD"/>
    <w:multiLevelType w:val="multilevel"/>
    <w:tmpl w:val="AE8E348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D535D83"/>
    <w:multiLevelType w:val="hybridMultilevel"/>
    <w:tmpl w:val="04161016"/>
    <w:lvl w:ilvl="0" w:tplc="29B8C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E61BDC"/>
    <w:multiLevelType w:val="multilevel"/>
    <w:tmpl w:val="AE8E348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0FC469A"/>
    <w:multiLevelType w:val="multilevel"/>
    <w:tmpl w:val="5C8CDDBC"/>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Theme="minorHAnsi" w:hAnsiTheme="minorHAnsi" w:hint="default"/>
        <w:b w:val="0"/>
        <w:i w:val="0"/>
        <w:sz w:val="22"/>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44C6A27"/>
    <w:multiLevelType w:val="multilevel"/>
    <w:tmpl w:val="BF301BEE"/>
    <w:lvl w:ilvl="0">
      <w:start w:val="1"/>
      <w:numFmt w:val="decimal"/>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tabs>
          <w:tab w:val="num" w:pos="720"/>
        </w:tabs>
        <w:ind w:left="720" w:hanging="720"/>
      </w:pPr>
      <w:rPr>
        <w:rFonts w:ascii="Arial" w:hAnsi="Arial" w:hint="default"/>
        <w:b w:val="0"/>
        <w:i w:val="0"/>
        <w:sz w:val="20"/>
      </w:rPr>
    </w:lvl>
    <w:lvl w:ilvl="3">
      <w:start w:val="1"/>
      <w:numFmt w:val="lowerLetter"/>
      <w:pStyle w:val="Heading5"/>
      <w:lvlText w:val="(%4)"/>
      <w:lvlJc w:val="left"/>
      <w:pPr>
        <w:ind w:left="964" w:hanging="964"/>
      </w:pPr>
      <w:rPr>
        <w:rFonts w:ascii="Arial" w:hAnsi="Arial" w:hint="default"/>
        <w:b w:val="0"/>
        <w:i w:val="0"/>
        <w:color w:val="auto"/>
        <w:sz w:val="20"/>
      </w:rPr>
    </w:lvl>
    <w:lvl w:ilvl="4">
      <w:start w:val="1"/>
      <w:numFmt w:val="lowerRoman"/>
      <w:pStyle w:val="Heading6"/>
      <w:lvlText w:val="(%5)"/>
      <w:lvlJc w:val="left"/>
      <w:pPr>
        <w:ind w:left="1928" w:hanging="964"/>
      </w:pPr>
      <w:rPr>
        <w:rFonts w:ascii="Arial" w:hAnsi="Arial" w:hint="default"/>
        <w:b w:val="0"/>
        <w:i w:val="0"/>
        <w:sz w:val="20"/>
      </w:rPr>
    </w:lvl>
    <w:lvl w:ilvl="5">
      <w:start w:val="1"/>
      <w:numFmt w:val="decimal"/>
      <w:pStyle w:val="Heading7"/>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32E37"/>
    <w:multiLevelType w:val="multilevel"/>
    <w:tmpl w:val="70CE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680000"/>
    <w:multiLevelType w:val="multilevel"/>
    <w:tmpl w:val="AE8E348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2B9B159F"/>
    <w:multiLevelType w:val="multilevel"/>
    <w:tmpl w:val="DD4A150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asciiTheme="minorHAnsi" w:eastAsiaTheme="majorEastAsia" w:hAnsiTheme="minorHAnsi" w:cstheme="majorBidi"/>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asciiTheme="minorHAnsi" w:eastAsiaTheme="majorEastAsia" w:hAnsiTheme="minorHAnsi" w:cstheme="majorBidi"/>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1490395"/>
    <w:multiLevelType w:val="hybridMultilevel"/>
    <w:tmpl w:val="9788C516"/>
    <w:lvl w:ilvl="0" w:tplc="31CCA68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D16AD6"/>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38F017B3"/>
    <w:multiLevelType w:val="hybridMultilevel"/>
    <w:tmpl w:val="EB7A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D5769F"/>
    <w:multiLevelType w:val="multilevel"/>
    <w:tmpl w:val="8E4A38CC"/>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44396E71"/>
    <w:multiLevelType w:val="hybridMultilevel"/>
    <w:tmpl w:val="47E6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91790"/>
    <w:multiLevelType w:val="multilevel"/>
    <w:tmpl w:val="87322234"/>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A91FA0"/>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5B25DD"/>
    <w:multiLevelType w:val="hybridMultilevel"/>
    <w:tmpl w:val="6E342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2728F1"/>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FA2331"/>
    <w:multiLevelType w:val="multilevel"/>
    <w:tmpl w:val="AE8E348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33E4B"/>
    <w:multiLevelType w:val="multilevel"/>
    <w:tmpl w:val="AE8E348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1277"/>
        </w:tabs>
        <w:ind w:left="127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Arial" w:hAnsi="Arial" w:cs="Arial" w:hint="default"/>
        <w:b w:val="0"/>
        <w:i w:val="0"/>
        <w:sz w:val="20"/>
        <w:szCs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num w:numId="1">
    <w:abstractNumId w:val="34"/>
  </w:num>
  <w:num w:numId="2">
    <w:abstractNumId w:val="2"/>
  </w:num>
  <w:num w:numId="3">
    <w:abstractNumId w:val="22"/>
  </w:num>
  <w:num w:numId="4">
    <w:abstractNumId w:val="26"/>
  </w:num>
  <w:num w:numId="5">
    <w:abstractNumId w:val="38"/>
  </w:num>
  <w:num w:numId="6">
    <w:abstractNumId w:val="36"/>
  </w:num>
  <w:num w:numId="7">
    <w:abstractNumId w:val="15"/>
  </w:num>
  <w:num w:numId="8">
    <w:abstractNumId w:val="13"/>
  </w:num>
  <w:num w:numId="9">
    <w:abstractNumId w:val="7"/>
  </w:num>
  <w:num w:numId="10">
    <w:abstractNumId w:val="15"/>
  </w:num>
  <w:num w:numId="11">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num>
  <w:num w:numId="13">
    <w:abstractNumId w:val="35"/>
  </w:num>
  <w:num w:numId="14">
    <w:abstractNumId w:val="30"/>
  </w:num>
  <w:num w:numId="15">
    <w:abstractNumId w:val="8"/>
  </w:num>
  <w:num w:numId="16">
    <w:abstractNumId w:val="1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13"/>
  </w:num>
  <w:num w:numId="21">
    <w:abstractNumId w:val="4"/>
  </w:num>
  <w:num w:numId="22">
    <w:abstractNumId w:val="13"/>
  </w:num>
  <w:num w:numId="23">
    <w:abstractNumId w:val="15"/>
  </w:num>
  <w:num w:numId="24">
    <w:abstractNumId w:val="13"/>
  </w:num>
  <w:num w:numId="25">
    <w:abstractNumId w:val="13"/>
  </w:num>
  <w:num w:numId="26">
    <w:abstractNumId w:val="6"/>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6"/>
  </w:num>
  <w:num w:numId="35">
    <w:abstractNumId w:val="6"/>
  </w:num>
  <w:num w:numId="36">
    <w:abstractNumId w:val="6"/>
  </w:num>
  <w:num w:numId="37">
    <w:abstractNumId w:val="13"/>
  </w:num>
  <w:num w:numId="38">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6"/>
  </w:num>
  <w:num w:numId="41">
    <w:abstractNumId w:val="6"/>
  </w:num>
  <w:num w:numId="42">
    <w:abstractNumId w:val="13"/>
  </w:num>
  <w:num w:numId="43">
    <w:abstractNumId w:val="15"/>
  </w:num>
  <w:num w:numId="44">
    <w:abstractNumId w:val="23"/>
  </w:num>
  <w:num w:numId="45">
    <w:abstractNumId w:val="13"/>
  </w:num>
  <w:num w:numId="46">
    <w:abstractNumId w:val="6"/>
  </w:num>
  <w:num w:numId="47">
    <w:abstractNumId w:val="6"/>
  </w:num>
  <w:num w:numId="48">
    <w:abstractNumId w:val="25"/>
  </w:num>
  <w:num w:numId="49">
    <w:abstractNumId w:val="15"/>
  </w:num>
  <w:num w:numId="50">
    <w:abstractNumId w:val="19"/>
  </w:num>
  <w:num w:numId="51">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15"/>
  </w:num>
  <w:num w:numId="53">
    <w:abstractNumId w:val="13"/>
  </w:num>
  <w:num w:numId="54">
    <w:abstractNumId w:val="13"/>
  </w:num>
  <w:num w:numId="55">
    <w:abstractNumId w:val="13"/>
  </w:num>
  <w:num w:numId="56">
    <w:abstractNumId w:val="13"/>
  </w:num>
  <w:num w:numId="57">
    <w:abstractNumId w:val="13"/>
  </w:num>
  <w:num w:numId="58">
    <w:abstractNumId w:val="10"/>
  </w:num>
  <w:num w:numId="59">
    <w:abstractNumId w:val="6"/>
  </w:num>
  <w:num w:numId="60">
    <w:abstractNumId w:val="2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1">
    <w:abstractNumId w:val="33"/>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 w:ilvl="0">
        <w:start w:val="1"/>
        <w:numFmt w:val="decimal"/>
        <w:lvlText w:val="%1.1"/>
        <w:lvlJc w:val="left"/>
        <w:pPr>
          <w:ind w:left="284" w:hanging="284"/>
        </w:pPr>
        <w:rPr>
          <w:rFonts w:hint="default"/>
        </w:rPr>
      </w:lvl>
    </w:lvlOverride>
    <w:lvlOverride w:ilvl="1">
      <w:startOverride w:val="1"/>
      <w:lvl w:ilvl="1">
        <w:start w:val="1"/>
        <w:numFmt w:val="lowerLetter"/>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4">
    <w:abstractNumId w:val="15"/>
  </w:num>
  <w:num w:numId="65">
    <w:abstractNumId w:val="15"/>
  </w:num>
  <w:num w:numId="66">
    <w:abstractNumId w:val="13"/>
  </w:num>
  <w:num w:numId="67">
    <w:abstractNumId w:val="32"/>
  </w:num>
  <w:num w:numId="68">
    <w:abstractNumId w:val="13"/>
  </w:num>
  <w:num w:numId="69">
    <w:abstractNumId w:val="13"/>
  </w:num>
  <w:num w:numId="70">
    <w:abstractNumId w:val="13"/>
  </w:num>
  <w:num w:numId="71">
    <w:abstractNumId w:val="18"/>
  </w:num>
  <w:num w:numId="72">
    <w:abstractNumId w:val="37"/>
  </w:num>
  <w:num w:numId="73">
    <w:abstractNumId w:val="13"/>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6">
    <w:abstractNumId w:val="13"/>
  </w:num>
  <w:num w:numId="77">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8">
    <w:abstractNumId w:val="13"/>
  </w:num>
  <w:num w:numId="79">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0">
    <w:abstractNumId w:val="13"/>
  </w:num>
  <w:num w:numId="81">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2">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abstractNumId w:val="18"/>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86">
    <w:abstractNumId w:val="18"/>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87">
    <w:abstractNumId w:val="13"/>
  </w:num>
  <w:num w:numId="88">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9">
    <w:abstractNumId w:val="18"/>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90">
    <w:abstractNumId w:val="13"/>
  </w:num>
  <w:num w:numId="91">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2">
    <w:abstractNumId w:val="13"/>
  </w:num>
  <w:num w:numId="93">
    <w:abstractNumId w:val="13"/>
  </w:num>
  <w:num w:numId="94">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5">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6">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7">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abstractNumId w:val="13"/>
  </w:num>
  <w:num w:numId="100">
    <w:abstractNumId w:val="13"/>
  </w:num>
  <w:num w:numId="101">
    <w:abstractNumId w:val="39"/>
  </w:num>
  <w:num w:numId="102">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3">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4">
    <w:abstractNumId w:val="1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5">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6">
    <w:abstractNumId w:val="18"/>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07">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8">
    <w:abstractNumId w:val="12"/>
  </w:num>
  <w:num w:numId="109">
    <w:abstractNumId w:val="18"/>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10">
    <w:abstractNumId w:val="13"/>
  </w:num>
  <w:num w:numId="111">
    <w:abstractNumId w:val="17"/>
  </w:num>
  <w:num w:numId="112">
    <w:abstractNumId w:val="13"/>
  </w:num>
  <w:num w:numId="113">
    <w:abstractNumId w:val="13"/>
  </w:num>
  <w:num w:numId="114">
    <w:abstractNumId w:val="13"/>
  </w:num>
  <w:num w:numId="115">
    <w:abstractNumId w:val="13"/>
  </w:num>
  <w:num w:numId="116">
    <w:abstractNumId w:val="13"/>
  </w:num>
  <w:num w:numId="117">
    <w:abstractNumId w:val="13"/>
  </w:num>
  <w:num w:numId="118">
    <w:abstractNumId w:val="9"/>
  </w:num>
  <w:num w:numId="119">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0">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1">
    <w:abstractNumId w:val="13"/>
  </w:num>
  <w:num w:numId="122">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3">
    <w:abstractNumId w:val="24"/>
  </w:num>
  <w:num w:numId="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num>
  <w:num w:numId="126">
    <w:abstractNumId w:val="24"/>
  </w:num>
  <w:num w:numId="127">
    <w:abstractNumId w:val="13"/>
  </w:num>
  <w:num w:numId="128">
    <w:abstractNumId w:val="13"/>
  </w:num>
  <w:num w:numId="129">
    <w:abstractNumId w:val="24"/>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
  </w:num>
  <w:num w:numId="132">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3">
    <w:abstractNumId w:val="13"/>
  </w:num>
  <w:num w:numId="134">
    <w:abstractNumId w:val="13"/>
  </w:num>
  <w:num w:numId="135">
    <w:abstractNumId w:val="11"/>
  </w:num>
  <w:num w:numId="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num>
  <w:num w:numId="138">
    <w:abstractNumId w:val="24"/>
  </w:num>
  <w:num w:numId="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num>
  <w:num w:numId="141">
    <w:abstractNumId w:val="24"/>
  </w:num>
  <w:num w:numId="142">
    <w:abstractNumId w:val="24"/>
  </w:num>
  <w:num w:numId="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
  </w:num>
  <w:num w:numId="145">
    <w:abstractNumId w:val="1"/>
  </w:num>
  <w:num w:numId="146">
    <w:abstractNumId w:val="0"/>
  </w:num>
  <w:num w:numId="147">
    <w:abstractNumId w:val="24"/>
  </w:num>
  <w:num w:numId="148">
    <w:abstractNumId w:val="27"/>
  </w:num>
  <w:num w:numId="1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
  </w:num>
  <w:num w:numId="151">
    <w:abstractNumId w:val="13"/>
  </w:num>
  <w:num w:numId="152">
    <w:abstractNumId w:val="13"/>
  </w:num>
  <w:num w:numId="153">
    <w:abstractNumId w:val="13"/>
  </w:num>
  <w:num w:numId="154">
    <w:abstractNumId w:val="13"/>
  </w:num>
  <w:num w:numId="155">
    <w:abstractNumId w:val="13"/>
  </w:num>
  <w:num w:numId="156">
    <w:abstractNumId w:val="13"/>
  </w:num>
  <w:num w:numId="157">
    <w:abstractNumId w:val="13"/>
  </w:num>
  <w:num w:numId="158">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pStyle w:val="Heading6"/>
        <w:lvlText w:val="%5"/>
        <w:lvlJc w:val="left"/>
        <w:pPr>
          <w:ind w:left="1800" w:hanging="360"/>
        </w:pPr>
        <w:rPr>
          <w:rFonts w:hint="default"/>
        </w:rPr>
      </w:lvl>
    </w:lvlOverride>
    <w:lvlOverride w:ilvl="5">
      <w:lvl w:ilvl="5">
        <w:start w:val="1"/>
        <w:numFmt w:val="lowerRoman"/>
        <w:pStyle w:val="Heading7"/>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9">
    <w:abstractNumId w:val="13"/>
  </w:num>
  <w:num w:numId="160">
    <w:abstractNumId w:val="18"/>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8"/>
  </w:num>
  <w:num w:numId="169">
    <w:abstractNumId w:val="8"/>
  </w:num>
  <w:num w:numId="170">
    <w:abstractNumId w:val="29"/>
  </w:num>
  <w:num w:numId="171">
    <w:abstractNumId w:val="13"/>
  </w:num>
  <w:num w:numId="172">
    <w:abstractNumId w:val="18"/>
  </w:num>
  <w:num w:numId="173">
    <w:abstractNumId w:val="13"/>
  </w:num>
  <w:num w:numId="174">
    <w:abstractNumId w:val="18"/>
  </w:num>
  <w:num w:numId="175">
    <w:abstractNumId w:val="13"/>
  </w:num>
  <w:num w:numId="176">
    <w:abstractNumId w:val="18"/>
  </w:num>
  <w:num w:numId="177">
    <w:abstractNumId w:val="13"/>
  </w:num>
  <w:num w:numId="178">
    <w:abstractNumId w:val="13"/>
  </w:num>
  <w:num w:numId="179">
    <w:abstractNumId w:val="13"/>
  </w:num>
  <w:num w:numId="180">
    <w:abstractNumId w:val="13"/>
  </w:num>
  <w:num w:numId="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
  </w:num>
  <w:num w:numId="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num>
  <w:num w:numId="191">
    <w:abstractNumId w:val="20"/>
  </w:num>
  <w:num w:numId="192">
    <w:abstractNumId w:val="13"/>
  </w:num>
  <w:num w:numId="193">
    <w:abstractNumId w:val="13"/>
  </w:num>
  <w:num w:numId="194">
    <w:abstractNumId w:val="13"/>
  </w:num>
  <w:num w:numId="195">
    <w:abstractNumId w:val="13"/>
  </w:num>
  <w:num w:numId="196">
    <w:abstractNumId w:val="14"/>
  </w:num>
  <w:num w:numId="197">
    <w:abstractNumId w:val="13"/>
  </w:num>
  <w:num w:numId="198">
    <w:abstractNumId w:val="13"/>
  </w:num>
  <w:num w:numId="199">
    <w:abstractNumId w:val="13"/>
  </w:num>
  <w:num w:numId="200">
    <w:abstractNumId w:val="13"/>
  </w:num>
  <w:num w:numId="201">
    <w:abstractNumId w:val="13"/>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9534092.2"/>
  </w:docVars>
  <w:rsids>
    <w:rsidRoot w:val="007152A4"/>
    <w:rsid w:val="0000016B"/>
    <w:rsid w:val="0000243E"/>
    <w:rsid w:val="00002C4E"/>
    <w:rsid w:val="00002E48"/>
    <w:rsid w:val="00003577"/>
    <w:rsid w:val="00003583"/>
    <w:rsid w:val="000035D8"/>
    <w:rsid w:val="00005E68"/>
    <w:rsid w:val="000062D1"/>
    <w:rsid w:val="0000694F"/>
    <w:rsid w:val="000071CC"/>
    <w:rsid w:val="00007C0D"/>
    <w:rsid w:val="000105C7"/>
    <w:rsid w:val="00010CF8"/>
    <w:rsid w:val="00011AA7"/>
    <w:rsid w:val="00011E59"/>
    <w:rsid w:val="0001641E"/>
    <w:rsid w:val="0001685F"/>
    <w:rsid w:val="00016C0F"/>
    <w:rsid w:val="00016E51"/>
    <w:rsid w:val="00017238"/>
    <w:rsid w:val="00017503"/>
    <w:rsid w:val="000176CC"/>
    <w:rsid w:val="000207D9"/>
    <w:rsid w:val="00021292"/>
    <w:rsid w:val="000216F2"/>
    <w:rsid w:val="00022A7F"/>
    <w:rsid w:val="00023115"/>
    <w:rsid w:val="0002331D"/>
    <w:rsid w:val="00024C55"/>
    <w:rsid w:val="00025467"/>
    <w:rsid w:val="00026A96"/>
    <w:rsid w:val="00027157"/>
    <w:rsid w:val="00027AF4"/>
    <w:rsid w:val="0003065E"/>
    <w:rsid w:val="00031075"/>
    <w:rsid w:val="0003165D"/>
    <w:rsid w:val="0003249B"/>
    <w:rsid w:val="00032A8C"/>
    <w:rsid w:val="00034775"/>
    <w:rsid w:val="00035314"/>
    <w:rsid w:val="00036078"/>
    <w:rsid w:val="000363BF"/>
    <w:rsid w:val="00037556"/>
    <w:rsid w:val="00040947"/>
    <w:rsid w:val="0004098F"/>
    <w:rsid w:val="00040A03"/>
    <w:rsid w:val="00042438"/>
    <w:rsid w:val="00044DC0"/>
    <w:rsid w:val="00044EF8"/>
    <w:rsid w:val="0004553D"/>
    <w:rsid w:val="00046DBC"/>
    <w:rsid w:val="000525BC"/>
    <w:rsid w:val="00052C0D"/>
    <w:rsid w:val="00052E3E"/>
    <w:rsid w:val="0005371D"/>
    <w:rsid w:val="00055101"/>
    <w:rsid w:val="000553F2"/>
    <w:rsid w:val="00056158"/>
    <w:rsid w:val="00057E29"/>
    <w:rsid w:val="00060AD3"/>
    <w:rsid w:val="00060F83"/>
    <w:rsid w:val="0006218F"/>
    <w:rsid w:val="00062B2E"/>
    <w:rsid w:val="000635B2"/>
    <w:rsid w:val="000638D4"/>
    <w:rsid w:val="0006399E"/>
    <w:rsid w:val="000644EE"/>
    <w:rsid w:val="00065F24"/>
    <w:rsid w:val="000668C5"/>
    <w:rsid w:val="00066A84"/>
    <w:rsid w:val="0007009A"/>
    <w:rsid w:val="00070359"/>
    <w:rsid w:val="00071CC0"/>
    <w:rsid w:val="00072DD5"/>
    <w:rsid w:val="00073619"/>
    <w:rsid w:val="000741DE"/>
    <w:rsid w:val="000743D6"/>
    <w:rsid w:val="00076300"/>
    <w:rsid w:val="00077C3D"/>
    <w:rsid w:val="000805C4"/>
    <w:rsid w:val="00081379"/>
    <w:rsid w:val="0008289E"/>
    <w:rsid w:val="000833DF"/>
    <w:rsid w:val="00083C04"/>
    <w:rsid w:val="00083CC7"/>
    <w:rsid w:val="0008479B"/>
    <w:rsid w:val="000849D6"/>
    <w:rsid w:val="00084F80"/>
    <w:rsid w:val="0008697C"/>
    <w:rsid w:val="00090431"/>
    <w:rsid w:val="0009133F"/>
    <w:rsid w:val="00093BA1"/>
    <w:rsid w:val="00094D96"/>
    <w:rsid w:val="000951B3"/>
    <w:rsid w:val="00096575"/>
    <w:rsid w:val="0009683F"/>
    <w:rsid w:val="000A2011"/>
    <w:rsid w:val="000A2037"/>
    <w:rsid w:val="000A4261"/>
    <w:rsid w:val="000A4490"/>
    <w:rsid w:val="000A4D8A"/>
    <w:rsid w:val="000A4F51"/>
    <w:rsid w:val="000A68C0"/>
    <w:rsid w:val="000A6E25"/>
    <w:rsid w:val="000A7F58"/>
    <w:rsid w:val="000A7FC4"/>
    <w:rsid w:val="000B1184"/>
    <w:rsid w:val="000B138C"/>
    <w:rsid w:val="000B1991"/>
    <w:rsid w:val="000B1E17"/>
    <w:rsid w:val="000B2D39"/>
    <w:rsid w:val="000B2DAA"/>
    <w:rsid w:val="000B3A19"/>
    <w:rsid w:val="000B44F5"/>
    <w:rsid w:val="000B522C"/>
    <w:rsid w:val="000B5615"/>
    <w:rsid w:val="000B597B"/>
    <w:rsid w:val="000B7C0B"/>
    <w:rsid w:val="000C07C6"/>
    <w:rsid w:val="000C2A94"/>
    <w:rsid w:val="000C2B51"/>
    <w:rsid w:val="000C31F3"/>
    <w:rsid w:val="000C34D6"/>
    <w:rsid w:val="000C35E8"/>
    <w:rsid w:val="000C3B35"/>
    <w:rsid w:val="000C4E64"/>
    <w:rsid w:val="000C5F08"/>
    <w:rsid w:val="000C69AE"/>
    <w:rsid w:val="000C6A52"/>
    <w:rsid w:val="000C6B5E"/>
    <w:rsid w:val="000C756E"/>
    <w:rsid w:val="000D0562"/>
    <w:rsid w:val="000D0903"/>
    <w:rsid w:val="000D1B5E"/>
    <w:rsid w:val="000D1D9B"/>
    <w:rsid w:val="000D1F5F"/>
    <w:rsid w:val="000D2187"/>
    <w:rsid w:val="000D3F05"/>
    <w:rsid w:val="000D4257"/>
    <w:rsid w:val="000D5DAD"/>
    <w:rsid w:val="000D6D35"/>
    <w:rsid w:val="000E0073"/>
    <w:rsid w:val="000E08D0"/>
    <w:rsid w:val="000E0C56"/>
    <w:rsid w:val="000E11A2"/>
    <w:rsid w:val="000E167A"/>
    <w:rsid w:val="000E1E35"/>
    <w:rsid w:val="000E1E65"/>
    <w:rsid w:val="000E23A5"/>
    <w:rsid w:val="000E276D"/>
    <w:rsid w:val="000E2D44"/>
    <w:rsid w:val="000E2F40"/>
    <w:rsid w:val="000E4061"/>
    <w:rsid w:val="000E455B"/>
    <w:rsid w:val="000E45C9"/>
    <w:rsid w:val="000E4CD5"/>
    <w:rsid w:val="000E620A"/>
    <w:rsid w:val="000E70D4"/>
    <w:rsid w:val="000F027E"/>
    <w:rsid w:val="000F18DD"/>
    <w:rsid w:val="000F48FA"/>
    <w:rsid w:val="000F5B19"/>
    <w:rsid w:val="000F7174"/>
    <w:rsid w:val="00100216"/>
    <w:rsid w:val="001013C1"/>
    <w:rsid w:val="0010200A"/>
    <w:rsid w:val="00102271"/>
    <w:rsid w:val="0010349B"/>
    <w:rsid w:val="00103E5C"/>
    <w:rsid w:val="001045B6"/>
    <w:rsid w:val="00104854"/>
    <w:rsid w:val="0010490E"/>
    <w:rsid w:val="001067DA"/>
    <w:rsid w:val="00106980"/>
    <w:rsid w:val="00106B83"/>
    <w:rsid w:val="001074B6"/>
    <w:rsid w:val="00107A22"/>
    <w:rsid w:val="0011021A"/>
    <w:rsid w:val="00110DF4"/>
    <w:rsid w:val="00110F7F"/>
    <w:rsid w:val="00111506"/>
    <w:rsid w:val="00111ABB"/>
    <w:rsid w:val="00112457"/>
    <w:rsid w:val="00114CE2"/>
    <w:rsid w:val="00115C6B"/>
    <w:rsid w:val="001164E4"/>
    <w:rsid w:val="0011744A"/>
    <w:rsid w:val="00120961"/>
    <w:rsid w:val="00122DEC"/>
    <w:rsid w:val="0012305A"/>
    <w:rsid w:val="001233D5"/>
    <w:rsid w:val="00123A91"/>
    <w:rsid w:val="00123A99"/>
    <w:rsid w:val="001252AE"/>
    <w:rsid w:val="001267C4"/>
    <w:rsid w:val="00127536"/>
    <w:rsid w:val="001279B3"/>
    <w:rsid w:val="00130493"/>
    <w:rsid w:val="00130554"/>
    <w:rsid w:val="001308BB"/>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A7"/>
    <w:rsid w:val="00146033"/>
    <w:rsid w:val="00146445"/>
    <w:rsid w:val="00150DC1"/>
    <w:rsid w:val="00150E27"/>
    <w:rsid w:val="00151417"/>
    <w:rsid w:val="001532BB"/>
    <w:rsid w:val="0015405F"/>
    <w:rsid w:val="00154230"/>
    <w:rsid w:val="00155480"/>
    <w:rsid w:val="00160DFD"/>
    <w:rsid w:val="00161E9F"/>
    <w:rsid w:val="001642EF"/>
    <w:rsid w:val="001642FE"/>
    <w:rsid w:val="00164671"/>
    <w:rsid w:val="00165CA8"/>
    <w:rsid w:val="00166904"/>
    <w:rsid w:val="001678AE"/>
    <w:rsid w:val="00170185"/>
    <w:rsid w:val="001712A2"/>
    <w:rsid w:val="001716B6"/>
    <w:rsid w:val="00172328"/>
    <w:rsid w:val="00172F7F"/>
    <w:rsid w:val="001737AC"/>
    <w:rsid w:val="0017423B"/>
    <w:rsid w:val="00176EF8"/>
    <w:rsid w:val="00180B0E"/>
    <w:rsid w:val="001817F4"/>
    <w:rsid w:val="00181A24"/>
    <w:rsid w:val="00181CBC"/>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0795"/>
    <w:rsid w:val="001A11B0"/>
    <w:rsid w:val="001A1C64"/>
    <w:rsid w:val="001A20AF"/>
    <w:rsid w:val="001A28C0"/>
    <w:rsid w:val="001A31D8"/>
    <w:rsid w:val="001A46FB"/>
    <w:rsid w:val="001A51FA"/>
    <w:rsid w:val="001A5D9B"/>
    <w:rsid w:val="001A6742"/>
    <w:rsid w:val="001A6862"/>
    <w:rsid w:val="001B1C0B"/>
    <w:rsid w:val="001B2A5D"/>
    <w:rsid w:val="001B36BA"/>
    <w:rsid w:val="001B3F03"/>
    <w:rsid w:val="001B43D0"/>
    <w:rsid w:val="001B4EAA"/>
    <w:rsid w:val="001B6C85"/>
    <w:rsid w:val="001B6F73"/>
    <w:rsid w:val="001B7CCF"/>
    <w:rsid w:val="001B7CE1"/>
    <w:rsid w:val="001B7ECF"/>
    <w:rsid w:val="001C02DF"/>
    <w:rsid w:val="001C1B5B"/>
    <w:rsid w:val="001C2830"/>
    <w:rsid w:val="001C4B92"/>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D7CAB"/>
    <w:rsid w:val="001E243D"/>
    <w:rsid w:val="001E282D"/>
    <w:rsid w:val="001E465D"/>
    <w:rsid w:val="001E52F4"/>
    <w:rsid w:val="001E56FF"/>
    <w:rsid w:val="001E5C44"/>
    <w:rsid w:val="001E5DE9"/>
    <w:rsid w:val="001E60B8"/>
    <w:rsid w:val="001E659F"/>
    <w:rsid w:val="001E7999"/>
    <w:rsid w:val="001F015B"/>
    <w:rsid w:val="001F1081"/>
    <w:rsid w:val="001F1B51"/>
    <w:rsid w:val="001F2424"/>
    <w:rsid w:val="001F24BD"/>
    <w:rsid w:val="001F2ED0"/>
    <w:rsid w:val="001F3068"/>
    <w:rsid w:val="001F32A5"/>
    <w:rsid w:val="001F5D08"/>
    <w:rsid w:val="001F6379"/>
    <w:rsid w:val="00200152"/>
    <w:rsid w:val="0020114E"/>
    <w:rsid w:val="002017E2"/>
    <w:rsid w:val="00202DFC"/>
    <w:rsid w:val="00203F73"/>
    <w:rsid w:val="0020418E"/>
    <w:rsid w:val="002067C9"/>
    <w:rsid w:val="00207A20"/>
    <w:rsid w:val="00207C66"/>
    <w:rsid w:val="0021021D"/>
    <w:rsid w:val="00211AB8"/>
    <w:rsid w:val="00211C0B"/>
    <w:rsid w:val="00211D98"/>
    <w:rsid w:val="00211DFC"/>
    <w:rsid w:val="00214304"/>
    <w:rsid w:val="00214A1F"/>
    <w:rsid w:val="00215523"/>
    <w:rsid w:val="00215FB4"/>
    <w:rsid w:val="00217440"/>
    <w:rsid w:val="00217948"/>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7D7"/>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56917"/>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4B8B"/>
    <w:rsid w:val="00276D9D"/>
    <w:rsid w:val="00277135"/>
    <w:rsid w:val="00277E68"/>
    <w:rsid w:val="00281521"/>
    <w:rsid w:val="00282312"/>
    <w:rsid w:val="0028277B"/>
    <w:rsid w:val="00284063"/>
    <w:rsid w:val="0028417F"/>
    <w:rsid w:val="0028433B"/>
    <w:rsid w:val="00284561"/>
    <w:rsid w:val="00285F58"/>
    <w:rsid w:val="002876F0"/>
    <w:rsid w:val="00287AC7"/>
    <w:rsid w:val="00290F12"/>
    <w:rsid w:val="00291F3E"/>
    <w:rsid w:val="00292430"/>
    <w:rsid w:val="002926DD"/>
    <w:rsid w:val="0029287F"/>
    <w:rsid w:val="00294F98"/>
    <w:rsid w:val="002954EC"/>
    <w:rsid w:val="00295A53"/>
    <w:rsid w:val="00295FD6"/>
    <w:rsid w:val="00296AC5"/>
    <w:rsid w:val="00296C7A"/>
    <w:rsid w:val="00297193"/>
    <w:rsid w:val="00297657"/>
    <w:rsid w:val="00297C9D"/>
    <w:rsid w:val="002A0B66"/>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4F9"/>
    <w:rsid w:val="002B4620"/>
    <w:rsid w:val="002B49A9"/>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C7A0B"/>
    <w:rsid w:val="002C7AC4"/>
    <w:rsid w:val="002D0581"/>
    <w:rsid w:val="002D06E8"/>
    <w:rsid w:val="002D0F24"/>
    <w:rsid w:val="002D0FAF"/>
    <w:rsid w:val="002D13CB"/>
    <w:rsid w:val="002D1855"/>
    <w:rsid w:val="002D2607"/>
    <w:rsid w:val="002D2DC7"/>
    <w:rsid w:val="002D3517"/>
    <w:rsid w:val="002D6748"/>
    <w:rsid w:val="002D720E"/>
    <w:rsid w:val="002E18F3"/>
    <w:rsid w:val="002E2BEC"/>
    <w:rsid w:val="002E367A"/>
    <w:rsid w:val="002E3A5A"/>
    <w:rsid w:val="002E3CA8"/>
    <w:rsid w:val="002E4ED1"/>
    <w:rsid w:val="002E5556"/>
    <w:rsid w:val="002F115B"/>
    <w:rsid w:val="002F28CA"/>
    <w:rsid w:val="002F2933"/>
    <w:rsid w:val="002F5D25"/>
    <w:rsid w:val="002F65BC"/>
    <w:rsid w:val="002F71EC"/>
    <w:rsid w:val="002F7D07"/>
    <w:rsid w:val="003001C7"/>
    <w:rsid w:val="00300D02"/>
    <w:rsid w:val="00302AF5"/>
    <w:rsid w:val="00302E1E"/>
    <w:rsid w:val="00303148"/>
    <w:rsid w:val="003038C5"/>
    <w:rsid w:val="00304AB8"/>
    <w:rsid w:val="00307289"/>
    <w:rsid w:val="00311CBF"/>
    <w:rsid w:val="003133FB"/>
    <w:rsid w:val="00313BBC"/>
    <w:rsid w:val="00313FA2"/>
    <w:rsid w:val="00314704"/>
    <w:rsid w:val="003159B5"/>
    <w:rsid w:val="003206C6"/>
    <w:rsid w:val="003211B4"/>
    <w:rsid w:val="00321B06"/>
    <w:rsid w:val="00322126"/>
    <w:rsid w:val="0032256A"/>
    <w:rsid w:val="00324F1D"/>
    <w:rsid w:val="00325582"/>
    <w:rsid w:val="003259F6"/>
    <w:rsid w:val="00326AD1"/>
    <w:rsid w:val="003271A6"/>
    <w:rsid w:val="00330CB1"/>
    <w:rsid w:val="003312F3"/>
    <w:rsid w:val="003322E9"/>
    <w:rsid w:val="00332F58"/>
    <w:rsid w:val="003340F3"/>
    <w:rsid w:val="00335039"/>
    <w:rsid w:val="00335B3C"/>
    <w:rsid w:val="003364E6"/>
    <w:rsid w:val="0033741C"/>
    <w:rsid w:val="003420F9"/>
    <w:rsid w:val="00342D0A"/>
    <w:rsid w:val="00343643"/>
    <w:rsid w:val="0034447B"/>
    <w:rsid w:val="003478CF"/>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703B2"/>
    <w:rsid w:val="0037141F"/>
    <w:rsid w:val="00372018"/>
    <w:rsid w:val="00372862"/>
    <w:rsid w:val="003728F9"/>
    <w:rsid w:val="00374A77"/>
    <w:rsid w:val="00375C2F"/>
    <w:rsid w:val="0037640A"/>
    <w:rsid w:val="003816D7"/>
    <w:rsid w:val="00382383"/>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141B"/>
    <w:rsid w:val="003A270D"/>
    <w:rsid w:val="003A48C0"/>
    <w:rsid w:val="003A4A83"/>
    <w:rsid w:val="003A5754"/>
    <w:rsid w:val="003A5D94"/>
    <w:rsid w:val="003A79AD"/>
    <w:rsid w:val="003B0568"/>
    <w:rsid w:val="003B18C7"/>
    <w:rsid w:val="003B29BA"/>
    <w:rsid w:val="003B4A52"/>
    <w:rsid w:val="003B50DD"/>
    <w:rsid w:val="003B575D"/>
    <w:rsid w:val="003B6AC4"/>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0EE"/>
    <w:rsid w:val="003E5B2A"/>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23A1"/>
    <w:rsid w:val="004028F2"/>
    <w:rsid w:val="00402BDA"/>
    <w:rsid w:val="00402CA9"/>
    <w:rsid w:val="00402FCB"/>
    <w:rsid w:val="00404C02"/>
    <w:rsid w:val="00405D85"/>
    <w:rsid w:val="00407403"/>
    <w:rsid w:val="004102B0"/>
    <w:rsid w:val="004108DC"/>
    <w:rsid w:val="004131EC"/>
    <w:rsid w:val="00414211"/>
    <w:rsid w:val="004142C1"/>
    <w:rsid w:val="004149EB"/>
    <w:rsid w:val="004161D7"/>
    <w:rsid w:val="00422693"/>
    <w:rsid w:val="004230D5"/>
    <w:rsid w:val="00423435"/>
    <w:rsid w:val="004234A1"/>
    <w:rsid w:val="00424DCB"/>
    <w:rsid w:val="00425052"/>
    <w:rsid w:val="00427819"/>
    <w:rsid w:val="00427AC0"/>
    <w:rsid w:val="00430ADC"/>
    <w:rsid w:val="00430D2E"/>
    <w:rsid w:val="00430F31"/>
    <w:rsid w:val="00431870"/>
    <w:rsid w:val="0043194E"/>
    <w:rsid w:val="00433CEC"/>
    <w:rsid w:val="00434F1D"/>
    <w:rsid w:val="00436853"/>
    <w:rsid w:val="00437174"/>
    <w:rsid w:val="00437CDA"/>
    <w:rsid w:val="00441028"/>
    <w:rsid w:val="00441195"/>
    <w:rsid w:val="00441373"/>
    <w:rsid w:val="004431AE"/>
    <w:rsid w:val="004436AA"/>
    <w:rsid w:val="00443FC0"/>
    <w:rsid w:val="00445D92"/>
    <w:rsid w:val="00452841"/>
    <w:rsid w:val="00452C26"/>
    <w:rsid w:val="004532B7"/>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BBC"/>
    <w:rsid w:val="00466F9B"/>
    <w:rsid w:val="004671DC"/>
    <w:rsid w:val="00467497"/>
    <w:rsid w:val="004678C6"/>
    <w:rsid w:val="004710B7"/>
    <w:rsid w:val="004714FC"/>
    <w:rsid w:val="00472165"/>
    <w:rsid w:val="00474312"/>
    <w:rsid w:val="004749FB"/>
    <w:rsid w:val="00476546"/>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2A7"/>
    <w:rsid w:val="0049750B"/>
    <w:rsid w:val="00497929"/>
    <w:rsid w:val="00497AEC"/>
    <w:rsid w:val="004A169C"/>
    <w:rsid w:val="004A2224"/>
    <w:rsid w:val="004A238A"/>
    <w:rsid w:val="004A2472"/>
    <w:rsid w:val="004A2CCD"/>
    <w:rsid w:val="004A4F54"/>
    <w:rsid w:val="004A500A"/>
    <w:rsid w:val="004A7109"/>
    <w:rsid w:val="004B0ACE"/>
    <w:rsid w:val="004B1409"/>
    <w:rsid w:val="004B2923"/>
    <w:rsid w:val="004B43E7"/>
    <w:rsid w:val="004B44EC"/>
    <w:rsid w:val="004B6A3A"/>
    <w:rsid w:val="004C0140"/>
    <w:rsid w:val="004C02B1"/>
    <w:rsid w:val="004C0867"/>
    <w:rsid w:val="004C0932"/>
    <w:rsid w:val="004C1646"/>
    <w:rsid w:val="004C1795"/>
    <w:rsid w:val="004C1C42"/>
    <w:rsid w:val="004C1FCF"/>
    <w:rsid w:val="004C3151"/>
    <w:rsid w:val="004C368D"/>
    <w:rsid w:val="004C37F5"/>
    <w:rsid w:val="004C4D0B"/>
    <w:rsid w:val="004C6F6D"/>
    <w:rsid w:val="004C6FE4"/>
    <w:rsid w:val="004D033A"/>
    <w:rsid w:val="004D0CF5"/>
    <w:rsid w:val="004D19FC"/>
    <w:rsid w:val="004D2CBD"/>
    <w:rsid w:val="004D3D46"/>
    <w:rsid w:val="004D5A91"/>
    <w:rsid w:val="004D5BB6"/>
    <w:rsid w:val="004D5BED"/>
    <w:rsid w:val="004D61B0"/>
    <w:rsid w:val="004D6A7F"/>
    <w:rsid w:val="004D7001"/>
    <w:rsid w:val="004E0184"/>
    <w:rsid w:val="004E069C"/>
    <w:rsid w:val="004E0B0A"/>
    <w:rsid w:val="004E31D8"/>
    <w:rsid w:val="004E4327"/>
    <w:rsid w:val="004E43BF"/>
    <w:rsid w:val="004E5976"/>
    <w:rsid w:val="004E75D4"/>
    <w:rsid w:val="004F1F63"/>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0F12"/>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515"/>
    <w:rsid w:val="00537A0D"/>
    <w:rsid w:val="0054009F"/>
    <w:rsid w:val="005430B0"/>
    <w:rsid w:val="0054403B"/>
    <w:rsid w:val="00544300"/>
    <w:rsid w:val="005447D1"/>
    <w:rsid w:val="00544899"/>
    <w:rsid w:val="00545737"/>
    <w:rsid w:val="0054574E"/>
    <w:rsid w:val="0054620D"/>
    <w:rsid w:val="005462D7"/>
    <w:rsid w:val="00546823"/>
    <w:rsid w:val="0054745E"/>
    <w:rsid w:val="00550C6F"/>
    <w:rsid w:val="00551817"/>
    <w:rsid w:val="00553DBD"/>
    <w:rsid w:val="00555308"/>
    <w:rsid w:val="00557246"/>
    <w:rsid w:val="00557E0C"/>
    <w:rsid w:val="00560D67"/>
    <w:rsid w:val="00561C96"/>
    <w:rsid w:val="005632D8"/>
    <w:rsid w:val="00564451"/>
    <w:rsid w:val="00565996"/>
    <w:rsid w:val="005679C8"/>
    <w:rsid w:val="005716C1"/>
    <w:rsid w:val="00571845"/>
    <w:rsid w:val="00572707"/>
    <w:rsid w:val="00572E54"/>
    <w:rsid w:val="0057327E"/>
    <w:rsid w:val="00573821"/>
    <w:rsid w:val="0057495B"/>
    <w:rsid w:val="005753B8"/>
    <w:rsid w:val="00577D3F"/>
    <w:rsid w:val="0058001F"/>
    <w:rsid w:val="0058223D"/>
    <w:rsid w:val="005822A9"/>
    <w:rsid w:val="005825AB"/>
    <w:rsid w:val="00582D03"/>
    <w:rsid w:val="00583750"/>
    <w:rsid w:val="00583D45"/>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548D"/>
    <w:rsid w:val="005C7B4A"/>
    <w:rsid w:val="005D11BE"/>
    <w:rsid w:val="005D1222"/>
    <w:rsid w:val="005D186F"/>
    <w:rsid w:val="005D1942"/>
    <w:rsid w:val="005D19E6"/>
    <w:rsid w:val="005D2418"/>
    <w:rsid w:val="005D3AD3"/>
    <w:rsid w:val="005D4023"/>
    <w:rsid w:val="005D4034"/>
    <w:rsid w:val="005D54A6"/>
    <w:rsid w:val="005D5D1D"/>
    <w:rsid w:val="005E00F1"/>
    <w:rsid w:val="005E1F31"/>
    <w:rsid w:val="005E3700"/>
    <w:rsid w:val="005E37A8"/>
    <w:rsid w:val="005E5C46"/>
    <w:rsid w:val="005E5E12"/>
    <w:rsid w:val="005E6C73"/>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10AA2"/>
    <w:rsid w:val="00610BF1"/>
    <w:rsid w:val="00610DAB"/>
    <w:rsid w:val="006110D2"/>
    <w:rsid w:val="0061167C"/>
    <w:rsid w:val="00611D8C"/>
    <w:rsid w:val="006126D0"/>
    <w:rsid w:val="00612D70"/>
    <w:rsid w:val="00612D8F"/>
    <w:rsid w:val="006132DF"/>
    <w:rsid w:val="0061338A"/>
    <w:rsid w:val="00613CBB"/>
    <w:rsid w:val="00613D08"/>
    <w:rsid w:val="0061673A"/>
    <w:rsid w:val="00616C1B"/>
    <w:rsid w:val="00617236"/>
    <w:rsid w:val="00617411"/>
    <w:rsid w:val="00617AD8"/>
    <w:rsid w:val="00620033"/>
    <w:rsid w:val="0062275D"/>
    <w:rsid w:val="00624853"/>
    <w:rsid w:val="00624C58"/>
    <w:rsid w:val="00626268"/>
    <w:rsid w:val="006268DB"/>
    <w:rsid w:val="00626B4F"/>
    <w:rsid w:val="006276CC"/>
    <w:rsid w:val="006301B6"/>
    <w:rsid w:val="006323DB"/>
    <w:rsid w:val="00632EC8"/>
    <w:rsid w:val="00633172"/>
    <w:rsid w:val="00635A44"/>
    <w:rsid w:val="00635ACF"/>
    <w:rsid w:val="00635E8B"/>
    <w:rsid w:val="0063677D"/>
    <w:rsid w:val="00640663"/>
    <w:rsid w:val="006416B1"/>
    <w:rsid w:val="00641A30"/>
    <w:rsid w:val="0064210E"/>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87E"/>
    <w:rsid w:val="00667E91"/>
    <w:rsid w:val="00670A05"/>
    <w:rsid w:val="00670D60"/>
    <w:rsid w:val="006714E0"/>
    <w:rsid w:val="00671E17"/>
    <w:rsid w:val="00671F7E"/>
    <w:rsid w:val="0067309B"/>
    <w:rsid w:val="00676423"/>
    <w:rsid w:val="00676604"/>
    <w:rsid w:val="00680353"/>
    <w:rsid w:val="0068075B"/>
    <w:rsid w:val="006816EA"/>
    <w:rsid w:val="00682BBD"/>
    <w:rsid w:val="00683C71"/>
    <w:rsid w:val="00684E39"/>
    <w:rsid w:val="00685918"/>
    <w:rsid w:val="006908DF"/>
    <w:rsid w:val="00692A2E"/>
    <w:rsid w:val="006934C3"/>
    <w:rsid w:val="00694003"/>
    <w:rsid w:val="00694E49"/>
    <w:rsid w:val="00696961"/>
    <w:rsid w:val="00696A50"/>
    <w:rsid w:val="00696B00"/>
    <w:rsid w:val="006A089A"/>
    <w:rsid w:val="006A12C7"/>
    <w:rsid w:val="006A1491"/>
    <w:rsid w:val="006A3ABC"/>
    <w:rsid w:val="006A3D2E"/>
    <w:rsid w:val="006A5C09"/>
    <w:rsid w:val="006A5F35"/>
    <w:rsid w:val="006A6E10"/>
    <w:rsid w:val="006B0D0E"/>
    <w:rsid w:val="006B0F80"/>
    <w:rsid w:val="006B167D"/>
    <w:rsid w:val="006B1F62"/>
    <w:rsid w:val="006B2847"/>
    <w:rsid w:val="006B3737"/>
    <w:rsid w:val="006B3A15"/>
    <w:rsid w:val="006B3CDC"/>
    <w:rsid w:val="006B4401"/>
    <w:rsid w:val="006B468C"/>
    <w:rsid w:val="006B64E8"/>
    <w:rsid w:val="006B6AFA"/>
    <w:rsid w:val="006C13FD"/>
    <w:rsid w:val="006C27C3"/>
    <w:rsid w:val="006C3A33"/>
    <w:rsid w:val="006C4678"/>
    <w:rsid w:val="006C4CCA"/>
    <w:rsid w:val="006C4CF9"/>
    <w:rsid w:val="006C4D89"/>
    <w:rsid w:val="006C53ED"/>
    <w:rsid w:val="006C5E94"/>
    <w:rsid w:val="006C6401"/>
    <w:rsid w:val="006C642E"/>
    <w:rsid w:val="006C6EDB"/>
    <w:rsid w:val="006C79BB"/>
    <w:rsid w:val="006C7DC3"/>
    <w:rsid w:val="006D0EE8"/>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2622"/>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2F06"/>
    <w:rsid w:val="0071403C"/>
    <w:rsid w:val="00714386"/>
    <w:rsid w:val="007151C2"/>
    <w:rsid w:val="007152A4"/>
    <w:rsid w:val="00715DE3"/>
    <w:rsid w:val="00717725"/>
    <w:rsid w:val="007178EC"/>
    <w:rsid w:val="00717E7A"/>
    <w:rsid w:val="007201D3"/>
    <w:rsid w:val="007203A0"/>
    <w:rsid w:val="00720C1C"/>
    <w:rsid w:val="00722B13"/>
    <w:rsid w:val="007254DD"/>
    <w:rsid w:val="007256F7"/>
    <w:rsid w:val="00725CC3"/>
    <w:rsid w:val="007279B3"/>
    <w:rsid w:val="0073066C"/>
    <w:rsid w:val="0073293F"/>
    <w:rsid w:val="00732C96"/>
    <w:rsid w:val="00733411"/>
    <w:rsid w:val="00736393"/>
    <w:rsid w:val="00736E53"/>
    <w:rsid w:val="00737DEE"/>
    <w:rsid w:val="00741240"/>
    <w:rsid w:val="0074125C"/>
    <w:rsid w:val="00741E1E"/>
    <w:rsid w:val="00741F3C"/>
    <w:rsid w:val="007431FF"/>
    <w:rsid w:val="00743AC0"/>
    <w:rsid w:val="00744DC9"/>
    <w:rsid w:val="00745C80"/>
    <w:rsid w:val="00747060"/>
    <w:rsid w:val="00747674"/>
    <w:rsid w:val="00747B26"/>
    <w:rsid w:val="00750459"/>
    <w:rsid w:val="00750D29"/>
    <w:rsid w:val="00751049"/>
    <w:rsid w:val="00751645"/>
    <w:rsid w:val="00751F59"/>
    <w:rsid w:val="00752E32"/>
    <w:rsid w:val="00753B54"/>
    <w:rsid w:val="00754A60"/>
    <w:rsid w:val="00754D89"/>
    <w:rsid w:val="00755EFE"/>
    <w:rsid w:val="00756BBB"/>
    <w:rsid w:val="007579D3"/>
    <w:rsid w:val="00757E26"/>
    <w:rsid w:val="00760012"/>
    <w:rsid w:val="007607C6"/>
    <w:rsid w:val="00760CC0"/>
    <w:rsid w:val="007610F4"/>
    <w:rsid w:val="007615E3"/>
    <w:rsid w:val="00761876"/>
    <w:rsid w:val="00762BB3"/>
    <w:rsid w:val="00763B81"/>
    <w:rsid w:val="00767028"/>
    <w:rsid w:val="00767F1F"/>
    <w:rsid w:val="00770559"/>
    <w:rsid w:val="00770AC9"/>
    <w:rsid w:val="0077121A"/>
    <w:rsid w:val="00772DF6"/>
    <w:rsid w:val="0077382A"/>
    <w:rsid w:val="007739EB"/>
    <w:rsid w:val="00774604"/>
    <w:rsid w:val="007766DC"/>
    <w:rsid w:val="00776E9C"/>
    <w:rsid w:val="007772E4"/>
    <w:rsid w:val="007779C9"/>
    <w:rsid w:val="00777D23"/>
    <w:rsid w:val="00780216"/>
    <w:rsid w:val="0078039D"/>
    <w:rsid w:val="007808E4"/>
    <w:rsid w:val="0078216B"/>
    <w:rsid w:val="00782A88"/>
    <w:rsid w:val="00783248"/>
    <w:rsid w:val="00783481"/>
    <w:rsid w:val="00783EC3"/>
    <w:rsid w:val="007848AF"/>
    <w:rsid w:val="007848C1"/>
    <w:rsid w:val="00784EA4"/>
    <w:rsid w:val="00784F9D"/>
    <w:rsid w:val="0078534D"/>
    <w:rsid w:val="00785459"/>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6B8"/>
    <w:rsid w:val="007A68AA"/>
    <w:rsid w:val="007A73C7"/>
    <w:rsid w:val="007B0F23"/>
    <w:rsid w:val="007B1A28"/>
    <w:rsid w:val="007B1AE7"/>
    <w:rsid w:val="007B4CC0"/>
    <w:rsid w:val="007B576A"/>
    <w:rsid w:val="007B6464"/>
    <w:rsid w:val="007B656D"/>
    <w:rsid w:val="007B6EED"/>
    <w:rsid w:val="007C01D8"/>
    <w:rsid w:val="007C0282"/>
    <w:rsid w:val="007C05FC"/>
    <w:rsid w:val="007C2533"/>
    <w:rsid w:val="007C2638"/>
    <w:rsid w:val="007C5B91"/>
    <w:rsid w:val="007D363A"/>
    <w:rsid w:val="007D4984"/>
    <w:rsid w:val="007D59A6"/>
    <w:rsid w:val="007D715A"/>
    <w:rsid w:val="007D71FE"/>
    <w:rsid w:val="007D7B2C"/>
    <w:rsid w:val="007D7F3A"/>
    <w:rsid w:val="007E00D3"/>
    <w:rsid w:val="007E36E7"/>
    <w:rsid w:val="007E381F"/>
    <w:rsid w:val="007E3BB3"/>
    <w:rsid w:val="007E4AFD"/>
    <w:rsid w:val="007E568E"/>
    <w:rsid w:val="007E6455"/>
    <w:rsid w:val="007E6992"/>
    <w:rsid w:val="007E6B1A"/>
    <w:rsid w:val="007E6F62"/>
    <w:rsid w:val="007E7245"/>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C1C"/>
    <w:rsid w:val="00821848"/>
    <w:rsid w:val="00821D5F"/>
    <w:rsid w:val="00822D7B"/>
    <w:rsid w:val="00824B45"/>
    <w:rsid w:val="00826BA9"/>
    <w:rsid w:val="0082724F"/>
    <w:rsid w:val="008274BA"/>
    <w:rsid w:val="008314DD"/>
    <w:rsid w:val="00832270"/>
    <w:rsid w:val="00832FC6"/>
    <w:rsid w:val="008334C2"/>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1387"/>
    <w:rsid w:val="00862339"/>
    <w:rsid w:val="00862B63"/>
    <w:rsid w:val="00862C18"/>
    <w:rsid w:val="00863265"/>
    <w:rsid w:val="00864C31"/>
    <w:rsid w:val="00865088"/>
    <w:rsid w:val="00865B26"/>
    <w:rsid w:val="008705F3"/>
    <w:rsid w:val="00870894"/>
    <w:rsid w:val="0087265C"/>
    <w:rsid w:val="008744C5"/>
    <w:rsid w:val="00875075"/>
    <w:rsid w:val="00875229"/>
    <w:rsid w:val="00876342"/>
    <w:rsid w:val="00876E5E"/>
    <w:rsid w:val="008778C3"/>
    <w:rsid w:val="00877D77"/>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5FB3"/>
    <w:rsid w:val="008A6130"/>
    <w:rsid w:val="008A650B"/>
    <w:rsid w:val="008A6CA5"/>
    <w:rsid w:val="008B07C1"/>
    <w:rsid w:val="008B0BAD"/>
    <w:rsid w:val="008B5C65"/>
    <w:rsid w:val="008B6764"/>
    <w:rsid w:val="008B7895"/>
    <w:rsid w:val="008B78D2"/>
    <w:rsid w:val="008C051B"/>
    <w:rsid w:val="008C0DE3"/>
    <w:rsid w:val="008C119E"/>
    <w:rsid w:val="008C11EE"/>
    <w:rsid w:val="008C180E"/>
    <w:rsid w:val="008C2492"/>
    <w:rsid w:val="008C2578"/>
    <w:rsid w:val="008C2AD3"/>
    <w:rsid w:val="008C3470"/>
    <w:rsid w:val="008C3B2B"/>
    <w:rsid w:val="008C5560"/>
    <w:rsid w:val="008C61CA"/>
    <w:rsid w:val="008D0036"/>
    <w:rsid w:val="008D0294"/>
    <w:rsid w:val="008D068F"/>
    <w:rsid w:val="008D123A"/>
    <w:rsid w:val="008D3DAD"/>
    <w:rsid w:val="008D4057"/>
    <w:rsid w:val="008D433F"/>
    <w:rsid w:val="008D46B6"/>
    <w:rsid w:val="008D4AD1"/>
    <w:rsid w:val="008D4AED"/>
    <w:rsid w:val="008D4F56"/>
    <w:rsid w:val="008D5401"/>
    <w:rsid w:val="008D7225"/>
    <w:rsid w:val="008E04C9"/>
    <w:rsid w:val="008E10A8"/>
    <w:rsid w:val="008E1654"/>
    <w:rsid w:val="008E215B"/>
    <w:rsid w:val="008E2958"/>
    <w:rsid w:val="008E3209"/>
    <w:rsid w:val="008E3D76"/>
    <w:rsid w:val="008E4D86"/>
    <w:rsid w:val="008E567E"/>
    <w:rsid w:val="008F09BF"/>
    <w:rsid w:val="008F4F41"/>
    <w:rsid w:val="008F61B1"/>
    <w:rsid w:val="008F74E2"/>
    <w:rsid w:val="009023C8"/>
    <w:rsid w:val="00903AB8"/>
    <w:rsid w:val="00904953"/>
    <w:rsid w:val="009054E2"/>
    <w:rsid w:val="00906BA9"/>
    <w:rsid w:val="00907078"/>
    <w:rsid w:val="00907818"/>
    <w:rsid w:val="00910BB8"/>
    <w:rsid w:val="00910BD5"/>
    <w:rsid w:val="0091149E"/>
    <w:rsid w:val="00912D67"/>
    <w:rsid w:val="0091403C"/>
    <w:rsid w:val="00914E04"/>
    <w:rsid w:val="009152A0"/>
    <w:rsid w:val="00915E73"/>
    <w:rsid w:val="0091651F"/>
    <w:rsid w:val="0091685B"/>
    <w:rsid w:val="00916ACD"/>
    <w:rsid w:val="00916B94"/>
    <w:rsid w:val="00916C21"/>
    <w:rsid w:val="00917A23"/>
    <w:rsid w:val="009206D4"/>
    <w:rsid w:val="00920C72"/>
    <w:rsid w:val="00922DA5"/>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B07"/>
    <w:rsid w:val="00936D8C"/>
    <w:rsid w:val="00936DAA"/>
    <w:rsid w:val="009374D6"/>
    <w:rsid w:val="009376CD"/>
    <w:rsid w:val="009379A7"/>
    <w:rsid w:val="00937C4F"/>
    <w:rsid w:val="00940134"/>
    <w:rsid w:val="009404E8"/>
    <w:rsid w:val="0094135B"/>
    <w:rsid w:val="00941A1E"/>
    <w:rsid w:val="00941E10"/>
    <w:rsid w:val="009429C7"/>
    <w:rsid w:val="009433C0"/>
    <w:rsid w:val="0094380D"/>
    <w:rsid w:val="00944130"/>
    <w:rsid w:val="00946061"/>
    <w:rsid w:val="0095009F"/>
    <w:rsid w:val="00950E19"/>
    <w:rsid w:val="00950FCC"/>
    <w:rsid w:val="00951FF3"/>
    <w:rsid w:val="009534A2"/>
    <w:rsid w:val="0095373D"/>
    <w:rsid w:val="00954932"/>
    <w:rsid w:val="00956979"/>
    <w:rsid w:val="009627CE"/>
    <w:rsid w:val="009630DC"/>
    <w:rsid w:val="009667B7"/>
    <w:rsid w:val="00966811"/>
    <w:rsid w:val="00966B9D"/>
    <w:rsid w:val="00966F25"/>
    <w:rsid w:val="00967F65"/>
    <w:rsid w:val="00971AA6"/>
    <w:rsid w:val="00973FCA"/>
    <w:rsid w:val="009746E2"/>
    <w:rsid w:val="0097576D"/>
    <w:rsid w:val="00975F29"/>
    <w:rsid w:val="009760A8"/>
    <w:rsid w:val="00976EC0"/>
    <w:rsid w:val="00977334"/>
    <w:rsid w:val="0097736B"/>
    <w:rsid w:val="00980862"/>
    <w:rsid w:val="009820BB"/>
    <w:rsid w:val="009823AA"/>
    <w:rsid w:val="009824E3"/>
    <w:rsid w:val="00982519"/>
    <w:rsid w:val="00982D45"/>
    <w:rsid w:val="00982F1B"/>
    <w:rsid w:val="00983A70"/>
    <w:rsid w:val="009843FC"/>
    <w:rsid w:val="00985871"/>
    <w:rsid w:val="00985BEF"/>
    <w:rsid w:val="0098645D"/>
    <w:rsid w:val="00987A7F"/>
    <w:rsid w:val="0099035D"/>
    <w:rsid w:val="009904C8"/>
    <w:rsid w:val="009904D7"/>
    <w:rsid w:val="00992C4C"/>
    <w:rsid w:val="00992D4E"/>
    <w:rsid w:val="0099324B"/>
    <w:rsid w:val="00993471"/>
    <w:rsid w:val="00993B6E"/>
    <w:rsid w:val="00996D67"/>
    <w:rsid w:val="00997DEE"/>
    <w:rsid w:val="009A014B"/>
    <w:rsid w:val="009A046F"/>
    <w:rsid w:val="009A072D"/>
    <w:rsid w:val="009A0990"/>
    <w:rsid w:val="009A0D24"/>
    <w:rsid w:val="009A3A8B"/>
    <w:rsid w:val="009A3D0E"/>
    <w:rsid w:val="009A4524"/>
    <w:rsid w:val="009A51AE"/>
    <w:rsid w:val="009A6162"/>
    <w:rsid w:val="009A7AC5"/>
    <w:rsid w:val="009A7B87"/>
    <w:rsid w:val="009B0047"/>
    <w:rsid w:val="009B0082"/>
    <w:rsid w:val="009B1ACF"/>
    <w:rsid w:val="009B1EB3"/>
    <w:rsid w:val="009B3C90"/>
    <w:rsid w:val="009B4329"/>
    <w:rsid w:val="009B449D"/>
    <w:rsid w:val="009B4B4D"/>
    <w:rsid w:val="009B506C"/>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51CA"/>
    <w:rsid w:val="009D5FE7"/>
    <w:rsid w:val="009D646B"/>
    <w:rsid w:val="009D794C"/>
    <w:rsid w:val="009E04E9"/>
    <w:rsid w:val="009E06DB"/>
    <w:rsid w:val="009E0C1C"/>
    <w:rsid w:val="009E283B"/>
    <w:rsid w:val="009E316D"/>
    <w:rsid w:val="009E3860"/>
    <w:rsid w:val="009E3CD9"/>
    <w:rsid w:val="009E45B8"/>
    <w:rsid w:val="009E59E2"/>
    <w:rsid w:val="009E6EFB"/>
    <w:rsid w:val="009E7919"/>
    <w:rsid w:val="009F0323"/>
    <w:rsid w:val="009F09B7"/>
    <w:rsid w:val="009F0CAF"/>
    <w:rsid w:val="009F1030"/>
    <w:rsid w:val="009F1C65"/>
    <w:rsid w:val="009F1E2B"/>
    <w:rsid w:val="009F2B71"/>
    <w:rsid w:val="009F3218"/>
    <w:rsid w:val="009F5482"/>
    <w:rsid w:val="009F55DE"/>
    <w:rsid w:val="009F5A19"/>
    <w:rsid w:val="009F5D4A"/>
    <w:rsid w:val="009F604C"/>
    <w:rsid w:val="009F628E"/>
    <w:rsid w:val="009F7638"/>
    <w:rsid w:val="009F7B46"/>
    <w:rsid w:val="009F7D28"/>
    <w:rsid w:val="009F7DC9"/>
    <w:rsid w:val="009F7F9A"/>
    <w:rsid w:val="009F7FCB"/>
    <w:rsid w:val="00A0109E"/>
    <w:rsid w:val="00A0120E"/>
    <w:rsid w:val="00A035A5"/>
    <w:rsid w:val="00A04B6E"/>
    <w:rsid w:val="00A04E7B"/>
    <w:rsid w:val="00A05313"/>
    <w:rsid w:val="00A05845"/>
    <w:rsid w:val="00A05932"/>
    <w:rsid w:val="00A10755"/>
    <w:rsid w:val="00A12251"/>
    <w:rsid w:val="00A12913"/>
    <w:rsid w:val="00A13E60"/>
    <w:rsid w:val="00A14BA0"/>
    <w:rsid w:val="00A14D4B"/>
    <w:rsid w:val="00A15AC7"/>
    <w:rsid w:val="00A16576"/>
    <w:rsid w:val="00A2004F"/>
    <w:rsid w:val="00A229B7"/>
    <w:rsid w:val="00A22FD4"/>
    <w:rsid w:val="00A23372"/>
    <w:rsid w:val="00A246C4"/>
    <w:rsid w:val="00A25594"/>
    <w:rsid w:val="00A255E2"/>
    <w:rsid w:val="00A2711B"/>
    <w:rsid w:val="00A30164"/>
    <w:rsid w:val="00A30B20"/>
    <w:rsid w:val="00A30CD6"/>
    <w:rsid w:val="00A31174"/>
    <w:rsid w:val="00A318C7"/>
    <w:rsid w:val="00A32896"/>
    <w:rsid w:val="00A33AB0"/>
    <w:rsid w:val="00A3437C"/>
    <w:rsid w:val="00A355EF"/>
    <w:rsid w:val="00A35F51"/>
    <w:rsid w:val="00A40240"/>
    <w:rsid w:val="00A406CA"/>
    <w:rsid w:val="00A4324A"/>
    <w:rsid w:val="00A439FB"/>
    <w:rsid w:val="00A44085"/>
    <w:rsid w:val="00A448BA"/>
    <w:rsid w:val="00A46AEA"/>
    <w:rsid w:val="00A47189"/>
    <w:rsid w:val="00A473DA"/>
    <w:rsid w:val="00A47491"/>
    <w:rsid w:val="00A47BCC"/>
    <w:rsid w:val="00A5049E"/>
    <w:rsid w:val="00A50607"/>
    <w:rsid w:val="00A506FB"/>
    <w:rsid w:val="00A50ED4"/>
    <w:rsid w:val="00A50F85"/>
    <w:rsid w:val="00A546B0"/>
    <w:rsid w:val="00A5557D"/>
    <w:rsid w:val="00A55982"/>
    <w:rsid w:val="00A572EB"/>
    <w:rsid w:val="00A600E8"/>
    <w:rsid w:val="00A60CA0"/>
    <w:rsid w:val="00A6379E"/>
    <w:rsid w:val="00A6498B"/>
    <w:rsid w:val="00A664B4"/>
    <w:rsid w:val="00A66F26"/>
    <w:rsid w:val="00A7038C"/>
    <w:rsid w:val="00A706A8"/>
    <w:rsid w:val="00A70DF1"/>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994"/>
    <w:rsid w:val="00AA2DD3"/>
    <w:rsid w:val="00AA4C10"/>
    <w:rsid w:val="00AA59BE"/>
    <w:rsid w:val="00AB00B8"/>
    <w:rsid w:val="00AB0259"/>
    <w:rsid w:val="00AB11EB"/>
    <w:rsid w:val="00AB1646"/>
    <w:rsid w:val="00AB177E"/>
    <w:rsid w:val="00AB1D77"/>
    <w:rsid w:val="00AB219F"/>
    <w:rsid w:val="00AB2245"/>
    <w:rsid w:val="00AB3499"/>
    <w:rsid w:val="00AB415C"/>
    <w:rsid w:val="00AB46C4"/>
    <w:rsid w:val="00AB4977"/>
    <w:rsid w:val="00AB61F7"/>
    <w:rsid w:val="00AB7D85"/>
    <w:rsid w:val="00AC194F"/>
    <w:rsid w:val="00AC1D76"/>
    <w:rsid w:val="00AC3A64"/>
    <w:rsid w:val="00AC3ACB"/>
    <w:rsid w:val="00AC498F"/>
    <w:rsid w:val="00AC6930"/>
    <w:rsid w:val="00AD0346"/>
    <w:rsid w:val="00AD0896"/>
    <w:rsid w:val="00AD2074"/>
    <w:rsid w:val="00AD24B5"/>
    <w:rsid w:val="00AD29D6"/>
    <w:rsid w:val="00AD31F2"/>
    <w:rsid w:val="00AD32FB"/>
    <w:rsid w:val="00AD39D2"/>
    <w:rsid w:val="00AD6169"/>
    <w:rsid w:val="00AD6183"/>
    <w:rsid w:val="00AD742E"/>
    <w:rsid w:val="00AE0706"/>
    <w:rsid w:val="00AE2DD9"/>
    <w:rsid w:val="00AE4117"/>
    <w:rsid w:val="00AE49C6"/>
    <w:rsid w:val="00AE6176"/>
    <w:rsid w:val="00AE62D8"/>
    <w:rsid w:val="00AE78D4"/>
    <w:rsid w:val="00AE7FA5"/>
    <w:rsid w:val="00AF03B8"/>
    <w:rsid w:val="00AF05EF"/>
    <w:rsid w:val="00AF0858"/>
    <w:rsid w:val="00AF1D9D"/>
    <w:rsid w:val="00AF367E"/>
    <w:rsid w:val="00AF405F"/>
    <w:rsid w:val="00AF5606"/>
    <w:rsid w:val="00AF587F"/>
    <w:rsid w:val="00AF7092"/>
    <w:rsid w:val="00AF74BF"/>
    <w:rsid w:val="00AF758E"/>
    <w:rsid w:val="00B019CB"/>
    <w:rsid w:val="00B01F98"/>
    <w:rsid w:val="00B02C2A"/>
    <w:rsid w:val="00B03999"/>
    <w:rsid w:val="00B040B3"/>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390"/>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CFD"/>
    <w:rsid w:val="00B736E4"/>
    <w:rsid w:val="00B737FE"/>
    <w:rsid w:val="00B73AB6"/>
    <w:rsid w:val="00B767AA"/>
    <w:rsid w:val="00B7772B"/>
    <w:rsid w:val="00B802F8"/>
    <w:rsid w:val="00B80A92"/>
    <w:rsid w:val="00B80F36"/>
    <w:rsid w:val="00B82734"/>
    <w:rsid w:val="00B82FF9"/>
    <w:rsid w:val="00B83CD5"/>
    <w:rsid w:val="00B83D23"/>
    <w:rsid w:val="00B8451B"/>
    <w:rsid w:val="00B84964"/>
    <w:rsid w:val="00B85676"/>
    <w:rsid w:val="00B85896"/>
    <w:rsid w:val="00B8635D"/>
    <w:rsid w:val="00B86894"/>
    <w:rsid w:val="00B90D14"/>
    <w:rsid w:val="00B931A5"/>
    <w:rsid w:val="00B94249"/>
    <w:rsid w:val="00B94CE2"/>
    <w:rsid w:val="00BA0B99"/>
    <w:rsid w:val="00BA32B4"/>
    <w:rsid w:val="00BA3F7E"/>
    <w:rsid w:val="00BA4B75"/>
    <w:rsid w:val="00BA53C3"/>
    <w:rsid w:val="00BA57D1"/>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5945"/>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3DE0"/>
    <w:rsid w:val="00BF45AD"/>
    <w:rsid w:val="00BF5118"/>
    <w:rsid w:val="00BF5228"/>
    <w:rsid w:val="00BF59DF"/>
    <w:rsid w:val="00BF68E0"/>
    <w:rsid w:val="00BF6A6B"/>
    <w:rsid w:val="00BF6BD6"/>
    <w:rsid w:val="00C004CC"/>
    <w:rsid w:val="00C00A9E"/>
    <w:rsid w:val="00C03D6D"/>
    <w:rsid w:val="00C03D86"/>
    <w:rsid w:val="00C04F7C"/>
    <w:rsid w:val="00C05A13"/>
    <w:rsid w:val="00C06276"/>
    <w:rsid w:val="00C06B9E"/>
    <w:rsid w:val="00C07D29"/>
    <w:rsid w:val="00C108BC"/>
    <w:rsid w:val="00C116D9"/>
    <w:rsid w:val="00C12447"/>
    <w:rsid w:val="00C124EC"/>
    <w:rsid w:val="00C128FE"/>
    <w:rsid w:val="00C12EDE"/>
    <w:rsid w:val="00C147D1"/>
    <w:rsid w:val="00C149EB"/>
    <w:rsid w:val="00C157E9"/>
    <w:rsid w:val="00C15AD1"/>
    <w:rsid w:val="00C166EB"/>
    <w:rsid w:val="00C17209"/>
    <w:rsid w:val="00C17E72"/>
    <w:rsid w:val="00C21ADE"/>
    <w:rsid w:val="00C2211B"/>
    <w:rsid w:val="00C221E5"/>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63F"/>
    <w:rsid w:val="00C63EB5"/>
    <w:rsid w:val="00C649B9"/>
    <w:rsid w:val="00C659C4"/>
    <w:rsid w:val="00C6715A"/>
    <w:rsid w:val="00C67C57"/>
    <w:rsid w:val="00C70116"/>
    <w:rsid w:val="00C702A9"/>
    <w:rsid w:val="00C70C37"/>
    <w:rsid w:val="00C710BF"/>
    <w:rsid w:val="00C7189A"/>
    <w:rsid w:val="00C729AB"/>
    <w:rsid w:val="00C74F21"/>
    <w:rsid w:val="00C7593F"/>
    <w:rsid w:val="00C7685C"/>
    <w:rsid w:val="00C7753F"/>
    <w:rsid w:val="00C776E3"/>
    <w:rsid w:val="00C80141"/>
    <w:rsid w:val="00C80BDE"/>
    <w:rsid w:val="00C80C05"/>
    <w:rsid w:val="00C815CB"/>
    <w:rsid w:val="00C81FF2"/>
    <w:rsid w:val="00C826F3"/>
    <w:rsid w:val="00C836BF"/>
    <w:rsid w:val="00C83C63"/>
    <w:rsid w:val="00C84490"/>
    <w:rsid w:val="00C8466C"/>
    <w:rsid w:val="00C84E84"/>
    <w:rsid w:val="00C86224"/>
    <w:rsid w:val="00C86E8A"/>
    <w:rsid w:val="00C878B0"/>
    <w:rsid w:val="00C90253"/>
    <w:rsid w:val="00C91A26"/>
    <w:rsid w:val="00C94785"/>
    <w:rsid w:val="00C94DB7"/>
    <w:rsid w:val="00C96251"/>
    <w:rsid w:val="00C97389"/>
    <w:rsid w:val="00C97EB3"/>
    <w:rsid w:val="00CA1CFF"/>
    <w:rsid w:val="00CA4ADF"/>
    <w:rsid w:val="00CA5C20"/>
    <w:rsid w:val="00CB0A28"/>
    <w:rsid w:val="00CB2888"/>
    <w:rsid w:val="00CB3A14"/>
    <w:rsid w:val="00CB480A"/>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4BE"/>
    <w:rsid w:val="00CD5F15"/>
    <w:rsid w:val="00CE01EF"/>
    <w:rsid w:val="00CE056C"/>
    <w:rsid w:val="00CE1A20"/>
    <w:rsid w:val="00CE252A"/>
    <w:rsid w:val="00CE49AD"/>
    <w:rsid w:val="00CE5163"/>
    <w:rsid w:val="00CE538B"/>
    <w:rsid w:val="00CE5824"/>
    <w:rsid w:val="00CE63D4"/>
    <w:rsid w:val="00CE6D9D"/>
    <w:rsid w:val="00CE6DAD"/>
    <w:rsid w:val="00CF021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5E2"/>
    <w:rsid w:val="00D26AD5"/>
    <w:rsid w:val="00D26B94"/>
    <w:rsid w:val="00D27332"/>
    <w:rsid w:val="00D30C1B"/>
    <w:rsid w:val="00D3117F"/>
    <w:rsid w:val="00D3253D"/>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476D7"/>
    <w:rsid w:val="00D51281"/>
    <w:rsid w:val="00D5372C"/>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CB3"/>
    <w:rsid w:val="00D65127"/>
    <w:rsid w:val="00D676ED"/>
    <w:rsid w:val="00D71FE9"/>
    <w:rsid w:val="00D725C0"/>
    <w:rsid w:val="00D75C27"/>
    <w:rsid w:val="00D77D54"/>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12D"/>
    <w:rsid w:val="00DE445A"/>
    <w:rsid w:val="00DE4989"/>
    <w:rsid w:val="00DE4C18"/>
    <w:rsid w:val="00DE5CF4"/>
    <w:rsid w:val="00DE60BA"/>
    <w:rsid w:val="00DE652E"/>
    <w:rsid w:val="00DE6B9E"/>
    <w:rsid w:val="00DE78D0"/>
    <w:rsid w:val="00DF0789"/>
    <w:rsid w:val="00DF2012"/>
    <w:rsid w:val="00DF3254"/>
    <w:rsid w:val="00DF38B2"/>
    <w:rsid w:val="00DF3C44"/>
    <w:rsid w:val="00DF4912"/>
    <w:rsid w:val="00DF5B5C"/>
    <w:rsid w:val="00DF5CED"/>
    <w:rsid w:val="00DF637B"/>
    <w:rsid w:val="00DF69C8"/>
    <w:rsid w:val="00DF72B5"/>
    <w:rsid w:val="00DF7A78"/>
    <w:rsid w:val="00E008C0"/>
    <w:rsid w:val="00E00BAF"/>
    <w:rsid w:val="00E00BF7"/>
    <w:rsid w:val="00E00D3D"/>
    <w:rsid w:val="00E02AC9"/>
    <w:rsid w:val="00E03219"/>
    <w:rsid w:val="00E04E9B"/>
    <w:rsid w:val="00E0741E"/>
    <w:rsid w:val="00E11EEE"/>
    <w:rsid w:val="00E12BEC"/>
    <w:rsid w:val="00E12C66"/>
    <w:rsid w:val="00E1311F"/>
    <w:rsid w:val="00E15BED"/>
    <w:rsid w:val="00E15E86"/>
    <w:rsid w:val="00E15F7D"/>
    <w:rsid w:val="00E162FF"/>
    <w:rsid w:val="00E169A8"/>
    <w:rsid w:val="00E17E6C"/>
    <w:rsid w:val="00E2048B"/>
    <w:rsid w:val="00E20B50"/>
    <w:rsid w:val="00E22AF5"/>
    <w:rsid w:val="00E23548"/>
    <w:rsid w:val="00E240EB"/>
    <w:rsid w:val="00E24AAB"/>
    <w:rsid w:val="00E253EF"/>
    <w:rsid w:val="00E25E4F"/>
    <w:rsid w:val="00E26A69"/>
    <w:rsid w:val="00E31F9B"/>
    <w:rsid w:val="00E3290D"/>
    <w:rsid w:val="00E32BD7"/>
    <w:rsid w:val="00E348C0"/>
    <w:rsid w:val="00E3522D"/>
    <w:rsid w:val="00E356CC"/>
    <w:rsid w:val="00E37729"/>
    <w:rsid w:val="00E42771"/>
    <w:rsid w:val="00E42BB1"/>
    <w:rsid w:val="00E456FA"/>
    <w:rsid w:val="00E459C5"/>
    <w:rsid w:val="00E45C5A"/>
    <w:rsid w:val="00E45EDF"/>
    <w:rsid w:val="00E46B77"/>
    <w:rsid w:val="00E50C87"/>
    <w:rsid w:val="00E512A3"/>
    <w:rsid w:val="00E52139"/>
    <w:rsid w:val="00E52373"/>
    <w:rsid w:val="00E52777"/>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916"/>
    <w:rsid w:val="00E71DAA"/>
    <w:rsid w:val="00E72F06"/>
    <w:rsid w:val="00E737D8"/>
    <w:rsid w:val="00E73A04"/>
    <w:rsid w:val="00E75866"/>
    <w:rsid w:val="00E75B0B"/>
    <w:rsid w:val="00E75C7B"/>
    <w:rsid w:val="00E7646A"/>
    <w:rsid w:val="00E80192"/>
    <w:rsid w:val="00E80B84"/>
    <w:rsid w:val="00E81672"/>
    <w:rsid w:val="00E81678"/>
    <w:rsid w:val="00E816D9"/>
    <w:rsid w:val="00E819ED"/>
    <w:rsid w:val="00E832A7"/>
    <w:rsid w:val="00E838A4"/>
    <w:rsid w:val="00E84B46"/>
    <w:rsid w:val="00E85FA2"/>
    <w:rsid w:val="00E87A6C"/>
    <w:rsid w:val="00E9075D"/>
    <w:rsid w:val="00E91163"/>
    <w:rsid w:val="00E915F2"/>
    <w:rsid w:val="00E92832"/>
    <w:rsid w:val="00E93B69"/>
    <w:rsid w:val="00E93C2E"/>
    <w:rsid w:val="00E94569"/>
    <w:rsid w:val="00E952E8"/>
    <w:rsid w:val="00E95540"/>
    <w:rsid w:val="00E95C72"/>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913"/>
    <w:rsid w:val="00EB0B8E"/>
    <w:rsid w:val="00EB18FF"/>
    <w:rsid w:val="00EB2820"/>
    <w:rsid w:val="00EB2B24"/>
    <w:rsid w:val="00EB38EC"/>
    <w:rsid w:val="00EB3F72"/>
    <w:rsid w:val="00EB4357"/>
    <w:rsid w:val="00EB4BDD"/>
    <w:rsid w:val="00EB4DE4"/>
    <w:rsid w:val="00EB5DA7"/>
    <w:rsid w:val="00EB7255"/>
    <w:rsid w:val="00EC04E1"/>
    <w:rsid w:val="00EC106D"/>
    <w:rsid w:val="00EC16AF"/>
    <w:rsid w:val="00EC1DAB"/>
    <w:rsid w:val="00EC2E05"/>
    <w:rsid w:val="00EC36D5"/>
    <w:rsid w:val="00EC4044"/>
    <w:rsid w:val="00EC416E"/>
    <w:rsid w:val="00EC58D5"/>
    <w:rsid w:val="00EC61D9"/>
    <w:rsid w:val="00EC727B"/>
    <w:rsid w:val="00EC753F"/>
    <w:rsid w:val="00ED097A"/>
    <w:rsid w:val="00ED2E1A"/>
    <w:rsid w:val="00ED339D"/>
    <w:rsid w:val="00ED35D0"/>
    <w:rsid w:val="00ED53C7"/>
    <w:rsid w:val="00ED5B33"/>
    <w:rsid w:val="00ED5EB4"/>
    <w:rsid w:val="00ED6108"/>
    <w:rsid w:val="00ED7C54"/>
    <w:rsid w:val="00EE1EA4"/>
    <w:rsid w:val="00EE21BD"/>
    <w:rsid w:val="00EE3158"/>
    <w:rsid w:val="00EE34B8"/>
    <w:rsid w:val="00EE3EB8"/>
    <w:rsid w:val="00EE4E88"/>
    <w:rsid w:val="00EE4F62"/>
    <w:rsid w:val="00EE50C7"/>
    <w:rsid w:val="00EE65EE"/>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2BF1"/>
    <w:rsid w:val="00F03C91"/>
    <w:rsid w:val="00F04B89"/>
    <w:rsid w:val="00F05983"/>
    <w:rsid w:val="00F069A0"/>
    <w:rsid w:val="00F06FDE"/>
    <w:rsid w:val="00F07612"/>
    <w:rsid w:val="00F102F4"/>
    <w:rsid w:val="00F11248"/>
    <w:rsid w:val="00F12EF4"/>
    <w:rsid w:val="00F13000"/>
    <w:rsid w:val="00F13AFB"/>
    <w:rsid w:val="00F1475D"/>
    <w:rsid w:val="00F14808"/>
    <w:rsid w:val="00F162EF"/>
    <w:rsid w:val="00F2002A"/>
    <w:rsid w:val="00F20775"/>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54C2"/>
    <w:rsid w:val="00F4677D"/>
    <w:rsid w:val="00F46FA8"/>
    <w:rsid w:val="00F4729F"/>
    <w:rsid w:val="00F52FEE"/>
    <w:rsid w:val="00F54561"/>
    <w:rsid w:val="00F5522D"/>
    <w:rsid w:val="00F55826"/>
    <w:rsid w:val="00F55CBB"/>
    <w:rsid w:val="00F608C8"/>
    <w:rsid w:val="00F61BCA"/>
    <w:rsid w:val="00F61D4E"/>
    <w:rsid w:val="00F6297A"/>
    <w:rsid w:val="00F63A44"/>
    <w:rsid w:val="00F6562F"/>
    <w:rsid w:val="00F65AF4"/>
    <w:rsid w:val="00F65C53"/>
    <w:rsid w:val="00F667BB"/>
    <w:rsid w:val="00F70AEF"/>
    <w:rsid w:val="00F716A4"/>
    <w:rsid w:val="00F72ED1"/>
    <w:rsid w:val="00F730C8"/>
    <w:rsid w:val="00F73AC7"/>
    <w:rsid w:val="00F73E7E"/>
    <w:rsid w:val="00F74AB5"/>
    <w:rsid w:val="00F80064"/>
    <w:rsid w:val="00F80A76"/>
    <w:rsid w:val="00F813FD"/>
    <w:rsid w:val="00F842FB"/>
    <w:rsid w:val="00F85418"/>
    <w:rsid w:val="00F85C40"/>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7A9"/>
    <w:rsid w:val="00FA0C67"/>
    <w:rsid w:val="00FA169E"/>
    <w:rsid w:val="00FA18CB"/>
    <w:rsid w:val="00FA1D00"/>
    <w:rsid w:val="00FA2A64"/>
    <w:rsid w:val="00FA3454"/>
    <w:rsid w:val="00FA39DC"/>
    <w:rsid w:val="00FA51C3"/>
    <w:rsid w:val="00FA5A51"/>
    <w:rsid w:val="00FA7F8E"/>
    <w:rsid w:val="00FB0358"/>
    <w:rsid w:val="00FB0C71"/>
    <w:rsid w:val="00FB12AC"/>
    <w:rsid w:val="00FB1C0B"/>
    <w:rsid w:val="00FB1F46"/>
    <w:rsid w:val="00FB3F0D"/>
    <w:rsid w:val="00FB6F5B"/>
    <w:rsid w:val="00FB7C51"/>
    <w:rsid w:val="00FC1F16"/>
    <w:rsid w:val="00FC279F"/>
    <w:rsid w:val="00FC2B5F"/>
    <w:rsid w:val="00FC2F26"/>
    <w:rsid w:val="00FC344C"/>
    <w:rsid w:val="00FC48E1"/>
    <w:rsid w:val="00FC4CDD"/>
    <w:rsid w:val="00FC511E"/>
    <w:rsid w:val="00FC5953"/>
    <w:rsid w:val="00FC677A"/>
    <w:rsid w:val="00FC7861"/>
    <w:rsid w:val="00FD08AE"/>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38BB"/>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580F"/>
    <w:rsid w:val="00FF6344"/>
    <w:rsid w:val="00FF6838"/>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339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4A6"/>
    <w:pPr>
      <w:spacing w:before="40" w:after="120" w:line="280" w:lineRule="atLeast"/>
    </w:pPr>
  </w:style>
  <w:style w:type="paragraph" w:styleId="Heading1">
    <w:name w:val="heading 1"/>
    <w:basedOn w:val="Normal"/>
    <w:next w:val="Normal"/>
    <w:link w:val="Heading1Char"/>
    <w:autoRedefine/>
    <w:qFormat/>
    <w:rsid w:val="000176CC"/>
    <w:pPr>
      <w:spacing w:before="2000" w:after="360"/>
      <w:outlineLvl w:val="0"/>
    </w:pPr>
    <w:rPr>
      <w:color w:val="264F90"/>
      <w:sz w:val="40"/>
      <w:szCs w:val="40"/>
    </w:rPr>
  </w:style>
  <w:style w:type="paragraph" w:styleId="Heading2">
    <w:name w:val="heading 2"/>
    <w:basedOn w:val="Normal"/>
    <w:next w:val="Normal"/>
    <w:link w:val="Heading2Char"/>
    <w:qFormat/>
    <w:rsid w:val="005D54A6"/>
    <w:pPr>
      <w:keepNext/>
      <w:numPr>
        <w:numId w:val="18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0176CC"/>
    <w:pPr>
      <w:numPr>
        <w:ilvl w:val="1"/>
      </w:numPr>
      <w:outlineLvl w:val="2"/>
    </w:pPr>
    <w:rPr>
      <w:rFonts w:cs="Arial"/>
      <w:b/>
      <w:sz w:val="24"/>
    </w:rPr>
  </w:style>
  <w:style w:type="paragraph" w:styleId="Heading4">
    <w:name w:val="heading 4"/>
    <w:basedOn w:val="Heading3"/>
    <w:next w:val="Normal"/>
    <w:link w:val="Heading4Char"/>
    <w:qFormat/>
    <w:rsid w:val="005D54A6"/>
    <w:pPr>
      <w:numPr>
        <w:ilvl w:val="2"/>
      </w:numPr>
      <w:suppressAutoHyphens/>
      <w:spacing w:before="40" w:after="80"/>
      <w:outlineLvl w:val="3"/>
    </w:pPr>
    <w:rPr>
      <w:rFonts w:eastAsia="MS Mincho" w:cs="TimesNewRoman"/>
      <w:bCs w:val="0"/>
      <w:iCs w:val="0"/>
      <w:sz w:val="20"/>
    </w:rPr>
  </w:style>
  <w:style w:type="paragraph" w:styleId="Heading5">
    <w:name w:val="heading 5"/>
    <w:basedOn w:val="Heading4"/>
    <w:next w:val="Normal"/>
    <w:link w:val="Heading5Char"/>
    <w:qFormat/>
    <w:rsid w:val="000176CC"/>
    <w:pPr>
      <w:keepNext w:val="0"/>
      <w:numPr>
        <w:ilvl w:val="3"/>
      </w:numPr>
      <w:tabs>
        <w:tab w:val="left" w:pos="1985"/>
      </w:tabs>
      <w:outlineLvl w:val="4"/>
    </w:pPr>
    <w:rPr>
      <w:b w:val="0"/>
      <w:bCs/>
      <w:iCs/>
      <w:color w:val="auto"/>
      <w:szCs w:val="26"/>
    </w:rPr>
  </w:style>
  <w:style w:type="paragraph" w:styleId="Heading6">
    <w:name w:val="heading 6"/>
    <w:basedOn w:val="Heading5"/>
    <w:next w:val="Normal"/>
    <w:link w:val="Heading6Char"/>
    <w:qFormat/>
    <w:rsid w:val="000176CC"/>
    <w:pPr>
      <w:numPr>
        <w:ilvl w:val="4"/>
      </w:numPr>
      <w:outlineLvl w:val="5"/>
    </w:pPr>
    <w:rPr>
      <w:bCs w:val="0"/>
      <w:szCs w:val="22"/>
    </w:rPr>
  </w:style>
  <w:style w:type="paragraph" w:styleId="Heading7">
    <w:name w:val="heading 7"/>
    <w:basedOn w:val="Normal"/>
    <w:next w:val="Normal"/>
    <w:qFormat/>
    <w:rsid w:val="000176CC"/>
    <w:pPr>
      <w:numPr>
        <w:ilvl w:val="5"/>
        <w:numId w:val="180"/>
      </w:numPr>
      <w:spacing w:after="80"/>
      <w:outlineLvl w:val="6"/>
    </w:pPr>
  </w:style>
  <w:style w:type="paragraph" w:styleId="Heading8">
    <w:name w:val="heading 8"/>
    <w:basedOn w:val="Normal"/>
    <w:next w:val="Normal"/>
    <w:qFormat/>
    <w:rsid w:val="000176CC"/>
    <w:pPr>
      <w:spacing w:before="240" w:after="60"/>
      <w:outlineLvl w:val="7"/>
    </w:pPr>
    <w:rPr>
      <w:rFonts w:ascii="Times New Roman" w:hAnsi="Times New Roman"/>
      <w:i/>
      <w:iCs/>
      <w:sz w:val="24"/>
    </w:rPr>
  </w:style>
  <w:style w:type="paragraph" w:styleId="Heading9">
    <w:name w:val="heading 9"/>
    <w:basedOn w:val="Normal"/>
    <w:next w:val="Normal"/>
    <w:qFormat/>
    <w:rsid w:val="000176CC"/>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176C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5D54A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176CC"/>
    <w:rPr>
      <w:rFonts w:cs="Arial"/>
      <w:b/>
      <w:bCs/>
      <w:iCs/>
      <w:color w:val="264F90"/>
      <w:sz w:val="24"/>
      <w:szCs w:val="32"/>
    </w:rPr>
  </w:style>
  <w:style w:type="character" w:customStyle="1" w:styleId="Heading4Char">
    <w:name w:val="Heading 4 Char"/>
    <w:basedOn w:val="Heading3Char"/>
    <w:link w:val="Heading4"/>
    <w:rsid w:val="005D54A6"/>
    <w:rPr>
      <w:rFonts w:eastAsia="MS Mincho" w:cs="TimesNewRoman"/>
      <w:b/>
      <w:bCs w:val="0"/>
      <w:iCs w:val="0"/>
      <w:color w:val="264F90"/>
      <w:sz w:val="24"/>
      <w:szCs w:val="32"/>
    </w:rPr>
  </w:style>
  <w:style w:type="character" w:customStyle="1" w:styleId="Heading5Char">
    <w:name w:val="Heading 5 Char"/>
    <w:basedOn w:val="Heading4Char"/>
    <w:link w:val="Heading5"/>
    <w:rsid w:val="000176CC"/>
    <w:rPr>
      <w:rFonts w:eastAsia="MS Mincho" w:cs="TimesNewRoman"/>
      <w:b w:val="0"/>
      <w:bCs/>
      <w:iCs/>
      <w:color w:val="264F90"/>
      <w:sz w:val="24"/>
      <w:szCs w:val="26"/>
    </w:rPr>
  </w:style>
  <w:style w:type="character" w:customStyle="1" w:styleId="Heading6Char">
    <w:name w:val="Heading 6 Char"/>
    <w:basedOn w:val="Heading5Char"/>
    <w:link w:val="Heading6"/>
    <w:rsid w:val="000176CC"/>
    <w:rPr>
      <w:rFonts w:eastAsia="MS Mincho" w:cs="TimesNewRoman"/>
      <w:b w:val="0"/>
      <w:bCs w:val="0"/>
      <w:iCs/>
      <w:color w:val="264F90"/>
      <w:sz w:val="24"/>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0176CC"/>
    <w:pPr>
      <w:numPr>
        <w:numId w:val="0"/>
      </w:numPr>
    </w:pPr>
  </w:style>
  <w:style w:type="paragraph" w:customStyle="1" w:styleId="Heading3Appendix">
    <w:name w:val="Heading 3 Appendix"/>
    <w:basedOn w:val="Heading3"/>
    <w:qFormat/>
    <w:rsid w:val="000176CC"/>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0176CC"/>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0176CC"/>
    <w:pPr>
      <w:numPr>
        <w:ilvl w:val="0"/>
        <w:numId w:val="0"/>
      </w:numPr>
    </w:pPr>
    <w:rPr>
      <w:b w:val="0"/>
      <w:color w:val="auto"/>
      <w:szCs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Numbered">
    <w:name w:val="Heading 1 Numbered"/>
    <w:basedOn w:val="Heading1"/>
    <w:next w:val="Normal"/>
    <w:qFormat/>
    <w:rsid w:val="000176CC"/>
    <w:pPr>
      <w:keepNext/>
      <w:keepLines/>
      <w:numPr>
        <w:numId w:val="176"/>
      </w:numPr>
      <w:suppressAutoHyphens/>
      <w:spacing w:before="360" w:after="120" w:line="460" w:lineRule="atLeast"/>
      <w:contextualSpacing/>
    </w:pPr>
    <w:rPr>
      <w:rFonts w:asciiTheme="majorHAnsi" w:eastAsiaTheme="majorEastAsia" w:hAnsiTheme="majorHAnsi" w:cstheme="majorBidi"/>
      <w:b/>
      <w:bCs/>
      <w:caps/>
      <w:color w:val="1F497D" w:themeColor="text2"/>
      <w:sz w:val="38"/>
      <w:szCs w:val="28"/>
      <w:lang w:val="en-GB"/>
    </w:rPr>
  </w:style>
  <w:style w:type="paragraph" w:customStyle="1" w:styleId="Heading2Numbered">
    <w:name w:val="Heading 2 Numbered"/>
    <w:basedOn w:val="Heading2"/>
    <w:next w:val="Normal"/>
    <w:autoRedefine/>
    <w:qFormat/>
    <w:rsid w:val="000176CC"/>
    <w:pPr>
      <w:keepLines/>
      <w:numPr>
        <w:ilvl w:val="1"/>
        <w:numId w:val="176"/>
      </w:numPr>
      <w:suppressAutoHyphens/>
      <w:spacing w:before="360" w:line="400" w:lineRule="atLeast"/>
      <w:contextualSpacing/>
      <w:jc w:val="both"/>
    </w:pPr>
    <w:rPr>
      <w:rFonts w:asciiTheme="majorHAnsi" w:eastAsiaTheme="majorEastAsia" w:hAnsiTheme="majorHAnsi" w:cstheme="majorBidi"/>
      <w:iCs w:val="0"/>
      <w:caps/>
      <w:color w:val="1F497D" w:themeColor="text2"/>
      <w:sz w:val="38"/>
      <w:szCs w:val="26"/>
      <w:lang w:val="en-GB"/>
    </w:rPr>
  </w:style>
  <w:style w:type="paragraph" w:customStyle="1" w:styleId="Heading3Numbered">
    <w:name w:val="Heading 3 Numbered"/>
    <w:basedOn w:val="Heading3"/>
    <w:next w:val="Normal"/>
    <w:qFormat/>
    <w:rsid w:val="000176CC"/>
    <w:pPr>
      <w:keepLines/>
      <w:numPr>
        <w:ilvl w:val="2"/>
        <w:numId w:val="176"/>
      </w:numPr>
      <w:suppressAutoHyphens/>
      <w:spacing w:before="300" w:after="60" w:line="360" w:lineRule="atLeast"/>
      <w:contextualSpacing/>
    </w:pPr>
    <w:rPr>
      <w:rFonts w:asciiTheme="majorHAnsi" w:eastAsiaTheme="majorEastAsia" w:hAnsiTheme="majorHAnsi" w:cstheme="majorBidi"/>
      <w:b w:val="0"/>
      <w:iCs w:val="0"/>
      <w:color w:val="1F497D" w:themeColor="text2"/>
      <w:sz w:val="30"/>
      <w:szCs w:val="22"/>
      <w:lang w:val="en-GB"/>
    </w:rPr>
  </w:style>
  <w:style w:type="numbering" w:customStyle="1" w:styleId="HeadingsList">
    <w:name w:val="Headings List"/>
    <w:uiPriority w:val="99"/>
    <w:rsid w:val="00B7772B"/>
    <w:pPr>
      <w:numPr>
        <w:numId w:val="71"/>
      </w:numPr>
    </w:pPr>
  </w:style>
  <w:style w:type="character" w:customStyle="1" w:styleId="ListParagraphChar">
    <w:name w:val="List Paragraph Char"/>
    <w:aliases w:val="List Paragraph1 Char,List Paragraph11 Char,Recommendation Char,List Paragraph2 Char,L Char"/>
    <w:basedOn w:val="DefaultParagraphFont"/>
    <w:link w:val="ListParagraph"/>
    <w:uiPriority w:val="34"/>
    <w:locked/>
    <w:rsid w:val="00B7772B"/>
  </w:style>
  <w:style w:type="paragraph" w:styleId="NormalWeb">
    <w:name w:val="Normal (Web)"/>
    <w:basedOn w:val="Normal"/>
    <w:uiPriority w:val="99"/>
    <w:unhideWhenUsed/>
    <w:rsid w:val="00641A30"/>
    <w:pPr>
      <w:spacing w:before="0" w:after="240" w:line="240" w:lineRule="auto"/>
    </w:pPr>
    <w:rPr>
      <w:sz w:val="22"/>
      <w:szCs w:val="24"/>
    </w:rPr>
  </w:style>
  <w:style w:type="table" w:customStyle="1" w:styleId="TableGrid1">
    <w:name w:val="Table Grid1"/>
    <w:basedOn w:val="TableNormal"/>
    <w:next w:val="TableGrid"/>
    <w:uiPriority w:val="59"/>
    <w:rsid w:val="00641A3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0A4F51"/>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A4F51"/>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A4F51"/>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A4F51"/>
    <w:pPr>
      <w:spacing w:before="0" w:after="100" w:line="276"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554422">
      <w:bodyDiv w:val="1"/>
      <w:marLeft w:val="0"/>
      <w:marRight w:val="0"/>
      <w:marTop w:val="0"/>
      <w:marBottom w:val="0"/>
      <w:divBdr>
        <w:top w:val="none" w:sz="0" w:space="0" w:color="auto"/>
        <w:left w:val="none" w:sz="0" w:space="0" w:color="auto"/>
        <w:bottom w:val="none" w:sz="0" w:space="0" w:color="auto"/>
        <w:right w:val="none" w:sz="0" w:space="0" w:color="auto"/>
      </w:divBdr>
      <w:divsChild>
        <w:div w:id="1816752444">
          <w:marLeft w:val="0"/>
          <w:marRight w:val="0"/>
          <w:marTop w:val="0"/>
          <w:marBottom w:val="0"/>
          <w:divBdr>
            <w:top w:val="none" w:sz="0" w:space="0" w:color="auto"/>
            <w:left w:val="none" w:sz="0" w:space="0" w:color="auto"/>
            <w:bottom w:val="none" w:sz="0" w:space="0" w:color="auto"/>
            <w:right w:val="none" w:sz="0" w:space="0" w:color="auto"/>
          </w:divBdr>
          <w:divsChild>
            <w:div w:id="620260489">
              <w:marLeft w:val="0"/>
              <w:marRight w:val="0"/>
              <w:marTop w:val="0"/>
              <w:marBottom w:val="0"/>
              <w:divBdr>
                <w:top w:val="none" w:sz="0" w:space="0" w:color="auto"/>
                <w:left w:val="none" w:sz="0" w:space="0" w:color="auto"/>
                <w:bottom w:val="none" w:sz="0" w:space="0" w:color="auto"/>
                <w:right w:val="none" w:sz="0" w:space="0" w:color="auto"/>
              </w:divBdr>
              <w:divsChild>
                <w:div w:id="1012269180">
                  <w:marLeft w:val="0"/>
                  <w:marRight w:val="0"/>
                  <w:marTop w:val="0"/>
                  <w:marBottom w:val="0"/>
                  <w:divBdr>
                    <w:top w:val="none" w:sz="0" w:space="0" w:color="auto"/>
                    <w:left w:val="none" w:sz="0" w:space="0" w:color="auto"/>
                    <w:bottom w:val="none" w:sz="0" w:space="0" w:color="auto"/>
                    <w:right w:val="none" w:sz="0" w:space="0" w:color="auto"/>
                  </w:divBdr>
                  <w:divsChild>
                    <w:div w:id="1864632332">
                      <w:marLeft w:val="0"/>
                      <w:marRight w:val="0"/>
                      <w:marTop w:val="0"/>
                      <w:marBottom w:val="0"/>
                      <w:divBdr>
                        <w:top w:val="none" w:sz="0" w:space="0" w:color="auto"/>
                        <w:left w:val="none" w:sz="0" w:space="0" w:color="auto"/>
                        <w:bottom w:val="none" w:sz="0" w:space="0" w:color="auto"/>
                        <w:right w:val="none" w:sz="0" w:space="0" w:color="auto"/>
                      </w:divBdr>
                      <w:divsChild>
                        <w:div w:id="975794810">
                          <w:marLeft w:val="0"/>
                          <w:marRight w:val="0"/>
                          <w:marTop w:val="0"/>
                          <w:marBottom w:val="0"/>
                          <w:divBdr>
                            <w:top w:val="none" w:sz="0" w:space="0" w:color="auto"/>
                            <w:left w:val="none" w:sz="0" w:space="0" w:color="auto"/>
                            <w:bottom w:val="none" w:sz="0" w:space="0" w:color="auto"/>
                            <w:right w:val="none" w:sz="0" w:space="0" w:color="auto"/>
                          </w:divBdr>
                          <w:divsChild>
                            <w:div w:id="786969201">
                              <w:marLeft w:val="0"/>
                              <w:marRight w:val="0"/>
                              <w:marTop w:val="0"/>
                              <w:marBottom w:val="0"/>
                              <w:divBdr>
                                <w:top w:val="none" w:sz="0" w:space="0" w:color="auto"/>
                                <w:left w:val="none" w:sz="0" w:space="0" w:color="auto"/>
                                <w:bottom w:val="none" w:sz="0" w:space="0" w:color="auto"/>
                                <w:right w:val="none" w:sz="0" w:space="0" w:color="auto"/>
                              </w:divBdr>
                              <w:divsChild>
                                <w:div w:id="1864048747">
                                  <w:marLeft w:val="0"/>
                                  <w:marRight w:val="0"/>
                                  <w:marTop w:val="0"/>
                                  <w:marBottom w:val="0"/>
                                  <w:divBdr>
                                    <w:top w:val="none" w:sz="0" w:space="0" w:color="auto"/>
                                    <w:left w:val="none" w:sz="0" w:space="0" w:color="auto"/>
                                    <w:bottom w:val="none" w:sz="0" w:space="0" w:color="auto"/>
                                    <w:right w:val="none" w:sz="0" w:space="0" w:color="auto"/>
                                  </w:divBdr>
                                  <w:divsChild>
                                    <w:div w:id="883834040">
                                      <w:marLeft w:val="0"/>
                                      <w:marRight w:val="0"/>
                                      <w:marTop w:val="0"/>
                                      <w:marBottom w:val="0"/>
                                      <w:divBdr>
                                        <w:top w:val="none" w:sz="0" w:space="0" w:color="auto"/>
                                        <w:left w:val="none" w:sz="0" w:space="0" w:color="auto"/>
                                        <w:bottom w:val="none" w:sz="0" w:space="0" w:color="auto"/>
                                        <w:right w:val="none" w:sz="0" w:space="0" w:color="auto"/>
                                      </w:divBdr>
                                      <w:divsChild>
                                        <w:div w:id="301692030">
                                          <w:marLeft w:val="0"/>
                                          <w:marRight w:val="0"/>
                                          <w:marTop w:val="0"/>
                                          <w:marBottom w:val="0"/>
                                          <w:divBdr>
                                            <w:top w:val="none" w:sz="0" w:space="0" w:color="auto"/>
                                            <w:left w:val="none" w:sz="0" w:space="0" w:color="auto"/>
                                            <w:bottom w:val="none" w:sz="0" w:space="0" w:color="auto"/>
                                            <w:right w:val="none" w:sz="0" w:space="0" w:color="auto"/>
                                          </w:divBdr>
                                          <w:divsChild>
                                            <w:div w:id="8187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17330074">
      <w:bodyDiv w:val="1"/>
      <w:marLeft w:val="0"/>
      <w:marRight w:val="0"/>
      <w:marTop w:val="0"/>
      <w:marBottom w:val="0"/>
      <w:divBdr>
        <w:top w:val="none" w:sz="0" w:space="0" w:color="auto"/>
        <w:left w:val="none" w:sz="0" w:space="0" w:color="auto"/>
        <w:bottom w:val="none" w:sz="0" w:space="0" w:color="auto"/>
        <w:right w:val="none" w:sz="0" w:space="0" w:color="auto"/>
      </w:divBdr>
      <w:divsChild>
        <w:div w:id="1783307811">
          <w:marLeft w:val="0"/>
          <w:marRight w:val="0"/>
          <w:marTop w:val="0"/>
          <w:marBottom w:val="0"/>
          <w:divBdr>
            <w:top w:val="none" w:sz="0" w:space="0" w:color="auto"/>
            <w:left w:val="none" w:sz="0" w:space="0" w:color="auto"/>
            <w:bottom w:val="none" w:sz="0" w:space="0" w:color="auto"/>
            <w:right w:val="none" w:sz="0" w:space="0" w:color="auto"/>
          </w:divBdr>
          <w:divsChild>
            <w:div w:id="415399827">
              <w:marLeft w:val="0"/>
              <w:marRight w:val="0"/>
              <w:marTop w:val="0"/>
              <w:marBottom w:val="0"/>
              <w:divBdr>
                <w:top w:val="none" w:sz="0" w:space="0" w:color="auto"/>
                <w:left w:val="none" w:sz="0" w:space="0" w:color="auto"/>
                <w:bottom w:val="none" w:sz="0" w:space="0" w:color="auto"/>
                <w:right w:val="none" w:sz="0" w:space="0" w:color="auto"/>
              </w:divBdr>
              <w:divsChild>
                <w:div w:id="806625743">
                  <w:marLeft w:val="0"/>
                  <w:marRight w:val="0"/>
                  <w:marTop w:val="0"/>
                  <w:marBottom w:val="0"/>
                  <w:divBdr>
                    <w:top w:val="none" w:sz="0" w:space="0" w:color="auto"/>
                    <w:left w:val="none" w:sz="0" w:space="0" w:color="auto"/>
                    <w:bottom w:val="none" w:sz="0" w:space="0" w:color="auto"/>
                    <w:right w:val="none" w:sz="0" w:space="0" w:color="auto"/>
                  </w:divBdr>
                  <w:divsChild>
                    <w:div w:id="80639823">
                      <w:marLeft w:val="0"/>
                      <w:marRight w:val="0"/>
                      <w:marTop w:val="0"/>
                      <w:marBottom w:val="0"/>
                      <w:divBdr>
                        <w:top w:val="none" w:sz="0" w:space="0" w:color="auto"/>
                        <w:left w:val="none" w:sz="0" w:space="0" w:color="auto"/>
                        <w:bottom w:val="none" w:sz="0" w:space="0" w:color="auto"/>
                        <w:right w:val="none" w:sz="0" w:space="0" w:color="auto"/>
                      </w:divBdr>
                      <w:divsChild>
                        <w:div w:id="1283339778">
                          <w:marLeft w:val="0"/>
                          <w:marRight w:val="0"/>
                          <w:marTop w:val="0"/>
                          <w:marBottom w:val="0"/>
                          <w:divBdr>
                            <w:top w:val="none" w:sz="0" w:space="0" w:color="auto"/>
                            <w:left w:val="none" w:sz="0" w:space="0" w:color="auto"/>
                            <w:bottom w:val="none" w:sz="0" w:space="0" w:color="auto"/>
                            <w:right w:val="none" w:sz="0" w:space="0" w:color="auto"/>
                          </w:divBdr>
                          <w:divsChild>
                            <w:div w:id="380835483">
                              <w:marLeft w:val="0"/>
                              <w:marRight w:val="0"/>
                              <w:marTop w:val="0"/>
                              <w:marBottom w:val="0"/>
                              <w:divBdr>
                                <w:top w:val="none" w:sz="0" w:space="0" w:color="auto"/>
                                <w:left w:val="none" w:sz="0" w:space="0" w:color="auto"/>
                                <w:bottom w:val="none" w:sz="0" w:space="0" w:color="auto"/>
                                <w:right w:val="none" w:sz="0" w:space="0" w:color="auto"/>
                              </w:divBdr>
                              <w:divsChild>
                                <w:div w:id="1308824618">
                                  <w:marLeft w:val="0"/>
                                  <w:marRight w:val="0"/>
                                  <w:marTop w:val="0"/>
                                  <w:marBottom w:val="0"/>
                                  <w:divBdr>
                                    <w:top w:val="none" w:sz="0" w:space="0" w:color="auto"/>
                                    <w:left w:val="none" w:sz="0" w:space="0" w:color="auto"/>
                                    <w:bottom w:val="none" w:sz="0" w:space="0" w:color="auto"/>
                                    <w:right w:val="none" w:sz="0" w:space="0" w:color="auto"/>
                                  </w:divBdr>
                                  <w:divsChild>
                                    <w:div w:id="1537154259">
                                      <w:marLeft w:val="0"/>
                                      <w:marRight w:val="0"/>
                                      <w:marTop w:val="0"/>
                                      <w:marBottom w:val="0"/>
                                      <w:divBdr>
                                        <w:top w:val="none" w:sz="0" w:space="0" w:color="auto"/>
                                        <w:left w:val="none" w:sz="0" w:space="0" w:color="auto"/>
                                        <w:bottom w:val="none" w:sz="0" w:space="0" w:color="auto"/>
                                        <w:right w:val="none" w:sz="0" w:space="0" w:color="auto"/>
                                      </w:divBdr>
                                      <w:divsChild>
                                        <w:div w:id="827524098">
                                          <w:marLeft w:val="0"/>
                                          <w:marRight w:val="0"/>
                                          <w:marTop w:val="0"/>
                                          <w:marBottom w:val="0"/>
                                          <w:divBdr>
                                            <w:top w:val="none" w:sz="0" w:space="0" w:color="auto"/>
                                            <w:left w:val="none" w:sz="0" w:space="0" w:color="auto"/>
                                            <w:bottom w:val="none" w:sz="0" w:space="0" w:color="auto"/>
                                            <w:right w:val="none" w:sz="0" w:space="0" w:color="auto"/>
                                          </w:divBdr>
                                          <w:divsChild>
                                            <w:div w:id="4828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252798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fat.gov.au/people-to-people/new-colombo-plan/mobility-program/Pages/advice-to-applicants.aspx" TargetMode="External"/><Relationship Id="rId18" Type="http://schemas.openxmlformats.org/officeDocument/2006/relationships/hyperlink" Target="http://www.smartraveller.gov.au/" TargetMode="External"/><Relationship Id="rId26" Type="http://schemas.openxmlformats.org/officeDocument/2006/relationships/hyperlink" Target="mailto:StudentMobility@education.gov.au" TargetMode="External"/><Relationship Id="rId39" Type="http://schemas.openxmlformats.org/officeDocument/2006/relationships/hyperlink" Target="mailto:foi@dfat.gov.au" TargetMode="External"/><Relationship Id="rId21" Type="http://schemas.openxmlformats.org/officeDocument/2006/relationships/hyperlink" Target="mailto:StudentMobility@education.gov.au" TargetMode="External"/><Relationship Id="rId34" Type="http://schemas.openxmlformats.org/officeDocument/2006/relationships/hyperlink" Target="http://www.education.gov.au/privacy-policy" TargetMode="External"/><Relationship Id="rId42" Type="http://schemas.openxmlformats.org/officeDocument/2006/relationships/hyperlink" Target="http://www.grants.gov.au/" TargetMode="External"/><Relationship Id="rId47" Type="http://schemas.openxmlformats.org/officeDocument/2006/relationships/theme" Target="theme/theme1.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martraveller.gov.au" TargetMode="External"/><Relationship Id="rId29" Type="http://schemas.openxmlformats.org/officeDocument/2006/relationships/hyperlink" Target="https://www.ato.gov.au/" TargetMode="External"/><Relationship Id="rId11" Type="http://schemas.openxmlformats.org/officeDocument/2006/relationships/hyperlink" Target="https://www.finance.gov.au/sites/default/files/commonwealth-grants-rules-and-guidelines.pdf" TargetMode="External"/><Relationship Id="rId24" Type="http://schemas.openxmlformats.org/officeDocument/2006/relationships/hyperlink" Target="https://iseo.education.gov.au/" TargetMode="External"/><Relationship Id="rId32" Type="http://schemas.openxmlformats.org/officeDocument/2006/relationships/hyperlink" Target="mailto:ncp.secretariat@dfat.gov.au" TargetMode="External"/><Relationship Id="rId37" Type="http://schemas.openxmlformats.org/officeDocument/2006/relationships/hyperlink" Target="mailto:privacy@dfat.gov.au" TargetMode="External"/><Relationship Id="rId40" Type="http://schemas.openxmlformats.org/officeDocument/2006/relationships/hyperlink" Target="https://www.aqf.edu.au/"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smartraveller.gov.au" TargetMode="External"/><Relationship Id="rId23" Type="http://schemas.openxmlformats.org/officeDocument/2006/relationships/hyperlink" Target="mailto:ncp.secretariat@dfat.gov.au" TargetMode="External"/><Relationship Id="rId28" Type="http://schemas.openxmlformats.org/officeDocument/2006/relationships/hyperlink" Target="https://www.ato.gov.au/business/gst/in-detail/managing-gst-in-your-business/tax-invoices/recipient-created-tax-invoices/" TargetMode="External"/><Relationship Id="rId36" Type="http://schemas.openxmlformats.org/officeDocument/2006/relationships/hyperlink" Target="http://www.dfat.gov.au/privacy.html" TargetMode="External"/><Relationship Id="rId49"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grants.gov.au/" TargetMode="External"/><Relationship Id="rId31" Type="http://schemas.openxmlformats.org/officeDocument/2006/relationships/hyperlink" Target="mailto:StudentMobility@education.gov.au"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https://www.grants.gov.au/" TargetMode="External"/><Relationship Id="rId27" Type="http://schemas.openxmlformats.org/officeDocument/2006/relationships/hyperlink" Target="https://www.ato.gov.au/Business/GST/Registering-for-GST/" TargetMode="External"/><Relationship Id="rId30" Type="http://schemas.openxmlformats.org/officeDocument/2006/relationships/hyperlink" Target="mailto:ombudsman@ombudsman.gov.au" TargetMode="External"/><Relationship Id="rId35" Type="http://schemas.openxmlformats.org/officeDocument/2006/relationships/hyperlink" Target="mailto:privacy@education.gov.au" TargetMode="External"/><Relationship Id="rId43" Type="http://schemas.openxmlformats.org/officeDocument/2006/relationships/hyperlink" Target="https://www.budget.gov.au/2018-19/content/pbs/index.html" TargetMode="Externa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grants.gov.au/" TargetMode="External"/><Relationship Id="rId17" Type="http://schemas.openxmlformats.org/officeDocument/2006/relationships/hyperlink" Target="mailto:ncp.communications@dfat.gov.au" TargetMode="External"/><Relationship Id="rId25" Type="http://schemas.openxmlformats.org/officeDocument/2006/relationships/hyperlink" Target="http://dfat.gov.au/people-to-people/new-colombo-plan/mobility-program/Pages/mobility-program.aspx" TargetMode="External"/><Relationship Id="rId33" Type="http://schemas.openxmlformats.org/officeDocument/2006/relationships/hyperlink" Target="mailto:StudentMobility@education.gov.au" TargetMode="External"/><Relationship Id="rId38" Type="http://schemas.openxmlformats.org/officeDocument/2006/relationships/hyperlink" Target="https://www.legislation.gov.au/Series/C2004A02562" TargetMode="External"/><Relationship Id="rId46" Type="http://schemas.openxmlformats.org/officeDocument/2006/relationships/fontTable" Target="fontTable.xml"/><Relationship Id="rId20" Type="http://schemas.openxmlformats.org/officeDocument/2006/relationships/hyperlink" Target="http://www8.austlii.edu.au/cgi-bin/viewdoc/au/legis/cth/consol_act/cca1995115/sch1.html" TargetMode="External"/><Relationship Id="rId41" Type="http://schemas.openxmlformats.org/officeDocument/2006/relationships/hyperlink" Target="https://www.finance.gov.au/sites/default/files/commonwealth-grants-rules-and-guidelines.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0/6F7B290C736FB0E8CA256AAF001FCA5B?opendocument" TargetMode="External"/><Relationship Id="rId2" Type="http://schemas.openxmlformats.org/officeDocument/2006/relationships/hyperlink" Target="http://studyassist.gov.au/sites/StudyAssist/HELPpayingMyFees" TargetMode="External"/><Relationship Id="rId1" Type="http://schemas.openxmlformats.org/officeDocument/2006/relationships/hyperlink" Target="https://www.finance.gov.au/sites/default/files/commonwealth-grants-rules-and-guidelines.pdf" TargetMode="External"/><Relationship Id="rId4" Type="http://schemas.openxmlformats.org/officeDocument/2006/relationships/hyperlink" Target="https://ww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DD8A3A-54E9-47FD-8EBC-94D85CC79B5A}"/>
</file>

<file path=customXml/itemProps2.xml><?xml version="1.0" encoding="utf-8"?>
<ds:datastoreItem xmlns:ds="http://schemas.openxmlformats.org/officeDocument/2006/customXml" ds:itemID="{CBC4FB3F-2548-4AD3-BD6C-12EF729F08F7}"/>
</file>

<file path=customXml/itemProps3.xml><?xml version="1.0" encoding="utf-8"?>
<ds:datastoreItem xmlns:ds="http://schemas.openxmlformats.org/officeDocument/2006/customXml" ds:itemID="{B83D195E-FF22-43A8-903D-E22C10383E62}"/>
</file>

<file path=customXml/itemProps4.xml><?xml version="1.0" encoding="utf-8"?>
<ds:datastoreItem xmlns:ds="http://schemas.openxmlformats.org/officeDocument/2006/customXml" ds:itemID="{D106F536-A6CD-464B-B165-602F6B31A89A}"/>
</file>

<file path=customXml/itemProps5.xml><?xml version="1.0" encoding="utf-8"?>
<ds:datastoreItem xmlns:ds="http://schemas.openxmlformats.org/officeDocument/2006/customXml" ds:itemID="{A98E0DE1-6945-434C-A09C-2B1E3EAB4BA4}"/>
</file>

<file path=docProps/app.xml><?xml version="1.0" encoding="utf-8"?>
<Properties xmlns="http://schemas.openxmlformats.org/officeDocument/2006/extended-properties" xmlns:vt="http://schemas.openxmlformats.org/officeDocument/2006/docPropsVTypes">
  <Template>Normal.dotm</Template>
  <TotalTime>0</TotalTime>
  <Pages>39</Pages>
  <Words>14660</Words>
  <Characters>83566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2019-05-20T00:01:00Z</dcterms:created>
  <dcterms:modified xsi:type="dcterms:W3CDTF">2019-05-20T00:01:00Z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e339ea08-a116-4c8f-a14d-739f6f47fe3c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0x0101009B7EC9B1225FD64485848A45B0DC8CE9</vt:lpwstr>
  </property>
  <property fmtid="{D5CDD505-2E9C-101B-9397-08002B2CF9AE}" pid="6" name="Order">
    <vt:r8>2800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