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3FDE" w14:textId="71C98438" w:rsidR="00E02B35" w:rsidRPr="00A329AD" w:rsidRDefault="000E0FCE" w:rsidP="00A329AD">
      <w:pPr>
        <w:pStyle w:val="Heading1"/>
      </w:pPr>
      <w:r w:rsidRPr="00A329AD">
        <w:t xml:space="preserve">Frequently Asked Questions – New Colombo Plan Semester Program </w:t>
      </w:r>
      <w:r w:rsidR="002B3A8E" w:rsidRPr="00A329AD">
        <w:t>(</w:t>
      </w:r>
      <w:r w:rsidRPr="00A329AD">
        <w:t xml:space="preserve">2027 </w:t>
      </w:r>
      <w:r w:rsidR="00E311E1" w:rsidRPr="00A329AD">
        <w:t>R</w:t>
      </w:r>
      <w:r w:rsidRPr="00A329AD">
        <w:t>ound</w:t>
      </w:r>
      <w:r w:rsidR="002B3A8E" w:rsidRPr="00A329AD">
        <w:t>)</w:t>
      </w:r>
    </w:p>
    <w:p w14:paraId="6E5B2CA7" w14:textId="35C56321" w:rsidR="00A142BA" w:rsidRPr="00A11C35" w:rsidRDefault="00A142BA" w:rsidP="00A11C35">
      <w:pPr>
        <w:pStyle w:val="Heading2"/>
        <w:spacing w:before="240" w:after="240" w:line="240" w:lineRule="atLeast"/>
      </w:pPr>
      <w:r w:rsidRPr="00A11C35">
        <w:t xml:space="preserve">What are the key changes to the NCP Semester Program </w:t>
      </w:r>
      <w:r w:rsidR="002B3A8E" w:rsidRPr="00A11C35">
        <w:t>in the</w:t>
      </w:r>
      <w:r w:rsidRPr="00A11C35">
        <w:t xml:space="preserve"> 2027</w:t>
      </w:r>
      <w:r w:rsidR="002B3A8E" w:rsidRPr="00A11C35">
        <w:t xml:space="preserve"> </w:t>
      </w:r>
      <w:r w:rsidR="00D76B66" w:rsidRPr="00A11C35">
        <w:t>R</w:t>
      </w:r>
      <w:r w:rsidR="002B3A8E" w:rsidRPr="00A11C35">
        <w:t>ound?</w:t>
      </w:r>
    </w:p>
    <w:p w14:paraId="3ACCF4EF" w14:textId="6116D05F" w:rsidR="00A142BA" w:rsidRPr="002120C9" w:rsidRDefault="00A142BA" w:rsidP="00A11C35">
      <w:pPr>
        <w:spacing w:before="240" w:after="240" w:line="240" w:lineRule="atLeast"/>
        <w:rPr>
          <w:rFonts w:ascii="Arial" w:hAnsi="Arial" w:cs="Arial"/>
        </w:rPr>
      </w:pPr>
      <w:r w:rsidRPr="002120C9">
        <w:rPr>
          <w:rFonts w:ascii="Arial" w:hAnsi="Arial" w:cs="Arial"/>
        </w:rPr>
        <w:t xml:space="preserve">Applicants should always read the NCP </w:t>
      </w:r>
      <w:r w:rsidR="00D7672B" w:rsidRPr="002120C9">
        <w:rPr>
          <w:rFonts w:ascii="Arial" w:hAnsi="Arial" w:cs="Arial"/>
        </w:rPr>
        <w:t>Semester</w:t>
      </w:r>
      <w:r w:rsidR="002B3A8E">
        <w:rPr>
          <w:rFonts w:ascii="Arial" w:hAnsi="Arial" w:cs="Arial"/>
        </w:rPr>
        <w:t xml:space="preserve"> Program</w:t>
      </w:r>
      <w:r w:rsidRPr="002120C9">
        <w:rPr>
          <w:rFonts w:ascii="Arial" w:hAnsi="Arial" w:cs="Arial"/>
        </w:rPr>
        <w:t xml:space="preserve"> </w:t>
      </w:r>
      <w:r w:rsidR="002B3A8E">
        <w:rPr>
          <w:rFonts w:ascii="Arial" w:hAnsi="Arial" w:cs="Arial"/>
        </w:rPr>
        <w:t>G</w:t>
      </w:r>
      <w:r w:rsidRPr="002120C9">
        <w:rPr>
          <w:rFonts w:ascii="Arial" w:hAnsi="Arial" w:cs="Arial"/>
        </w:rPr>
        <w:t xml:space="preserve">uidelines in full to ensure an understanding of the objectives and application processes for each round. Key changes to look out for in the 2027 NCP </w:t>
      </w:r>
      <w:r w:rsidR="002B3A8E">
        <w:rPr>
          <w:rFonts w:ascii="Arial" w:hAnsi="Arial" w:cs="Arial"/>
        </w:rPr>
        <w:t>Semester Program</w:t>
      </w:r>
      <w:r w:rsidRPr="002120C9">
        <w:rPr>
          <w:rFonts w:ascii="Arial" w:hAnsi="Arial" w:cs="Arial"/>
        </w:rPr>
        <w:t xml:space="preserve"> Guidelines include the following:</w:t>
      </w:r>
    </w:p>
    <w:p w14:paraId="0955F6D3" w14:textId="2040FF71" w:rsidR="00E6739D" w:rsidRPr="002120C9" w:rsidRDefault="006F74A1" w:rsidP="00A11C35">
      <w:pPr>
        <w:numPr>
          <w:ilvl w:val="0"/>
          <w:numId w:val="7"/>
        </w:numPr>
        <w:spacing w:before="240" w:after="240" w:line="240" w:lineRule="atLeast"/>
        <w:rPr>
          <w:rFonts w:ascii="Arial" w:hAnsi="Arial" w:cs="Arial"/>
          <w:b/>
          <w:bCs/>
        </w:rPr>
      </w:pPr>
      <w:r>
        <w:rPr>
          <w:rFonts w:ascii="Arial" w:hAnsi="Arial" w:cs="Arial"/>
        </w:rPr>
        <w:t>An additional</w:t>
      </w:r>
      <w:r w:rsidRPr="002120C9">
        <w:rPr>
          <w:rFonts w:ascii="Arial" w:hAnsi="Arial" w:cs="Arial"/>
        </w:rPr>
        <w:t xml:space="preserve"> </w:t>
      </w:r>
      <w:r w:rsidR="00E6739D" w:rsidRPr="002120C9">
        <w:rPr>
          <w:rFonts w:ascii="Arial" w:hAnsi="Arial" w:cs="Arial"/>
        </w:rPr>
        <w:t xml:space="preserve">selection </w:t>
      </w:r>
      <w:r w:rsidRPr="002120C9">
        <w:rPr>
          <w:rFonts w:ascii="Arial" w:hAnsi="Arial" w:cs="Arial"/>
        </w:rPr>
        <w:t>criteri</w:t>
      </w:r>
      <w:r>
        <w:rPr>
          <w:rFonts w:ascii="Arial" w:hAnsi="Arial" w:cs="Arial"/>
        </w:rPr>
        <w:t xml:space="preserve">on to allow </w:t>
      </w:r>
      <w:r w:rsidR="002B3A8E">
        <w:rPr>
          <w:rFonts w:ascii="Arial" w:hAnsi="Arial" w:cs="Arial"/>
        </w:rPr>
        <w:t>applicants</w:t>
      </w:r>
      <w:r w:rsidR="00E6739D" w:rsidRPr="002120C9">
        <w:rPr>
          <w:rFonts w:ascii="Arial" w:hAnsi="Arial" w:cs="Arial"/>
        </w:rPr>
        <w:t xml:space="preserve"> to demonstrate how student recruitment and pipeline planning </w:t>
      </w:r>
      <w:r w:rsidR="00363739">
        <w:rPr>
          <w:rFonts w:ascii="Arial" w:hAnsi="Arial" w:cs="Arial"/>
        </w:rPr>
        <w:t>will be</w:t>
      </w:r>
      <w:r w:rsidR="00363739" w:rsidRPr="002120C9">
        <w:rPr>
          <w:rFonts w:ascii="Arial" w:hAnsi="Arial" w:cs="Arial"/>
        </w:rPr>
        <w:t xml:space="preserve"> </w:t>
      </w:r>
      <w:r w:rsidR="00E6739D" w:rsidRPr="002120C9">
        <w:rPr>
          <w:rFonts w:ascii="Arial" w:hAnsi="Arial" w:cs="Arial"/>
        </w:rPr>
        <w:t>undertaken for projects</w:t>
      </w:r>
    </w:p>
    <w:p w14:paraId="7B209460" w14:textId="789452A3" w:rsidR="00037E66" w:rsidRPr="002120C9" w:rsidRDefault="00A142BA" w:rsidP="00A11C35">
      <w:pPr>
        <w:numPr>
          <w:ilvl w:val="0"/>
          <w:numId w:val="7"/>
        </w:numPr>
        <w:spacing w:before="240" w:after="240" w:line="240" w:lineRule="atLeast"/>
        <w:rPr>
          <w:rFonts w:ascii="Arial" w:hAnsi="Arial" w:cs="Arial"/>
        </w:rPr>
      </w:pPr>
      <w:r w:rsidRPr="002120C9">
        <w:rPr>
          <w:rFonts w:ascii="Arial" w:hAnsi="Arial" w:cs="Arial"/>
        </w:rPr>
        <w:t>Removal of Hong Kong as a standalone host location</w:t>
      </w:r>
      <w:r w:rsidR="004B6891">
        <w:rPr>
          <w:rFonts w:ascii="Arial" w:hAnsi="Arial" w:cs="Arial"/>
        </w:rPr>
        <w:t xml:space="preserve">. Hong Kong projects can be submitted </w:t>
      </w:r>
      <w:r w:rsidR="00804D9D">
        <w:rPr>
          <w:rFonts w:ascii="Arial" w:hAnsi="Arial" w:cs="Arial"/>
        </w:rPr>
        <w:t>under</w:t>
      </w:r>
      <w:r w:rsidR="004B6891">
        <w:rPr>
          <w:rFonts w:ascii="Arial" w:hAnsi="Arial" w:cs="Arial"/>
        </w:rPr>
        <w:t xml:space="preserve"> China (including Hong Kong and Macau).</w:t>
      </w:r>
    </w:p>
    <w:p w14:paraId="09DF7A81" w14:textId="45630E6C" w:rsidR="00037E66" w:rsidRPr="00A11C35" w:rsidRDefault="00037E66" w:rsidP="00A11C35">
      <w:pPr>
        <w:pStyle w:val="Heading2"/>
        <w:spacing w:before="240" w:after="240" w:line="240" w:lineRule="atLeast"/>
      </w:pPr>
      <w:r w:rsidRPr="00A11C35">
        <w:t>Can projects be proposed for non-priority host locations?</w:t>
      </w:r>
    </w:p>
    <w:p w14:paraId="5D6B6FB2" w14:textId="6D332715" w:rsidR="00037E66" w:rsidRPr="002120C9" w:rsidRDefault="00037E66" w:rsidP="00A11C35">
      <w:pPr>
        <w:spacing w:before="240" w:after="240" w:line="240" w:lineRule="atLeast"/>
        <w:rPr>
          <w:rFonts w:ascii="Arial" w:hAnsi="Arial" w:cs="Arial"/>
        </w:rPr>
      </w:pPr>
      <w:r w:rsidRPr="002120C9">
        <w:rPr>
          <w:rFonts w:ascii="Arial" w:hAnsi="Arial" w:cs="Arial"/>
        </w:rPr>
        <w:t>Yes. DFAT will accept high-quality applications for all eligible host locations in the Indo-Pacific</w:t>
      </w:r>
      <w:r w:rsidR="00AD1683">
        <w:rPr>
          <w:rFonts w:ascii="Arial" w:hAnsi="Arial" w:cs="Arial"/>
        </w:rPr>
        <w:t xml:space="preserve">, as outlined in section </w:t>
      </w:r>
      <w:r w:rsidR="00AA3042">
        <w:rPr>
          <w:rFonts w:ascii="Arial" w:hAnsi="Arial" w:cs="Arial" w:hint="eastAsia"/>
        </w:rPr>
        <w:t>5.5</w:t>
      </w:r>
      <w:r w:rsidR="00AD1683">
        <w:rPr>
          <w:rFonts w:ascii="Arial" w:hAnsi="Arial" w:cs="Arial"/>
        </w:rPr>
        <w:t xml:space="preserve"> of the </w:t>
      </w:r>
      <w:r w:rsidR="001A3501" w:rsidRPr="002120C9">
        <w:rPr>
          <w:rFonts w:ascii="Arial" w:hAnsi="Arial" w:cs="Arial"/>
        </w:rPr>
        <w:t>NCP Semester Program Guidelines</w:t>
      </w:r>
      <w:r w:rsidRPr="002120C9">
        <w:rPr>
          <w:rFonts w:ascii="Arial" w:hAnsi="Arial" w:cs="Arial"/>
        </w:rPr>
        <w:t>.</w:t>
      </w:r>
    </w:p>
    <w:p w14:paraId="78FB1044" w14:textId="6AD6C2AA" w:rsidR="00A142BA" w:rsidRPr="002120C9" w:rsidRDefault="0050055C" w:rsidP="00A11C35">
      <w:pPr>
        <w:spacing w:before="240" w:after="240" w:line="240" w:lineRule="atLeast"/>
        <w:rPr>
          <w:rFonts w:ascii="Arial" w:hAnsi="Arial" w:cs="Arial"/>
        </w:rPr>
      </w:pPr>
      <w:r w:rsidRPr="002120C9">
        <w:rPr>
          <w:rFonts w:ascii="Arial" w:hAnsi="Arial" w:cs="Arial"/>
        </w:rPr>
        <w:t xml:space="preserve">Priority in the selection processes for the 2027 NCP Semester Program will be accorded to </w:t>
      </w:r>
      <w:r w:rsidR="005D0EF3" w:rsidRPr="002120C9">
        <w:rPr>
          <w:rFonts w:ascii="Arial" w:hAnsi="Arial" w:cs="Arial"/>
        </w:rPr>
        <w:t>p</w:t>
      </w:r>
      <w:r w:rsidRPr="002120C9">
        <w:rPr>
          <w:rFonts w:ascii="Arial" w:hAnsi="Arial" w:cs="Arial"/>
        </w:rPr>
        <w:t>rojects that will be undertaken in the</w:t>
      </w:r>
      <w:r w:rsidRPr="002120C9">
        <w:rPr>
          <w:rFonts w:ascii="Arial" w:hAnsi="Arial" w:cs="Arial"/>
          <w:b/>
          <w:bCs/>
        </w:rPr>
        <w:t xml:space="preserve"> </w:t>
      </w:r>
      <w:r w:rsidRPr="00FA752C">
        <w:rPr>
          <w:rFonts w:ascii="Arial" w:hAnsi="Arial" w:cs="Arial"/>
        </w:rPr>
        <w:t>priority host locations</w:t>
      </w:r>
      <w:r w:rsidRPr="001E4C7F">
        <w:rPr>
          <w:rFonts w:ascii="Arial" w:hAnsi="Arial" w:cs="Arial"/>
        </w:rPr>
        <w:t xml:space="preserve">, </w:t>
      </w:r>
      <w:r w:rsidRPr="00FA752C">
        <w:rPr>
          <w:rFonts w:ascii="Arial" w:hAnsi="Arial" w:cs="Arial"/>
        </w:rPr>
        <w:t>languages</w:t>
      </w:r>
      <w:r w:rsidRPr="001E4C7F">
        <w:rPr>
          <w:rFonts w:ascii="Arial" w:hAnsi="Arial" w:cs="Arial"/>
        </w:rPr>
        <w:t xml:space="preserve"> and </w:t>
      </w:r>
      <w:r w:rsidRPr="00FA752C">
        <w:rPr>
          <w:rFonts w:ascii="Arial" w:hAnsi="Arial" w:cs="Arial"/>
        </w:rPr>
        <w:t>sectors</w:t>
      </w:r>
      <w:r w:rsidRPr="002120C9">
        <w:rPr>
          <w:rFonts w:ascii="Arial" w:hAnsi="Arial" w:cs="Arial"/>
        </w:rPr>
        <w:t xml:space="preserve"> outlined in section 6.1 of the</w:t>
      </w:r>
      <w:r w:rsidR="001A3501">
        <w:rPr>
          <w:rFonts w:ascii="Arial" w:hAnsi="Arial" w:cs="Arial"/>
        </w:rPr>
        <w:t xml:space="preserve"> Guidelines</w:t>
      </w:r>
      <w:r w:rsidR="002B3A8E">
        <w:rPr>
          <w:rFonts w:ascii="Arial" w:hAnsi="Arial" w:cs="Arial"/>
        </w:rPr>
        <w:t>.</w:t>
      </w:r>
    </w:p>
    <w:p w14:paraId="5203F3A2" w14:textId="4BF6E63F" w:rsidR="00A2466D" w:rsidRPr="00A11C35" w:rsidRDefault="00A2466D" w:rsidP="00A11C35">
      <w:pPr>
        <w:pStyle w:val="Heading2"/>
        <w:spacing w:before="240" w:after="240" w:line="240" w:lineRule="atLeast"/>
      </w:pPr>
      <w:r w:rsidRPr="00A11C35">
        <w:t>Do all applications need to include language learning?</w:t>
      </w:r>
    </w:p>
    <w:p w14:paraId="21026FD4" w14:textId="5CA25668" w:rsidR="00A2466D" w:rsidRPr="002120C9" w:rsidRDefault="00294825" w:rsidP="00A11C35">
      <w:pPr>
        <w:spacing w:before="240" w:after="240" w:line="240" w:lineRule="atLeast"/>
        <w:rPr>
          <w:rFonts w:eastAsia="Arial"/>
          <w:sz w:val="20"/>
          <w:szCs w:val="20"/>
        </w:rPr>
      </w:pPr>
      <w:r w:rsidRPr="002120C9">
        <w:rPr>
          <w:rFonts w:ascii="Arial" w:hAnsi="Arial" w:cs="Arial"/>
        </w:rPr>
        <w:t>No. Applications do not need to include a language-learning component to be eligible</w:t>
      </w:r>
      <w:r w:rsidR="1B5394DD" w:rsidRPr="002120C9">
        <w:rPr>
          <w:rFonts w:ascii="Arial" w:hAnsi="Arial" w:cs="Arial"/>
        </w:rPr>
        <w:t>, however a</w:t>
      </w:r>
      <w:r w:rsidR="03BC14B4" w:rsidRPr="002120C9">
        <w:rPr>
          <w:rFonts w:ascii="Arial" w:hAnsi="Arial" w:cs="Arial"/>
        </w:rPr>
        <w:t xml:space="preserve">ll applicants must </w:t>
      </w:r>
      <w:r w:rsidR="69C2BCC0" w:rsidRPr="002120C9">
        <w:rPr>
          <w:rFonts w:ascii="Arial" w:hAnsi="Arial" w:cs="Arial"/>
        </w:rPr>
        <w:t xml:space="preserve">still </w:t>
      </w:r>
      <w:r w:rsidR="03BC14B4" w:rsidRPr="002120C9">
        <w:rPr>
          <w:rFonts w:ascii="Arial" w:hAnsi="Arial" w:cs="Arial"/>
        </w:rPr>
        <w:t xml:space="preserve">respond to the language focus question in the selection criteria. </w:t>
      </w:r>
    </w:p>
    <w:p w14:paraId="2C580E45" w14:textId="7E5903A5" w:rsidR="00A142BA" w:rsidRPr="00522494" w:rsidRDefault="2E98DA49" w:rsidP="00A11C35">
      <w:pPr>
        <w:spacing w:before="240" w:after="240" w:line="240" w:lineRule="atLeast"/>
        <w:rPr>
          <w:rFonts w:ascii="Arial" w:hAnsi="Arial" w:cs="Arial"/>
        </w:rPr>
      </w:pPr>
      <w:r w:rsidRPr="002120C9">
        <w:rPr>
          <w:rFonts w:ascii="Arial" w:hAnsi="Arial" w:cs="Arial"/>
        </w:rPr>
        <w:t xml:space="preserve">Applications that clearly support learning </w:t>
      </w:r>
      <w:r w:rsidR="00EC485C" w:rsidRPr="002120C9">
        <w:rPr>
          <w:rFonts w:ascii="Arial" w:hAnsi="Arial" w:cs="Arial"/>
        </w:rPr>
        <w:t>of other</w:t>
      </w:r>
      <w:r w:rsidRPr="002120C9">
        <w:rPr>
          <w:rFonts w:ascii="Arial" w:hAnsi="Arial" w:cs="Arial"/>
        </w:rPr>
        <w:t xml:space="preserve"> Indo-Pacific language</w:t>
      </w:r>
      <w:r w:rsidR="00D94365" w:rsidRPr="002120C9">
        <w:rPr>
          <w:rFonts w:ascii="Arial" w:hAnsi="Arial" w:cs="Arial"/>
        </w:rPr>
        <w:t>s</w:t>
      </w:r>
      <w:r w:rsidRPr="002120C9">
        <w:rPr>
          <w:rFonts w:ascii="Arial" w:hAnsi="Arial" w:cs="Arial"/>
        </w:rPr>
        <w:t xml:space="preserve"> </w:t>
      </w:r>
      <w:r w:rsidR="000E582C">
        <w:rPr>
          <w:rFonts w:ascii="Arial" w:hAnsi="Arial" w:cs="Arial"/>
        </w:rPr>
        <w:t>(</w:t>
      </w:r>
      <w:r w:rsidRPr="002120C9">
        <w:rPr>
          <w:rFonts w:ascii="Arial" w:hAnsi="Arial" w:cs="Arial"/>
        </w:rPr>
        <w:t>other than English</w:t>
      </w:r>
      <w:r w:rsidR="000E582C">
        <w:rPr>
          <w:rFonts w:ascii="Arial" w:hAnsi="Arial" w:cs="Arial"/>
        </w:rPr>
        <w:t>)</w:t>
      </w:r>
      <w:r w:rsidRPr="002120C9">
        <w:rPr>
          <w:rFonts w:ascii="Arial" w:hAnsi="Arial" w:cs="Arial"/>
        </w:rPr>
        <w:t xml:space="preserve"> may also be more competitive, depending on how they address the criteria.</w:t>
      </w:r>
    </w:p>
    <w:p w14:paraId="6997E4A1" w14:textId="4721E421" w:rsidR="0048514E" w:rsidRPr="00A11C35" w:rsidRDefault="0048514E" w:rsidP="00A11C35">
      <w:pPr>
        <w:pStyle w:val="Heading2"/>
        <w:spacing w:before="240" w:after="240" w:line="240" w:lineRule="atLeast"/>
      </w:pPr>
      <w:r w:rsidRPr="00A11C35">
        <w:t xml:space="preserve">The Guidelines refer to a </w:t>
      </w:r>
      <w:r w:rsidR="00943F64" w:rsidRPr="00A11C35">
        <w:t>‘</w:t>
      </w:r>
      <w:r w:rsidRPr="00A11C35">
        <w:t>Language Target’</w:t>
      </w:r>
      <w:r w:rsidR="002B3A8E" w:rsidRPr="00A11C35">
        <w:t>.</w:t>
      </w:r>
      <w:r w:rsidRPr="00A11C35">
        <w:t xml:space="preserve"> </w:t>
      </w:r>
      <w:r w:rsidR="002B3A8E" w:rsidRPr="00A11C35">
        <w:t>W</w:t>
      </w:r>
      <w:r w:rsidRPr="00A11C35">
        <w:t xml:space="preserve">hat is this and how can a </w:t>
      </w:r>
      <w:r w:rsidR="006054BB" w:rsidRPr="00A11C35">
        <w:t>Semester project</w:t>
      </w:r>
      <w:r w:rsidRPr="00A11C35">
        <w:t xml:space="preserve"> meet the language target?</w:t>
      </w:r>
    </w:p>
    <w:p w14:paraId="70F52683" w14:textId="612B7F95" w:rsidR="006A03BC" w:rsidRDefault="07E9D01F" w:rsidP="00A11C35">
      <w:pPr>
        <w:spacing w:before="240" w:after="240" w:line="240" w:lineRule="atLeast"/>
        <w:rPr>
          <w:rFonts w:ascii="Arial" w:eastAsia="Arial" w:hAnsi="Arial" w:cs="Arial"/>
          <w:lang w:val="en-US"/>
        </w:rPr>
      </w:pPr>
      <w:r w:rsidRPr="002120C9">
        <w:rPr>
          <w:rFonts w:ascii="Arial" w:eastAsia="Arial" w:hAnsi="Arial" w:cs="Arial"/>
          <w:lang w:val="en-US"/>
        </w:rPr>
        <w:t>To deepen Australia’s Indo-Pacific capability and Asia literacy, the NCP has a language target. In the 2027 round, the language target</w:t>
      </w:r>
      <w:r w:rsidR="002B3A8E">
        <w:rPr>
          <w:rFonts w:ascii="Arial" w:eastAsia="Arial" w:hAnsi="Arial" w:cs="Arial"/>
          <w:lang w:val="en-US"/>
        </w:rPr>
        <w:t xml:space="preserve"> for the entire NCP </w:t>
      </w:r>
      <w:r w:rsidRPr="002120C9">
        <w:rPr>
          <w:rFonts w:ascii="Arial" w:eastAsia="Arial" w:hAnsi="Arial" w:cs="Arial"/>
          <w:lang w:val="en-US"/>
        </w:rPr>
        <w:t>is 40 per cent</w:t>
      </w:r>
      <w:r w:rsidR="00914A17">
        <w:rPr>
          <w:rFonts w:ascii="Arial" w:eastAsia="Arial" w:hAnsi="Arial" w:cs="Arial"/>
          <w:lang w:val="en-US"/>
        </w:rPr>
        <w:t xml:space="preserve"> of participants</w:t>
      </w:r>
      <w:r w:rsidR="00C80A7A">
        <w:rPr>
          <w:rFonts w:ascii="Arial" w:eastAsia="Arial" w:hAnsi="Arial" w:cs="Arial"/>
          <w:lang w:val="en-US"/>
        </w:rPr>
        <w:t xml:space="preserve"> undertaking language intensive programs</w:t>
      </w:r>
      <w:r w:rsidRPr="002120C9">
        <w:rPr>
          <w:rFonts w:ascii="Arial" w:eastAsia="Arial" w:hAnsi="Arial" w:cs="Arial"/>
          <w:lang w:val="en-US"/>
        </w:rPr>
        <w:t>.</w:t>
      </w:r>
    </w:p>
    <w:p w14:paraId="747C237A" w14:textId="77777777" w:rsidR="00451CB1" w:rsidRPr="002120C9" w:rsidRDefault="00451CB1" w:rsidP="00A11C35">
      <w:pPr>
        <w:pStyle w:val="ListParagraph"/>
        <w:spacing w:before="240" w:after="240" w:line="240" w:lineRule="atLeast"/>
        <w:ind w:left="0"/>
        <w:rPr>
          <w:rFonts w:ascii="Arial" w:hAnsi="Arial" w:cs="Arial"/>
        </w:rPr>
      </w:pPr>
      <w:r>
        <w:rPr>
          <w:rFonts w:ascii="Arial" w:hAnsi="Arial" w:cs="Arial"/>
        </w:rPr>
        <w:t xml:space="preserve">For Semester projects, </w:t>
      </w:r>
      <w:r w:rsidRPr="002120C9">
        <w:rPr>
          <w:rFonts w:ascii="Arial" w:hAnsi="Arial" w:cs="Arial"/>
        </w:rPr>
        <w:t>programs that meet the definition include –</w:t>
      </w:r>
    </w:p>
    <w:p w14:paraId="5969F1CF" w14:textId="148CD5E2" w:rsidR="00451CB1" w:rsidRDefault="00451CB1" w:rsidP="00A11C35">
      <w:pPr>
        <w:pStyle w:val="ListParagraph"/>
        <w:numPr>
          <w:ilvl w:val="0"/>
          <w:numId w:val="5"/>
        </w:numPr>
        <w:spacing w:before="240" w:after="240" w:line="240" w:lineRule="atLeast"/>
        <w:rPr>
          <w:rFonts w:ascii="Arial" w:hAnsi="Arial" w:cs="Arial"/>
        </w:rPr>
      </w:pPr>
      <w:r w:rsidRPr="002120C9">
        <w:rPr>
          <w:rFonts w:ascii="Arial" w:hAnsi="Arial" w:cs="Arial"/>
        </w:rPr>
        <w:t>at least 50 per</w:t>
      </w:r>
      <w:r>
        <w:rPr>
          <w:rFonts w:ascii="Arial" w:hAnsi="Arial" w:cs="Arial"/>
        </w:rPr>
        <w:t xml:space="preserve"> </w:t>
      </w:r>
      <w:r w:rsidRPr="002120C9">
        <w:rPr>
          <w:rFonts w:ascii="Arial" w:hAnsi="Arial" w:cs="Arial"/>
        </w:rPr>
        <w:t xml:space="preserve">cent of study unit/s (either </w:t>
      </w:r>
      <w:r w:rsidR="00060AD8">
        <w:rPr>
          <w:rFonts w:ascii="Arial" w:hAnsi="Arial" w:cs="Arial"/>
        </w:rPr>
        <w:t>1</w:t>
      </w:r>
      <w:r w:rsidR="00EB7570">
        <w:rPr>
          <w:rFonts w:ascii="Arial" w:hAnsi="Arial" w:cs="Arial"/>
        </w:rPr>
        <w:t xml:space="preserve"> </w:t>
      </w:r>
      <w:r w:rsidRPr="002120C9">
        <w:rPr>
          <w:rFonts w:ascii="Arial" w:hAnsi="Arial" w:cs="Arial"/>
        </w:rPr>
        <w:t xml:space="preserve">or </w:t>
      </w:r>
      <w:r>
        <w:rPr>
          <w:rFonts w:ascii="Arial" w:hAnsi="Arial" w:cs="Arial"/>
        </w:rPr>
        <w:t>2</w:t>
      </w:r>
      <w:r w:rsidRPr="002120C9">
        <w:rPr>
          <w:rFonts w:ascii="Arial" w:hAnsi="Arial" w:cs="Arial"/>
        </w:rPr>
        <w:t xml:space="preserve"> semesters of study units) </w:t>
      </w:r>
      <w:r w:rsidRPr="007C614E">
        <w:rPr>
          <w:rFonts w:ascii="Arial" w:hAnsi="Arial" w:cs="Arial"/>
        </w:rPr>
        <w:t xml:space="preserve">are to study the official or commonly spoken language (other than English) of the host location, or </w:t>
      </w:r>
    </w:p>
    <w:p w14:paraId="506E8104" w14:textId="77777777" w:rsidR="00451CB1" w:rsidRPr="007C614E" w:rsidRDefault="00451CB1" w:rsidP="00A11C35">
      <w:pPr>
        <w:pStyle w:val="ListParagraph"/>
        <w:numPr>
          <w:ilvl w:val="0"/>
          <w:numId w:val="5"/>
        </w:numPr>
        <w:spacing w:before="240" w:after="240" w:line="240" w:lineRule="atLeast"/>
        <w:rPr>
          <w:rFonts w:ascii="Arial" w:hAnsi="Arial" w:cs="Arial"/>
        </w:rPr>
      </w:pPr>
      <w:r w:rsidRPr="007C614E">
        <w:rPr>
          <w:rFonts w:ascii="Arial" w:hAnsi="Arial" w:cs="Arial"/>
        </w:rPr>
        <w:t>at least 50 per cent of study units are delivered in an official or commonly spoken language (other than English) of the host location</w:t>
      </w:r>
      <w:r>
        <w:rPr>
          <w:rFonts w:ascii="Arial" w:hAnsi="Arial" w:cs="Arial"/>
        </w:rPr>
        <w:t>.</w:t>
      </w:r>
    </w:p>
    <w:p w14:paraId="42217A80" w14:textId="30FA1FC0" w:rsidR="01A8D7B4" w:rsidRPr="002120C9" w:rsidRDefault="01A8D7B4" w:rsidP="00A11C35">
      <w:pPr>
        <w:pStyle w:val="ListParagraph"/>
        <w:spacing w:before="240" w:after="240" w:line="240" w:lineRule="atLeast"/>
        <w:ind w:left="0"/>
        <w:rPr>
          <w:rFonts w:ascii="Arial" w:eastAsia="Arial" w:hAnsi="Arial" w:cs="Arial"/>
        </w:rPr>
      </w:pPr>
      <w:r w:rsidRPr="002120C9">
        <w:rPr>
          <w:rFonts w:ascii="Arial" w:hAnsi="Arial" w:cs="Arial"/>
        </w:rPr>
        <w:t>Applicants will be asked to estimate the number of hours, or the percentage of study load that will be spent on structured language learning while students are on program</w:t>
      </w:r>
      <w:r w:rsidR="002B3A8E">
        <w:rPr>
          <w:rFonts w:ascii="Arial" w:hAnsi="Arial" w:cs="Arial"/>
        </w:rPr>
        <w:t>.</w:t>
      </w:r>
      <w:r w:rsidR="001173FF" w:rsidRPr="002120C9">
        <w:rPr>
          <w:rFonts w:ascii="Arial" w:hAnsi="Arial" w:cs="Arial"/>
        </w:rPr>
        <w:t xml:space="preserve"> </w:t>
      </w:r>
      <w:r w:rsidR="00BA19E3">
        <w:rPr>
          <w:rFonts w:ascii="Arial" w:hAnsi="Arial" w:cs="Arial"/>
        </w:rPr>
        <w:t>T</w:t>
      </w:r>
      <w:r w:rsidR="001173FF" w:rsidRPr="002120C9">
        <w:rPr>
          <w:rFonts w:ascii="Arial" w:hAnsi="Arial" w:cs="Arial"/>
        </w:rPr>
        <w:t>his will also be confirmed as part of completion reporting</w:t>
      </w:r>
      <w:r w:rsidR="00BA19E3">
        <w:rPr>
          <w:rFonts w:ascii="Arial" w:hAnsi="Arial" w:cs="Arial"/>
        </w:rPr>
        <w:t xml:space="preserve"> for successful projects</w:t>
      </w:r>
      <w:r w:rsidRPr="002120C9">
        <w:rPr>
          <w:rFonts w:ascii="Arial" w:hAnsi="Arial" w:cs="Arial"/>
        </w:rPr>
        <w:t>.</w:t>
      </w:r>
    </w:p>
    <w:p w14:paraId="38B3AAE9" w14:textId="44BA4E26" w:rsidR="01A8D7B4" w:rsidRPr="002120C9" w:rsidRDefault="01A8D7B4" w:rsidP="00A11C35">
      <w:pPr>
        <w:spacing w:before="240" w:after="240" w:line="240" w:lineRule="atLeast"/>
        <w:rPr>
          <w:rFonts w:ascii="Arial" w:hAnsi="Arial" w:cs="Arial"/>
        </w:rPr>
      </w:pPr>
      <w:r w:rsidRPr="002120C9">
        <w:rPr>
          <w:rFonts w:ascii="Arial" w:hAnsi="Arial" w:cs="Arial"/>
        </w:rPr>
        <w:lastRenderedPageBreak/>
        <w:t>Responses to Selection Criterion 2 on how the application meets the language focus of the Semester Program will contribute to the applicant’s overall score – projects that meet the language target will be given the highest priority.</w:t>
      </w:r>
    </w:p>
    <w:p w14:paraId="244150C3" w14:textId="77777777" w:rsidR="01A8D7B4" w:rsidRDefault="01A8D7B4" w:rsidP="00A11C35">
      <w:pPr>
        <w:pStyle w:val="ListParagraph"/>
        <w:spacing w:before="240" w:after="240" w:line="240" w:lineRule="atLeast"/>
        <w:ind w:left="0"/>
        <w:rPr>
          <w:rFonts w:ascii="Arial" w:hAnsi="Arial" w:cs="Arial"/>
        </w:rPr>
      </w:pPr>
      <w:r w:rsidRPr="002120C9">
        <w:rPr>
          <w:rFonts w:ascii="Arial" w:hAnsi="Arial" w:cs="Arial"/>
        </w:rPr>
        <w:t xml:space="preserve">DFAT recommends that applications for language-focused programs meeting the language target should be submitted as a distinct application and not part of a broader application incorporating language and non-language programs, to maximise an application’s chance of success. </w:t>
      </w:r>
    </w:p>
    <w:p w14:paraId="45932313" w14:textId="77777777" w:rsidR="000F247F" w:rsidRPr="00A11C35" w:rsidRDefault="000F247F" w:rsidP="00A11C35">
      <w:pPr>
        <w:pStyle w:val="Heading2"/>
        <w:spacing w:before="240" w:after="240" w:line="240" w:lineRule="atLeast"/>
      </w:pPr>
      <w:r w:rsidRPr="00A11C35">
        <w:t>Can applicants request a lower student grant amount? </w:t>
      </w:r>
    </w:p>
    <w:p w14:paraId="38B55A02" w14:textId="77777777" w:rsidR="000F247F" w:rsidRPr="003200DF" w:rsidRDefault="000F247F" w:rsidP="00A11C35">
      <w:pPr>
        <w:spacing w:before="240" w:after="240" w:line="240" w:lineRule="atLeast"/>
        <w:rPr>
          <w:rFonts w:ascii="Arial" w:eastAsia="Arial" w:hAnsi="Arial" w:cs="Arial"/>
        </w:rPr>
      </w:pPr>
      <w:r w:rsidRPr="003200DF">
        <w:rPr>
          <w:rFonts w:ascii="Arial" w:eastAsia="Arial" w:hAnsi="Arial" w:cs="Arial"/>
        </w:rPr>
        <w:t>No. Applicants cannot request a lower student grant amount to increase the number of grants sought. </w:t>
      </w:r>
    </w:p>
    <w:p w14:paraId="204ACADB" w14:textId="51FD078E" w:rsidR="000F247F" w:rsidRPr="003200DF" w:rsidRDefault="000F247F" w:rsidP="00A11C35">
      <w:pPr>
        <w:spacing w:before="240" w:after="240" w:line="240" w:lineRule="atLeast"/>
        <w:rPr>
          <w:rFonts w:ascii="Arial" w:eastAsia="Arial" w:hAnsi="Arial" w:cs="Arial"/>
        </w:rPr>
      </w:pPr>
      <w:r w:rsidRPr="003200DF">
        <w:rPr>
          <w:rFonts w:ascii="Arial" w:eastAsia="Arial" w:hAnsi="Arial" w:cs="Arial"/>
        </w:rPr>
        <w:t xml:space="preserve">The individual student grant value is fixed for the 2027 </w:t>
      </w:r>
      <w:r w:rsidR="002B3A8E">
        <w:rPr>
          <w:rFonts w:ascii="Arial" w:eastAsia="Arial" w:hAnsi="Arial" w:cs="Arial"/>
        </w:rPr>
        <w:t xml:space="preserve">NCP </w:t>
      </w:r>
      <w:r w:rsidRPr="003200DF">
        <w:rPr>
          <w:rFonts w:ascii="Arial" w:eastAsia="Arial" w:hAnsi="Arial" w:cs="Arial"/>
        </w:rPr>
        <w:t>Semester Program round</w:t>
      </w:r>
      <w:r w:rsidR="00A05F9D" w:rsidRPr="003200DF">
        <w:rPr>
          <w:rFonts w:ascii="Arial" w:eastAsia="Arial" w:hAnsi="Arial" w:cs="Arial"/>
        </w:rPr>
        <w:t xml:space="preserve"> at $15,000 for </w:t>
      </w:r>
      <w:r w:rsidR="00953991">
        <w:rPr>
          <w:rFonts w:ascii="Arial" w:hAnsi="Arial" w:cs="Arial" w:hint="eastAsia"/>
        </w:rPr>
        <w:t>1</w:t>
      </w:r>
      <w:r w:rsidR="00953991" w:rsidRPr="003200DF">
        <w:rPr>
          <w:rFonts w:ascii="Arial" w:eastAsia="Arial" w:hAnsi="Arial" w:cs="Arial"/>
        </w:rPr>
        <w:t xml:space="preserve"> </w:t>
      </w:r>
      <w:r w:rsidR="00A05F9D" w:rsidRPr="003200DF">
        <w:rPr>
          <w:rFonts w:ascii="Arial" w:eastAsia="Arial" w:hAnsi="Arial" w:cs="Arial"/>
        </w:rPr>
        <w:t xml:space="preserve">semester and $24,000 for </w:t>
      </w:r>
      <w:r w:rsidR="002B3A8E">
        <w:rPr>
          <w:rFonts w:ascii="Arial" w:eastAsia="Arial" w:hAnsi="Arial" w:cs="Arial"/>
        </w:rPr>
        <w:t>2</w:t>
      </w:r>
      <w:r w:rsidR="00A05F9D" w:rsidRPr="003200DF">
        <w:rPr>
          <w:rFonts w:ascii="Arial" w:eastAsia="Arial" w:hAnsi="Arial" w:cs="Arial"/>
        </w:rPr>
        <w:t xml:space="preserve"> </w:t>
      </w:r>
      <w:r w:rsidR="003200DF" w:rsidRPr="003200DF">
        <w:rPr>
          <w:rFonts w:ascii="Arial" w:eastAsia="Arial" w:hAnsi="Arial" w:cs="Arial"/>
        </w:rPr>
        <w:t>semesters</w:t>
      </w:r>
      <w:r w:rsidRPr="003200DF">
        <w:rPr>
          <w:rFonts w:ascii="Arial" w:eastAsia="Arial" w:hAnsi="Arial" w:cs="Arial"/>
        </w:rPr>
        <w:t>. The grant is intended to</w:t>
      </w:r>
      <w:r w:rsidR="00A841C5">
        <w:rPr>
          <w:rFonts w:ascii="Arial" w:eastAsia="Arial" w:hAnsi="Arial" w:cs="Arial"/>
        </w:rPr>
        <w:t xml:space="preserve"> act as incentive to mobilise students and to</w:t>
      </w:r>
      <w:r w:rsidRPr="003200DF">
        <w:rPr>
          <w:rFonts w:ascii="Arial" w:eastAsia="Arial" w:hAnsi="Arial" w:cs="Arial"/>
        </w:rPr>
        <w:t xml:space="preserve"> support </w:t>
      </w:r>
      <w:r w:rsidR="00A841C5">
        <w:rPr>
          <w:rFonts w:ascii="Arial" w:eastAsia="Arial" w:hAnsi="Arial" w:cs="Arial"/>
        </w:rPr>
        <w:t xml:space="preserve">their </w:t>
      </w:r>
      <w:r w:rsidRPr="003200DF">
        <w:rPr>
          <w:rFonts w:ascii="Arial" w:eastAsia="Arial" w:hAnsi="Arial" w:cs="Arial"/>
        </w:rPr>
        <w:t>participation</w:t>
      </w:r>
      <w:r w:rsidR="00A841C5">
        <w:rPr>
          <w:rFonts w:ascii="Arial" w:eastAsia="Arial" w:hAnsi="Arial" w:cs="Arial"/>
        </w:rPr>
        <w:t xml:space="preserve"> in the program</w:t>
      </w:r>
      <w:r w:rsidR="001F65E7">
        <w:rPr>
          <w:rFonts w:ascii="Arial" w:eastAsia="Arial" w:hAnsi="Arial" w:cs="Arial"/>
        </w:rPr>
        <w:t xml:space="preserve"> by covering</w:t>
      </w:r>
      <w:r w:rsidRPr="003200DF">
        <w:rPr>
          <w:rFonts w:ascii="Arial" w:eastAsia="Arial" w:hAnsi="Arial" w:cs="Arial"/>
        </w:rPr>
        <w:t xml:space="preserve"> international travel and in-location living costs. </w:t>
      </w:r>
    </w:p>
    <w:p w14:paraId="59FC5B78" w14:textId="7B65A0EF" w:rsidR="00626238" w:rsidRPr="00A11C35" w:rsidRDefault="00626238" w:rsidP="00A11C35">
      <w:pPr>
        <w:pStyle w:val="Heading2"/>
        <w:spacing w:before="240" w:after="240" w:line="240" w:lineRule="atLeast"/>
      </w:pPr>
      <w:r w:rsidRPr="00A11C35">
        <w:t>Can</w:t>
      </w:r>
      <w:r w:rsidR="00C75143" w:rsidRPr="00A11C35">
        <w:t xml:space="preserve"> Semester</w:t>
      </w:r>
      <w:r w:rsidRPr="00A11C35">
        <w:t xml:space="preserve"> projects include study, internships or both? </w:t>
      </w:r>
    </w:p>
    <w:p w14:paraId="414DFC43" w14:textId="7C3E6CAC" w:rsidR="00626238" w:rsidRPr="003200DF" w:rsidRDefault="00626238" w:rsidP="00A11C35">
      <w:pPr>
        <w:spacing w:before="240" w:after="240" w:line="240" w:lineRule="atLeast"/>
        <w:rPr>
          <w:rFonts w:ascii="Arial" w:eastAsia="Arial" w:hAnsi="Arial" w:cs="Arial"/>
        </w:rPr>
      </w:pPr>
      <w:r w:rsidRPr="003200DF">
        <w:rPr>
          <w:rFonts w:ascii="Arial" w:eastAsia="Arial" w:hAnsi="Arial" w:cs="Arial"/>
        </w:rPr>
        <w:t>Yes. Projects may include study, internships</w:t>
      </w:r>
      <w:r w:rsidR="00AF217C" w:rsidRPr="003200DF">
        <w:rPr>
          <w:rFonts w:ascii="Arial" w:eastAsia="Arial" w:hAnsi="Arial" w:cs="Arial"/>
        </w:rPr>
        <w:t>, language learning</w:t>
      </w:r>
      <w:r w:rsidRPr="003200DF">
        <w:rPr>
          <w:rFonts w:ascii="Arial" w:eastAsia="Arial" w:hAnsi="Arial" w:cs="Arial"/>
        </w:rPr>
        <w:t xml:space="preserve"> or </w:t>
      </w:r>
      <w:r w:rsidR="00AF217C" w:rsidRPr="003200DF">
        <w:rPr>
          <w:rFonts w:ascii="Arial" w:eastAsia="Arial" w:hAnsi="Arial" w:cs="Arial"/>
        </w:rPr>
        <w:t>a combination</w:t>
      </w:r>
      <w:r w:rsidRPr="003200DF">
        <w:rPr>
          <w:rFonts w:ascii="Arial" w:eastAsia="Arial" w:hAnsi="Arial" w:cs="Arial"/>
        </w:rPr>
        <w:t>. DFAT does not prioritise study over internships, or internships over study. </w:t>
      </w:r>
    </w:p>
    <w:p w14:paraId="6D662E07" w14:textId="48F526B9" w:rsidR="00AF217C" w:rsidRPr="003200DF" w:rsidRDefault="00626238" w:rsidP="00A11C35">
      <w:pPr>
        <w:spacing w:before="240" w:after="240" w:line="240" w:lineRule="atLeast"/>
        <w:rPr>
          <w:rFonts w:ascii="Arial" w:eastAsia="Arial" w:hAnsi="Arial" w:cs="Arial"/>
        </w:rPr>
      </w:pPr>
      <w:r w:rsidRPr="003200DF">
        <w:rPr>
          <w:rFonts w:ascii="Arial" w:eastAsia="Arial" w:hAnsi="Arial" w:cs="Arial"/>
        </w:rPr>
        <w:t>Applications will be assessed against the selection criteria, including alignment with program priorities and project quality. </w:t>
      </w:r>
    </w:p>
    <w:p w14:paraId="32EB6442" w14:textId="17BBCE0A" w:rsidR="00626238" w:rsidRPr="002120C9" w:rsidRDefault="00626238" w:rsidP="00A11C35">
      <w:pPr>
        <w:spacing w:before="240" w:after="240" w:line="240" w:lineRule="atLeast"/>
        <w:rPr>
          <w:rFonts w:ascii="Arial" w:hAnsi="Arial" w:cs="Arial"/>
        </w:rPr>
      </w:pPr>
      <w:r w:rsidRPr="003200DF">
        <w:rPr>
          <w:rFonts w:ascii="Arial" w:eastAsia="Arial" w:hAnsi="Arial" w:cs="Arial"/>
        </w:rPr>
        <w:t>The Semester project must be credit</w:t>
      </w:r>
      <w:r w:rsidR="002B3A8E">
        <w:rPr>
          <w:rFonts w:ascii="Arial" w:eastAsia="Arial" w:hAnsi="Arial" w:cs="Arial"/>
        </w:rPr>
        <w:t>-</w:t>
      </w:r>
      <w:r w:rsidRPr="003200DF">
        <w:rPr>
          <w:rFonts w:ascii="Arial" w:eastAsia="Arial" w:hAnsi="Arial" w:cs="Arial"/>
        </w:rPr>
        <w:t>bearing or otherwise count towards the completion requirements of the student’s undergraduate course</w:t>
      </w:r>
      <w:r w:rsidRPr="002120C9">
        <w:rPr>
          <w:rFonts w:ascii="Arial" w:hAnsi="Arial" w:cs="Arial"/>
        </w:rPr>
        <w:t>. </w:t>
      </w:r>
    </w:p>
    <w:p w14:paraId="46D96A55" w14:textId="0AE2F20D" w:rsidR="00235D1C" w:rsidRPr="00A11C35" w:rsidRDefault="00235D1C" w:rsidP="00A11C35">
      <w:pPr>
        <w:pStyle w:val="Heading2"/>
        <w:spacing w:before="240" w:after="240" w:line="240" w:lineRule="atLeast"/>
      </w:pPr>
      <w:r w:rsidRPr="00A11C35">
        <w:rPr>
          <w:rStyle w:val="normaltextrun"/>
        </w:rPr>
        <w:t>What is DFAT looking for in the student pipeline response?</w:t>
      </w:r>
    </w:p>
    <w:p w14:paraId="1DD10EE8" w14:textId="1ADC26C8" w:rsidR="00235D1C" w:rsidRPr="003200DF" w:rsidRDefault="00235D1C" w:rsidP="00A11C35">
      <w:pPr>
        <w:spacing w:before="240" w:after="240" w:line="240" w:lineRule="atLeast"/>
        <w:rPr>
          <w:rFonts w:ascii="Arial" w:eastAsia="Arial" w:hAnsi="Arial" w:cs="Arial"/>
        </w:rPr>
      </w:pPr>
      <w:r w:rsidRPr="003200DF">
        <w:rPr>
          <w:rFonts w:ascii="Arial" w:eastAsia="Arial" w:hAnsi="Arial" w:cs="Arial"/>
        </w:rPr>
        <w:t xml:space="preserve">Applicants should explain how there is sufficient student demand for the </w:t>
      </w:r>
      <w:r w:rsidR="001E7751">
        <w:rPr>
          <w:rFonts w:ascii="Arial" w:eastAsia="Arial" w:hAnsi="Arial" w:cs="Arial"/>
        </w:rPr>
        <w:t xml:space="preserve">number of student grants sought for the </w:t>
      </w:r>
      <w:r w:rsidRPr="003200DF">
        <w:rPr>
          <w:rFonts w:ascii="Arial" w:eastAsia="Arial" w:hAnsi="Arial" w:cs="Arial"/>
        </w:rPr>
        <w:t>proposed Semester project</w:t>
      </w:r>
      <w:r w:rsidR="003200DF" w:rsidRPr="003200DF">
        <w:rPr>
          <w:rFonts w:ascii="Arial" w:eastAsia="Arial" w:hAnsi="Arial" w:cs="Arial"/>
        </w:rPr>
        <w:t>.</w:t>
      </w:r>
      <w:r w:rsidR="004B2850" w:rsidRPr="004B2850">
        <w:rPr>
          <w:rFonts w:ascii="Arial" w:eastAsia="Arial" w:hAnsi="Arial" w:cs="Arial"/>
        </w:rPr>
        <w:t xml:space="preserve"> </w:t>
      </w:r>
      <w:r w:rsidR="004B2850" w:rsidRPr="003200DF">
        <w:rPr>
          <w:rFonts w:ascii="Arial" w:eastAsia="Arial" w:hAnsi="Arial" w:cs="Arial"/>
        </w:rPr>
        <w:t>The response should show how the proposed project connects to an identifiable student cohort and how the university will support recruitment before departure.</w:t>
      </w:r>
    </w:p>
    <w:p w14:paraId="78358D74" w14:textId="27EF28AE" w:rsidR="00235D1C" w:rsidRPr="003200DF" w:rsidRDefault="00235D1C" w:rsidP="00A11C35">
      <w:pPr>
        <w:spacing w:before="240" w:after="240" w:line="240" w:lineRule="atLeast"/>
        <w:rPr>
          <w:rFonts w:ascii="Arial" w:eastAsia="Arial" w:hAnsi="Arial" w:cs="Arial"/>
        </w:rPr>
      </w:pPr>
      <w:r w:rsidRPr="003200DF">
        <w:rPr>
          <w:rFonts w:ascii="Arial" w:eastAsia="Arial" w:hAnsi="Arial" w:cs="Arial"/>
        </w:rPr>
        <w:t xml:space="preserve">A strong response </w:t>
      </w:r>
      <w:r w:rsidR="00B64655">
        <w:rPr>
          <w:rFonts w:ascii="Arial" w:eastAsia="Arial" w:hAnsi="Arial" w:cs="Arial"/>
        </w:rPr>
        <w:t>w</w:t>
      </w:r>
      <w:r w:rsidRPr="003200DF">
        <w:rPr>
          <w:rFonts w:ascii="Arial" w:eastAsia="Arial" w:hAnsi="Arial" w:cs="Arial"/>
        </w:rPr>
        <w:t xml:space="preserve">ould provide clear evidence that the university can recruit the number of students proposed in the application and fully expend the student grants sought. This could include information on relevant course enrolments, </w:t>
      </w:r>
      <w:r w:rsidR="00CE2329" w:rsidRPr="003200DF">
        <w:rPr>
          <w:rFonts w:ascii="Arial" w:eastAsia="Arial" w:hAnsi="Arial" w:cs="Arial"/>
        </w:rPr>
        <w:t>embedded cour</w:t>
      </w:r>
      <w:r w:rsidR="007C53DB" w:rsidRPr="003200DF">
        <w:rPr>
          <w:rFonts w:ascii="Arial" w:eastAsia="Arial" w:hAnsi="Arial" w:cs="Arial"/>
        </w:rPr>
        <w:t>se pathways,</w:t>
      </w:r>
      <w:r w:rsidR="00FB6588" w:rsidRPr="003200DF">
        <w:rPr>
          <w:rFonts w:ascii="Arial" w:eastAsia="Arial" w:hAnsi="Arial" w:cs="Arial"/>
        </w:rPr>
        <w:t xml:space="preserve"> </w:t>
      </w:r>
      <w:r w:rsidRPr="003200DF">
        <w:rPr>
          <w:rFonts w:ascii="Arial" w:eastAsia="Arial" w:hAnsi="Arial" w:cs="Arial"/>
        </w:rPr>
        <w:t xml:space="preserve">expressions of student interest, past participation in similar projects, existing exchange or study abroad demand, </w:t>
      </w:r>
      <w:r w:rsidR="00F15A19">
        <w:rPr>
          <w:rFonts w:ascii="Arial" w:eastAsia="Arial" w:hAnsi="Arial" w:cs="Arial"/>
        </w:rPr>
        <w:t>student</w:t>
      </w:r>
      <w:r w:rsidRPr="003200DF">
        <w:rPr>
          <w:rFonts w:ascii="Arial" w:eastAsia="Arial" w:hAnsi="Arial" w:cs="Arial"/>
        </w:rPr>
        <w:t xml:space="preserve"> cohort</w:t>
      </w:r>
      <w:r w:rsidR="00F15A19">
        <w:rPr>
          <w:rFonts w:ascii="Arial" w:eastAsia="Arial" w:hAnsi="Arial" w:cs="Arial"/>
        </w:rPr>
        <w:t xml:space="preserve"> size in relevant feeder coursework</w:t>
      </w:r>
      <w:r w:rsidRPr="003200DF">
        <w:rPr>
          <w:rFonts w:ascii="Arial" w:eastAsia="Arial" w:hAnsi="Arial" w:cs="Arial"/>
        </w:rPr>
        <w:t>, or links to degree structures that support semester-length overseas study</w:t>
      </w:r>
      <w:r w:rsidR="003200DF" w:rsidRPr="003200DF">
        <w:rPr>
          <w:rFonts w:ascii="Arial" w:eastAsia="Arial" w:hAnsi="Arial" w:cs="Arial"/>
        </w:rPr>
        <w:t>.</w:t>
      </w:r>
    </w:p>
    <w:p w14:paraId="67B30F51" w14:textId="76704304" w:rsidR="00235D1C" w:rsidRPr="00A11C35" w:rsidRDefault="00235D1C" w:rsidP="00A11C35">
      <w:pPr>
        <w:pStyle w:val="Heading2"/>
        <w:spacing w:before="240" w:after="240" w:line="240" w:lineRule="atLeast"/>
      </w:pPr>
      <w:r w:rsidRPr="00A11C35">
        <w:rPr>
          <w:rStyle w:val="normaltextrun"/>
        </w:rPr>
        <w:t xml:space="preserve">What host institution support is required at </w:t>
      </w:r>
      <w:r w:rsidR="007C53DB" w:rsidRPr="00A11C35">
        <w:rPr>
          <w:rStyle w:val="normaltextrun"/>
        </w:rPr>
        <w:t xml:space="preserve">the </w:t>
      </w:r>
      <w:r w:rsidRPr="00A11C35">
        <w:rPr>
          <w:rStyle w:val="normaltextrun"/>
        </w:rPr>
        <w:t>application</w:t>
      </w:r>
      <w:r w:rsidR="007C53DB" w:rsidRPr="00A11C35">
        <w:rPr>
          <w:rStyle w:val="normaltextrun"/>
        </w:rPr>
        <w:t xml:space="preserve"> stage</w:t>
      </w:r>
      <w:r w:rsidRPr="00A11C35">
        <w:rPr>
          <w:rStyle w:val="normaltextrun"/>
        </w:rPr>
        <w:t>?</w:t>
      </w:r>
    </w:p>
    <w:p w14:paraId="5B5F8E62" w14:textId="4BC7D5C1" w:rsidR="00235D1C" w:rsidRPr="003200DF" w:rsidRDefault="00235D1C" w:rsidP="00A11C35">
      <w:pPr>
        <w:spacing w:before="240" w:after="240" w:line="240" w:lineRule="atLeast"/>
        <w:rPr>
          <w:rFonts w:ascii="Arial" w:eastAsia="Arial" w:hAnsi="Arial" w:cs="Arial"/>
        </w:rPr>
      </w:pPr>
      <w:r w:rsidRPr="003200DF">
        <w:rPr>
          <w:rFonts w:ascii="Arial" w:eastAsia="Arial" w:hAnsi="Arial" w:cs="Arial"/>
        </w:rPr>
        <w:t>Applicants must provide evidence of support from each proposed host institution.</w:t>
      </w:r>
    </w:p>
    <w:p w14:paraId="53109133" w14:textId="53EDB009" w:rsidR="003200DF" w:rsidRDefault="00235D1C" w:rsidP="00A11C35">
      <w:pPr>
        <w:spacing w:before="240" w:after="240" w:line="240" w:lineRule="atLeast"/>
        <w:rPr>
          <w:rFonts w:ascii="Arial" w:eastAsia="Arial" w:hAnsi="Arial" w:cs="Arial"/>
        </w:rPr>
      </w:pPr>
      <w:r w:rsidRPr="003200DF">
        <w:rPr>
          <w:rFonts w:ascii="Arial" w:eastAsia="Arial" w:hAnsi="Arial" w:cs="Arial"/>
        </w:rPr>
        <w:t xml:space="preserve">An exchange agreement may be provided, but it is not the only acceptable form of evidence. Other evidence, such as a letter or email of support, may be accepted if it </w:t>
      </w:r>
      <w:r w:rsidRPr="003200DF">
        <w:rPr>
          <w:rFonts w:ascii="Arial" w:eastAsia="Arial" w:hAnsi="Arial" w:cs="Arial"/>
        </w:rPr>
        <w:lastRenderedPageBreak/>
        <w:t>gives DFAT sufficient assurance that the project can be delivered at the host location.</w:t>
      </w:r>
    </w:p>
    <w:p w14:paraId="5D864D09" w14:textId="6179391D" w:rsidR="00263429" w:rsidRPr="00A11C35" w:rsidRDefault="00263429" w:rsidP="00A11C35">
      <w:pPr>
        <w:pStyle w:val="Heading2"/>
        <w:spacing w:before="240" w:after="240" w:line="240" w:lineRule="atLeast"/>
      </w:pPr>
      <w:r w:rsidRPr="00A11C35">
        <w:rPr>
          <w:rStyle w:val="normaltextrun"/>
        </w:rPr>
        <w:t>Can my application be for multiple priority sectors?</w:t>
      </w:r>
    </w:p>
    <w:p w14:paraId="4556F7C6" w14:textId="7BB44F2F" w:rsidR="00DD7F32" w:rsidRPr="00522494" w:rsidRDefault="00DD7F32" w:rsidP="00A11C35">
      <w:pPr>
        <w:spacing w:before="240" w:after="240" w:line="240" w:lineRule="atLeast"/>
        <w:rPr>
          <w:rFonts w:ascii="Arial" w:eastAsia="Arial" w:hAnsi="Arial" w:cs="Arial"/>
        </w:rPr>
      </w:pPr>
      <w:r w:rsidRPr="00522494">
        <w:rPr>
          <w:rFonts w:ascii="Arial" w:eastAsia="Arial" w:hAnsi="Arial" w:cs="Arial"/>
        </w:rPr>
        <w:t>Yes, but the application should remain specific and coherent.</w:t>
      </w:r>
    </w:p>
    <w:p w14:paraId="046B3F95" w14:textId="0ACC7A37" w:rsidR="00741037" w:rsidRPr="002120C9" w:rsidRDefault="00DD7F32" w:rsidP="00A11C35">
      <w:pPr>
        <w:spacing w:before="240" w:after="240" w:line="240" w:lineRule="atLeast"/>
        <w:rPr>
          <w:rFonts w:ascii="Arial" w:hAnsi="Arial" w:cs="Arial"/>
        </w:rPr>
      </w:pPr>
      <w:r w:rsidRPr="00522494">
        <w:rPr>
          <w:rFonts w:ascii="Arial" w:eastAsia="Arial" w:hAnsi="Arial" w:cs="Arial"/>
        </w:rPr>
        <w:t>If an application includes multiple priority sectors, applicants should explain how each sector aligns with the pro</w:t>
      </w:r>
      <w:r w:rsidR="00AC0BD9" w:rsidRPr="00522494">
        <w:rPr>
          <w:rFonts w:ascii="Arial" w:eastAsia="Arial" w:hAnsi="Arial" w:cs="Arial"/>
        </w:rPr>
        <w:t>ject</w:t>
      </w:r>
      <w:r w:rsidRPr="00522494">
        <w:rPr>
          <w:rFonts w:ascii="Arial" w:eastAsia="Arial" w:hAnsi="Arial" w:cs="Arial"/>
        </w:rPr>
        <w:t>. Selecting multiple priority sectors without explaining the project’s alignment to each sector may weaken the application</w:t>
      </w:r>
      <w:r w:rsidR="00522494" w:rsidRPr="00522494">
        <w:rPr>
          <w:rFonts w:ascii="Arial" w:eastAsia="Arial" w:hAnsi="Arial" w:cs="Arial"/>
        </w:rPr>
        <w:t>.</w:t>
      </w:r>
    </w:p>
    <w:p w14:paraId="4E57F7D6" w14:textId="1B0C0E41" w:rsidR="00887EF9" w:rsidRPr="00A11C35" w:rsidRDefault="00887EF9" w:rsidP="00A11C35">
      <w:pPr>
        <w:pStyle w:val="Heading2"/>
        <w:spacing w:before="240" w:after="240" w:line="240" w:lineRule="atLeast"/>
      </w:pPr>
      <w:r w:rsidRPr="00A11C35">
        <w:t>Can we include multiple project lengths (</w:t>
      </w:r>
      <w:r w:rsidR="00686528" w:rsidRPr="00A11C35">
        <w:t xml:space="preserve">1 </w:t>
      </w:r>
      <w:r w:rsidRPr="00A11C35">
        <w:t xml:space="preserve">and </w:t>
      </w:r>
      <w:r w:rsidR="002B3A8E" w:rsidRPr="00A11C35">
        <w:t>2</w:t>
      </w:r>
      <w:r w:rsidRPr="00A11C35">
        <w:t xml:space="preserve"> semesters) in the one application?</w:t>
      </w:r>
    </w:p>
    <w:p w14:paraId="626D1BA8" w14:textId="5E2BCA9D" w:rsidR="00903E08" w:rsidRDefault="00905351" w:rsidP="00A11C35">
      <w:pPr>
        <w:spacing w:before="240" w:after="240" w:line="240" w:lineRule="atLeast"/>
        <w:rPr>
          <w:rFonts w:ascii="Arial" w:hAnsi="Arial" w:cs="Arial"/>
        </w:rPr>
      </w:pPr>
      <w:r w:rsidRPr="002120C9">
        <w:rPr>
          <w:rFonts w:ascii="Arial" w:hAnsi="Arial" w:cs="Arial"/>
        </w:rPr>
        <w:t xml:space="preserve">Applicants can only select either </w:t>
      </w:r>
      <w:r w:rsidR="00FA752C">
        <w:rPr>
          <w:rFonts w:ascii="Arial" w:hAnsi="Arial" w:cs="Arial"/>
        </w:rPr>
        <w:t>1</w:t>
      </w:r>
      <w:r w:rsidR="00FA752C" w:rsidRPr="002120C9">
        <w:rPr>
          <w:rFonts w:ascii="Arial" w:hAnsi="Arial" w:cs="Arial"/>
        </w:rPr>
        <w:t xml:space="preserve"> </w:t>
      </w:r>
      <w:r w:rsidRPr="002120C9">
        <w:rPr>
          <w:rFonts w:ascii="Arial" w:hAnsi="Arial" w:cs="Arial"/>
        </w:rPr>
        <w:t xml:space="preserve">or </w:t>
      </w:r>
      <w:r w:rsidR="002B3A8E">
        <w:rPr>
          <w:rFonts w:ascii="Arial" w:hAnsi="Arial" w:cs="Arial"/>
        </w:rPr>
        <w:t>2</w:t>
      </w:r>
      <w:r w:rsidRPr="002120C9">
        <w:rPr>
          <w:rFonts w:ascii="Arial" w:hAnsi="Arial" w:cs="Arial"/>
        </w:rPr>
        <w:t xml:space="preserve"> semesters as the length of the project in a single application. Applicants must submit separate applications for programs of different lengths. </w:t>
      </w:r>
    </w:p>
    <w:p w14:paraId="6F48F88D" w14:textId="5108C20D" w:rsidR="00887EF9" w:rsidRPr="00A11C35" w:rsidRDefault="00E33E05" w:rsidP="00A11C35">
      <w:pPr>
        <w:pStyle w:val="Heading2"/>
        <w:spacing w:before="240" w:after="240" w:line="240" w:lineRule="atLeast"/>
      </w:pPr>
      <w:r w:rsidRPr="00A11C35">
        <w:t>Can applicants nominate a transnational education institution headquartered in a third country as the host institution?</w:t>
      </w:r>
    </w:p>
    <w:p w14:paraId="7F6437A4" w14:textId="539EFA84" w:rsidR="00A11C35" w:rsidRDefault="00EB5F3F" w:rsidP="00A11C35">
      <w:pPr>
        <w:spacing w:before="240" w:after="240" w:line="240" w:lineRule="atLeast"/>
        <w:rPr>
          <w:rFonts w:ascii="Arial" w:hAnsi="Arial" w:cs="Arial"/>
        </w:rPr>
      </w:pPr>
      <w:r w:rsidRPr="002120C9">
        <w:rPr>
          <w:rFonts w:ascii="Arial" w:hAnsi="Arial" w:cs="Arial"/>
        </w:rPr>
        <w:t>Transnational education partners can only be approved as host institutions when they are Australian offshore campuses, and able to offer a genuinely immersive experience</w:t>
      </w:r>
      <w:r w:rsidR="00210619">
        <w:rPr>
          <w:rFonts w:ascii="Arial" w:hAnsi="Arial" w:cs="Arial"/>
        </w:rPr>
        <w:t xml:space="preserve"> for </w:t>
      </w:r>
      <w:r w:rsidR="00B72127">
        <w:rPr>
          <w:rFonts w:ascii="Arial" w:hAnsi="Arial" w:cs="Arial"/>
        </w:rPr>
        <w:t>participating NCP</w:t>
      </w:r>
      <w:r w:rsidR="00210619">
        <w:rPr>
          <w:rFonts w:ascii="Arial" w:hAnsi="Arial" w:cs="Arial"/>
        </w:rPr>
        <w:t xml:space="preserve"> students</w:t>
      </w:r>
      <w:r w:rsidR="00D301EF" w:rsidRPr="002120C9">
        <w:rPr>
          <w:rFonts w:ascii="Arial" w:hAnsi="Arial" w:cs="Arial"/>
        </w:rPr>
        <w:t>.</w:t>
      </w:r>
    </w:p>
    <w:p w14:paraId="290180AA" w14:textId="33AC14D7" w:rsidR="006C2784" w:rsidRPr="00A11C35" w:rsidRDefault="006C2784" w:rsidP="00A11C35">
      <w:pPr>
        <w:pStyle w:val="Heading2"/>
        <w:spacing w:before="240" w:after="240" w:line="240" w:lineRule="atLeast"/>
      </w:pPr>
      <w:r w:rsidRPr="00A11C35">
        <w:t>Lessons for writing a strong NCP Semester</w:t>
      </w:r>
      <w:r w:rsidR="006C7FC8" w:rsidRPr="00A11C35">
        <w:t xml:space="preserve"> Program</w:t>
      </w:r>
      <w:r w:rsidRPr="00A11C35">
        <w:t xml:space="preserve"> application</w:t>
      </w:r>
    </w:p>
    <w:p w14:paraId="39B1CA15" w14:textId="0972DE48" w:rsidR="006C2784" w:rsidRPr="002120C9" w:rsidRDefault="006C2784" w:rsidP="00A11C35">
      <w:pPr>
        <w:numPr>
          <w:ilvl w:val="0"/>
          <w:numId w:val="8"/>
        </w:numPr>
        <w:spacing w:before="240" w:after="240" w:line="240" w:lineRule="atLeast"/>
        <w:rPr>
          <w:rFonts w:ascii="Arial" w:hAnsi="Arial" w:cs="Arial"/>
        </w:rPr>
      </w:pPr>
      <w:r w:rsidRPr="002120C9">
        <w:rPr>
          <w:rFonts w:ascii="Arial" w:hAnsi="Arial" w:cs="Arial"/>
          <w:b/>
          <w:bCs/>
        </w:rPr>
        <w:t>Be specific about the project design.</w:t>
      </w:r>
      <w:r w:rsidRPr="002120C9">
        <w:rPr>
          <w:rFonts w:ascii="Arial" w:hAnsi="Arial" w:cs="Arial"/>
        </w:rPr>
        <w:br/>
        <w:t>Explain what students will do, where</w:t>
      </w:r>
      <w:r w:rsidR="002B3A8E">
        <w:rPr>
          <w:rFonts w:ascii="Arial" w:hAnsi="Arial" w:cs="Arial"/>
        </w:rPr>
        <w:t xml:space="preserve"> they will do it</w:t>
      </w:r>
      <w:r w:rsidRPr="002120C9">
        <w:rPr>
          <w:rFonts w:ascii="Arial" w:hAnsi="Arial" w:cs="Arial"/>
        </w:rPr>
        <w:t xml:space="preserve">, for how long, who will support delivery, and how the activities will produce outcomes. Specificity </w:t>
      </w:r>
      <w:r w:rsidR="00FF48DC">
        <w:rPr>
          <w:rFonts w:ascii="Arial" w:hAnsi="Arial" w:cs="Arial"/>
        </w:rPr>
        <w:t xml:space="preserve">in line with NCP’s priority areas for selection </w:t>
      </w:r>
      <w:r w:rsidRPr="002120C9">
        <w:rPr>
          <w:rFonts w:ascii="Arial" w:hAnsi="Arial" w:cs="Arial"/>
        </w:rPr>
        <w:t>makes</w:t>
      </w:r>
      <w:r w:rsidR="007D1EC0">
        <w:rPr>
          <w:rFonts w:ascii="Arial" w:hAnsi="Arial" w:cs="Arial"/>
        </w:rPr>
        <w:t xml:space="preserve"> for stronger applications</w:t>
      </w:r>
      <w:r w:rsidRPr="002120C9">
        <w:rPr>
          <w:rFonts w:ascii="Arial" w:hAnsi="Arial" w:cs="Arial"/>
        </w:rPr>
        <w:t xml:space="preserve">. </w:t>
      </w:r>
    </w:p>
    <w:p w14:paraId="74A256AD" w14:textId="237D4AE5" w:rsidR="006C2784" w:rsidRPr="002120C9" w:rsidRDefault="006C2784" w:rsidP="00A11C35">
      <w:pPr>
        <w:numPr>
          <w:ilvl w:val="0"/>
          <w:numId w:val="8"/>
        </w:numPr>
        <w:spacing w:before="240" w:after="240" w:line="240" w:lineRule="atLeast"/>
        <w:rPr>
          <w:rFonts w:ascii="Arial" w:hAnsi="Arial" w:cs="Arial"/>
        </w:rPr>
      </w:pPr>
      <w:r w:rsidRPr="002120C9">
        <w:rPr>
          <w:rFonts w:ascii="Arial" w:hAnsi="Arial" w:cs="Arial"/>
          <w:b/>
          <w:bCs/>
        </w:rPr>
        <w:t xml:space="preserve">Show how students will build </w:t>
      </w:r>
      <w:r w:rsidR="00634CD4">
        <w:rPr>
          <w:rFonts w:ascii="Arial" w:hAnsi="Arial" w:cs="Arial"/>
          <w:b/>
          <w:bCs/>
        </w:rPr>
        <w:t>Asia</w:t>
      </w:r>
      <w:r w:rsidRPr="002120C9">
        <w:rPr>
          <w:rFonts w:ascii="Arial" w:hAnsi="Arial" w:cs="Arial"/>
          <w:b/>
          <w:bCs/>
        </w:rPr>
        <w:t xml:space="preserve"> capability.</w:t>
      </w:r>
      <w:r w:rsidRPr="002120C9">
        <w:rPr>
          <w:rFonts w:ascii="Arial" w:hAnsi="Arial" w:cs="Arial"/>
        </w:rPr>
        <w:br/>
        <w:t xml:space="preserve">Identify concrete gains: language proficiency, workplace skills, professional accreditation, sector knowledge, cultural literacy, employability, networks or future Indo-Pacific engagement. </w:t>
      </w:r>
    </w:p>
    <w:p w14:paraId="12E41CE4" w14:textId="206FFB22" w:rsidR="006C2784" w:rsidRPr="002120C9" w:rsidRDefault="006C2784" w:rsidP="00A11C35">
      <w:pPr>
        <w:numPr>
          <w:ilvl w:val="0"/>
          <w:numId w:val="8"/>
        </w:numPr>
        <w:spacing w:before="240" w:after="240" w:line="240" w:lineRule="atLeast"/>
        <w:rPr>
          <w:rFonts w:ascii="Arial" w:hAnsi="Arial" w:cs="Arial"/>
        </w:rPr>
      </w:pPr>
      <w:r w:rsidRPr="002120C9">
        <w:rPr>
          <w:rFonts w:ascii="Arial" w:hAnsi="Arial" w:cs="Arial"/>
          <w:b/>
          <w:bCs/>
        </w:rPr>
        <w:t xml:space="preserve">Treat language learning as a core design </w:t>
      </w:r>
      <w:r w:rsidR="001F43A1" w:rsidRPr="002120C9">
        <w:rPr>
          <w:rFonts w:ascii="Arial" w:hAnsi="Arial" w:cs="Arial"/>
          <w:b/>
          <w:bCs/>
        </w:rPr>
        <w:t>element</w:t>
      </w:r>
      <w:r w:rsidRPr="002120C9">
        <w:rPr>
          <w:rFonts w:ascii="Arial" w:hAnsi="Arial" w:cs="Arial"/>
          <w:b/>
          <w:bCs/>
        </w:rPr>
        <w:t>.</w:t>
      </w:r>
      <w:r w:rsidRPr="002120C9">
        <w:rPr>
          <w:rFonts w:ascii="Arial" w:hAnsi="Arial" w:cs="Arial"/>
        </w:rPr>
        <w:br/>
        <w:t xml:space="preserve">Strong applications show the students’ starting proficiency, the amount and type of language learning, and how it supports future regional engagement. </w:t>
      </w:r>
    </w:p>
    <w:p w14:paraId="54351BFC" w14:textId="0B15C5CD" w:rsidR="006C2784" w:rsidRPr="002120C9" w:rsidRDefault="006C2784" w:rsidP="00A11C35">
      <w:pPr>
        <w:numPr>
          <w:ilvl w:val="0"/>
          <w:numId w:val="8"/>
        </w:numPr>
        <w:spacing w:before="240" w:after="240" w:line="240" w:lineRule="atLeast"/>
        <w:rPr>
          <w:rFonts w:ascii="Arial" w:hAnsi="Arial" w:cs="Arial"/>
        </w:rPr>
      </w:pPr>
      <w:r w:rsidRPr="002120C9">
        <w:rPr>
          <w:rFonts w:ascii="Arial" w:hAnsi="Arial" w:cs="Arial"/>
          <w:b/>
          <w:bCs/>
        </w:rPr>
        <w:t>Use work-integrated learning where it is genuine.</w:t>
      </w:r>
      <w:r w:rsidRPr="002120C9">
        <w:rPr>
          <w:rFonts w:ascii="Arial" w:hAnsi="Arial" w:cs="Arial"/>
        </w:rPr>
        <w:br/>
        <w:t xml:space="preserve">Placements are stronger when they are linked to course or accreditation </w:t>
      </w:r>
      <w:proofErr w:type="gramStart"/>
      <w:r w:rsidRPr="002120C9">
        <w:rPr>
          <w:rFonts w:ascii="Arial" w:hAnsi="Arial" w:cs="Arial"/>
        </w:rPr>
        <w:t>requirements, and</w:t>
      </w:r>
      <w:proofErr w:type="gramEnd"/>
      <w:r w:rsidRPr="002120C9">
        <w:rPr>
          <w:rFonts w:ascii="Arial" w:hAnsi="Arial" w:cs="Arial"/>
        </w:rPr>
        <w:t xml:space="preserve"> connect to</w:t>
      </w:r>
      <w:r w:rsidR="00A5678B">
        <w:rPr>
          <w:rFonts w:ascii="Arial" w:hAnsi="Arial" w:cs="Arial"/>
        </w:rPr>
        <w:t xml:space="preserve"> the Australian Government’s priority sectors in that host location</w:t>
      </w:r>
      <w:r w:rsidRPr="002120C9">
        <w:rPr>
          <w:rFonts w:ascii="Arial" w:hAnsi="Arial" w:cs="Arial"/>
        </w:rPr>
        <w:t xml:space="preserve">. </w:t>
      </w:r>
    </w:p>
    <w:p w14:paraId="7B30D84F" w14:textId="3517339D" w:rsidR="006C2784" w:rsidRPr="002120C9" w:rsidRDefault="006C2784" w:rsidP="00A11C35">
      <w:pPr>
        <w:numPr>
          <w:ilvl w:val="0"/>
          <w:numId w:val="8"/>
        </w:numPr>
        <w:spacing w:before="240" w:after="240" w:line="240" w:lineRule="atLeast"/>
        <w:rPr>
          <w:rFonts w:ascii="Arial" w:hAnsi="Arial" w:cs="Arial"/>
        </w:rPr>
      </w:pPr>
      <w:r w:rsidRPr="002120C9">
        <w:rPr>
          <w:rFonts w:ascii="Arial" w:hAnsi="Arial" w:cs="Arial"/>
          <w:b/>
          <w:bCs/>
        </w:rPr>
        <w:t xml:space="preserve">Show that partnerships are operational, not </w:t>
      </w:r>
      <w:r w:rsidR="00C57AD9">
        <w:rPr>
          <w:rFonts w:ascii="Arial" w:hAnsi="Arial" w:cs="Arial"/>
          <w:b/>
          <w:bCs/>
        </w:rPr>
        <w:t>aspirational</w:t>
      </w:r>
      <w:r w:rsidRPr="002120C9">
        <w:rPr>
          <w:rFonts w:ascii="Arial" w:hAnsi="Arial" w:cs="Arial"/>
          <w:b/>
          <w:bCs/>
        </w:rPr>
        <w:t>.</w:t>
      </w:r>
      <w:r w:rsidRPr="002120C9">
        <w:rPr>
          <w:rFonts w:ascii="Arial" w:hAnsi="Arial" w:cs="Arial"/>
        </w:rPr>
        <w:br/>
        <w:t xml:space="preserve">Explain what host partners </w:t>
      </w:r>
      <w:proofErr w:type="gramStart"/>
      <w:r w:rsidRPr="002120C9">
        <w:rPr>
          <w:rFonts w:ascii="Arial" w:hAnsi="Arial" w:cs="Arial"/>
        </w:rPr>
        <w:t>actually do</w:t>
      </w:r>
      <w:proofErr w:type="gramEnd"/>
      <w:r w:rsidRPr="002120C9">
        <w:rPr>
          <w:rFonts w:ascii="Arial" w:hAnsi="Arial" w:cs="Arial"/>
        </w:rPr>
        <w:t xml:space="preserve">, such as delivering language teaching, sourcing placements, supervising students, coordinating cultural programming or supporting future collaboration. </w:t>
      </w:r>
    </w:p>
    <w:p w14:paraId="60EDAB07" w14:textId="63577F3B" w:rsidR="003A745B" w:rsidRPr="00A11C35" w:rsidRDefault="006C2784" w:rsidP="00A11C35">
      <w:pPr>
        <w:numPr>
          <w:ilvl w:val="0"/>
          <w:numId w:val="8"/>
        </w:numPr>
        <w:spacing w:before="240" w:after="240" w:line="240" w:lineRule="atLeast"/>
        <w:rPr>
          <w:rFonts w:ascii="Arial" w:hAnsi="Arial" w:cs="Arial"/>
        </w:rPr>
      </w:pPr>
      <w:r w:rsidRPr="00A11C35">
        <w:rPr>
          <w:rFonts w:ascii="Arial" w:hAnsi="Arial" w:cs="Arial"/>
          <w:b/>
          <w:bCs/>
        </w:rPr>
        <w:lastRenderedPageBreak/>
        <w:t>Demonstrate a pathway beyond the funded semester.</w:t>
      </w:r>
      <w:r w:rsidRPr="00A11C35">
        <w:rPr>
          <w:rFonts w:ascii="Arial" w:hAnsi="Arial" w:cs="Arial"/>
        </w:rPr>
        <w:br/>
        <w:t>Strong applications explain how the project supports future study, internships, research, employment, alumni engagement or sustained regional partnerships</w:t>
      </w:r>
      <w:r w:rsidR="003160CD" w:rsidRPr="00A11C35">
        <w:rPr>
          <w:rFonts w:ascii="Arial" w:hAnsi="Arial" w:cs="Arial"/>
        </w:rPr>
        <w:t xml:space="preserve"> beyond the NCP</w:t>
      </w:r>
      <w:r w:rsidRPr="00A11C35">
        <w:rPr>
          <w:rFonts w:ascii="Arial" w:hAnsi="Arial" w:cs="Arial"/>
        </w:rPr>
        <w:t>.</w:t>
      </w:r>
    </w:p>
    <w:p w14:paraId="0EB6B366" w14:textId="72584230" w:rsidR="00AE4DEF" w:rsidRPr="00A11C35" w:rsidRDefault="007226B4" w:rsidP="00A11C35">
      <w:pPr>
        <w:pStyle w:val="Heading2"/>
        <w:spacing w:before="240" w:after="240" w:line="240" w:lineRule="atLeast"/>
      </w:pPr>
      <w:r w:rsidRPr="00A11C35">
        <w:t xml:space="preserve">Case studies – </w:t>
      </w:r>
      <w:r w:rsidR="00C64C1D" w:rsidRPr="00A11C35">
        <w:t>S</w:t>
      </w:r>
      <w:r w:rsidRPr="00A11C35">
        <w:t xml:space="preserve">trong NCP Semester Program applications </w:t>
      </w:r>
      <w:r w:rsidR="00DC22AD" w:rsidRPr="00A11C35">
        <w:t>(</w:t>
      </w:r>
      <w:r w:rsidRPr="00A11C35">
        <w:t xml:space="preserve">2026 </w:t>
      </w:r>
      <w:r w:rsidR="00C64C1D" w:rsidRPr="00A11C35">
        <w:t>R</w:t>
      </w:r>
      <w:r w:rsidRPr="00A11C35">
        <w:t>ound</w:t>
      </w:r>
      <w:r w:rsidR="00DC22AD" w:rsidRPr="00A11C35">
        <w:t>)</w:t>
      </w:r>
    </w:p>
    <w:p w14:paraId="2E628CA1" w14:textId="157555A8" w:rsidR="009247E1" w:rsidRPr="00A11C35" w:rsidRDefault="0065686F" w:rsidP="00A11C35">
      <w:pPr>
        <w:pStyle w:val="Heading3"/>
        <w:spacing w:before="240" w:after="240" w:line="240" w:lineRule="atLeast"/>
      </w:pPr>
      <w:r w:rsidRPr="00A11C35">
        <w:t>C</w:t>
      </w:r>
      <w:r w:rsidR="009247E1" w:rsidRPr="00A11C35">
        <w:t>ase study 1: Indonesia engineering internships, consortium delivery and work-integrated learning </w:t>
      </w:r>
    </w:p>
    <w:p w14:paraId="15B9CD0A" w14:textId="55679101" w:rsidR="009247E1" w:rsidRPr="009247E1" w:rsidRDefault="009247E1" w:rsidP="00A11C35">
      <w:pPr>
        <w:spacing w:before="240" w:after="240" w:line="240" w:lineRule="atLeast"/>
        <w:rPr>
          <w:rFonts w:ascii="Arial" w:hAnsi="Arial" w:cs="Arial"/>
        </w:rPr>
      </w:pPr>
      <w:r w:rsidRPr="009247E1">
        <w:rPr>
          <w:rFonts w:ascii="Arial" w:hAnsi="Arial" w:cs="Arial"/>
        </w:rPr>
        <w:t>This semester-length project support</w:t>
      </w:r>
      <w:r w:rsidR="006E5530">
        <w:rPr>
          <w:rFonts w:ascii="Arial" w:hAnsi="Arial" w:cs="Arial"/>
        </w:rPr>
        <w:t>ed</w:t>
      </w:r>
      <w:r w:rsidRPr="009247E1">
        <w:rPr>
          <w:rFonts w:ascii="Arial" w:hAnsi="Arial" w:cs="Arial"/>
        </w:rPr>
        <w:t xml:space="preserve"> Australian engineering students to undertake 10</w:t>
      </w:r>
      <w:r w:rsidR="00DC22AD">
        <w:rPr>
          <w:rFonts w:ascii="Arial" w:hAnsi="Arial" w:cs="Arial"/>
        </w:rPr>
        <w:t>-</w:t>
      </w:r>
      <w:r w:rsidRPr="009247E1">
        <w:rPr>
          <w:rFonts w:ascii="Arial" w:hAnsi="Arial" w:cs="Arial"/>
        </w:rPr>
        <w:t>12</w:t>
      </w:r>
      <w:r w:rsidR="00DC22AD">
        <w:rPr>
          <w:rFonts w:ascii="Arial" w:hAnsi="Arial" w:cs="Arial"/>
        </w:rPr>
        <w:t>-</w:t>
      </w:r>
      <w:r w:rsidRPr="009247E1">
        <w:rPr>
          <w:rFonts w:ascii="Arial" w:hAnsi="Arial" w:cs="Arial"/>
        </w:rPr>
        <w:t xml:space="preserve">week internships </w:t>
      </w:r>
      <w:r w:rsidR="007B1549">
        <w:rPr>
          <w:rFonts w:ascii="Arial" w:hAnsi="Arial" w:cs="Arial"/>
        </w:rPr>
        <w:t xml:space="preserve">across </w:t>
      </w:r>
      <w:r w:rsidRPr="009247E1">
        <w:rPr>
          <w:rFonts w:ascii="Arial" w:hAnsi="Arial" w:cs="Arial"/>
        </w:rPr>
        <w:t xml:space="preserve">Indonesia. It </w:t>
      </w:r>
      <w:r w:rsidR="006E5530">
        <w:rPr>
          <w:rFonts w:ascii="Arial" w:hAnsi="Arial" w:cs="Arial"/>
        </w:rPr>
        <w:t>was</w:t>
      </w:r>
      <w:r w:rsidRPr="009247E1">
        <w:rPr>
          <w:rFonts w:ascii="Arial" w:hAnsi="Arial" w:cs="Arial"/>
        </w:rPr>
        <w:t xml:space="preserve"> designed as a work-integrated learning (WIL) project, embedding students in Indonesian organisations to apply engineering skills to real-world challenges in clean energy, sustainable infrastructure, low-emission transport, water systems and manufacturing optimisation. </w:t>
      </w:r>
    </w:p>
    <w:p w14:paraId="13FBB63A" w14:textId="77777777" w:rsidR="009247E1" w:rsidRPr="009247E1" w:rsidRDefault="009247E1" w:rsidP="00A11C35">
      <w:pPr>
        <w:spacing w:before="240" w:after="240" w:line="240" w:lineRule="atLeast"/>
        <w:rPr>
          <w:rFonts w:ascii="Arial" w:hAnsi="Arial" w:cs="Arial"/>
        </w:rPr>
      </w:pPr>
      <w:r w:rsidRPr="009247E1">
        <w:rPr>
          <w:rFonts w:ascii="Arial" w:hAnsi="Arial" w:cs="Arial"/>
        </w:rPr>
        <w:t>The project design included a strong wraparound model. Students began with an intensive language and culture week, followed by further Indonesian language classes during the placement period. </w:t>
      </w:r>
    </w:p>
    <w:p w14:paraId="3A8A8E63" w14:textId="38A9E99A" w:rsidR="009247E1" w:rsidRPr="009247E1" w:rsidRDefault="009247E1" w:rsidP="00A11C35">
      <w:pPr>
        <w:spacing w:before="240" w:after="240" w:line="240" w:lineRule="atLeast"/>
        <w:rPr>
          <w:rFonts w:ascii="Arial" w:hAnsi="Arial" w:cs="Arial"/>
        </w:rPr>
      </w:pPr>
      <w:r w:rsidRPr="009247E1">
        <w:rPr>
          <w:rFonts w:ascii="Arial" w:hAnsi="Arial" w:cs="Arial"/>
        </w:rPr>
        <w:t>The project aligned strongly with NCP Semester</w:t>
      </w:r>
      <w:r w:rsidR="006E5530">
        <w:rPr>
          <w:rFonts w:ascii="Arial" w:hAnsi="Arial" w:cs="Arial"/>
        </w:rPr>
        <w:t xml:space="preserve"> Program</w:t>
      </w:r>
      <w:r w:rsidRPr="009247E1">
        <w:rPr>
          <w:rFonts w:ascii="Arial" w:hAnsi="Arial" w:cs="Arial"/>
        </w:rPr>
        <w:t xml:space="preserve"> priorities. It </w:t>
      </w:r>
      <w:r w:rsidR="009E3DCA">
        <w:rPr>
          <w:rFonts w:ascii="Arial" w:hAnsi="Arial" w:cs="Arial"/>
        </w:rPr>
        <w:t>was delivered in</w:t>
      </w:r>
      <w:r w:rsidRPr="009247E1">
        <w:rPr>
          <w:rFonts w:ascii="Arial" w:hAnsi="Arial" w:cs="Arial"/>
        </w:rPr>
        <w:t xml:space="preserve"> Indonesia, included Indonesian language learning, and aligned with priority sectors including Infrastructure, Climate and Energy and Technology and Innovation.  </w:t>
      </w:r>
    </w:p>
    <w:p w14:paraId="70853218" w14:textId="69738F99" w:rsidR="009247E1" w:rsidRPr="009247E1" w:rsidRDefault="009247E1" w:rsidP="00A11C35">
      <w:pPr>
        <w:spacing w:before="240" w:after="240" w:line="240" w:lineRule="atLeast"/>
        <w:rPr>
          <w:rFonts w:ascii="Arial" w:hAnsi="Arial" w:cs="Arial"/>
        </w:rPr>
      </w:pPr>
      <w:r w:rsidRPr="009247E1">
        <w:rPr>
          <w:rFonts w:ascii="Arial" w:hAnsi="Arial" w:cs="Arial"/>
        </w:rPr>
        <w:t>A key strength was the consortium arrangement, involving multiple Australian universities and Indonesian partners. This gave the project scale, sustainability and strategic value beyond individual placements.</w:t>
      </w:r>
    </w:p>
    <w:p w14:paraId="40DFC385" w14:textId="75506AB6" w:rsidR="009247E1" w:rsidRPr="009247E1" w:rsidRDefault="009247E1" w:rsidP="00A11C35">
      <w:pPr>
        <w:spacing w:before="240" w:after="240" w:line="240" w:lineRule="atLeast"/>
        <w:rPr>
          <w:rFonts w:ascii="Arial" w:hAnsi="Arial" w:cs="Arial"/>
        </w:rPr>
      </w:pPr>
      <w:r w:rsidRPr="009247E1">
        <w:rPr>
          <w:rFonts w:ascii="Arial" w:hAnsi="Arial" w:cs="Arial"/>
        </w:rPr>
        <w:t>While the project did not meet the language target, it </w:t>
      </w:r>
      <w:r w:rsidR="006E5530">
        <w:rPr>
          <w:rFonts w:ascii="Arial" w:hAnsi="Arial" w:cs="Arial"/>
        </w:rPr>
        <w:t>was</w:t>
      </w:r>
      <w:r w:rsidRPr="009247E1">
        <w:rPr>
          <w:rFonts w:ascii="Arial" w:hAnsi="Arial" w:cs="Arial"/>
        </w:rPr>
        <w:t xml:space="preserve"> scored as one of the </w:t>
      </w:r>
      <w:r w:rsidR="00FB7BD2">
        <w:rPr>
          <w:rFonts w:ascii="Arial" w:hAnsi="Arial" w:cs="Arial"/>
        </w:rPr>
        <w:t>higher</w:t>
      </w:r>
      <w:r w:rsidRPr="009247E1">
        <w:rPr>
          <w:rFonts w:ascii="Arial" w:hAnsi="Arial" w:cs="Arial"/>
        </w:rPr>
        <w:t xml:space="preserve"> Semester projects for Indonesia</w:t>
      </w:r>
      <w:r w:rsidR="009E2AE4">
        <w:rPr>
          <w:rFonts w:ascii="Arial" w:hAnsi="Arial" w:cs="Arial"/>
        </w:rPr>
        <w:t xml:space="preserve"> – as </w:t>
      </w:r>
      <w:r w:rsidR="00634CC4">
        <w:rPr>
          <w:rFonts w:ascii="Arial" w:hAnsi="Arial" w:cs="Arial"/>
        </w:rPr>
        <w:t xml:space="preserve">a work-integrated learning project, it </w:t>
      </w:r>
      <w:r w:rsidR="00BB5DCE">
        <w:rPr>
          <w:rFonts w:ascii="Arial" w:hAnsi="Arial" w:cs="Arial"/>
        </w:rPr>
        <w:t>demonstrated a qualit</w:t>
      </w:r>
      <w:r w:rsidR="00901FEE">
        <w:rPr>
          <w:rFonts w:ascii="Arial" w:hAnsi="Arial" w:cs="Arial"/>
        </w:rPr>
        <w:t>y and meaningful</w:t>
      </w:r>
      <w:r w:rsidRPr="009247E1">
        <w:rPr>
          <w:rFonts w:ascii="Arial" w:hAnsi="Arial" w:cs="Arial"/>
        </w:rPr>
        <w:t> combin</w:t>
      </w:r>
      <w:r w:rsidR="00901FEE">
        <w:rPr>
          <w:rFonts w:ascii="Arial" w:hAnsi="Arial" w:cs="Arial"/>
        </w:rPr>
        <w:t>ation of</w:t>
      </w:r>
      <w:r w:rsidRPr="009247E1">
        <w:rPr>
          <w:rFonts w:ascii="Arial" w:hAnsi="Arial" w:cs="Arial"/>
        </w:rPr>
        <w:t xml:space="preserve"> strategic alignment, </w:t>
      </w:r>
      <w:r w:rsidR="0096758E">
        <w:rPr>
          <w:rFonts w:ascii="Arial" w:hAnsi="Arial" w:cs="Arial"/>
        </w:rPr>
        <w:t>work-integrated learning</w:t>
      </w:r>
      <w:r w:rsidRPr="009247E1">
        <w:rPr>
          <w:rFonts w:ascii="Arial" w:hAnsi="Arial" w:cs="Arial"/>
        </w:rPr>
        <w:t>, consortium delivery, language exposure and sectoral relevance. </w:t>
      </w:r>
    </w:p>
    <w:p w14:paraId="74B7032A" w14:textId="335C6F11" w:rsidR="009247E1" w:rsidRPr="00F36A9B" w:rsidRDefault="009247E1" w:rsidP="00A11C35">
      <w:pPr>
        <w:spacing w:before="240" w:after="240" w:line="240" w:lineRule="atLeast"/>
        <w:rPr>
          <w:rFonts w:ascii="Arial" w:hAnsi="Arial" w:cs="Arial"/>
        </w:rPr>
      </w:pPr>
      <w:r w:rsidRPr="00F36A9B">
        <w:rPr>
          <w:rFonts w:ascii="Arial" w:hAnsi="Arial" w:cs="Arial"/>
          <w:noProof/>
        </w:rPr>
        <w:drawing>
          <wp:inline distT="0" distB="0" distL="0" distR="0" wp14:anchorId="6B476E62" wp14:editId="1A444EC9">
            <wp:extent cx="12700" cy="12700"/>
            <wp:effectExtent l="0" t="0" r="0" b="0"/>
            <wp:docPr id="1008230380"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65686F" w:rsidRPr="00F36A9B">
        <w:rPr>
          <w:rFonts w:ascii="Arial" w:hAnsi="Arial" w:cs="Arial"/>
          <w:b/>
          <w:bCs/>
        </w:rPr>
        <w:t>C</w:t>
      </w:r>
      <w:r w:rsidRPr="00F36A9B">
        <w:rPr>
          <w:rFonts w:ascii="Arial" w:hAnsi="Arial" w:cs="Arial"/>
          <w:b/>
          <w:bCs/>
        </w:rPr>
        <w:t>ase study 2: China language immersion and advanced China capability</w:t>
      </w:r>
      <w:r w:rsidRPr="00F36A9B">
        <w:rPr>
          <w:rFonts w:ascii="Arial" w:hAnsi="Arial" w:cs="Arial"/>
        </w:rPr>
        <w:t> </w:t>
      </w:r>
    </w:p>
    <w:p w14:paraId="2C0155B9" w14:textId="600609F1" w:rsidR="009247E1" w:rsidRPr="009247E1" w:rsidRDefault="009247E1" w:rsidP="00A11C35">
      <w:pPr>
        <w:spacing w:before="240" w:after="240" w:line="240" w:lineRule="atLeast"/>
        <w:rPr>
          <w:rFonts w:ascii="Arial" w:hAnsi="Arial" w:cs="Arial"/>
        </w:rPr>
      </w:pPr>
      <w:r w:rsidRPr="009247E1">
        <w:rPr>
          <w:rFonts w:ascii="Arial" w:hAnsi="Arial" w:cs="Arial"/>
        </w:rPr>
        <w:t>This semester-length project support</w:t>
      </w:r>
      <w:r w:rsidR="006E5530">
        <w:rPr>
          <w:rFonts w:ascii="Arial" w:hAnsi="Arial" w:cs="Arial"/>
        </w:rPr>
        <w:t>ed</w:t>
      </w:r>
      <w:r w:rsidRPr="009247E1">
        <w:rPr>
          <w:rFonts w:ascii="Arial" w:hAnsi="Arial" w:cs="Arial"/>
        </w:rPr>
        <w:t xml:space="preserve"> a targeted cohort of Australian undergraduates to undertake intensive language study in China. It </w:t>
      </w:r>
      <w:r w:rsidR="006E5530">
        <w:rPr>
          <w:rFonts w:ascii="Arial" w:hAnsi="Arial" w:cs="Arial"/>
        </w:rPr>
        <w:t>was</w:t>
      </w:r>
      <w:r w:rsidRPr="009247E1">
        <w:rPr>
          <w:rFonts w:ascii="Arial" w:hAnsi="Arial" w:cs="Arial"/>
        </w:rPr>
        <w:t xml:space="preserve"> designed for students with high-intermediate Chinese language skills who demonstrated interest in China-related study, research, culture or affairs. </w:t>
      </w:r>
    </w:p>
    <w:p w14:paraId="4A427099" w14:textId="42114115" w:rsidR="009247E1" w:rsidRPr="009247E1" w:rsidRDefault="009247E1" w:rsidP="00A11C35">
      <w:pPr>
        <w:spacing w:before="240" w:after="240" w:line="240" w:lineRule="atLeast"/>
        <w:rPr>
          <w:rFonts w:ascii="Arial" w:hAnsi="Arial" w:cs="Arial"/>
        </w:rPr>
      </w:pPr>
      <w:r w:rsidRPr="009247E1">
        <w:rPr>
          <w:rFonts w:ascii="Arial" w:hAnsi="Arial" w:cs="Arial"/>
        </w:rPr>
        <w:t>The project was strong because its purpose was clear: to build advanced Chinese language</w:t>
      </w:r>
      <w:r w:rsidR="00A11C35">
        <w:rPr>
          <w:rFonts w:ascii="Arial" w:hAnsi="Arial" w:cs="Arial"/>
        </w:rPr>
        <w:t xml:space="preserve"> </w:t>
      </w:r>
      <w:r w:rsidRPr="009247E1">
        <w:rPr>
          <w:rFonts w:ascii="Arial" w:hAnsi="Arial" w:cs="Arial"/>
        </w:rPr>
        <w:t>proficiency</w:t>
      </w:r>
      <w:r w:rsidR="00A11C35">
        <w:rPr>
          <w:rFonts w:ascii="Arial" w:hAnsi="Arial" w:cs="Arial"/>
        </w:rPr>
        <w:t xml:space="preserve"> </w:t>
      </w:r>
      <w:r w:rsidRPr="009247E1">
        <w:rPr>
          <w:rFonts w:ascii="Arial" w:hAnsi="Arial" w:cs="Arial"/>
        </w:rPr>
        <w:t>and deeper China capability through sustained in-country study.</w:t>
      </w:r>
    </w:p>
    <w:p w14:paraId="71E687FA" w14:textId="77777777" w:rsidR="009247E1" w:rsidRPr="009247E1" w:rsidRDefault="009247E1" w:rsidP="00A11C35">
      <w:pPr>
        <w:spacing w:before="240" w:after="240" w:line="240" w:lineRule="atLeast"/>
        <w:rPr>
          <w:rFonts w:ascii="Arial" w:hAnsi="Arial" w:cs="Arial"/>
        </w:rPr>
      </w:pPr>
      <w:r w:rsidRPr="009247E1">
        <w:rPr>
          <w:rFonts w:ascii="Arial" w:hAnsi="Arial" w:cs="Arial"/>
        </w:rPr>
        <w:t>The proposal targeted students at a specific point in their learning pipeline. Rather than offering introductory exposure, it focused on students already positioned to benefit from full-semester immersion and progress toward advanced proficiency. It also used Shanghai meaningfully, framing the city as a place where students could experience China’s language environment, institutional context, business links and cultural life first-hand. </w:t>
      </w:r>
    </w:p>
    <w:p w14:paraId="5C5A2A29" w14:textId="54706D51" w:rsidR="00AE4DEF" w:rsidRPr="002120C9" w:rsidRDefault="009E0AE1" w:rsidP="00A11C35">
      <w:pPr>
        <w:spacing w:before="240" w:after="240" w:line="240" w:lineRule="atLeast"/>
        <w:rPr>
          <w:rFonts w:ascii="Arial" w:hAnsi="Arial" w:cs="Arial"/>
          <w:color w:val="002060"/>
        </w:rPr>
      </w:pPr>
      <w:r>
        <w:rPr>
          <w:rFonts w:ascii="Arial" w:hAnsi="Arial" w:cs="Arial"/>
        </w:rPr>
        <w:lastRenderedPageBreak/>
        <w:t>T</w:t>
      </w:r>
      <w:r w:rsidR="009247E1" w:rsidRPr="009247E1">
        <w:rPr>
          <w:rFonts w:ascii="Arial" w:hAnsi="Arial" w:cs="Arial"/>
        </w:rPr>
        <w:t>his application performed strongly because it made the language-learning case extremely clear. It showed a defined student cohort, a genuine language acquisition pathway, a strong host-location rationale in Shanghai, and a clear link between semester-length immersion and Australia’s need for advanced China capability.</w:t>
      </w:r>
    </w:p>
    <w:sectPr w:rsidR="00AE4DEF" w:rsidRPr="002120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4853" w14:textId="77777777" w:rsidR="00C560F5" w:rsidRDefault="00C560F5" w:rsidP="007B0B32">
      <w:pPr>
        <w:spacing w:after="0" w:line="240" w:lineRule="auto"/>
      </w:pPr>
      <w:r>
        <w:separator/>
      </w:r>
    </w:p>
  </w:endnote>
  <w:endnote w:type="continuationSeparator" w:id="0">
    <w:p w14:paraId="1538E085" w14:textId="77777777" w:rsidR="00C560F5" w:rsidRDefault="00C560F5" w:rsidP="007B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9395" w14:textId="1DAA3E0A" w:rsidR="007B0B32" w:rsidRDefault="007B0B32">
    <w:pPr>
      <w:pStyle w:val="Footer"/>
    </w:pPr>
    <w:r>
      <w:rPr>
        <w:noProof/>
      </w:rPr>
      <mc:AlternateContent>
        <mc:Choice Requires="wps">
          <w:drawing>
            <wp:anchor distT="0" distB="0" distL="0" distR="0" simplePos="0" relativeHeight="251658244" behindDoc="0" locked="0" layoutInCell="1" allowOverlap="1" wp14:anchorId="271AC76C" wp14:editId="703E3391">
              <wp:simplePos x="635" y="635"/>
              <wp:positionH relativeFrom="page">
                <wp:align>center</wp:align>
              </wp:positionH>
              <wp:positionV relativeFrom="page">
                <wp:align>bottom</wp:align>
              </wp:positionV>
              <wp:extent cx="622300" cy="405765"/>
              <wp:effectExtent l="0" t="0" r="6350" b="0"/>
              <wp:wrapNone/>
              <wp:docPr id="12148775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2548FE0" w14:textId="1120620A"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AC76C"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52548FE0" w14:textId="1120620A"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18157"/>
      <w:docPartObj>
        <w:docPartGallery w:val="Page Numbers (Bottom of Page)"/>
        <w:docPartUnique/>
      </w:docPartObj>
    </w:sdtPr>
    <w:sdtEndPr>
      <w:rPr>
        <w:noProof/>
      </w:rPr>
    </w:sdtEndPr>
    <w:sdtContent>
      <w:p w14:paraId="0E491E33" w14:textId="48CD9AE0" w:rsidR="009F38EC" w:rsidRDefault="009F3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C720E" w14:textId="6464E8F0" w:rsidR="007B0B32" w:rsidRDefault="007B0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4119" w14:textId="219F19F0" w:rsidR="007B0B32" w:rsidRDefault="007B0B32">
    <w:pPr>
      <w:pStyle w:val="Footer"/>
    </w:pPr>
    <w:r>
      <w:rPr>
        <w:noProof/>
      </w:rPr>
      <mc:AlternateContent>
        <mc:Choice Requires="wps">
          <w:drawing>
            <wp:anchor distT="0" distB="0" distL="0" distR="0" simplePos="0" relativeHeight="251658243" behindDoc="0" locked="0" layoutInCell="1" allowOverlap="1" wp14:anchorId="6FB2E247" wp14:editId="4709BA2F">
              <wp:simplePos x="635" y="635"/>
              <wp:positionH relativeFrom="page">
                <wp:align>center</wp:align>
              </wp:positionH>
              <wp:positionV relativeFrom="page">
                <wp:align>bottom</wp:align>
              </wp:positionV>
              <wp:extent cx="622300" cy="405765"/>
              <wp:effectExtent l="0" t="0" r="6350" b="0"/>
              <wp:wrapNone/>
              <wp:docPr id="15574189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3E879A" w14:textId="6CE4DAF6"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2E247"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0F3E879A" w14:textId="6CE4DAF6"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CD01" w14:textId="77777777" w:rsidR="00C560F5" w:rsidRDefault="00C560F5" w:rsidP="007B0B32">
      <w:pPr>
        <w:spacing w:after="0" w:line="240" w:lineRule="auto"/>
      </w:pPr>
      <w:r>
        <w:separator/>
      </w:r>
    </w:p>
  </w:footnote>
  <w:footnote w:type="continuationSeparator" w:id="0">
    <w:p w14:paraId="76F7B3D1" w14:textId="77777777" w:rsidR="00C560F5" w:rsidRDefault="00C560F5" w:rsidP="007B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7A4E" w14:textId="3303EEB2" w:rsidR="007B0B32" w:rsidRDefault="007B0B32">
    <w:pPr>
      <w:pStyle w:val="Header"/>
    </w:pPr>
    <w:r>
      <w:rPr>
        <w:noProof/>
      </w:rPr>
      <mc:AlternateContent>
        <mc:Choice Requires="wps">
          <w:drawing>
            <wp:anchor distT="0" distB="0" distL="0" distR="0" simplePos="0" relativeHeight="251658241" behindDoc="0" locked="0" layoutInCell="1" allowOverlap="1" wp14:anchorId="38E8FBAE" wp14:editId="5A31A340">
              <wp:simplePos x="635" y="635"/>
              <wp:positionH relativeFrom="page">
                <wp:align>center</wp:align>
              </wp:positionH>
              <wp:positionV relativeFrom="page">
                <wp:align>top</wp:align>
              </wp:positionV>
              <wp:extent cx="622300" cy="405765"/>
              <wp:effectExtent l="0" t="0" r="6350" b="13335"/>
              <wp:wrapNone/>
              <wp:docPr id="540438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E0A7FE3" w14:textId="73D919F4"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8FBA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E0A7FE3" w14:textId="73D919F4"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D33A" w14:textId="5B9ABD06" w:rsidR="007B0B32" w:rsidRDefault="007B0B32">
    <w:pPr>
      <w:pStyle w:val="Header"/>
    </w:pPr>
    <w:r>
      <w:rPr>
        <w:noProof/>
      </w:rPr>
      <mc:AlternateContent>
        <mc:Choice Requires="wps">
          <w:drawing>
            <wp:anchor distT="0" distB="0" distL="0" distR="0" simplePos="0" relativeHeight="251658242" behindDoc="0" locked="0" layoutInCell="1" allowOverlap="1" wp14:anchorId="5A527D40" wp14:editId="26B0F8FB">
              <wp:simplePos x="914400" y="448574"/>
              <wp:positionH relativeFrom="page">
                <wp:align>center</wp:align>
              </wp:positionH>
              <wp:positionV relativeFrom="page">
                <wp:align>top</wp:align>
              </wp:positionV>
              <wp:extent cx="622300" cy="405765"/>
              <wp:effectExtent l="0" t="0" r="6350" b="13335"/>
              <wp:wrapNone/>
              <wp:docPr id="6679663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170C772" w14:textId="1EA03469"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27D40"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4170C772" w14:textId="1EA03469"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CA9C" w14:textId="56AFBD22" w:rsidR="007B0B32" w:rsidRDefault="007B0B32">
    <w:pPr>
      <w:pStyle w:val="Header"/>
    </w:pPr>
    <w:r>
      <w:rPr>
        <w:noProof/>
      </w:rPr>
      <mc:AlternateContent>
        <mc:Choice Requires="wps">
          <w:drawing>
            <wp:anchor distT="0" distB="0" distL="0" distR="0" simplePos="0" relativeHeight="251658240" behindDoc="0" locked="0" layoutInCell="1" allowOverlap="1" wp14:anchorId="2EF794AC" wp14:editId="1EE666C4">
              <wp:simplePos x="635" y="635"/>
              <wp:positionH relativeFrom="page">
                <wp:align>center</wp:align>
              </wp:positionH>
              <wp:positionV relativeFrom="page">
                <wp:align>top</wp:align>
              </wp:positionV>
              <wp:extent cx="622300" cy="405765"/>
              <wp:effectExtent l="0" t="0" r="6350" b="13335"/>
              <wp:wrapNone/>
              <wp:docPr id="7752102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8B54A11" w14:textId="6DE74757"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794AC"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48B54A11" w14:textId="6DE74757" w:rsidR="007B0B32" w:rsidRPr="007B0B32" w:rsidRDefault="007B0B32" w:rsidP="007B0B32">
                    <w:pPr>
                      <w:spacing w:after="0"/>
                      <w:rPr>
                        <w:rFonts w:ascii="Aptos" w:eastAsia="Aptos" w:hAnsi="Aptos" w:cs="Aptos"/>
                        <w:noProof/>
                        <w:color w:val="FF0000"/>
                      </w:rPr>
                    </w:pPr>
                    <w:r w:rsidRPr="007B0B3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F4F"/>
    <w:multiLevelType w:val="hybridMultilevel"/>
    <w:tmpl w:val="B2588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9BF510F"/>
    <w:multiLevelType w:val="hybridMultilevel"/>
    <w:tmpl w:val="D52C9AAA"/>
    <w:lvl w:ilvl="0" w:tplc="E96A3DEC">
      <w:start w:val="1"/>
      <w:numFmt w:val="bullet"/>
      <w:lvlText w:val=""/>
      <w:lvlJc w:val="left"/>
      <w:pPr>
        <w:ind w:left="720" w:hanging="360"/>
      </w:pPr>
      <w:rPr>
        <w:rFonts w:ascii="Symbol" w:hAnsi="Symbol" w:hint="default"/>
      </w:rPr>
    </w:lvl>
    <w:lvl w:ilvl="1" w:tplc="1018BB08">
      <w:start w:val="1"/>
      <w:numFmt w:val="bullet"/>
      <w:lvlText w:val="o"/>
      <w:lvlJc w:val="left"/>
      <w:pPr>
        <w:ind w:left="1440" w:hanging="360"/>
      </w:pPr>
      <w:rPr>
        <w:rFonts w:ascii="Courier New" w:hAnsi="Courier New" w:hint="default"/>
      </w:rPr>
    </w:lvl>
    <w:lvl w:ilvl="2" w:tplc="CE9CDFE6">
      <w:start w:val="1"/>
      <w:numFmt w:val="bullet"/>
      <w:lvlText w:val=""/>
      <w:lvlJc w:val="left"/>
      <w:pPr>
        <w:ind w:left="2160" w:hanging="360"/>
      </w:pPr>
      <w:rPr>
        <w:rFonts w:ascii="Wingdings" w:hAnsi="Wingdings" w:hint="default"/>
      </w:rPr>
    </w:lvl>
    <w:lvl w:ilvl="3" w:tplc="F89E7666">
      <w:start w:val="1"/>
      <w:numFmt w:val="bullet"/>
      <w:lvlText w:val=""/>
      <w:lvlJc w:val="left"/>
      <w:pPr>
        <w:ind w:left="2880" w:hanging="360"/>
      </w:pPr>
      <w:rPr>
        <w:rFonts w:ascii="Symbol" w:hAnsi="Symbol" w:hint="default"/>
      </w:rPr>
    </w:lvl>
    <w:lvl w:ilvl="4" w:tplc="9348C828">
      <w:start w:val="1"/>
      <w:numFmt w:val="bullet"/>
      <w:lvlText w:val="o"/>
      <w:lvlJc w:val="left"/>
      <w:pPr>
        <w:ind w:left="3600" w:hanging="360"/>
      </w:pPr>
      <w:rPr>
        <w:rFonts w:ascii="Courier New" w:hAnsi="Courier New" w:hint="default"/>
      </w:rPr>
    </w:lvl>
    <w:lvl w:ilvl="5" w:tplc="61EC0808">
      <w:start w:val="1"/>
      <w:numFmt w:val="bullet"/>
      <w:lvlText w:val=""/>
      <w:lvlJc w:val="left"/>
      <w:pPr>
        <w:ind w:left="4320" w:hanging="360"/>
      </w:pPr>
      <w:rPr>
        <w:rFonts w:ascii="Wingdings" w:hAnsi="Wingdings" w:hint="default"/>
      </w:rPr>
    </w:lvl>
    <w:lvl w:ilvl="6" w:tplc="97343C06">
      <w:start w:val="1"/>
      <w:numFmt w:val="bullet"/>
      <w:lvlText w:val=""/>
      <w:lvlJc w:val="left"/>
      <w:pPr>
        <w:ind w:left="5040" w:hanging="360"/>
      </w:pPr>
      <w:rPr>
        <w:rFonts w:ascii="Symbol" w:hAnsi="Symbol" w:hint="default"/>
      </w:rPr>
    </w:lvl>
    <w:lvl w:ilvl="7" w:tplc="2C26F920">
      <w:start w:val="1"/>
      <w:numFmt w:val="bullet"/>
      <w:lvlText w:val="o"/>
      <w:lvlJc w:val="left"/>
      <w:pPr>
        <w:ind w:left="5760" w:hanging="360"/>
      </w:pPr>
      <w:rPr>
        <w:rFonts w:ascii="Courier New" w:hAnsi="Courier New" w:hint="default"/>
      </w:rPr>
    </w:lvl>
    <w:lvl w:ilvl="8" w:tplc="F662CEC4">
      <w:start w:val="1"/>
      <w:numFmt w:val="bullet"/>
      <w:lvlText w:val=""/>
      <w:lvlJc w:val="left"/>
      <w:pPr>
        <w:ind w:left="6480" w:hanging="360"/>
      </w:pPr>
      <w:rPr>
        <w:rFonts w:ascii="Wingdings" w:hAnsi="Wingdings" w:hint="default"/>
      </w:rPr>
    </w:lvl>
  </w:abstractNum>
  <w:abstractNum w:abstractNumId="2" w15:restartNumberingAfterBreak="0">
    <w:nsid w:val="1D1A33E7"/>
    <w:multiLevelType w:val="hybridMultilevel"/>
    <w:tmpl w:val="74C4F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43030F"/>
    <w:multiLevelType w:val="hybridMultilevel"/>
    <w:tmpl w:val="18584244"/>
    <w:lvl w:ilvl="0" w:tplc="B896DD1E">
      <w:start w:val="1"/>
      <w:numFmt w:val="bullet"/>
      <w:lvlText w:val=""/>
      <w:lvlJc w:val="left"/>
      <w:pPr>
        <w:ind w:left="720" w:hanging="360"/>
      </w:pPr>
      <w:rPr>
        <w:rFonts w:ascii="Symbol" w:hAnsi="Symbol" w:hint="default"/>
      </w:rPr>
    </w:lvl>
    <w:lvl w:ilvl="1" w:tplc="4EC8D1A4">
      <w:start w:val="1"/>
      <w:numFmt w:val="bullet"/>
      <w:lvlText w:val="o"/>
      <w:lvlJc w:val="left"/>
      <w:pPr>
        <w:ind w:left="1440" w:hanging="360"/>
      </w:pPr>
      <w:rPr>
        <w:rFonts w:ascii="Courier New" w:hAnsi="Courier New" w:hint="default"/>
      </w:rPr>
    </w:lvl>
    <w:lvl w:ilvl="2" w:tplc="273230B8">
      <w:start w:val="1"/>
      <w:numFmt w:val="bullet"/>
      <w:lvlText w:val=""/>
      <w:lvlJc w:val="left"/>
      <w:pPr>
        <w:ind w:left="2160" w:hanging="360"/>
      </w:pPr>
      <w:rPr>
        <w:rFonts w:ascii="Wingdings" w:hAnsi="Wingdings" w:hint="default"/>
      </w:rPr>
    </w:lvl>
    <w:lvl w:ilvl="3" w:tplc="8EF0F914">
      <w:start w:val="1"/>
      <w:numFmt w:val="bullet"/>
      <w:lvlText w:val=""/>
      <w:lvlJc w:val="left"/>
      <w:pPr>
        <w:ind w:left="2880" w:hanging="360"/>
      </w:pPr>
      <w:rPr>
        <w:rFonts w:ascii="Symbol" w:hAnsi="Symbol" w:hint="default"/>
      </w:rPr>
    </w:lvl>
    <w:lvl w:ilvl="4" w:tplc="0A0E3C90">
      <w:start w:val="1"/>
      <w:numFmt w:val="bullet"/>
      <w:lvlText w:val="o"/>
      <w:lvlJc w:val="left"/>
      <w:pPr>
        <w:ind w:left="3600" w:hanging="360"/>
      </w:pPr>
      <w:rPr>
        <w:rFonts w:ascii="Courier New" w:hAnsi="Courier New" w:hint="default"/>
      </w:rPr>
    </w:lvl>
    <w:lvl w:ilvl="5" w:tplc="C0C6DC1C">
      <w:start w:val="1"/>
      <w:numFmt w:val="bullet"/>
      <w:lvlText w:val=""/>
      <w:lvlJc w:val="left"/>
      <w:pPr>
        <w:ind w:left="4320" w:hanging="360"/>
      </w:pPr>
      <w:rPr>
        <w:rFonts w:ascii="Wingdings" w:hAnsi="Wingdings" w:hint="default"/>
      </w:rPr>
    </w:lvl>
    <w:lvl w:ilvl="6" w:tplc="A77CBE64">
      <w:start w:val="1"/>
      <w:numFmt w:val="bullet"/>
      <w:lvlText w:val=""/>
      <w:lvlJc w:val="left"/>
      <w:pPr>
        <w:ind w:left="5040" w:hanging="360"/>
      </w:pPr>
      <w:rPr>
        <w:rFonts w:ascii="Symbol" w:hAnsi="Symbol" w:hint="default"/>
      </w:rPr>
    </w:lvl>
    <w:lvl w:ilvl="7" w:tplc="9B20A62E">
      <w:start w:val="1"/>
      <w:numFmt w:val="bullet"/>
      <w:lvlText w:val="o"/>
      <w:lvlJc w:val="left"/>
      <w:pPr>
        <w:ind w:left="5760" w:hanging="360"/>
      </w:pPr>
      <w:rPr>
        <w:rFonts w:ascii="Courier New" w:hAnsi="Courier New" w:hint="default"/>
      </w:rPr>
    </w:lvl>
    <w:lvl w:ilvl="8" w:tplc="A776DDF6">
      <w:start w:val="1"/>
      <w:numFmt w:val="bullet"/>
      <w:lvlText w:val=""/>
      <w:lvlJc w:val="left"/>
      <w:pPr>
        <w:ind w:left="6480" w:hanging="360"/>
      </w:pPr>
      <w:rPr>
        <w:rFonts w:ascii="Wingdings" w:hAnsi="Wingdings" w:hint="default"/>
      </w:rPr>
    </w:lvl>
  </w:abstractNum>
  <w:abstractNum w:abstractNumId="4" w15:restartNumberingAfterBreak="0">
    <w:nsid w:val="57223FEA"/>
    <w:multiLevelType w:val="hybridMultilevel"/>
    <w:tmpl w:val="8AE6336E"/>
    <w:lvl w:ilvl="0" w:tplc="80269436">
      <w:start w:val="1"/>
      <w:numFmt w:val="bullet"/>
      <w:lvlText w:val=""/>
      <w:lvlJc w:val="left"/>
      <w:pPr>
        <w:ind w:left="720" w:hanging="360"/>
      </w:pPr>
      <w:rPr>
        <w:rFonts w:ascii="Symbol" w:hAnsi="Symbol" w:hint="default"/>
      </w:rPr>
    </w:lvl>
    <w:lvl w:ilvl="1" w:tplc="4456E88C">
      <w:start w:val="1"/>
      <w:numFmt w:val="bullet"/>
      <w:lvlText w:val="o"/>
      <w:lvlJc w:val="left"/>
      <w:pPr>
        <w:ind w:left="1440" w:hanging="360"/>
      </w:pPr>
      <w:rPr>
        <w:rFonts w:ascii="Courier New" w:hAnsi="Courier New" w:hint="default"/>
      </w:rPr>
    </w:lvl>
    <w:lvl w:ilvl="2" w:tplc="0AE40F8A">
      <w:start w:val="1"/>
      <w:numFmt w:val="bullet"/>
      <w:lvlText w:val=""/>
      <w:lvlJc w:val="left"/>
      <w:pPr>
        <w:ind w:left="2160" w:hanging="360"/>
      </w:pPr>
      <w:rPr>
        <w:rFonts w:ascii="Wingdings" w:hAnsi="Wingdings" w:hint="default"/>
      </w:rPr>
    </w:lvl>
    <w:lvl w:ilvl="3" w:tplc="977E38C0">
      <w:start w:val="1"/>
      <w:numFmt w:val="bullet"/>
      <w:lvlText w:val=""/>
      <w:lvlJc w:val="left"/>
      <w:pPr>
        <w:ind w:left="2880" w:hanging="360"/>
      </w:pPr>
      <w:rPr>
        <w:rFonts w:ascii="Symbol" w:hAnsi="Symbol" w:hint="default"/>
      </w:rPr>
    </w:lvl>
    <w:lvl w:ilvl="4" w:tplc="9566F37A">
      <w:start w:val="1"/>
      <w:numFmt w:val="bullet"/>
      <w:lvlText w:val="o"/>
      <w:lvlJc w:val="left"/>
      <w:pPr>
        <w:ind w:left="3600" w:hanging="360"/>
      </w:pPr>
      <w:rPr>
        <w:rFonts w:ascii="Courier New" w:hAnsi="Courier New" w:hint="default"/>
      </w:rPr>
    </w:lvl>
    <w:lvl w:ilvl="5" w:tplc="397A4786">
      <w:start w:val="1"/>
      <w:numFmt w:val="bullet"/>
      <w:lvlText w:val=""/>
      <w:lvlJc w:val="left"/>
      <w:pPr>
        <w:ind w:left="4320" w:hanging="360"/>
      </w:pPr>
      <w:rPr>
        <w:rFonts w:ascii="Wingdings" w:hAnsi="Wingdings" w:hint="default"/>
      </w:rPr>
    </w:lvl>
    <w:lvl w:ilvl="6" w:tplc="6C243206">
      <w:start w:val="1"/>
      <w:numFmt w:val="bullet"/>
      <w:lvlText w:val=""/>
      <w:lvlJc w:val="left"/>
      <w:pPr>
        <w:ind w:left="5040" w:hanging="360"/>
      </w:pPr>
      <w:rPr>
        <w:rFonts w:ascii="Symbol" w:hAnsi="Symbol" w:hint="default"/>
      </w:rPr>
    </w:lvl>
    <w:lvl w:ilvl="7" w:tplc="6FDCD1E0">
      <w:start w:val="1"/>
      <w:numFmt w:val="bullet"/>
      <w:lvlText w:val="o"/>
      <w:lvlJc w:val="left"/>
      <w:pPr>
        <w:ind w:left="5760" w:hanging="360"/>
      </w:pPr>
      <w:rPr>
        <w:rFonts w:ascii="Courier New" w:hAnsi="Courier New" w:hint="default"/>
      </w:rPr>
    </w:lvl>
    <w:lvl w:ilvl="8" w:tplc="FB326568">
      <w:start w:val="1"/>
      <w:numFmt w:val="bullet"/>
      <w:lvlText w:val=""/>
      <w:lvlJc w:val="left"/>
      <w:pPr>
        <w:ind w:left="6480" w:hanging="360"/>
      </w:pPr>
      <w:rPr>
        <w:rFonts w:ascii="Wingdings" w:hAnsi="Wingdings" w:hint="default"/>
      </w:rPr>
    </w:lvl>
  </w:abstractNum>
  <w:abstractNum w:abstractNumId="5" w15:restartNumberingAfterBreak="0">
    <w:nsid w:val="64975417"/>
    <w:multiLevelType w:val="multilevel"/>
    <w:tmpl w:val="553C6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C6D84"/>
    <w:multiLevelType w:val="multilevel"/>
    <w:tmpl w:val="727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406F2"/>
    <w:multiLevelType w:val="hybridMultilevel"/>
    <w:tmpl w:val="00EA6762"/>
    <w:lvl w:ilvl="0" w:tplc="85D23E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31505694">
    <w:abstractNumId w:val="4"/>
  </w:num>
  <w:num w:numId="2" w16cid:durableId="328942405">
    <w:abstractNumId w:val="1"/>
  </w:num>
  <w:num w:numId="3" w16cid:durableId="1551770792">
    <w:abstractNumId w:val="3"/>
  </w:num>
  <w:num w:numId="4" w16cid:durableId="869731326">
    <w:abstractNumId w:val="2"/>
  </w:num>
  <w:num w:numId="5" w16cid:durableId="1356230357">
    <w:abstractNumId w:val="7"/>
  </w:num>
  <w:num w:numId="6" w16cid:durableId="1570072412">
    <w:abstractNumId w:val="6"/>
  </w:num>
  <w:num w:numId="7" w16cid:durableId="814108819">
    <w:abstractNumId w:val="0"/>
  </w:num>
  <w:num w:numId="8" w16cid:durableId="206058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35"/>
    <w:rsid w:val="00001709"/>
    <w:rsid w:val="0000309B"/>
    <w:rsid w:val="0001022B"/>
    <w:rsid w:val="000128E4"/>
    <w:rsid w:val="00021D30"/>
    <w:rsid w:val="000253CE"/>
    <w:rsid w:val="000258F9"/>
    <w:rsid w:val="00025ACE"/>
    <w:rsid w:val="00037E66"/>
    <w:rsid w:val="0005236B"/>
    <w:rsid w:val="00060AD8"/>
    <w:rsid w:val="000650D4"/>
    <w:rsid w:val="000707FF"/>
    <w:rsid w:val="00070D8D"/>
    <w:rsid w:val="00080EB5"/>
    <w:rsid w:val="00083375"/>
    <w:rsid w:val="00083C1A"/>
    <w:rsid w:val="00091298"/>
    <w:rsid w:val="00093873"/>
    <w:rsid w:val="000A5B3E"/>
    <w:rsid w:val="000B1D1F"/>
    <w:rsid w:val="000C29D0"/>
    <w:rsid w:val="000D3A96"/>
    <w:rsid w:val="000D4185"/>
    <w:rsid w:val="000D619C"/>
    <w:rsid w:val="000E0FCE"/>
    <w:rsid w:val="000E32AF"/>
    <w:rsid w:val="000E582C"/>
    <w:rsid w:val="000F247F"/>
    <w:rsid w:val="000F2F1A"/>
    <w:rsid w:val="000F33BB"/>
    <w:rsid w:val="000F6B51"/>
    <w:rsid w:val="00111DE9"/>
    <w:rsid w:val="001171F7"/>
    <w:rsid w:val="001173FF"/>
    <w:rsid w:val="00122E5B"/>
    <w:rsid w:val="001236DC"/>
    <w:rsid w:val="00127ECD"/>
    <w:rsid w:val="00153686"/>
    <w:rsid w:val="00172072"/>
    <w:rsid w:val="00173FC8"/>
    <w:rsid w:val="00180C9E"/>
    <w:rsid w:val="001974E1"/>
    <w:rsid w:val="001A17C7"/>
    <w:rsid w:val="001A3501"/>
    <w:rsid w:val="001C276E"/>
    <w:rsid w:val="001D0F84"/>
    <w:rsid w:val="001D20C8"/>
    <w:rsid w:val="001E3C97"/>
    <w:rsid w:val="001E4C7F"/>
    <w:rsid w:val="001E7751"/>
    <w:rsid w:val="001F43A1"/>
    <w:rsid w:val="001F5826"/>
    <w:rsid w:val="001F65E7"/>
    <w:rsid w:val="00210619"/>
    <w:rsid w:val="002120C9"/>
    <w:rsid w:val="0022299B"/>
    <w:rsid w:val="00223090"/>
    <w:rsid w:val="00226D56"/>
    <w:rsid w:val="00235D1C"/>
    <w:rsid w:val="00251365"/>
    <w:rsid w:val="0025796C"/>
    <w:rsid w:val="00263429"/>
    <w:rsid w:val="0027431B"/>
    <w:rsid w:val="00275333"/>
    <w:rsid w:val="00277205"/>
    <w:rsid w:val="002842DB"/>
    <w:rsid w:val="002916FD"/>
    <w:rsid w:val="00294825"/>
    <w:rsid w:val="002A63FD"/>
    <w:rsid w:val="002B3A8E"/>
    <w:rsid w:val="002B4432"/>
    <w:rsid w:val="002D6742"/>
    <w:rsid w:val="002E7F29"/>
    <w:rsid w:val="003036F2"/>
    <w:rsid w:val="003054F4"/>
    <w:rsid w:val="0031398D"/>
    <w:rsid w:val="003160CD"/>
    <w:rsid w:val="0031729B"/>
    <w:rsid w:val="003200DF"/>
    <w:rsid w:val="00321798"/>
    <w:rsid w:val="00327B86"/>
    <w:rsid w:val="0036036B"/>
    <w:rsid w:val="003635B7"/>
    <w:rsid w:val="00363739"/>
    <w:rsid w:val="00390A84"/>
    <w:rsid w:val="003972A3"/>
    <w:rsid w:val="003A4AFD"/>
    <w:rsid w:val="003A745B"/>
    <w:rsid w:val="003B2C17"/>
    <w:rsid w:val="003B4649"/>
    <w:rsid w:val="003C32A4"/>
    <w:rsid w:val="003D157F"/>
    <w:rsid w:val="003D3D89"/>
    <w:rsid w:val="003D7B3A"/>
    <w:rsid w:val="003E4F19"/>
    <w:rsid w:val="003F0677"/>
    <w:rsid w:val="003F108C"/>
    <w:rsid w:val="00400C46"/>
    <w:rsid w:val="00416F7F"/>
    <w:rsid w:val="004317A5"/>
    <w:rsid w:val="004320A0"/>
    <w:rsid w:val="004414A9"/>
    <w:rsid w:val="00441A07"/>
    <w:rsid w:val="0044364A"/>
    <w:rsid w:val="00443760"/>
    <w:rsid w:val="00445707"/>
    <w:rsid w:val="00451CB1"/>
    <w:rsid w:val="00470FA6"/>
    <w:rsid w:val="00474981"/>
    <w:rsid w:val="00475472"/>
    <w:rsid w:val="00477B07"/>
    <w:rsid w:val="004828D0"/>
    <w:rsid w:val="004841D5"/>
    <w:rsid w:val="0048514E"/>
    <w:rsid w:val="00491213"/>
    <w:rsid w:val="004A115D"/>
    <w:rsid w:val="004A6B66"/>
    <w:rsid w:val="004B2850"/>
    <w:rsid w:val="004B6891"/>
    <w:rsid w:val="004E177F"/>
    <w:rsid w:val="004E2086"/>
    <w:rsid w:val="004E47CF"/>
    <w:rsid w:val="004E6895"/>
    <w:rsid w:val="004E78D7"/>
    <w:rsid w:val="004F4DE6"/>
    <w:rsid w:val="0050055C"/>
    <w:rsid w:val="005041E4"/>
    <w:rsid w:val="00517996"/>
    <w:rsid w:val="00522494"/>
    <w:rsid w:val="005352BA"/>
    <w:rsid w:val="0054398A"/>
    <w:rsid w:val="0054416D"/>
    <w:rsid w:val="00553196"/>
    <w:rsid w:val="0056015A"/>
    <w:rsid w:val="005636B0"/>
    <w:rsid w:val="00571BB3"/>
    <w:rsid w:val="00574246"/>
    <w:rsid w:val="00582D3E"/>
    <w:rsid w:val="005840DB"/>
    <w:rsid w:val="005B283D"/>
    <w:rsid w:val="005B4233"/>
    <w:rsid w:val="005C2051"/>
    <w:rsid w:val="005C4EED"/>
    <w:rsid w:val="005D0EF3"/>
    <w:rsid w:val="005D675A"/>
    <w:rsid w:val="005F1B80"/>
    <w:rsid w:val="005F28DD"/>
    <w:rsid w:val="005F2C96"/>
    <w:rsid w:val="005F6D31"/>
    <w:rsid w:val="006054BB"/>
    <w:rsid w:val="0060725F"/>
    <w:rsid w:val="00613D68"/>
    <w:rsid w:val="00626238"/>
    <w:rsid w:val="006310A5"/>
    <w:rsid w:val="00633E1D"/>
    <w:rsid w:val="00634CC4"/>
    <w:rsid w:val="00634CD4"/>
    <w:rsid w:val="00651B74"/>
    <w:rsid w:val="0065501F"/>
    <w:rsid w:val="0065686F"/>
    <w:rsid w:val="00676FA4"/>
    <w:rsid w:val="006820A6"/>
    <w:rsid w:val="00685171"/>
    <w:rsid w:val="006856BB"/>
    <w:rsid w:val="00686528"/>
    <w:rsid w:val="00695053"/>
    <w:rsid w:val="0069693D"/>
    <w:rsid w:val="006A03BC"/>
    <w:rsid w:val="006C2784"/>
    <w:rsid w:val="006C4651"/>
    <w:rsid w:val="006C7FC8"/>
    <w:rsid w:val="006D61E6"/>
    <w:rsid w:val="006E5530"/>
    <w:rsid w:val="006F418D"/>
    <w:rsid w:val="006F74A1"/>
    <w:rsid w:val="00713513"/>
    <w:rsid w:val="007226B4"/>
    <w:rsid w:val="00735DEE"/>
    <w:rsid w:val="007360E6"/>
    <w:rsid w:val="00741037"/>
    <w:rsid w:val="00756821"/>
    <w:rsid w:val="00762676"/>
    <w:rsid w:val="007640C1"/>
    <w:rsid w:val="00764D21"/>
    <w:rsid w:val="00765588"/>
    <w:rsid w:val="00767729"/>
    <w:rsid w:val="00777607"/>
    <w:rsid w:val="007805E9"/>
    <w:rsid w:val="00785FD8"/>
    <w:rsid w:val="00787053"/>
    <w:rsid w:val="007954DB"/>
    <w:rsid w:val="007A7509"/>
    <w:rsid w:val="007B0813"/>
    <w:rsid w:val="007B0B32"/>
    <w:rsid w:val="007B1549"/>
    <w:rsid w:val="007C1B4F"/>
    <w:rsid w:val="007C53DB"/>
    <w:rsid w:val="007C614E"/>
    <w:rsid w:val="007D1EC0"/>
    <w:rsid w:val="007D43A9"/>
    <w:rsid w:val="007D688E"/>
    <w:rsid w:val="007E2CBE"/>
    <w:rsid w:val="007E5A28"/>
    <w:rsid w:val="007E78A6"/>
    <w:rsid w:val="007F33D5"/>
    <w:rsid w:val="007F62E9"/>
    <w:rsid w:val="00804D9D"/>
    <w:rsid w:val="00806BDB"/>
    <w:rsid w:val="00814DDD"/>
    <w:rsid w:val="00835858"/>
    <w:rsid w:val="00837979"/>
    <w:rsid w:val="00845A39"/>
    <w:rsid w:val="00875B30"/>
    <w:rsid w:val="008879E8"/>
    <w:rsid w:val="00887EF9"/>
    <w:rsid w:val="00892D19"/>
    <w:rsid w:val="00893DF7"/>
    <w:rsid w:val="00895C85"/>
    <w:rsid w:val="008A2CFC"/>
    <w:rsid w:val="008B0A01"/>
    <w:rsid w:val="008B12F9"/>
    <w:rsid w:val="008C53C4"/>
    <w:rsid w:val="008D0E50"/>
    <w:rsid w:val="008D4AE5"/>
    <w:rsid w:val="008D4F5E"/>
    <w:rsid w:val="008D4FD5"/>
    <w:rsid w:val="008F1679"/>
    <w:rsid w:val="008F73F9"/>
    <w:rsid w:val="008F7C42"/>
    <w:rsid w:val="00901FEE"/>
    <w:rsid w:val="00903E08"/>
    <w:rsid w:val="00905351"/>
    <w:rsid w:val="00914A17"/>
    <w:rsid w:val="00916F22"/>
    <w:rsid w:val="009247E1"/>
    <w:rsid w:val="00943F64"/>
    <w:rsid w:val="00953991"/>
    <w:rsid w:val="00953E07"/>
    <w:rsid w:val="0096758E"/>
    <w:rsid w:val="00973569"/>
    <w:rsid w:val="00995DF0"/>
    <w:rsid w:val="009B4475"/>
    <w:rsid w:val="009E0AE1"/>
    <w:rsid w:val="009E1C7F"/>
    <w:rsid w:val="009E1ED4"/>
    <w:rsid w:val="009E2AE4"/>
    <w:rsid w:val="009E3DCA"/>
    <w:rsid w:val="009F0FDB"/>
    <w:rsid w:val="009F10E8"/>
    <w:rsid w:val="009F2D03"/>
    <w:rsid w:val="009F38EC"/>
    <w:rsid w:val="00A0222D"/>
    <w:rsid w:val="00A05F9D"/>
    <w:rsid w:val="00A06F00"/>
    <w:rsid w:val="00A11C35"/>
    <w:rsid w:val="00A142BA"/>
    <w:rsid w:val="00A2466D"/>
    <w:rsid w:val="00A30376"/>
    <w:rsid w:val="00A318E5"/>
    <w:rsid w:val="00A329AD"/>
    <w:rsid w:val="00A34D85"/>
    <w:rsid w:val="00A4325E"/>
    <w:rsid w:val="00A5186B"/>
    <w:rsid w:val="00A5678B"/>
    <w:rsid w:val="00A7219F"/>
    <w:rsid w:val="00A727F2"/>
    <w:rsid w:val="00A77CA1"/>
    <w:rsid w:val="00A841C5"/>
    <w:rsid w:val="00A8551C"/>
    <w:rsid w:val="00A873E0"/>
    <w:rsid w:val="00A93411"/>
    <w:rsid w:val="00A96E5F"/>
    <w:rsid w:val="00AA3042"/>
    <w:rsid w:val="00AA3A9D"/>
    <w:rsid w:val="00AC0BD9"/>
    <w:rsid w:val="00AC47E6"/>
    <w:rsid w:val="00AC4906"/>
    <w:rsid w:val="00AD0C16"/>
    <w:rsid w:val="00AD1683"/>
    <w:rsid w:val="00AD7B30"/>
    <w:rsid w:val="00AE0CCE"/>
    <w:rsid w:val="00AE327B"/>
    <w:rsid w:val="00AE4DEF"/>
    <w:rsid w:val="00AE53CB"/>
    <w:rsid w:val="00AF1848"/>
    <w:rsid w:val="00AF217C"/>
    <w:rsid w:val="00B11633"/>
    <w:rsid w:val="00B24B56"/>
    <w:rsid w:val="00B4073E"/>
    <w:rsid w:val="00B53EFE"/>
    <w:rsid w:val="00B64655"/>
    <w:rsid w:val="00B656C5"/>
    <w:rsid w:val="00B66001"/>
    <w:rsid w:val="00B67384"/>
    <w:rsid w:val="00B72127"/>
    <w:rsid w:val="00B82CF1"/>
    <w:rsid w:val="00B82DBB"/>
    <w:rsid w:val="00B90FDC"/>
    <w:rsid w:val="00B97798"/>
    <w:rsid w:val="00BA19E3"/>
    <w:rsid w:val="00BA5F4D"/>
    <w:rsid w:val="00BB3513"/>
    <w:rsid w:val="00BB59FC"/>
    <w:rsid w:val="00BB5DCE"/>
    <w:rsid w:val="00BC74F0"/>
    <w:rsid w:val="00BD1C84"/>
    <w:rsid w:val="00BE2699"/>
    <w:rsid w:val="00BE291E"/>
    <w:rsid w:val="00BE6118"/>
    <w:rsid w:val="00C016F5"/>
    <w:rsid w:val="00C0305B"/>
    <w:rsid w:val="00C05239"/>
    <w:rsid w:val="00C269FF"/>
    <w:rsid w:val="00C33671"/>
    <w:rsid w:val="00C36538"/>
    <w:rsid w:val="00C418D3"/>
    <w:rsid w:val="00C461D4"/>
    <w:rsid w:val="00C560F5"/>
    <w:rsid w:val="00C57AD9"/>
    <w:rsid w:val="00C64C1D"/>
    <w:rsid w:val="00C7035E"/>
    <w:rsid w:val="00C73DE5"/>
    <w:rsid w:val="00C74766"/>
    <w:rsid w:val="00C75143"/>
    <w:rsid w:val="00C76BC0"/>
    <w:rsid w:val="00C80A7A"/>
    <w:rsid w:val="00C87418"/>
    <w:rsid w:val="00C9449E"/>
    <w:rsid w:val="00CA35DC"/>
    <w:rsid w:val="00CB349D"/>
    <w:rsid w:val="00CB6AF1"/>
    <w:rsid w:val="00CC2CF0"/>
    <w:rsid w:val="00CC60F8"/>
    <w:rsid w:val="00CC6680"/>
    <w:rsid w:val="00CD6349"/>
    <w:rsid w:val="00CD6B58"/>
    <w:rsid w:val="00CD7F6A"/>
    <w:rsid w:val="00CE2329"/>
    <w:rsid w:val="00CE4C62"/>
    <w:rsid w:val="00D05352"/>
    <w:rsid w:val="00D12B34"/>
    <w:rsid w:val="00D13083"/>
    <w:rsid w:val="00D25609"/>
    <w:rsid w:val="00D25E05"/>
    <w:rsid w:val="00D301EF"/>
    <w:rsid w:val="00D32F6F"/>
    <w:rsid w:val="00D41A4A"/>
    <w:rsid w:val="00D43CFF"/>
    <w:rsid w:val="00D44797"/>
    <w:rsid w:val="00D52687"/>
    <w:rsid w:val="00D63B97"/>
    <w:rsid w:val="00D72DA5"/>
    <w:rsid w:val="00D7672B"/>
    <w:rsid w:val="00D76B66"/>
    <w:rsid w:val="00D779D7"/>
    <w:rsid w:val="00D80372"/>
    <w:rsid w:val="00D87DD0"/>
    <w:rsid w:val="00D93D26"/>
    <w:rsid w:val="00D94365"/>
    <w:rsid w:val="00D94E61"/>
    <w:rsid w:val="00DA17E8"/>
    <w:rsid w:val="00DA4F51"/>
    <w:rsid w:val="00DA6C83"/>
    <w:rsid w:val="00DC22AD"/>
    <w:rsid w:val="00DD67D6"/>
    <w:rsid w:val="00DD6F12"/>
    <w:rsid w:val="00DD7F32"/>
    <w:rsid w:val="00DE353E"/>
    <w:rsid w:val="00DE7BA8"/>
    <w:rsid w:val="00DF144B"/>
    <w:rsid w:val="00DF5E5C"/>
    <w:rsid w:val="00E00776"/>
    <w:rsid w:val="00E02B35"/>
    <w:rsid w:val="00E11310"/>
    <w:rsid w:val="00E15878"/>
    <w:rsid w:val="00E21086"/>
    <w:rsid w:val="00E2333A"/>
    <w:rsid w:val="00E276F1"/>
    <w:rsid w:val="00E311E1"/>
    <w:rsid w:val="00E33E05"/>
    <w:rsid w:val="00E6344A"/>
    <w:rsid w:val="00E67296"/>
    <w:rsid w:val="00E6739D"/>
    <w:rsid w:val="00E71373"/>
    <w:rsid w:val="00E723EF"/>
    <w:rsid w:val="00E80D93"/>
    <w:rsid w:val="00E92FC8"/>
    <w:rsid w:val="00E94C71"/>
    <w:rsid w:val="00EA5ED9"/>
    <w:rsid w:val="00EA6086"/>
    <w:rsid w:val="00EA7141"/>
    <w:rsid w:val="00EB5F3F"/>
    <w:rsid w:val="00EB64D7"/>
    <w:rsid w:val="00EB7570"/>
    <w:rsid w:val="00EC0AC1"/>
    <w:rsid w:val="00EC47E1"/>
    <w:rsid w:val="00EC485C"/>
    <w:rsid w:val="00EF5E8D"/>
    <w:rsid w:val="00F0792B"/>
    <w:rsid w:val="00F15A19"/>
    <w:rsid w:val="00F17C86"/>
    <w:rsid w:val="00F20432"/>
    <w:rsid w:val="00F36A9B"/>
    <w:rsid w:val="00F3761B"/>
    <w:rsid w:val="00F575D6"/>
    <w:rsid w:val="00F61F8B"/>
    <w:rsid w:val="00F66305"/>
    <w:rsid w:val="00F848E1"/>
    <w:rsid w:val="00FA22F2"/>
    <w:rsid w:val="00FA752C"/>
    <w:rsid w:val="00FB6588"/>
    <w:rsid w:val="00FB7BD2"/>
    <w:rsid w:val="00FD3F3C"/>
    <w:rsid w:val="00FF48DC"/>
    <w:rsid w:val="016171DA"/>
    <w:rsid w:val="01A8D7B4"/>
    <w:rsid w:val="03BC14B4"/>
    <w:rsid w:val="07E9D01F"/>
    <w:rsid w:val="0A9FA2AE"/>
    <w:rsid w:val="0DDB228D"/>
    <w:rsid w:val="0F0495A7"/>
    <w:rsid w:val="1A1F0C7C"/>
    <w:rsid w:val="1B5394DD"/>
    <w:rsid w:val="20E503C6"/>
    <w:rsid w:val="2552CED2"/>
    <w:rsid w:val="2BAAFD30"/>
    <w:rsid w:val="2E98DA49"/>
    <w:rsid w:val="3280B161"/>
    <w:rsid w:val="342F63FC"/>
    <w:rsid w:val="449822C5"/>
    <w:rsid w:val="59A5DF67"/>
    <w:rsid w:val="61480F4F"/>
    <w:rsid w:val="67B3BB8D"/>
    <w:rsid w:val="69C2BCC0"/>
    <w:rsid w:val="6AA062F8"/>
    <w:rsid w:val="751BD56E"/>
    <w:rsid w:val="784CC073"/>
    <w:rsid w:val="7C642D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D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9AD"/>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A11C35"/>
    <w:pPr>
      <w:outlineLvl w:val="1"/>
    </w:pPr>
    <w:rPr>
      <w:rFonts w:ascii="Arial" w:hAnsi="Arial" w:cs="Arial"/>
      <w:b/>
      <w:bCs/>
    </w:rPr>
  </w:style>
  <w:style w:type="paragraph" w:styleId="Heading3">
    <w:name w:val="heading 3"/>
    <w:basedOn w:val="Normal"/>
    <w:next w:val="Normal"/>
    <w:link w:val="Heading3Char"/>
    <w:uiPriority w:val="9"/>
    <w:unhideWhenUsed/>
    <w:qFormat/>
    <w:rsid w:val="00A11C35"/>
    <w:pPr>
      <w:outlineLvl w:val="2"/>
    </w:pPr>
    <w:rPr>
      <w:rFonts w:ascii="Arial" w:hAnsi="Arial" w:cs="Arial"/>
      <w:b/>
      <w:bCs/>
    </w:rPr>
  </w:style>
  <w:style w:type="paragraph" w:styleId="Heading4">
    <w:name w:val="heading 4"/>
    <w:basedOn w:val="Normal"/>
    <w:next w:val="Normal"/>
    <w:link w:val="Heading4Char"/>
    <w:uiPriority w:val="9"/>
    <w:semiHidden/>
    <w:unhideWhenUsed/>
    <w:qFormat/>
    <w:rsid w:val="00E02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9AD"/>
    <w:rPr>
      <w:rFonts w:ascii="Arial" w:hAnsi="Arial" w:cs="Arial"/>
      <w:b/>
      <w:bCs/>
      <w:sz w:val="28"/>
      <w:szCs w:val="28"/>
    </w:rPr>
  </w:style>
  <w:style w:type="character" w:customStyle="1" w:styleId="Heading2Char">
    <w:name w:val="Heading 2 Char"/>
    <w:basedOn w:val="DefaultParagraphFont"/>
    <w:link w:val="Heading2"/>
    <w:uiPriority w:val="9"/>
    <w:rsid w:val="00A11C35"/>
    <w:rPr>
      <w:rFonts w:ascii="Arial" w:hAnsi="Arial" w:cs="Arial"/>
      <w:b/>
      <w:bCs/>
    </w:rPr>
  </w:style>
  <w:style w:type="character" w:customStyle="1" w:styleId="Heading3Char">
    <w:name w:val="Heading 3 Char"/>
    <w:basedOn w:val="DefaultParagraphFont"/>
    <w:link w:val="Heading3"/>
    <w:uiPriority w:val="9"/>
    <w:rsid w:val="00A11C35"/>
    <w:rPr>
      <w:rFonts w:ascii="Arial" w:hAnsi="Arial" w:cs="Arial"/>
      <w:b/>
      <w:bCs/>
    </w:rPr>
  </w:style>
  <w:style w:type="character" w:customStyle="1" w:styleId="Heading4Char">
    <w:name w:val="Heading 4 Char"/>
    <w:basedOn w:val="DefaultParagraphFont"/>
    <w:link w:val="Heading4"/>
    <w:uiPriority w:val="9"/>
    <w:semiHidden/>
    <w:rsid w:val="00E02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B35"/>
    <w:rPr>
      <w:rFonts w:eastAsiaTheme="majorEastAsia" w:cstheme="majorBidi"/>
      <w:color w:val="272727" w:themeColor="text1" w:themeTint="D8"/>
    </w:rPr>
  </w:style>
  <w:style w:type="paragraph" w:styleId="Title">
    <w:name w:val="Title"/>
    <w:basedOn w:val="Normal"/>
    <w:next w:val="Normal"/>
    <w:link w:val="TitleChar"/>
    <w:uiPriority w:val="10"/>
    <w:qFormat/>
    <w:rsid w:val="00E0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B35"/>
    <w:pPr>
      <w:spacing w:before="160"/>
      <w:jc w:val="center"/>
    </w:pPr>
    <w:rPr>
      <w:i/>
      <w:iCs/>
      <w:color w:val="404040" w:themeColor="text1" w:themeTint="BF"/>
    </w:rPr>
  </w:style>
  <w:style w:type="character" w:customStyle="1" w:styleId="QuoteChar">
    <w:name w:val="Quote Char"/>
    <w:basedOn w:val="DefaultParagraphFont"/>
    <w:link w:val="Quote"/>
    <w:uiPriority w:val="29"/>
    <w:rsid w:val="00E02B35"/>
    <w:rPr>
      <w:i/>
      <w:iCs/>
      <w:color w:val="404040" w:themeColor="text1" w:themeTint="BF"/>
    </w:rPr>
  </w:style>
  <w:style w:type="paragraph" w:styleId="ListParagraph">
    <w:name w:val="List Paragraph"/>
    <w:basedOn w:val="Normal"/>
    <w:uiPriority w:val="34"/>
    <w:qFormat/>
    <w:rsid w:val="00E02B35"/>
    <w:pPr>
      <w:ind w:left="720"/>
      <w:contextualSpacing/>
    </w:pPr>
  </w:style>
  <w:style w:type="character" w:styleId="IntenseEmphasis">
    <w:name w:val="Intense Emphasis"/>
    <w:basedOn w:val="DefaultParagraphFont"/>
    <w:uiPriority w:val="21"/>
    <w:qFormat/>
    <w:rsid w:val="00E02B35"/>
    <w:rPr>
      <w:i/>
      <w:iCs/>
      <w:color w:val="0F4761" w:themeColor="accent1" w:themeShade="BF"/>
    </w:rPr>
  </w:style>
  <w:style w:type="paragraph" w:styleId="IntenseQuote">
    <w:name w:val="Intense Quote"/>
    <w:basedOn w:val="Normal"/>
    <w:next w:val="Normal"/>
    <w:link w:val="IntenseQuoteChar"/>
    <w:uiPriority w:val="30"/>
    <w:qFormat/>
    <w:rsid w:val="00E0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B35"/>
    <w:rPr>
      <w:i/>
      <w:iCs/>
      <w:color w:val="0F4761" w:themeColor="accent1" w:themeShade="BF"/>
    </w:rPr>
  </w:style>
  <w:style w:type="character" w:styleId="IntenseReference">
    <w:name w:val="Intense Reference"/>
    <w:basedOn w:val="DefaultParagraphFont"/>
    <w:uiPriority w:val="32"/>
    <w:qFormat/>
    <w:rsid w:val="00E02B35"/>
    <w:rPr>
      <w:b/>
      <w:bCs/>
      <w:smallCaps/>
      <w:color w:val="0F4761" w:themeColor="accent1" w:themeShade="BF"/>
      <w:spacing w:val="5"/>
    </w:rPr>
  </w:style>
  <w:style w:type="paragraph" w:styleId="Header">
    <w:name w:val="header"/>
    <w:basedOn w:val="Normal"/>
    <w:link w:val="HeaderChar"/>
    <w:uiPriority w:val="99"/>
    <w:unhideWhenUsed/>
    <w:rsid w:val="007B0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32"/>
  </w:style>
  <w:style w:type="paragraph" w:styleId="Footer">
    <w:name w:val="footer"/>
    <w:basedOn w:val="Normal"/>
    <w:link w:val="FooterChar"/>
    <w:uiPriority w:val="99"/>
    <w:unhideWhenUsed/>
    <w:rsid w:val="007B0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32"/>
  </w:style>
  <w:style w:type="character" w:styleId="CommentReference">
    <w:name w:val="annotation reference"/>
    <w:basedOn w:val="DefaultParagraphFont"/>
    <w:uiPriority w:val="99"/>
    <w:semiHidden/>
    <w:unhideWhenUsed/>
    <w:rsid w:val="00093873"/>
    <w:rPr>
      <w:sz w:val="16"/>
      <w:szCs w:val="16"/>
    </w:rPr>
  </w:style>
  <w:style w:type="paragraph" w:styleId="CommentText">
    <w:name w:val="annotation text"/>
    <w:basedOn w:val="Normal"/>
    <w:link w:val="CommentTextChar"/>
    <w:uiPriority w:val="99"/>
    <w:unhideWhenUsed/>
    <w:rsid w:val="00093873"/>
    <w:pPr>
      <w:spacing w:line="240" w:lineRule="auto"/>
    </w:pPr>
    <w:rPr>
      <w:sz w:val="20"/>
      <w:szCs w:val="20"/>
    </w:rPr>
  </w:style>
  <w:style w:type="character" w:customStyle="1" w:styleId="CommentTextChar">
    <w:name w:val="Comment Text Char"/>
    <w:basedOn w:val="DefaultParagraphFont"/>
    <w:link w:val="CommentText"/>
    <w:uiPriority w:val="99"/>
    <w:rsid w:val="00093873"/>
    <w:rPr>
      <w:sz w:val="20"/>
      <w:szCs w:val="20"/>
    </w:rPr>
  </w:style>
  <w:style w:type="paragraph" w:styleId="CommentSubject">
    <w:name w:val="annotation subject"/>
    <w:basedOn w:val="CommentText"/>
    <w:next w:val="CommentText"/>
    <w:link w:val="CommentSubjectChar"/>
    <w:uiPriority w:val="99"/>
    <w:semiHidden/>
    <w:unhideWhenUsed/>
    <w:rsid w:val="00093873"/>
    <w:rPr>
      <w:b/>
      <w:bCs/>
    </w:rPr>
  </w:style>
  <w:style w:type="character" w:customStyle="1" w:styleId="CommentSubjectChar">
    <w:name w:val="Comment Subject Char"/>
    <w:basedOn w:val="CommentTextChar"/>
    <w:link w:val="CommentSubject"/>
    <w:uiPriority w:val="99"/>
    <w:semiHidden/>
    <w:rsid w:val="00093873"/>
    <w:rPr>
      <w:b/>
      <w:bCs/>
      <w:sz w:val="20"/>
      <w:szCs w:val="20"/>
    </w:rPr>
  </w:style>
  <w:style w:type="paragraph" w:styleId="Revision">
    <w:name w:val="Revision"/>
    <w:hidden/>
    <w:uiPriority w:val="99"/>
    <w:semiHidden/>
    <w:rsid w:val="004320A0"/>
    <w:pPr>
      <w:spacing w:after="0" w:line="240" w:lineRule="auto"/>
    </w:pPr>
  </w:style>
  <w:style w:type="paragraph" w:customStyle="1" w:styleId="paragraph">
    <w:name w:val="paragraph"/>
    <w:basedOn w:val="Normal"/>
    <w:rsid w:val="000F247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0F247F"/>
  </w:style>
  <w:style w:type="character" w:customStyle="1" w:styleId="eop">
    <w:name w:val="eop"/>
    <w:basedOn w:val="DefaultParagraphFont"/>
    <w:rsid w:val="000F2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0ef5d2c50083523c04c9c9a06d31d27f">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5078404cba4cb721381edab82839e2e2"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F073D-AF22-4D33-BEEA-D5AF1B74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042B3-5505-4464-9846-8A467EC9B4CA}">
  <ds:schemaRefs>
    <ds:schemaRef ds:uri="http://schemas.microsoft.com/sharepoint/v3/contenttype/forms"/>
  </ds:schemaRefs>
</ds:datastoreItem>
</file>

<file path=customXml/itemProps3.xml><?xml version="1.0" encoding="utf-8"?>
<ds:datastoreItem xmlns:ds="http://schemas.openxmlformats.org/officeDocument/2006/customXml" ds:itemID="{B6202F73-259B-4966-A657-1CE749EE7504}">
  <ds:schemaRefs>
    <ds:schemaRef ds:uri="http://schemas.microsoft.com/office/2006/metadata/properties"/>
    <ds:schemaRef ds:uri="http://schemas.microsoft.com/office/infopath/2007/PartnerControls"/>
    <ds:schemaRef ds:uri="9db0528b-792f-41bf-b947-982c74c0f49e"/>
    <ds:schemaRef ds:uri="05b01452-0d3c-4a63-98fa-a64972da890f"/>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8999</Characters>
  <Application>Microsoft Office Word</Application>
  <DocSecurity>0</DocSecurity>
  <Lines>157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New Colombo Plan Semester Program (2027 Round)</dc:title>
  <dc:subject/>
  <dc:creator/>
  <cp:keywords/>
  <dc:description/>
  <cp:lastModifiedBy/>
  <cp:revision>1</cp:revision>
  <dcterms:created xsi:type="dcterms:W3CDTF">2026-06-03T06:22:00Z</dcterms:created>
  <dcterms:modified xsi:type="dcterms:W3CDTF">2026-06-09T03:20:00Z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0x01010099E90460E37FAC49B829EAD1BC059293</vt:lpwstr>
  </property>
  <property fmtid="{D5CDD505-2E9C-101B-9397-08002B2CF9AE}" pid="3" name="MediaServiceImageTags">
    <vt:lpwstr/>
  </property>
</Properties>
</file>