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300E" w14:textId="09CB3D0E" w:rsidR="00B80861" w:rsidRPr="00442C95" w:rsidRDefault="00952E19" w:rsidP="00442C95">
      <w:pPr>
        <w:pStyle w:val="Heading1"/>
      </w:pPr>
      <w:r w:rsidRPr="00442C95">
        <w:t>Nauru Support Services</w:t>
      </w:r>
      <w:r w:rsidR="00D23EE3" w:rsidRPr="00442C95">
        <w:t xml:space="preserve"> Independent Review 2025</w:t>
      </w:r>
      <w:r w:rsidR="00302D5E" w:rsidRPr="00442C95">
        <w:t xml:space="preserve"> – Management Response </w:t>
      </w:r>
    </w:p>
    <w:p w14:paraId="5F568496" w14:textId="77777777" w:rsidR="00D23EE3" w:rsidRDefault="00D23EE3">
      <w:pPr>
        <w:rPr>
          <w:b/>
          <w:bCs/>
        </w:rPr>
      </w:pPr>
    </w:p>
    <w:p w14:paraId="6A8E3833" w14:textId="53B1C420" w:rsidR="00D23EE3" w:rsidRPr="00442C95" w:rsidRDefault="0067569A" w:rsidP="00442C95">
      <w:pPr>
        <w:pStyle w:val="Heading2"/>
      </w:pPr>
      <w:r w:rsidRPr="00442C95">
        <w:t>Summary of Publication</w:t>
      </w:r>
    </w:p>
    <w:p w14:paraId="7D086795" w14:textId="09B8F7C7" w:rsidR="0067569A" w:rsidRDefault="55391835">
      <w:r>
        <w:t xml:space="preserve">DFAT welcomes the findings of the Independent Review of Nauru Support Services (NSS). The Review provides valuable insights into the performance of NSS and provides recommendations on expanding the scope of NSS to better respond to Australia’s growing partnership with Nauru. This includes through the Nauru-Australia Treaty and through the bilateral development program. </w:t>
      </w:r>
    </w:p>
    <w:p w14:paraId="48E3C4E1" w14:textId="54502C6F" w:rsidR="0067569A" w:rsidRDefault="55391835">
      <w:r>
        <w:t>DFAT agrees or partially agrees with all recommendations of the Review. The Review recognises the impressive work that NSS delivers for DFAT and identifies specific opportunities to transition the program from a logistics services program to enabling services</w:t>
      </w:r>
      <w:r w:rsidR="0B3A4799">
        <w:t>,</w:t>
      </w:r>
      <w:r>
        <w:t xml:space="preserve"> </w:t>
      </w:r>
      <w:r w:rsidR="0B3A4799">
        <w:t>sustaining procurement and logistics support to</w:t>
      </w:r>
      <w:r>
        <w:t xml:space="preserve"> </w:t>
      </w:r>
      <w:r w:rsidR="0B3A4799">
        <w:t xml:space="preserve">DFAT and </w:t>
      </w:r>
      <w:proofErr w:type="spellStart"/>
      <w:r w:rsidR="000109A4">
        <w:t>D</w:t>
      </w:r>
      <w:r w:rsidR="0B3A4799">
        <w:t>eployees</w:t>
      </w:r>
      <w:proofErr w:type="spellEnd"/>
      <w:r w:rsidR="0B3A4799">
        <w:t xml:space="preserve"> while supplementing this with communications, community engagement</w:t>
      </w:r>
      <w:r>
        <w:t xml:space="preserve"> and development focused activities. </w:t>
      </w:r>
    </w:p>
    <w:p w14:paraId="5C6B3A97" w14:textId="1C0DD7F9" w:rsidR="0067569A" w:rsidRDefault="55391835">
      <w:r>
        <w:t>DFAT will undergo a design process for the new NSS program in 2026</w:t>
      </w:r>
      <w:r w:rsidR="00683D01">
        <w:t>-27</w:t>
      </w:r>
      <w:r>
        <w:t xml:space="preserve">, in advance of the current contract expiring in June 2027. </w:t>
      </w:r>
    </w:p>
    <w:p w14:paraId="76F43A7D" w14:textId="4D318591" w:rsidR="0067569A" w:rsidRDefault="55391835">
      <w:r>
        <w:t>DFAT thanks all stakeholders for their engagement during this Review.</w:t>
      </w:r>
    </w:p>
    <w:p w14:paraId="709E1F26" w14:textId="0D8B3037" w:rsidR="00D23EE3" w:rsidRDefault="00D23EE3" w:rsidP="00442C95">
      <w:pPr>
        <w:pStyle w:val="Heading2"/>
      </w:pPr>
      <w:r w:rsidRPr="07B72EA0">
        <w:t>Management Response</w:t>
      </w:r>
    </w:p>
    <w:tbl>
      <w:tblPr>
        <w:tblStyle w:val="TableGrid"/>
        <w:tblW w:w="0" w:type="auto"/>
        <w:tblLook w:val="04A0" w:firstRow="1" w:lastRow="0" w:firstColumn="1" w:lastColumn="0" w:noHBand="0" w:noVBand="1"/>
        <w:tblCaption w:val="Status (May 2026)"/>
      </w:tblPr>
      <w:tblGrid>
        <w:gridCol w:w="4248"/>
        <w:gridCol w:w="1843"/>
        <w:gridCol w:w="3827"/>
        <w:gridCol w:w="3827"/>
      </w:tblGrid>
      <w:tr w:rsidR="00442C95" w14:paraId="684CBFBE" w14:textId="77777777" w:rsidTr="00442C95">
        <w:trPr>
          <w:tblHeader/>
        </w:trPr>
        <w:tc>
          <w:tcPr>
            <w:tcW w:w="4248" w:type="dxa"/>
          </w:tcPr>
          <w:p w14:paraId="45CE6C45" w14:textId="0379857B" w:rsidR="00442C95" w:rsidRPr="00442C95" w:rsidRDefault="00442C95" w:rsidP="00127F7F">
            <w:pPr>
              <w:rPr>
                <w:rFonts w:eastAsiaTheme="majorEastAsia" w:cstheme="majorBidi"/>
                <w:color w:val="0F4761" w:themeColor="accent1" w:themeShade="BF"/>
                <w:sz w:val="28"/>
                <w:szCs w:val="28"/>
              </w:rPr>
            </w:pPr>
            <w:r w:rsidRPr="00442C95">
              <w:rPr>
                <w:rFonts w:eastAsiaTheme="majorEastAsia" w:cstheme="majorBidi"/>
                <w:color w:val="0F4761" w:themeColor="accent1" w:themeShade="BF"/>
                <w:sz w:val="28"/>
                <w:szCs w:val="28"/>
              </w:rPr>
              <w:t>Recommendation</w:t>
            </w:r>
          </w:p>
        </w:tc>
        <w:tc>
          <w:tcPr>
            <w:tcW w:w="1843" w:type="dxa"/>
          </w:tcPr>
          <w:p w14:paraId="1B1C626B" w14:textId="00A73A47" w:rsidR="00442C95" w:rsidRPr="00442C95" w:rsidRDefault="00442C95">
            <w:pPr>
              <w:rPr>
                <w:rFonts w:eastAsiaTheme="majorEastAsia" w:cstheme="majorBidi"/>
                <w:color w:val="0F4761" w:themeColor="accent1" w:themeShade="BF"/>
                <w:sz w:val="28"/>
                <w:szCs w:val="28"/>
              </w:rPr>
            </w:pPr>
            <w:r w:rsidRPr="00442C95">
              <w:rPr>
                <w:rFonts w:eastAsiaTheme="majorEastAsia" w:cstheme="majorBidi"/>
                <w:color w:val="0F4761" w:themeColor="accent1" w:themeShade="BF"/>
                <w:sz w:val="28"/>
                <w:szCs w:val="28"/>
              </w:rPr>
              <w:t>Response</w:t>
            </w:r>
          </w:p>
        </w:tc>
        <w:tc>
          <w:tcPr>
            <w:tcW w:w="3827" w:type="dxa"/>
          </w:tcPr>
          <w:p w14:paraId="2AF8640F" w14:textId="336D6F67" w:rsidR="00442C95" w:rsidRPr="00442C95" w:rsidRDefault="00442C95" w:rsidP="00DA2C1F">
            <w:pPr>
              <w:rPr>
                <w:rFonts w:eastAsiaTheme="majorEastAsia" w:cstheme="majorBidi"/>
                <w:color w:val="0F4761" w:themeColor="accent1" w:themeShade="BF"/>
                <w:sz w:val="28"/>
                <w:szCs w:val="28"/>
              </w:rPr>
            </w:pPr>
            <w:r w:rsidRPr="00442C95">
              <w:rPr>
                <w:rFonts w:eastAsiaTheme="majorEastAsia" w:cstheme="majorBidi"/>
                <w:color w:val="0F4761" w:themeColor="accent1" w:themeShade="BF"/>
                <w:sz w:val="28"/>
                <w:szCs w:val="28"/>
              </w:rPr>
              <w:t>Action Plan</w:t>
            </w:r>
          </w:p>
        </w:tc>
        <w:tc>
          <w:tcPr>
            <w:tcW w:w="3827" w:type="dxa"/>
          </w:tcPr>
          <w:p w14:paraId="16236E57" w14:textId="0F451548" w:rsidR="00442C95" w:rsidRPr="00442C95" w:rsidRDefault="00442C95" w:rsidP="00DA2C1F">
            <w:pPr>
              <w:rPr>
                <w:rFonts w:eastAsiaTheme="majorEastAsia" w:cstheme="majorBidi"/>
                <w:color w:val="0F4761" w:themeColor="accent1" w:themeShade="BF"/>
                <w:sz w:val="28"/>
                <w:szCs w:val="28"/>
              </w:rPr>
            </w:pPr>
            <w:r w:rsidRPr="00442C95">
              <w:rPr>
                <w:rFonts w:eastAsiaTheme="majorEastAsia" w:cstheme="majorBidi"/>
                <w:color w:val="0F4761" w:themeColor="accent1" w:themeShade="BF"/>
                <w:sz w:val="28"/>
                <w:szCs w:val="28"/>
              </w:rPr>
              <w:t>Status (May 2026)</w:t>
            </w:r>
          </w:p>
        </w:tc>
      </w:tr>
      <w:tr w:rsidR="00912AE5" w14:paraId="5BDFC3E7" w14:textId="68BBA488" w:rsidTr="00281F43">
        <w:tc>
          <w:tcPr>
            <w:tcW w:w="4248" w:type="dxa"/>
          </w:tcPr>
          <w:p w14:paraId="4561CEF1" w14:textId="79D6F67E" w:rsidR="00912AE5" w:rsidRDefault="00912AE5" w:rsidP="00127F7F">
            <w:pPr>
              <w:rPr>
                <w:b/>
                <w:bCs/>
              </w:rPr>
            </w:pPr>
            <w:r w:rsidRPr="00486047">
              <w:rPr>
                <w:b/>
                <w:bCs/>
              </w:rPr>
              <w:t>Recommendation 1:</w:t>
            </w:r>
          </w:p>
          <w:p w14:paraId="675BC691" w14:textId="77777777" w:rsidR="00912AE5" w:rsidRPr="00486047" w:rsidRDefault="00912AE5" w:rsidP="00127F7F">
            <w:pPr>
              <w:rPr>
                <w:b/>
                <w:bCs/>
              </w:rPr>
            </w:pPr>
          </w:p>
          <w:p w14:paraId="4302EC9C" w14:textId="165FDCAD" w:rsidR="00912AE5" w:rsidRDefault="00912AE5" w:rsidP="00127F7F">
            <w:r>
              <w:t>DFAT should extend the current NSS contract up to the current contract term (30 June 2027).</w:t>
            </w:r>
          </w:p>
        </w:tc>
        <w:tc>
          <w:tcPr>
            <w:tcW w:w="1843" w:type="dxa"/>
            <w:shd w:val="clear" w:color="auto" w:fill="B3E5A1" w:themeFill="accent6" w:themeFillTint="66"/>
          </w:tcPr>
          <w:p w14:paraId="623BFDED" w14:textId="00E1DEDE" w:rsidR="00912AE5" w:rsidRDefault="00912AE5">
            <w:r>
              <w:t>Agree</w:t>
            </w:r>
          </w:p>
        </w:tc>
        <w:tc>
          <w:tcPr>
            <w:tcW w:w="3827" w:type="dxa"/>
          </w:tcPr>
          <w:p w14:paraId="32896476" w14:textId="43E67D36" w:rsidR="00912AE5" w:rsidRDefault="00912AE5" w:rsidP="00DA2C1F">
            <w:r>
              <w:t>DFAT to extend the NSS contract</w:t>
            </w:r>
            <w:r w:rsidR="00DA2C1F">
              <w:t xml:space="preserve"> (within the contractual parameters of ODA graduation and funding certainty).</w:t>
            </w:r>
          </w:p>
        </w:tc>
        <w:tc>
          <w:tcPr>
            <w:tcW w:w="3827" w:type="dxa"/>
          </w:tcPr>
          <w:p w14:paraId="01A3EDAC" w14:textId="3E3C2B1D" w:rsidR="00912AE5" w:rsidRDefault="00683D01" w:rsidP="00DA2C1F">
            <w:r>
              <w:t>C</w:t>
            </w:r>
            <w:r w:rsidR="00912AE5">
              <w:t>ontract exten</w:t>
            </w:r>
            <w:r>
              <w:t xml:space="preserve">ded </w:t>
            </w:r>
            <w:r w:rsidR="00912AE5">
              <w:t>to end December 2026</w:t>
            </w:r>
            <w:r>
              <w:t xml:space="preserve">. </w:t>
            </w:r>
            <w:r w:rsidR="00912AE5">
              <w:t xml:space="preserve">Further contract extension to 30 June 2027 </w:t>
            </w:r>
            <w:r w:rsidR="00DA2C1F">
              <w:t xml:space="preserve">to be </w:t>
            </w:r>
            <w:r w:rsidR="009616B5">
              <w:t>considered</w:t>
            </w:r>
            <w:r w:rsidR="00520EB0">
              <w:t xml:space="preserve"> </w:t>
            </w:r>
            <w:r w:rsidR="00DA2C1F">
              <w:t>in third quarter of 2026.</w:t>
            </w:r>
            <w:r w:rsidR="00912AE5">
              <w:t xml:space="preserve"> </w:t>
            </w:r>
          </w:p>
        </w:tc>
      </w:tr>
      <w:tr w:rsidR="00912AE5" w14:paraId="0B0DDA55" w14:textId="16AEBA17" w:rsidTr="00281F43">
        <w:tc>
          <w:tcPr>
            <w:tcW w:w="4248" w:type="dxa"/>
          </w:tcPr>
          <w:p w14:paraId="42340968" w14:textId="230F708B" w:rsidR="00912AE5" w:rsidRPr="00486047" w:rsidRDefault="00912AE5" w:rsidP="001F58B9">
            <w:pPr>
              <w:rPr>
                <w:b/>
                <w:bCs/>
              </w:rPr>
            </w:pPr>
            <w:r w:rsidRPr="00486047">
              <w:rPr>
                <w:b/>
                <w:bCs/>
              </w:rPr>
              <w:t xml:space="preserve">Recommendation </w:t>
            </w:r>
            <w:r>
              <w:rPr>
                <w:b/>
                <w:bCs/>
              </w:rPr>
              <w:t>2</w:t>
            </w:r>
            <w:r w:rsidRPr="00486047">
              <w:rPr>
                <w:b/>
                <w:bCs/>
              </w:rPr>
              <w:t>:</w:t>
            </w:r>
          </w:p>
          <w:p w14:paraId="6BC48D97" w14:textId="2C1BD12A" w:rsidR="00912AE5" w:rsidRDefault="00912AE5" w:rsidP="002F772A"/>
          <w:p w14:paraId="326B683C" w14:textId="7EADFDAD" w:rsidR="00912AE5" w:rsidRDefault="00912AE5" w:rsidP="002F772A">
            <w:r w:rsidRPr="009A0BCC">
              <w:t>DFAT must resolve how the NSS will be funded beyond Nauru’s ODA graduation, and beyond 30 June 2027</w:t>
            </w:r>
            <w:r>
              <w:t>.</w:t>
            </w:r>
          </w:p>
        </w:tc>
        <w:tc>
          <w:tcPr>
            <w:tcW w:w="1843" w:type="dxa"/>
            <w:shd w:val="clear" w:color="auto" w:fill="B3E5A1" w:themeFill="accent6" w:themeFillTint="66"/>
          </w:tcPr>
          <w:p w14:paraId="5D8A8E2D" w14:textId="4AC4F7DC" w:rsidR="00912AE5" w:rsidRDefault="00912AE5">
            <w:r>
              <w:t>Agree</w:t>
            </w:r>
          </w:p>
        </w:tc>
        <w:tc>
          <w:tcPr>
            <w:tcW w:w="3827" w:type="dxa"/>
          </w:tcPr>
          <w:p w14:paraId="277D4005" w14:textId="4BCF4005" w:rsidR="00912AE5" w:rsidRDefault="00912AE5">
            <w:r>
              <w:t>DFAT to work across the Australian Government to ensure that Australia’s Development Program to Nauru continues beyond ODA graduation.</w:t>
            </w:r>
          </w:p>
        </w:tc>
        <w:tc>
          <w:tcPr>
            <w:tcW w:w="3827" w:type="dxa"/>
          </w:tcPr>
          <w:p w14:paraId="4825D461" w14:textId="64579F0C" w:rsidR="00912AE5" w:rsidRDefault="00912AE5" w:rsidP="00683D01">
            <w:r>
              <w:t>Completed</w:t>
            </w:r>
            <w:r w:rsidR="00DA2C1F">
              <w:t xml:space="preserve">. </w:t>
            </w:r>
            <w:r>
              <w:t>2026 Budget processes and outcomes</w:t>
            </w:r>
            <w:r w:rsidR="00DA2C1F">
              <w:t xml:space="preserve"> provide</w:t>
            </w:r>
            <w:r w:rsidR="00683D01">
              <w:t>d</w:t>
            </w:r>
            <w:r w:rsidR="00DA2C1F">
              <w:t xml:space="preserve"> certainty on funding beyond Nauru’s ODA graduation.</w:t>
            </w:r>
          </w:p>
        </w:tc>
      </w:tr>
      <w:tr w:rsidR="00912AE5" w14:paraId="3DDD2B2D" w14:textId="1FAA982B" w:rsidTr="00281F43">
        <w:tc>
          <w:tcPr>
            <w:tcW w:w="4248" w:type="dxa"/>
          </w:tcPr>
          <w:p w14:paraId="7F330AC4" w14:textId="71FBE64B" w:rsidR="00912AE5" w:rsidRPr="00486047" w:rsidRDefault="00912AE5" w:rsidP="001F58B9">
            <w:pPr>
              <w:rPr>
                <w:b/>
                <w:bCs/>
              </w:rPr>
            </w:pPr>
            <w:r w:rsidRPr="00486047">
              <w:rPr>
                <w:b/>
                <w:bCs/>
              </w:rPr>
              <w:lastRenderedPageBreak/>
              <w:t xml:space="preserve">Recommendation </w:t>
            </w:r>
            <w:r>
              <w:rPr>
                <w:b/>
                <w:bCs/>
              </w:rPr>
              <w:t>3</w:t>
            </w:r>
            <w:r w:rsidRPr="00486047">
              <w:rPr>
                <w:b/>
                <w:bCs/>
              </w:rPr>
              <w:t>:</w:t>
            </w:r>
          </w:p>
          <w:p w14:paraId="3C82C101" w14:textId="77777777" w:rsidR="00912AE5" w:rsidRDefault="00912AE5" w:rsidP="00D80745"/>
          <w:p w14:paraId="2D7DB28A" w14:textId="2F4BD7C4" w:rsidR="00912AE5" w:rsidRDefault="00912AE5" w:rsidP="00D80745">
            <w:r w:rsidRPr="00D80745">
              <w:t>DFAT and Palladium should explore the viability of providing ICT and short-term accommodation services under the NSS scope of work</w:t>
            </w:r>
            <w:r>
              <w:t>.</w:t>
            </w:r>
          </w:p>
        </w:tc>
        <w:tc>
          <w:tcPr>
            <w:tcW w:w="1843" w:type="dxa"/>
            <w:shd w:val="clear" w:color="auto" w:fill="EEEE98"/>
          </w:tcPr>
          <w:p w14:paraId="4A3732CC" w14:textId="4E2B7C68" w:rsidR="00912AE5" w:rsidRDefault="00912AE5">
            <w:r>
              <w:t>Partially agree</w:t>
            </w:r>
          </w:p>
        </w:tc>
        <w:tc>
          <w:tcPr>
            <w:tcW w:w="3827" w:type="dxa"/>
          </w:tcPr>
          <w:p w14:paraId="42A48DB5" w14:textId="68D7D575" w:rsidR="00912AE5" w:rsidRDefault="00912AE5">
            <w:r>
              <w:t xml:space="preserve">NSS to continue to provide accommodation for short-term advisers to the extent of its capacity. </w:t>
            </w:r>
          </w:p>
        </w:tc>
        <w:tc>
          <w:tcPr>
            <w:tcW w:w="3827" w:type="dxa"/>
          </w:tcPr>
          <w:p w14:paraId="6E9C5DEB" w14:textId="60989A82" w:rsidR="00912AE5" w:rsidRDefault="00912AE5">
            <w:r>
              <w:t>Underway.</w:t>
            </w:r>
          </w:p>
        </w:tc>
      </w:tr>
      <w:tr w:rsidR="00912AE5" w14:paraId="70127B42" w14:textId="33DBE744" w:rsidTr="00281F43">
        <w:tc>
          <w:tcPr>
            <w:tcW w:w="4248" w:type="dxa"/>
          </w:tcPr>
          <w:p w14:paraId="4BC01D61" w14:textId="1A59B184" w:rsidR="00912AE5" w:rsidRPr="00486047" w:rsidRDefault="00912AE5" w:rsidP="001F58B9">
            <w:pPr>
              <w:rPr>
                <w:b/>
                <w:bCs/>
              </w:rPr>
            </w:pPr>
            <w:r w:rsidRPr="00486047">
              <w:rPr>
                <w:b/>
                <w:bCs/>
              </w:rPr>
              <w:t xml:space="preserve">Recommendation </w:t>
            </w:r>
            <w:r>
              <w:rPr>
                <w:b/>
                <w:bCs/>
              </w:rPr>
              <w:t>4</w:t>
            </w:r>
            <w:r w:rsidRPr="00486047">
              <w:rPr>
                <w:b/>
                <w:bCs/>
              </w:rPr>
              <w:t>:</w:t>
            </w:r>
          </w:p>
          <w:p w14:paraId="17845BBD" w14:textId="77777777" w:rsidR="00912AE5" w:rsidRDefault="00912AE5"/>
          <w:p w14:paraId="68CE2FB1" w14:textId="299CA0DA" w:rsidR="00912AE5" w:rsidRDefault="00912AE5">
            <w:r w:rsidRPr="005C5C4D">
              <w:t>The Managing Contractor should appropriately integrate GEDSI, climate resilience and locally led development policy priorities into NSS work planning</w:t>
            </w:r>
            <w:r>
              <w:t>.</w:t>
            </w:r>
          </w:p>
        </w:tc>
        <w:tc>
          <w:tcPr>
            <w:tcW w:w="1843" w:type="dxa"/>
            <w:shd w:val="clear" w:color="auto" w:fill="B3E5A1" w:themeFill="accent6" w:themeFillTint="66"/>
          </w:tcPr>
          <w:p w14:paraId="49088B0B" w14:textId="4661ECC2" w:rsidR="00912AE5" w:rsidRDefault="00912AE5">
            <w:r>
              <w:t>Agree</w:t>
            </w:r>
          </w:p>
        </w:tc>
        <w:tc>
          <w:tcPr>
            <w:tcW w:w="3827" w:type="dxa"/>
          </w:tcPr>
          <w:p w14:paraId="67CAF47E" w14:textId="66F07C30" w:rsidR="00912AE5" w:rsidRDefault="00912AE5">
            <w:r>
              <w:t xml:space="preserve">DFAT to review the current scope of work and actively consider introducing additional Services Orders to appropriately integrate GEDSI, climate resilience and </w:t>
            </w:r>
            <w:proofErr w:type="gramStart"/>
            <w:r>
              <w:t>locally-led</w:t>
            </w:r>
            <w:proofErr w:type="gramEnd"/>
            <w:r>
              <w:t xml:space="preserve"> development into NSS.</w:t>
            </w:r>
          </w:p>
        </w:tc>
        <w:tc>
          <w:tcPr>
            <w:tcW w:w="3827" w:type="dxa"/>
          </w:tcPr>
          <w:p w14:paraId="1643E9EE" w14:textId="244AC343" w:rsidR="00912AE5" w:rsidRDefault="00683D01">
            <w:r>
              <w:t>Underway.</w:t>
            </w:r>
          </w:p>
        </w:tc>
      </w:tr>
      <w:tr w:rsidR="00912AE5" w14:paraId="7BE108B7" w14:textId="43B20FE3" w:rsidTr="00281F43">
        <w:tc>
          <w:tcPr>
            <w:tcW w:w="4248" w:type="dxa"/>
          </w:tcPr>
          <w:p w14:paraId="17A33004" w14:textId="3EA6DCBF" w:rsidR="00912AE5" w:rsidRPr="00486047" w:rsidRDefault="00912AE5" w:rsidP="001F58B9">
            <w:pPr>
              <w:rPr>
                <w:b/>
                <w:bCs/>
              </w:rPr>
            </w:pPr>
            <w:r w:rsidRPr="00486047">
              <w:rPr>
                <w:b/>
                <w:bCs/>
              </w:rPr>
              <w:t xml:space="preserve">Recommendation </w:t>
            </w:r>
            <w:r>
              <w:rPr>
                <w:b/>
                <w:bCs/>
              </w:rPr>
              <w:t>5</w:t>
            </w:r>
            <w:r w:rsidRPr="00486047">
              <w:rPr>
                <w:b/>
                <w:bCs/>
              </w:rPr>
              <w:t>:</w:t>
            </w:r>
          </w:p>
          <w:p w14:paraId="5C147396" w14:textId="77777777" w:rsidR="00912AE5" w:rsidRDefault="00912AE5"/>
          <w:p w14:paraId="38F3D5A7" w14:textId="61BB9201" w:rsidR="00912AE5" w:rsidRPr="005C5C4D" w:rsidRDefault="00912AE5">
            <w:r w:rsidRPr="00ED0190">
              <w:t>DFAT should consider expanding the scope of the NSS to facilitate skills and/or enterprise development in support of localisation, public diplomacy and good development practice</w:t>
            </w:r>
            <w:r>
              <w:t>.</w:t>
            </w:r>
          </w:p>
        </w:tc>
        <w:tc>
          <w:tcPr>
            <w:tcW w:w="1843" w:type="dxa"/>
            <w:shd w:val="clear" w:color="auto" w:fill="B3E5A1" w:themeFill="accent6" w:themeFillTint="66"/>
          </w:tcPr>
          <w:p w14:paraId="7D583FB5" w14:textId="5290D48D" w:rsidR="00912AE5" w:rsidRDefault="00912AE5">
            <w:r>
              <w:t>Agree</w:t>
            </w:r>
          </w:p>
        </w:tc>
        <w:tc>
          <w:tcPr>
            <w:tcW w:w="3827" w:type="dxa"/>
          </w:tcPr>
          <w:p w14:paraId="3D90ED01" w14:textId="2C862267" w:rsidR="00912AE5" w:rsidRDefault="00912AE5">
            <w:r>
              <w:t xml:space="preserve">DFAT </w:t>
            </w:r>
            <w:r w:rsidR="00B71999">
              <w:t>to</w:t>
            </w:r>
            <w:r>
              <w:t xml:space="preserve"> review the current scope of work and actively consider introducing additional Services Orders to facilitate localisation, public diplomacy and good development practices.</w:t>
            </w:r>
          </w:p>
        </w:tc>
        <w:tc>
          <w:tcPr>
            <w:tcW w:w="3827" w:type="dxa"/>
          </w:tcPr>
          <w:p w14:paraId="66D66D73" w14:textId="02234B54" w:rsidR="00912AE5" w:rsidRDefault="00B71999">
            <w:r>
              <w:t>Underway.</w:t>
            </w:r>
            <w:r w:rsidR="00683D01">
              <w:t xml:space="preserve"> </w:t>
            </w:r>
          </w:p>
          <w:p w14:paraId="21184BFC" w14:textId="7381B54D" w:rsidR="00B71999" w:rsidRDefault="00B71999">
            <w:r>
              <w:t xml:space="preserve">DFAT </w:t>
            </w:r>
            <w:r w:rsidR="00DA2C1F">
              <w:t xml:space="preserve">has procured </w:t>
            </w:r>
            <w:r>
              <w:t xml:space="preserve">strategic communications </w:t>
            </w:r>
            <w:r w:rsidR="00DA2C1F">
              <w:t xml:space="preserve">services separate to </w:t>
            </w:r>
            <w:r>
              <w:t>NSS</w:t>
            </w:r>
            <w:r w:rsidR="00DA2C1F">
              <w:t xml:space="preserve"> service orders.</w:t>
            </w:r>
          </w:p>
        </w:tc>
      </w:tr>
      <w:tr w:rsidR="00912AE5" w14:paraId="6C0663A7" w14:textId="3C4B83BA" w:rsidTr="00281F43">
        <w:tc>
          <w:tcPr>
            <w:tcW w:w="4248" w:type="dxa"/>
          </w:tcPr>
          <w:p w14:paraId="3F0503EF" w14:textId="25F5BA78" w:rsidR="00912AE5" w:rsidRPr="00486047" w:rsidRDefault="00912AE5" w:rsidP="001F58B9">
            <w:pPr>
              <w:rPr>
                <w:b/>
                <w:bCs/>
              </w:rPr>
            </w:pPr>
            <w:r w:rsidRPr="00486047">
              <w:rPr>
                <w:b/>
                <w:bCs/>
              </w:rPr>
              <w:t xml:space="preserve">Recommendation </w:t>
            </w:r>
            <w:r>
              <w:rPr>
                <w:b/>
                <w:bCs/>
              </w:rPr>
              <w:t>6</w:t>
            </w:r>
            <w:r w:rsidRPr="00486047">
              <w:rPr>
                <w:b/>
                <w:bCs/>
              </w:rPr>
              <w:t>:</w:t>
            </w:r>
          </w:p>
          <w:p w14:paraId="535C9864" w14:textId="77777777" w:rsidR="00912AE5" w:rsidRDefault="00912AE5" w:rsidP="00DE68E6">
            <w:pPr>
              <w:tabs>
                <w:tab w:val="left" w:pos="3090"/>
              </w:tabs>
            </w:pPr>
          </w:p>
          <w:p w14:paraId="1F11A3C2" w14:textId="016961BD" w:rsidR="00912AE5" w:rsidRPr="005C5C4D" w:rsidRDefault="00912AE5" w:rsidP="00DE68E6">
            <w:pPr>
              <w:tabs>
                <w:tab w:val="left" w:pos="3090"/>
              </w:tabs>
            </w:pPr>
            <w:r w:rsidRPr="00DE68E6">
              <w:t>The Managing Contractor should implement a simple M&amp;E plan to capture evidence of progress towards development policy priorities and capacity building targets</w:t>
            </w:r>
            <w:r>
              <w:t>.</w:t>
            </w:r>
          </w:p>
        </w:tc>
        <w:tc>
          <w:tcPr>
            <w:tcW w:w="1843" w:type="dxa"/>
            <w:shd w:val="clear" w:color="auto" w:fill="B3E5A1" w:themeFill="accent6" w:themeFillTint="66"/>
          </w:tcPr>
          <w:p w14:paraId="02C4136F" w14:textId="4C7C70E9" w:rsidR="00912AE5" w:rsidRDefault="00912AE5">
            <w:r>
              <w:t>Agree</w:t>
            </w:r>
          </w:p>
        </w:tc>
        <w:tc>
          <w:tcPr>
            <w:tcW w:w="3827" w:type="dxa"/>
          </w:tcPr>
          <w:p w14:paraId="372A4784" w14:textId="30E2A116" w:rsidR="00912AE5" w:rsidRPr="0041256F" w:rsidRDefault="00B71999">
            <w:r w:rsidRPr="0041256F">
              <w:t>DFAT to discuss</w:t>
            </w:r>
            <w:r w:rsidR="00912AE5" w:rsidRPr="0041256F">
              <w:t xml:space="preserve"> with the Managing Contractor to establish and implement an M&amp;E plan.</w:t>
            </w:r>
          </w:p>
        </w:tc>
        <w:tc>
          <w:tcPr>
            <w:tcW w:w="3827" w:type="dxa"/>
          </w:tcPr>
          <w:p w14:paraId="3809562E" w14:textId="77777777" w:rsidR="00912AE5" w:rsidRPr="0041256F" w:rsidRDefault="00DA2C1F">
            <w:r w:rsidRPr="0041256F">
              <w:t>Underway.</w:t>
            </w:r>
            <w:r w:rsidR="00F21751" w:rsidRPr="0041256F">
              <w:t xml:space="preserve"> Evidence on M&amp;E reflected in Palladium reporting.</w:t>
            </w:r>
          </w:p>
        </w:tc>
      </w:tr>
      <w:tr w:rsidR="00912AE5" w14:paraId="3DF2A92C" w14:textId="65ACF543" w:rsidTr="00281F43">
        <w:tc>
          <w:tcPr>
            <w:tcW w:w="4248" w:type="dxa"/>
          </w:tcPr>
          <w:p w14:paraId="72427985" w14:textId="04BD3B31" w:rsidR="00912AE5" w:rsidRPr="00486047" w:rsidRDefault="00912AE5" w:rsidP="001F58B9">
            <w:pPr>
              <w:rPr>
                <w:b/>
                <w:bCs/>
              </w:rPr>
            </w:pPr>
            <w:r w:rsidRPr="00486047">
              <w:rPr>
                <w:b/>
                <w:bCs/>
              </w:rPr>
              <w:lastRenderedPageBreak/>
              <w:t xml:space="preserve">Recommendation </w:t>
            </w:r>
            <w:r>
              <w:rPr>
                <w:b/>
                <w:bCs/>
              </w:rPr>
              <w:t>7</w:t>
            </w:r>
            <w:r w:rsidRPr="00486047">
              <w:rPr>
                <w:b/>
                <w:bCs/>
              </w:rPr>
              <w:t>:</w:t>
            </w:r>
          </w:p>
          <w:p w14:paraId="516030F1" w14:textId="77777777" w:rsidR="00912AE5" w:rsidRDefault="00912AE5" w:rsidP="003033E0">
            <w:pPr>
              <w:tabs>
                <w:tab w:val="left" w:pos="1170"/>
              </w:tabs>
            </w:pPr>
          </w:p>
          <w:p w14:paraId="0F0D108C" w14:textId="333421EC" w:rsidR="00912AE5" w:rsidRDefault="00912AE5" w:rsidP="003033E0">
            <w:pPr>
              <w:tabs>
                <w:tab w:val="left" w:pos="1170"/>
              </w:tabs>
            </w:pPr>
            <w:r w:rsidRPr="003033E0">
              <w:t>DFAT should commission an independent financial audit</w:t>
            </w:r>
            <w:r>
              <w:t>.</w:t>
            </w:r>
          </w:p>
          <w:p w14:paraId="285CC2B4" w14:textId="387B283C" w:rsidR="00912AE5" w:rsidRPr="005C5C4D" w:rsidRDefault="00912AE5" w:rsidP="003033E0">
            <w:pPr>
              <w:tabs>
                <w:tab w:val="left" w:pos="1170"/>
              </w:tabs>
            </w:pPr>
          </w:p>
        </w:tc>
        <w:tc>
          <w:tcPr>
            <w:tcW w:w="1843" w:type="dxa"/>
            <w:shd w:val="clear" w:color="auto" w:fill="B3E5A1" w:themeFill="accent6" w:themeFillTint="66"/>
          </w:tcPr>
          <w:p w14:paraId="09A63495" w14:textId="1034F720" w:rsidR="00912AE5" w:rsidRPr="00F853AB" w:rsidRDefault="00912AE5" w:rsidP="00F853AB">
            <w:r>
              <w:t>Agree</w:t>
            </w:r>
          </w:p>
        </w:tc>
        <w:tc>
          <w:tcPr>
            <w:tcW w:w="3827" w:type="dxa"/>
          </w:tcPr>
          <w:p w14:paraId="483BECA7" w14:textId="1E783038" w:rsidR="00912AE5" w:rsidRDefault="00912AE5">
            <w:r>
              <w:t xml:space="preserve">DFAT </w:t>
            </w:r>
            <w:r w:rsidR="00B71999">
              <w:t xml:space="preserve">to </w:t>
            </w:r>
            <w:r>
              <w:t>commission an independent financial audit</w:t>
            </w:r>
            <w:r w:rsidR="00B71999">
              <w:t xml:space="preserve"> in 2025-26</w:t>
            </w:r>
            <w:r>
              <w:t>.</w:t>
            </w:r>
          </w:p>
        </w:tc>
        <w:tc>
          <w:tcPr>
            <w:tcW w:w="3827" w:type="dxa"/>
          </w:tcPr>
          <w:p w14:paraId="3749FAE9" w14:textId="490D08F9" w:rsidR="00912AE5" w:rsidRDefault="00683D01">
            <w:r>
              <w:t>U</w:t>
            </w:r>
            <w:r w:rsidR="00B71999">
              <w:t>nderway.</w:t>
            </w:r>
          </w:p>
        </w:tc>
      </w:tr>
      <w:tr w:rsidR="00912AE5" w14:paraId="33B4CC72" w14:textId="6F07804C" w:rsidTr="00281F43">
        <w:tc>
          <w:tcPr>
            <w:tcW w:w="4248" w:type="dxa"/>
          </w:tcPr>
          <w:p w14:paraId="6878A7EE" w14:textId="5F79AC90" w:rsidR="00912AE5" w:rsidRPr="00486047" w:rsidRDefault="00912AE5" w:rsidP="001F58B9">
            <w:pPr>
              <w:rPr>
                <w:b/>
                <w:bCs/>
              </w:rPr>
            </w:pPr>
            <w:r w:rsidRPr="00486047">
              <w:rPr>
                <w:b/>
                <w:bCs/>
              </w:rPr>
              <w:t xml:space="preserve">Recommendation </w:t>
            </w:r>
            <w:r>
              <w:rPr>
                <w:b/>
                <w:bCs/>
              </w:rPr>
              <w:t>8</w:t>
            </w:r>
            <w:r w:rsidRPr="00486047">
              <w:rPr>
                <w:b/>
                <w:bCs/>
              </w:rPr>
              <w:t>:</w:t>
            </w:r>
          </w:p>
          <w:p w14:paraId="7FEACB0A" w14:textId="2B73F115" w:rsidR="00912AE5" w:rsidRPr="005C5C4D" w:rsidRDefault="00912AE5" w:rsidP="006671F6">
            <w:r w:rsidRPr="006671F6">
              <w:t>DFAT should undertake annual PPAs as a mechanism to provide formal performance monitoring and feedback to the MC</w:t>
            </w:r>
            <w:r>
              <w:t xml:space="preserve">. </w:t>
            </w:r>
          </w:p>
        </w:tc>
        <w:tc>
          <w:tcPr>
            <w:tcW w:w="1843" w:type="dxa"/>
            <w:shd w:val="clear" w:color="auto" w:fill="B3E5A1" w:themeFill="accent6" w:themeFillTint="66"/>
          </w:tcPr>
          <w:p w14:paraId="6D7C4A12" w14:textId="77D009AB" w:rsidR="00912AE5" w:rsidRPr="00B24381" w:rsidRDefault="00912AE5" w:rsidP="00B24381">
            <w:r>
              <w:t>Agree</w:t>
            </w:r>
          </w:p>
        </w:tc>
        <w:tc>
          <w:tcPr>
            <w:tcW w:w="3827" w:type="dxa"/>
          </w:tcPr>
          <w:p w14:paraId="54329617" w14:textId="012D3A3B" w:rsidR="00912AE5" w:rsidRDefault="005E0BB8">
            <w:r>
              <w:t xml:space="preserve">DFAT to consider undertaking NSS PPAs in annual monitoring cycles, noting </w:t>
            </w:r>
            <w:r w:rsidR="00912AE5">
              <w:t xml:space="preserve">NSS has not met PPA requirements </w:t>
            </w:r>
            <w:r>
              <w:t xml:space="preserve">to date as </w:t>
            </w:r>
            <w:r w:rsidR="00912AE5">
              <w:t xml:space="preserve">the scope of the program </w:t>
            </w:r>
            <w:r>
              <w:t xml:space="preserve">is </w:t>
            </w:r>
            <w:r w:rsidR="00912AE5">
              <w:t xml:space="preserve">largely logistics based. </w:t>
            </w:r>
            <w:r>
              <w:t>We</w:t>
            </w:r>
            <w:r w:rsidR="00912AE5">
              <w:t xml:space="preserve"> anticipate NSS will require PPAs once development elements are added to the program. </w:t>
            </w:r>
          </w:p>
        </w:tc>
        <w:tc>
          <w:tcPr>
            <w:tcW w:w="3827" w:type="dxa"/>
          </w:tcPr>
          <w:p w14:paraId="0DD1E444" w14:textId="149229F0" w:rsidR="00912AE5" w:rsidRDefault="00683D01">
            <w:r>
              <w:t xml:space="preserve">2025-26 </w:t>
            </w:r>
            <w:r w:rsidR="00B71999">
              <w:t>PPA completed.</w:t>
            </w:r>
          </w:p>
        </w:tc>
      </w:tr>
    </w:tbl>
    <w:p w14:paraId="208CE8F2" w14:textId="2A2F8176" w:rsidR="0067569A" w:rsidRPr="0043460F" w:rsidRDefault="0067569A"/>
    <w:sectPr w:rsidR="0067569A" w:rsidRPr="0043460F" w:rsidSect="00820C66">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04CC" w14:textId="77777777" w:rsidR="004A023C" w:rsidRDefault="004A023C" w:rsidP="00E21152">
      <w:pPr>
        <w:spacing w:after="0" w:line="240" w:lineRule="auto"/>
      </w:pPr>
      <w:r>
        <w:separator/>
      </w:r>
    </w:p>
  </w:endnote>
  <w:endnote w:type="continuationSeparator" w:id="0">
    <w:p w14:paraId="2B43F9B5" w14:textId="77777777" w:rsidR="004A023C" w:rsidRDefault="004A023C" w:rsidP="00E2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A702" w14:textId="044A0583" w:rsidR="00A6456F" w:rsidRDefault="00A6456F">
    <w:pPr>
      <w:pStyle w:val="Footer"/>
    </w:pPr>
    <w:r>
      <w:rPr>
        <w:noProof/>
      </w:rPr>
      <mc:AlternateContent>
        <mc:Choice Requires="wps">
          <w:drawing>
            <wp:anchor distT="0" distB="0" distL="0" distR="0" simplePos="0" relativeHeight="251658242" behindDoc="0" locked="0" layoutInCell="1" allowOverlap="1" wp14:anchorId="26C21EE0" wp14:editId="69CDC7E0">
              <wp:simplePos x="635" y="635"/>
              <wp:positionH relativeFrom="page">
                <wp:align>center</wp:align>
              </wp:positionH>
              <wp:positionV relativeFrom="page">
                <wp:align>bottom</wp:align>
              </wp:positionV>
              <wp:extent cx="622300" cy="405765"/>
              <wp:effectExtent l="0" t="0" r="6350" b="0"/>
              <wp:wrapNone/>
              <wp:docPr id="207134970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51A2E78" w14:textId="4875848A"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C21EE0"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351A2E78" w14:textId="4875848A"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68A0" w14:textId="56D187D5" w:rsidR="00A6456F" w:rsidRDefault="00A6456F">
    <w:pPr>
      <w:pStyle w:val="Footer"/>
    </w:pPr>
    <w:r>
      <w:rPr>
        <w:noProof/>
      </w:rPr>
      <mc:AlternateContent>
        <mc:Choice Requires="wps">
          <w:drawing>
            <wp:anchor distT="0" distB="0" distL="0" distR="0" simplePos="0" relativeHeight="251658243" behindDoc="0" locked="0" layoutInCell="1" allowOverlap="1" wp14:anchorId="3F54D623" wp14:editId="1A301109">
              <wp:simplePos x="914400" y="6924675"/>
              <wp:positionH relativeFrom="page">
                <wp:align>center</wp:align>
              </wp:positionH>
              <wp:positionV relativeFrom="page">
                <wp:align>bottom</wp:align>
              </wp:positionV>
              <wp:extent cx="622300" cy="405765"/>
              <wp:effectExtent l="0" t="0" r="6350" b="0"/>
              <wp:wrapNone/>
              <wp:docPr id="14736864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835CCB7" w14:textId="62FB4A91"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4D623" id="_x0000_t202" coordsize="21600,21600" o:spt="202" path="m,l,21600r21600,l21600,xe">
              <v:stroke joinstyle="miter"/>
              <v:path gradientshapeok="t" o:connecttype="rect"/>
            </v:shapetype>
            <v:shape id="Text Box 6" o:spid="_x0000_s1029" type="#_x0000_t202" alt="OFFICIAL" style="position:absolute;margin-left:0;margin-top:0;width:49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1835CCB7" w14:textId="62FB4A91"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9C89" w14:textId="4DED5B59" w:rsidR="00A6456F" w:rsidRDefault="00A6456F">
    <w:pPr>
      <w:pStyle w:val="Footer"/>
    </w:pPr>
    <w:r>
      <w:rPr>
        <w:noProof/>
      </w:rPr>
      <mc:AlternateContent>
        <mc:Choice Requires="wps">
          <w:drawing>
            <wp:anchor distT="0" distB="0" distL="0" distR="0" simplePos="0" relativeHeight="251658245" behindDoc="0" locked="0" layoutInCell="1" allowOverlap="1" wp14:anchorId="25D65128" wp14:editId="75BD695B">
              <wp:simplePos x="635" y="635"/>
              <wp:positionH relativeFrom="page">
                <wp:align>center</wp:align>
              </wp:positionH>
              <wp:positionV relativeFrom="page">
                <wp:align>bottom</wp:align>
              </wp:positionV>
              <wp:extent cx="622300" cy="405765"/>
              <wp:effectExtent l="0" t="0" r="6350" b="0"/>
              <wp:wrapNone/>
              <wp:docPr id="134233207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D860820" w14:textId="09F27E2F"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65128"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2D860820" w14:textId="09F27E2F"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7F5F" w14:textId="77777777" w:rsidR="004A023C" w:rsidRDefault="004A023C" w:rsidP="00E21152">
      <w:pPr>
        <w:spacing w:after="0" w:line="240" w:lineRule="auto"/>
      </w:pPr>
      <w:r>
        <w:separator/>
      </w:r>
    </w:p>
  </w:footnote>
  <w:footnote w:type="continuationSeparator" w:id="0">
    <w:p w14:paraId="2DA3873B" w14:textId="77777777" w:rsidR="004A023C" w:rsidRDefault="004A023C" w:rsidP="00E21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8ACF" w14:textId="39FA7DAB" w:rsidR="00A6456F" w:rsidRDefault="00A6456F">
    <w:pPr>
      <w:pStyle w:val="Header"/>
    </w:pPr>
    <w:r>
      <w:rPr>
        <w:noProof/>
      </w:rPr>
      <mc:AlternateContent>
        <mc:Choice Requires="wps">
          <w:drawing>
            <wp:anchor distT="0" distB="0" distL="0" distR="0" simplePos="0" relativeHeight="251658240" behindDoc="0" locked="0" layoutInCell="1" allowOverlap="1" wp14:anchorId="59B3D7B8" wp14:editId="0BD4BCD1">
              <wp:simplePos x="635" y="635"/>
              <wp:positionH relativeFrom="page">
                <wp:align>center</wp:align>
              </wp:positionH>
              <wp:positionV relativeFrom="page">
                <wp:align>top</wp:align>
              </wp:positionV>
              <wp:extent cx="622300" cy="405765"/>
              <wp:effectExtent l="0" t="0" r="6350" b="13335"/>
              <wp:wrapNone/>
              <wp:docPr id="727010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A0BDBFD" w14:textId="4403622F"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B3D7B8"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4A0BDBFD" w14:textId="4403622F"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2ACB" w14:textId="2174B987" w:rsidR="00A6456F" w:rsidRDefault="00A6456F">
    <w:pPr>
      <w:pStyle w:val="Header"/>
    </w:pPr>
    <w:r>
      <w:rPr>
        <w:noProof/>
      </w:rPr>
      <mc:AlternateContent>
        <mc:Choice Requires="wps">
          <w:drawing>
            <wp:anchor distT="0" distB="0" distL="0" distR="0" simplePos="0" relativeHeight="251658241" behindDoc="0" locked="0" layoutInCell="1" allowOverlap="1" wp14:anchorId="15FE4670" wp14:editId="23072040">
              <wp:simplePos x="914400" y="447675"/>
              <wp:positionH relativeFrom="page">
                <wp:align>center</wp:align>
              </wp:positionH>
              <wp:positionV relativeFrom="page">
                <wp:align>top</wp:align>
              </wp:positionV>
              <wp:extent cx="622300" cy="405765"/>
              <wp:effectExtent l="0" t="0" r="6350" b="13335"/>
              <wp:wrapNone/>
              <wp:docPr id="112243548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36CD3B0" w14:textId="1101DB3C"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FE4670"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536CD3B0" w14:textId="1101DB3C"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F53F" w14:textId="09AE345A" w:rsidR="00A6456F" w:rsidRDefault="00A6456F">
    <w:pPr>
      <w:pStyle w:val="Header"/>
    </w:pPr>
    <w:r>
      <w:rPr>
        <w:noProof/>
      </w:rPr>
      <mc:AlternateContent>
        <mc:Choice Requires="wps">
          <w:drawing>
            <wp:anchor distT="0" distB="0" distL="0" distR="0" simplePos="0" relativeHeight="251658244" behindDoc="0" locked="0" layoutInCell="1" allowOverlap="1" wp14:anchorId="7B1B1A50" wp14:editId="0B79B743">
              <wp:simplePos x="635" y="635"/>
              <wp:positionH relativeFrom="page">
                <wp:align>center</wp:align>
              </wp:positionH>
              <wp:positionV relativeFrom="page">
                <wp:align>top</wp:align>
              </wp:positionV>
              <wp:extent cx="622300" cy="405765"/>
              <wp:effectExtent l="0" t="0" r="6350" b="13335"/>
              <wp:wrapNone/>
              <wp:docPr id="8641990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42CB117" w14:textId="619276E0"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1B1A50"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242CB117" w14:textId="619276E0" w:rsidR="00A6456F" w:rsidRPr="00A6456F" w:rsidRDefault="00A6456F" w:rsidP="00A6456F">
                    <w:pPr>
                      <w:spacing w:after="0"/>
                      <w:rPr>
                        <w:rFonts w:ascii="Aptos" w:eastAsia="Aptos" w:hAnsi="Aptos" w:cs="Aptos"/>
                        <w:noProof/>
                        <w:color w:val="FF0000"/>
                      </w:rPr>
                    </w:pPr>
                    <w:r w:rsidRPr="00A6456F">
                      <w:rPr>
                        <w:rFonts w:ascii="Aptos" w:eastAsia="Aptos" w:hAnsi="Aptos" w:cs="Aptos"/>
                        <w:noProof/>
                        <w:color w:val="FF000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19"/>
    <w:rsid w:val="00001733"/>
    <w:rsid w:val="00010011"/>
    <w:rsid w:val="000109A4"/>
    <w:rsid w:val="00012A9D"/>
    <w:rsid w:val="00013F23"/>
    <w:rsid w:val="000159EC"/>
    <w:rsid w:val="000242CC"/>
    <w:rsid w:val="00034BAE"/>
    <w:rsid w:val="00035A23"/>
    <w:rsid w:val="0004144E"/>
    <w:rsid w:val="00064533"/>
    <w:rsid w:val="00064E3C"/>
    <w:rsid w:val="00070069"/>
    <w:rsid w:val="00072E17"/>
    <w:rsid w:val="00073EFE"/>
    <w:rsid w:val="00090CD7"/>
    <w:rsid w:val="000A20F5"/>
    <w:rsid w:val="000A4712"/>
    <w:rsid w:val="000A57E4"/>
    <w:rsid w:val="000B1DE1"/>
    <w:rsid w:val="000B3092"/>
    <w:rsid w:val="000B5E31"/>
    <w:rsid w:val="000C293B"/>
    <w:rsid w:val="000D0A47"/>
    <w:rsid w:val="000D16A8"/>
    <w:rsid w:val="000E710B"/>
    <w:rsid w:val="000F51E6"/>
    <w:rsid w:val="00111363"/>
    <w:rsid w:val="00117BC7"/>
    <w:rsid w:val="00120952"/>
    <w:rsid w:val="001224A5"/>
    <w:rsid w:val="0012665E"/>
    <w:rsid w:val="00127F7F"/>
    <w:rsid w:val="001318F7"/>
    <w:rsid w:val="00142A44"/>
    <w:rsid w:val="001554FD"/>
    <w:rsid w:val="00157485"/>
    <w:rsid w:val="00171F5C"/>
    <w:rsid w:val="001759CA"/>
    <w:rsid w:val="0018163D"/>
    <w:rsid w:val="00182D7B"/>
    <w:rsid w:val="00191583"/>
    <w:rsid w:val="00196B3D"/>
    <w:rsid w:val="00196EA1"/>
    <w:rsid w:val="001A0726"/>
    <w:rsid w:val="001A2B50"/>
    <w:rsid w:val="001A4CAA"/>
    <w:rsid w:val="001B343D"/>
    <w:rsid w:val="001C169E"/>
    <w:rsid w:val="001C41D1"/>
    <w:rsid w:val="001C5BA4"/>
    <w:rsid w:val="001D6A09"/>
    <w:rsid w:val="001F58B9"/>
    <w:rsid w:val="00203D0B"/>
    <w:rsid w:val="00212F99"/>
    <w:rsid w:val="00214057"/>
    <w:rsid w:val="002238B5"/>
    <w:rsid w:val="0022560C"/>
    <w:rsid w:val="00230B86"/>
    <w:rsid w:val="00230CD9"/>
    <w:rsid w:val="0023163D"/>
    <w:rsid w:val="00233BD1"/>
    <w:rsid w:val="002622C1"/>
    <w:rsid w:val="0027249D"/>
    <w:rsid w:val="00281F43"/>
    <w:rsid w:val="00297BFA"/>
    <w:rsid w:val="002A0605"/>
    <w:rsid w:val="002A7067"/>
    <w:rsid w:val="002C68FD"/>
    <w:rsid w:val="002E100D"/>
    <w:rsid w:val="002F772A"/>
    <w:rsid w:val="00302D5E"/>
    <w:rsid w:val="003033E0"/>
    <w:rsid w:val="00304EB4"/>
    <w:rsid w:val="00307D54"/>
    <w:rsid w:val="00344BB7"/>
    <w:rsid w:val="003512F0"/>
    <w:rsid w:val="0036544F"/>
    <w:rsid w:val="00385B46"/>
    <w:rsid w:val="00390815"/>
    <w:rsid w:val="003A2711"/>
    <w:rsid w:val="003A31A0"/>
    <w:rsid w:val="003A7E6C"/>
    <w:rsid w:val="003B6FB3"/>
    <w:rsid w:val="003C248F"/>
    <w:rsid w:val="003C6822"/>
    <w:rsid w:val="003C7997"/>
    <w:rsid w:val="003D0DBF"/>
    <w:rsid w:val="003D35B5"/>
    <w:rsid w:val="003E2B7F"/>
    <w:rsid w:val="003E4C0F"/>
    <w:rsid w:val="003E6F2B"/>
    <w:rsid w:val="0041256F"/>
    <w:rsid w:val="004210A5"/>
    <w:rsid w:val="0043460F"/>
    <w:rsid w:val="00442C95"/>
    <w:rsid w:val="00453276"/>
    <w:rsid w:val="00455071"/>
    <w:rsid w:val="0046455D"/>
    <w:rsid w:val="00480318"/>
    <w:rsid w:val="00486047"/>
    <w:rsid w:val="004A023C"/>
    <w:rsid w:val="004A21FC"/>
    <w:rsid w:val="004A33DC"/>
    <w:rsid w:val="004A5D1B"/>
    <w:rsid w:val="004B64B7"/>
    <w:rsid w:val="004D0450"/>
    <w:rsid w:val="004D55A5"/>
    <w:rsid w:val="004E00EC"/>
    <w:rsid w:val="005009D8"/>
    <w:rsid w:val="00503256"/>
    <w:rsid w:val="00504A29"/>
    <w:rsid w:val="0050614B"/>
    <w:rsid w:val="00510B6B"/>
    <w:rsid w:val="005137F3"/>
    <w:rsid w:val="005143AC"/>
    <w:rsid w:val="0051535D"/>
    <w:rsid w:val="005209FD"/>
    <w:rsid w:val="00520EB0"/>
    <w:rsid w:val="00530FDC"/>
    <w:rsid w:val="0058183C"/>
    <w:rsid w:val="00584631"/>
    <w:rsid w:val="005846C7"/>
    <w:rsid w:val="005B7DD1"/>
    <w:rsid w:val="005C5C4D"/>
    <w:rsid w:val="005D770F"/>
    <w:rsid w:val="005E0BB8"/>
    <w:rsid w:val="005E0BF7"/>
    <w:rsid w:val="006015E8"/>
    <w:rsid w:val="00602B48"/>
    <w:rsid w:val="00603636"/>
    <w:rsid w:val="00610D16"/>
    <w:rsid w:val="0063214E"/>
    <w:rsid w:val="00634B30"/>
    <w:rsid w:val="006416B0"/>
    <w:rsid w:val="0065056B"/>
    <w:rsid w:val="00656CB8"/>
    <w:rsid w:val="006671F6"/>
    <w:rsid w:val="006735F4"/>
    <w:rsid w:val="0067569A"/>
    <w:rsid w:val="006806F3"/>
    <w:rsid w:val="00681C95"/>
    <w:rsid w:val="00683D01"/>
    <w:rsid w:val="00684919"/>
    <w:rsid w:val="00686DD7"/>
    <w:rsid w:val="00687249"/>
    <w:rsid w:val="00697447"/>
    <w:rsid w:val="006B2069"/>
    <w:rsid w:val="006B3BA5"/>
    <w:rsid w:val="006B42C1"/>
    <w:rsid w:val="006C0079"/>
    <w:rsid w:val="006C3F83"/>
    <w:rsid w:val="006C5B4E"/>
    <w:rsid w:val="006C6AA4"/>
    <w:rsid w:val="006D10C5"/>
    <w:rsid w:val="006D1368"/>
    <w:rsid w:val="006D1AA4"/>
    <w:rsid w:val="006E09FD"/>
    <w:rsid w:val="0070010E"/>
    <w:rsid w:val="00701B6E"/>
    <w:rsid w:val="00701DC5"/>
    <w:rsid w:val="00735D6C"/>
    <w:rsid w:val="007412CD"/>
    <w:rsid w:val="0076673C"/>
    <w:rsid w:val="00772633"/>
    <w:rsid w:val="007778F3"/>
    <w:rsid w:val="00777B7E"/>
    <w:rsid w:val="00785CF1"/>
    <w:rsid w:val="00797FF3"/>
    <w:rsid w:val="007A17BC"/>
    <w:rsid w:val="007B5F04"/>
    <w:rsid w:val="007B6885"/>
    <w:rsid w:val="007C1E6C"/>
    <w:rsid w:val="007C3875"/>
    <w:rsid w:val="008026A6"/>
    <w:rsid w:val="00802D5C"/>
    <w:rsid w:val="008046AF"/>
    <w:rsid w:val="00820C66"/>
    <w:rsid w:val="0082449D"/>
    <w:rsid w:val="00824BD2"/>
    <w:rsid w:val="008321E7"/>
    <w:rsid w:val="00833924"/>
    <w:rsid w:val="008421C5"/>
    <w:rsid w:val="00846A34"/>
    <w:rsid w:val="008512E1"/>
    <w:rsid w:val="00854AC4"/>
    <w:rsid w:val="0085694D"/>
    <w:rsid w:val="008621E6"/>
    <w:rsid w:val="00864C12"/>
    <w:rsid w:val="00867CB8"/>
    <w:rsid w:val="008713CA"/>
    <w:rsid w:val="00881385"/>
    <w:rsid w:val="008818B7"/>
    <w:rsid w:val="00883EF9"/>
    <w:rsid w:val="00885C2F"/>
    <w:rsid w:val="00886781"/>
    <w:rsid w:val="008A728F"/>
    <w:rsid w:val="008B27BD"/>
    <w:rsid w:val="008C22FA"/>
    <w:rsid w:val="008C3EF0"/>
    <w:rsid w:val="008C4B04"/>
    <w:rsid w:val="008E3420"/>
    <w:rsid w:val="008E7D0E"/>
    <w:rsid w:val="008F7E16"/>
    <w:rsid w:val="00912AE5"/>
    <w:rsid w:val="009164BC"/>
    <w:rsid w:val="00921764"/>
    <w:rsid w:val="00952E19"/>
    <w:rsid w:val="009616B5"/>
    <w:rsid w:val="009A0BCC"/>
    <w:rsid w:val="009A1390"/>
    <w:rsid w:val="009D1867"/>
    <w:rsid w:val="009D2FDC"/>
    <w:rsid w:val="009D3BA7"/>
    <w:rsid w:val="009D41A0"/>
    <w:rsid w:val="009E033B"/>
    <w:rsid w:val="009F408F"/>
    <w:rsid w:val="00A05AE4"/>
    <w:rsid w:val="00A14575"/>
    <w:rsid w:val="00A27620"/>
    <w:rsid w:val="00A32681"/>
    <w:rsid w:val="00A41AAD"/>
    <w:rsid w:val="00A42D8E"/>
    <w:rsid w:val="00A53F0C"/>
    <w:rsid w:val="00A547FD"/>
    <w:rsid w:val="00A54E81"/>
    <w:rsid w:val="00A6456F"/>
    <w:rsid w:val="00A76326"/>
    <w:rsid w:val="00A80AB6"/>
    <w:rsid w:val="00A80E0F"/>
    <w:rsid w:val="00A81360"/>
    <w:rsid w:val="00A82CA7"/>
    <w:rsid w:val="00AC0F95"/>
    <w:rsid w:val="00AC2A24"/>
    <w:rsid w:val="00AC43AD"/>
    <w:rsid w:val="00AE3993"/>
    <w:rsid w:val="00AE4967"/>
    <w:rsid w:val="00B0417A"/>
    <w:rsid w:val="00B060D5"/>
    <w:rsid w:val="00B24381"/>
    <w:rsid w:val="00B25214"/>
    <w:rsid w:val="00B30885"/>
    <w:rsid w:val="00B34A28"/>
    <w:rsid w:val="00B44344"/>
    <w:rsid w:val="00B45779"/>
    <w:rsid w:val="00B47812"/>
    <w:rsid w:val="00B51D24"/>
    <w:rsid w:val="00B53A9A"/>
    <w:rsid w:val="00B71999"/>
    <w:rsid w:val="00B80861"/>
    <w:rsid w:val="00B94A7A"/>
    <w:rsid w:val="00BA16D7"/>
    <w:rsid w:val="00BC3BBB"/>
    <w:rsid w:val="00BC6B6E"/>
    <w:rsid w:val="00BD1B9C"/>
    <w:rsid w:val="00BE0EC9"/>
    <w:rsid w:val="00C00068"/>
    <w:rsid w:val="00C02ADA"/>
    <w:rsid w:val="00C211C2"/>
    <w:rsid w:val="00C35C2E"/>
    <w:rsid w:val="00C424E2"/>
    <w:rsid w:val="00C4678E"/>
    <w:rsid w:val="00C50952"/>
    <w:rsid w:val="00C57D9B"/>
    <w:rsid w:val="00C63E59"/>
    <w:rsid w:val="00C67CED"/>
    <w:rsid w:val="00C72CDB"/>
    <w:rsid w:val="00C90267"/>
    <w:rsid w:val="00C95944"/>
    <w:rsid w:val="00CA33F4"/>
    <w:rsid w:val="00CD6CB0"/>
    <w:rsid w:val="00CF050D"/>
    <w:rsid w:val="00D04695"/>
    <w:rsid w:val="00D06422"/>
    <w:rsid w:val="00D12644"/>
    <w:rsid w:val="00D1612B"/>
    <w:rsid w:val="00D23EE3"/>
    <w:rsid w:val="00D60DE5"/>
    <w:rsid w:val="00D657A3"/>
    <w:rsid w:val="00D72271"/>
    <w:rsid w:val="00D80745"/>
    <w:rsid w:val="00DA2C1F"/>
    <w:rsid w:val="00DB2B3D"/>
    <w:rsid w:val="00DB6753"/>
    <w:rsid w:val="00DB6830"/>
    <w:rsid w:val="00DD057D"/>
    <w:rsid w:val="00DE4CB0"/>
    <w:rsid w:val="00DE68E6"/>
    <w:rsid w:val="00DE7154"/>
    <w:rsid w:val="00E05881"/>
    <w:rsid w:val="00E21152"/>
    <w:rsid w:val="00E23441"/>
    <w:rsid w:val="00E30F88"/>
    <w:rsid w:val="00E34AB0"/>
    <w:rsid w:val="00E40BA5"/>
    <w:rsid w:val="00E44EE4"/>
    <w:rsid w:val="00E77A76"/>
    <w:rsid w:val="00E9730A"/>
    <w:rsid w:val="00EB0CF4"/>
    <w:rsid w:val="00EB219B"/>
    <w:rsid w:val="00EB4576"/>
    <w:rsid w:val="00EC2C3A"/>
    <w:rsid w:val="00ED0190"/>
    <w:rsid w:val="00EE2E1C"/>
    <w:rsid w:val="00EE4154"/>
    <w:rsid w:val="00EE62A5"/>
    <w:rsid w:val="00EE7EAD"/>
    <w:rsid w:val="00F039EB"/>
    <w:rsid w:val="00F21751"/>
    <w:rsid w:val="00F23447"/>
    <w:rsid w:val="00F43D9B"/>
    <w:rsid w:val="00F45247"/>
    <w:rsid w:val="00F63581"/>
    <w:rsid w:val="00F70857"/>
    <w:rsid w:val="00F75E6F"/>
    <w:rsid w:val="00F81141"/>
    <w:rsid w:val="00F834E2"/>
    <w:rsid w:val="00F853AB"/>
    <w:rsid w:val="00F93F0D"/>
    <w:rsid w:val="00F96183"/>
    <w:rsid w:val="00FA574A"/>
    <w:rsid w:val="00FA72BF"/>
    <w:rsid w:val="00FD2C58"/>
    <w:rsid w:val="00FE70DD"/>
    <w:rsid w:val="00FF0D29"/>
    <w:rsid w:val="00FF2C90"/>
    <w:rsid w:val="07B72EA0"/>
    <w:rsid w:val="08117616"/>
    <w:rsid w:val="09C8D43A"/>
    <w:rsid w:val="0A5E6235"/>
    <w:rsid w:val="0B3A4799"/>
    <w:rsid w:val="0B4319AE"/>
    <w:rsid w:val="0C33857E"/>
    <w:rsid w:val="13231E99"/>
    <w:rsid w:val="13D6FAA4"/>
    <w:rsid w:val="14CEED67"/>
    <w:rsid w:val="20404145"/>
    <w:rsid w:val="23D01C20"/>
    <w:rsid w:val="24C7B043"/>
    <w:rsid w:val="257A3BAC"/>
    <w:rsid w:val="27BC0B6F"/>
    <w:rsid w:val="2998851B"/>
    <w:rsid w:val="3094F66A"/>
    <w:rsid w:val="309CA642"/>
    <w:rsid w:val="311D6C46"/>
    <w:rsid w:val="329BF597"/>
    <w:rsid w:val="36263F03"/>
    <w:rsid w:val="394B16B1"/>
    <w:rsid w:val="3CD77A4E"/>
    <w:rsid w:val="3D249440"/>
    <w:rsid w:val="3E7EC9CF"/>
    <w:rsid w:val="49336C22"/>
    <w:rsid w:val="4AFF33D4"/>
    <w:rsid w:val="52116916"/>
    <w:rsid w:val="522E69B5"/>
    <w:rsid w:val="55391835"/>
    <w:rsid w:val="5AB72C62"/>
    <w:rsid w:val="5B5948EE"/>
    <w:rsid w:val="5BE6FA43"/>
    <w:rsid w:val="5DE15ADF"/>
    <w:rsid w:val="5F6AA7B5"/>
    <w:rsid w:val="60516A41"/>
    <w:rsid w:val="70F3B6C0"/>
    <w:rsid w:val="7119368A"/>
    <w:rsid w:val="75C5D7B0"/>
    <w:rsid w:val="76402DFB"/>
    <w:rsid w:val="7B0414E5"/>
    <w:rsid w:val="7C44F00A"/>
    <w:rsid w:val="7C456451"/>
    <w:rsid w:val="7EA192E2"/>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D0CD1"/>
  <w15:chartTrackingRefBased/>
  <w15:docId w15:val="{FB0EB559-971E-4CCE-B05A-9BBB4826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C95"/>
    <w:pPr>
      <w:outlineLvl w:val="0"/>
    </w:pPr>
    <w:rPr>
      <w:b/>
      <w:bCs/>
    </w:rPr>
  </w:style>
  <w:style w:type="paragraph" w:styleId="Heading2">
    <w:name w:val="heading 2"/>
    <w:basedOn w:val="Normal"/>
    <w:next w:val="Normal"/>
    <w:link w:val="Heading2Char"/>
    <w:uiPriority w:val="9"/>
    <w:unhideWhenUsed/>
    <w:qFormat/>
    <w:rsid w:val="00442C95"/>
    <w:pPr>
      <w:tabs>
        <w:tab w:val="left" w:pos="4185"/>
      </w:tabs>
      <w:outlineLvl w:val="1"/>
    </w:pPr>
    <w:rPr>
      <w:b/>
      <w:bCs/>
    </w:rPr>
  </w:style>
  <w:style w:type="paragraph" w:styleId="Heading3">
    <w:name w:val="heading 3"/>
    <w:basedOn w:val="Normal"/>
    <w:next w:val="Normal"/>
    <w:link w:val="Heading3Char"/>
    <w:uiPriority w:val="9"/>
    <w:unhideWhenUsed/>
    <w:qFormat/>
    <w:rsid w:val="00952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C95"/>
    <w:rPr>
      <w:b/>
      <w:bCs/>
    </w:rPr>
  </w:style>
  <w:style w:type="character" w:customStyle="1" w:styleId="Heading2Char">
    <w:name w:val="Heading 2 Char"/>
    <w:basedOn w:val="DefaultParagraphFont"/>
    <w:link w:val="Heading2"/>
    <w:uiPriority w:val="9"/>
    <w:rsid w:val="00442C95"/>
    <w:rPr>
      <w:b/>
      <w:bCs/>
    </w:rPr>
  </w:style>
  <w:style w:type="character" w:customStyle="1" w:styleId="Heading3Char">
    <w:name w:val="Heading 3 Char"/>
    <w:basedOn w:val="DefaultParagraphFont"/>
    <w:link w:val="Heading3"/>
    <w:uiPriority w:val="9"/>
    <w:rsid w:val="00952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E19"/>
    <w:rPr>
      <w:rFonts w:eastAsiaTheme="majorEastAsia" w:cstheme="majorBidi"/>
      <w:color w:val="272727" w:themeColor="text1" w:themeTint="D8"/>
    </w:rPr>
  </w:style>
  <w:style w:type="paragraph" w:styleId="Title">
    <w:name w:val="Title"/>
    <w:basedOn w:val="Normal"/>
    <w:next w:val="Normal"/>
    <w:link w:val="TitleChar"/>
    <w:uiPriority w:val="10"/>
    <w:qFormat/>
    <w:rsid w:val="00952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E19"/>
    <w:pPr>
      <w:spacing w:before="160"/>
      <w:jc w:val="center"/>
    </w:pPr>
    <w:rPr>
      <w:i/>
      <w:iCs/>
      <w:color w:val="404040" w:themeColor="text1" w:themeTint="BF"/>
    </w:rPr>
  </w:style>
  <w:style w:type="character" w:customStyle="1" w:styleId="QuoteChar">
    <w:name w:val="Quote Char"/>
    <w:basedOn w:val="DefaultParagraphFont"/>
    <w:link w:val="Quote"/>
    <w:uiPriority w:val="29"/>
    <w:rsid w:val="00952E19"/>
    <w:rPr>
      <w:i/>
      <w:iCs/>
      <w:color w:val="404040" w:themeColor="text1" w:themeTint="BF"/>
    </w:rPr>
  </w:style>
  <w:style w:type="paragraph" w:styleId="ListParagraph">
    <w:name w:val="List Paragraph"/>
    <w:basedOn w:val="Normal"/>
    <w:uiPriority w:val="34"/>
    <w:qFormat/>
    <w:rsid w:val="00952E19"/>
    <w:pPr>
      <w:ind w:left="720"/>
      <w:contextualSpacing/>
    </w:pPr>
  </w:style>
  <w:style w:type="character" w:styleId="IntenseEmphasis">
    <w:name w:val="Intense Emphasis"/>
    <w:basedOn w:val="DefaultParagraphFont"/>
    <w:uiPriority w:val="21"/>
    <w:qFormat/>
    <w:rsid w:val="00952E19"/>
    <w:rPr>
      <w:i/>
      <w:iCs/>
      <w:color w:val="0F4761" w:themeColor="accent1" w:themeShade="BF"/>
    </w:rPr>
  </w:style>
  <w:style w:type="paragraph" w:styleId="IntenseQuote">
    <w:name w:val="Intense Quote"/>
    <w:basedOn w:val="Normal"/>
    <w:next w:val="Normal"/>
    <w:link w:val="IntenseQuoteChar"/>
    <w:uiPriority w:val="30"/>
    <w:qFormat/>
    <w:rsid w:val="00952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E19"/>
    <w:rPr>
      <w:i/>
      <w:iCs/>
      <w:color w:val="0F4761" w:themeColor="accent1" w:themeShade="BF"/>
    </w:rPr>
  </w:style>
  <w:style w:type="character" w:styleId="IntenseReference">
    <w:name w:val="Intense Reference"/>
    <w:basedOn w:val="DefaultParagraphFont"/>
    <w:uiPriority w:val="32"/>
    <w:qFormat/>
    <w:rsid w:val="00952E19"/>
    <w:rPr>
      <w:b/>
      <w:bCs/>
      <w:smallCaps/>
      <w:color w:val="0F4761" w:themeColor="accent1" w:themeShade="BF"/>
      <w:spacing w:val="5"/>
    </w:rPr>
  </w:style>
  <w:style w:type="paragraph" w:styleId="Header">
    <w:name w:val="header"/>
    <w:basedOn w:val="Normal"/>
    <w:link w:val="HeaderChar"/>
    <w:uiPriority w:val="99"/>
    <w:unhideWhenUsed/>
    <w:rsid w:val="00A14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575"/>
  </w:style>
  <w:style w:type="paragraph" w:styleId="Footer">
    <w:name w:val="footer"/>
    <w:basedOn w:val="Normal"/>
    <w:link w:val="FooterChar"/>
    <w:uiPriority w:val="99"/>
    <w:unhideWhenUsed/>
    <w:rsid w:val="00A14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575"/>
  </w:style>
  <w:style w:type="table" w:styleId="TableGrid">
    <w:name w:val="Table Grid"/>
    <w:basedOn w:val="TableNormal"/>
    <w:uiPriority w:val="39"/>
    <w:rsid w:val="00BE0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6DD7"/>
    <w:rPr>
      <w:sz w:val="16"/>
      <w:szCs w:val="16"/>
    </w:rPr>
  </w:style>
  <w:style w:type="paragraph" w:styleId="CommentText">
    <w:name w:val="annotation text"/>
    <w:basedOn w:val="Normal"/>
    <w:link w:val="CommentTextChar"/>
    <w:uiPriority w:val="99"/>
    <w:unhideWhenUsed/>
    <w:rsid w:val="00686DD7"/>
    <w:pPr>
      <w:spacing w:line="240" w:lineRule="auto"/>
    </w:pPr>
    <w:rPr>
      <w:sz w:val="20"/>
      <w:szCs w:val="20"/>
    </w:rPr>
  </w:style>
  <w:style w:type="character" w:customStyle="1" w:styleId="CommentTextChar">
    <w:name w:val="Comment Text Char"/>
    <w:basedOn w:val="DefaultParagraphFont"/>
    <w:link w:val="CommentText"/>
    <w:uiPriority w:val="99"/>
    <w:rsid w:val="00686DD7"/>
    <w:rPr>
      <w:sz w:val="20"/>
      <w:szCs w:val="20"/>
    </w:rPr>
  </w:style>
  <w:style w:type="paragraph" w:styleId="CommentSubject">
    <w:name w:val="annotation subject"/>
    <w:basedOn w:val="CommentText"/>
    <w:next w:val="CommentText"/>
    <w:link w:val="CommentSubjectChar"/>
    <w:uiPriority w:val="99"/>
    <w:semiHidden/>
    <w:unhideWhenUsed/>
    <w:rsid w:val="00686DD7"/>
    <w:rPr>
      <w:b/>
      <w:bCs/>
    </w:rPr>
  </w:style>
  <w:style w:type="character" w:customStyle="1" w:styleId="CommentSubjectChar">
    <w:name w:val="Comment Subject Char"/>
    <w:basedOn w:val="CommentTextChar"/>
    <w:link w:val="CommentSubject"/>
    <w:uiPriority w:val="99"/>
    <w:semiHidden/>
    <w:rsid w:val="00686DD7"/>
    <w:rPr>
      <w:b/>
      <w:bCs/>
      <w:sz w:val="20"/>
      <w:szCs w:val="20"/>
    </w:rPr>
  </w:style>
  <w:style w:type="paragraph" w:styleId="Revision">
    <w:name w:val="Revision"/>
    <w:hidden/>
    <w:uiPriority w:val="99"/>
    <w:semiHidden/>
    <w:rsid w:val="00912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1720">
      <w:bodyDiv w:val="1"/>
      <w:marLeft w:val="0"/>
      <w:marRight w:val="0"/>
      <w:marTop w:val="0"/>
      <w:marBottom w:val="0"/>
      <w:divBdr>
        <w:top w:val="none" w:sz="0" w:space="0" w:color="auto"/>
        <w:left w:val="none" w:sz="0" w:space="0" w:color="auto"/>
        <w:bottom w:val="none" w:sz="0" w:space="0" w:color="auto"/>
        <w:right w:val="none" w:sz="0" w:space="0" w:color="auto"/>
      </w:divBdr>
      <w:divsChild>
        <w:div w:id="1467551134">
          <w:marLeft w:val="0"/>
          <w:marRight w:val="0"/>
          <w:marTop w:val="0"/>
          <w:marBottom w:val="0"/>
          <w:divBdr>
            <w:top w:val="none" w:sz="0" w:space="0" w:color="auto"/>
            <w:left w:val="none" w:sz="0" w:space="0" w:color="auto"/>
            <w:bottom w:val="none" w:sz="0" w:space="0" w:color="auto"/>
            <w:right w:val="none" w:sz="0" w:space="0" w:color="auto"/>
          </w:divBdr>
        </w:div>
        <w:div w:id="1875918761">
          <w:marLeft w:val="0"/>
          <w:marRight w:val="0"/>
          <w:marTop w:val="0"/>
          <w:marBottom w:val="0"/>
          <w:divBdr>
            <w:top w:val="none" w:sz="0" w:space="0" w:color="auto"/>
            <w:left w:val="none" w:sz="0" w:space="0" w:color="auto"/>
            <w:bottom w:val="none" w:sz="0" w:space="0" w:color="auto"/>
            <w:right w:val="none" w:sz="0" w:space="0" w:color="auto"/>
          </w:divBdr>
        </w:div>
        <w:div w:id="2004510300">
          <w:marLeft w:val="0"/>
          <w:marRight w:val="0"/>
          <w:marTop w:val="0"/>
          <w:marBottom w:val="0"/>
          <w:divBdr>
            <w:top w:val="none" w:sz="0" w:space="0" w:color="auto"/>
            <w:left w:val="none" w:sz="0" w:space="0" w:color="auto"/>
            <w:bottom w:val="none" w:sz="0" w:space="0" w:color="auto"/>
            <w:right w:val="none" w:sz="0" w:space="0" w:color="auto"/>
          </w:divBdr>
        </w:div>
        <w:div w:id="2139300883">
          <w:marLeft w:val="0"/>
          <w:marRight w:val="0"/>
          <w:marTop w:val="0"/>
          <w:marBottom w:val="0"/>
          <w:divBdr>
            <w:top w:val="none" w:sz="0" w:space="0" w:color="auto"/>
            <w:left w:val="none" w:sz="0" w:space="0" w:color="auto"/>
            <w:bottom w:val="none" w:sz="0" w:space="0" w:color="auto"/>
            <w:right w:val="none" w:sz="0" w:space="0" w:color="auto"/>
          </w:divBdr>
        </w:div>
      </w:divsChild>
    </w:div>
    <w:div w:id="1435979340">
      <w:bodyDiv w:val="1"/>
      <w:marLeft w:val="0"/>
      <w:marRight w:val="0"/>
      <w:marTop w:val="0"/>
      <w:marBottom w:val="0"/>
      <w:divBdr>
        <w:top w:val="none" w:sz="0" w:space="0" w:color="auto"/>
        <w:left w:val="none" w:sz="0" w:space="0" w:color="auto"/>
        <w:bottom w:val="none" w:sz="0" w:space="0" w:color="auto"/>
        <w:right w:val="none" w:sz="0" w:space="0" w:color="auto"/>
      </w:divBdr>
      <w:divsChild>
        <w:div w:id="590428526">
          <w:marLeft w:val="0"/>
          <w:marRight w:val="0"/>
          <w:marTop w:val="0"/>
          <w:marBottom w:val="0"/>
          <w:divBdr>
            <w:top w:val="none" w:sz="0" w:space="0" w:color="auto"/>
            <w:left w:val="none" w:sz="0" w:space="0" w:color="auto"/>
            <w:bottom w:val="none" w:sz="0" w:space="0" w:color="auto"/>
            <w:right w:val="none" w:sz="0" w:space="0" w:color="auto"/>
          </w:divBdr>
        </w:div>
        <w:div w:id="949511760">
          <w:marLeft w:val="0"/>
          <w:marRight w:val="0"/>
          <w:marTop w:val="0"/>
          <w:marBottom w:val="0"/>
          <w:divBdr>
            <w:top w:val="none" w:sz="0" w:space="0" w:color="auto"/>
            <w:left w:val="none" w:sz="0" w:space="0" w:color="auto"/>
            <w:bottom w:val="none" w:sz="0" w:space="0" w:color="auto"/>
            <w:right w:val="none" w:sz="0" w:space="0" w:color="auto"/>
          </w:divBdr>
        </w:div>
        <w:div w:id="1045519983">
          <w:marLeft w:val="0"/>
          <w:marRight w:val="0"/>
          <w:marTop w:val="0"/>
          <w:marBottom w:val="0"/>
          <w:divBdr>
            <w:top w:val="none" w:sz="0" w:space="0" w:color="auto"/>
            <w:left w:val="none" w:sz="0" w:space="0" w:color="auto"/>
            <w:bottom w:val="none" w:sz="0" w:space="0" w:color="auto"/>
            <w:right w:val="none" w:sz="0" w:space="0" w:color="auto"/>
          </w:divBdr>
        </w:div>
        <w:div w:id="2023051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B7097-C373-44E9-811B-C626EE794FF4}">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Nauru Support Services Independent Review 2025 – Management Response</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Nauru Support Services Independent Review 2025 – Management Response</dc:title>
  <dc:subject/>
  <dc:creator>Nicole Lowrey</dc:creator>
  <cp:keywords/>
  <dc:description/>
  <cp:lastModifiedBy>Nicole Lowrey</cp:lastModifiedBy>
  <cp:revision>2</cp:revision>
  <cp:lastPrinted>2026-06-29T03:44:00Z</cp:lastPrinted>
  <dcterms:created xsi:type="dcterms:W3CDTF">2026-06-29T07:31:00Z</dcterms:created>
  <dcterms:modified xsi:type="dcterms:W3CDTF">2026-06-29T07:31:00Z</dcterms:modified>
  <cp:category/>
</cp:coreProperties>
</file>