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85" w:rsidRPr="00151CA9" w:rsidRDefault="00F61085" w:rsidP="00F61085">
      <w:pPr>
        <w:pStyle w:val="PublicationDate"/>
        <w:spacing w:after="0" w:line="240" w:lineRule="auto"/>
        <w:rPr>
          <w:rFonts w:ascii="Times New Roman" w:hAnsi="Times New Roman"/>
          <w:b/>
          <w:iCs/>
          <w:color w:val="0070C0"/>
          <w:szCs w:val="24"/>
        </w:rPr>
      </w:pPr>
      <w:bookmarkStart w:id="0" w:name="_GoBack"/>
      <w:bookmarkEnd w:id="0"/>
      <w:r w:rsidRPr="00151CA9">
        <w:rPr>
          <w:rFonts w:ascii="Times New Roman" w:hAnsi="Times New Roman"/>
          <w:b/>
          <w:iCs/>
          <w:color w:val="0070C0"/>
          <w:szCs w:val="24"/>
        </w:rPr>
        <w:t>Project Summary</w:t>
      </w:r>
    </w:p>
    <w:p w:rsidR="00F61085" w:rsidRPr="00151CA9" w:rsidRDefault="00F61085" w:rsidP="00F61085">
      <w:pPr>
        <w:pStyle w:val="Heading1"/>
        <w:spacing w:before="0"/>
        <w:rPr>
          <w:rFonts w:ascii="Times New Roman" w:hAnsi="Times New Roman" w:cs="Times New Roman"/>
          <w:sz w:val="24"/>
          <w:szCs w:val="24"/>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302"/>
        <w:gridCol w:w="1701"/>
        <w:gridCol w:w="7399"/>
      </w:tblGrid>
      <w:tr w:rsidR="00F61085" w:rsidRPr="00151CA9" w:rsidTr="00F61085">
        <w:trPr>
          <w:cantSplit/>
          <w:tblHeader/>
        </w:trPr>
        <w:tc>
          <w:tcPr>
            <w:tcW w:w="2660" w:type="dxa"/>
            <w:shd w:val="clear" w:color="auto" w:fill="FFFFFF"/>
            <w:vAlign w:val="center"/>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Project Name</w:t>
            </w:r>
          </w:p>
        </w:tc>
        <w:tc>
          <w:tcPr>
            <w:tcW w:w="11402" w:type="dxa"/>
            <w:gridSpan w:val="3"/>
            <w:shd w:val="clear" w:color="auto" w:fill="FFFFFF"/>
            <w:vAlign w:val="center"/>
          </w:tcPr>
          <w:p w:rsidR="00F61085" w:rsidRPr="00151CA9" w:rsidRDefault="005807CF" w:rsidP="0057258E">
            <w:pPr>
              <w:pStyle w:val="PublicationDate"/>
              <w:spacing w:after="0" w:line="240" w:lineRule="auto"/>
              <w:rPr>
                <w:rFonts w:ascii="Times New Roman" w:hAnsi="Times New Roman"/>
                <w:color w:val="auto"/>
                <w:szCs w:val="24"/>
              </w:rPr>
            </w:pPr>
            <w:r w:rsidRPr="00151CA9">
              <w:rPr>
                <w:rFonts w:ascii="Times New Roman" w:hAnsi="Times New Roman"/>
                <w:b/>
                <w:bCs/>
                <w:iCs/>
                <w:color w:val="auto"/>
                <w:szCs w:val="24"/>
                <w:lang w:val="en-GB"/>
              </w:rPr>
              <w:t>Nauru Improved Education</w:t>
            </w:r>
            <w:r w:rsidR="0057258E" w:rsidRPr="00151CA9">
              <w:rPr>
                <w:rFonts w:ascii="Times New Roman" w:hAnsi="Times New Roman"/>
                <w:b/>
                <w:bCs/>
                <w:iCs/>
                <w:color w:val="auto"/>
                <w:szCs w:val="24"/>
                <w:lang w:val="en-GB"/>
              </w:rPr>
              <w:t xml:space="preserve"> Partnership</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AidWorks number</w:t>
            </w:r>
          </w:p>
        </w:tc>
        <w:tc>
          <w:tcPr>
            <w:tcW w:w="11402" w:type="dxa"/>
            <w:gridSpan w:val="3"/>
            <w:shd w:val="clear" w:color="auto" w:fill="auto"/>
          </w:tcPr>
          <w:p w:rsidR="00F61085" w:rsidRPr="00151CA9" w:rsidRDefault="00F61085" w:rsidP="005807CF">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IN</w:t>
            </w:r>
            <w:r w:rsidR="005807CF" w:rsidRPr="00151CA9">
              <w:rPr>
                <w:rFonts w:ascii="Times New Roman" w:hAnsi="Times New Roman"/>
                <w:color w:val="auto"/>
                <w:szCs w:val="24"/>
              </w:rPr>
              <w:t>I950</w:t>
            </w:r>
            <w:r w:rsidR="00905E3A">
              <w:rPr>
                <w:rFonts w:ascii="Times New Roman" w:hAnsi="Times New Roman"/>
                <w:color w:val="auto"/>
                <w:szCs w:val="24"/>
              </w:rPr>
              <w:t>; INI968</w:t>
            </w:r>
            <w:r w:rsidR="00C3141B">
              <w:rPr>
                <w:rFonts w:ascii="Times New Roman" w:hAnsi="Times New Roman"/>
                <w:color w:val="auto"/>
                <w:szCs w:val="24"/>
              </w:rPr>
              <w:t xml:space="preserve"> (17A759)</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Commencement date</w:t>
            </w:r>
          </w:p>
        </w:tc>
        <w:tc>
          <w:tcPr>
            <w:tcW w:w="2302" w:type="dxa"/>
            <w:shd w:val="clear" w:color="auto" w:fill="auto"/>
          </w:tcPr>
          <w:p w:rsidR="00F61085" w:rsidRPr="00151CA9" w:rsidRDefault="005807CF" w:rsidP="00905E3A">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1 July 2</w:t>
            </w:r>
            <w:r w:rsidR="00905E3A">
              <w:rPr>
                <w:rFonts w:ascii="Times New Roman" w:hAnsi="Times New Roman"/>
                <w:color w:val="auto"/>
                <w:szCs w:val="24"/>
              </w:rPr>
              <w:t>0</w:t>
            </w:r>
            <w:r w:rsidR="008D120E">
              <w:rPr>
                <w:rFonts w:ascii="Times New Roman" w:hAnsi="Times New Roman"/>
                <w:color w:val="auto"/>
                <w:szCs w:val="24"/>
              </w:rPr>
              <w:t>14</w:t>
            </w:r>
          </w:p>
        </w:tc>
        <w:tc>
          <w:tcPr>
            <w:tcW w:w="1701"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Completion date</w:t>
            </w:r>
          </w:p>
        </w:tc>
        <w:tc>
          <w:tcPr>
            <w:tcW w:w="7399" w:type="dxa"/>
            <w:shd w:val="clear" w:color="auto" w:fill="auto"/>
          </w:tcPr>
          <w:p w:rsidR="00F61085" w:rsidRPr="00151CA9" w:rsidRDefault="005807CF" w:rsidP="005807CF">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30 June 2019</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Total Australian $</w:t>
            </w:r>
          </w:p>
        </w:tc>
        <w:tc>
          <w:tcPr>
            <w:tcW w:w="11402" w:type="dxa"/>
            <w:gridSpan w:val="3"/>
            <w:shd w:val="clear" w:color="auto" w:fill="auto"/>
          </w:tcPr>
          <w:p w:rsidR="00F61085" w:rsidRPr="00151CA9" w:rsidRDefault="005807CF" w:rsidP="008D120E">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AUD</w:t>
            </w:r>
            <w:r w:rsidR="00905E3A">
              <w:rPr>
                <w:rFonts w:ascii="Times New Roman" w:hAnsi="Times New Roman"/>
                <w:color w:val="auto"/>
                <w:szCs w:val="24"/>
              </w:rPr>
              <w:t>1</w:t>
            </w:r>
            <w:r w:rsidR="008D120E">
              <w:rPr>
                <w:rFonts w:ascii="Times New Roman" w:hAnsi="Times New Roman"/>
                <w:color w:val="auto"/>
                <w:szCs w:val="24"/>
              </w:rPr>
              <w:t>5</w:t>
            </w:r>
            <w:r w:rsidR="00905E3A">
              <w:rPr>
                <w:rFonts w:ascii="Times New Roman" w:hAnsi="Times New Roman"/>
                <w:color w:val="auto"/>
                <w:szCs w:val="24"/>
              </w:rPr>
              <w:t>,</w:t>
            </w:r>
            <w:r w:rsidR="008D120E">
              <w:rPr>
                <w:rFonts w:ascii="Times New Roman" w:hAnsi="Times New Roman"/>
                <w:color w:val="auto"/>
                <w:szCs w:val="24"/>
              </w:rPr>
              <w:t>000,000.00</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Delivery organisation(s)</w:t>
            </w:r>
          </w:p>
        </w:tc>
        <w:tc>
          <w:tcPr>
            <w:tcW w:w="11402" w:type="dxa"/>
            <w:gridSpan w:val="3"/>
            <w:shd w:val="clear" w:color="auto" w:fill="auto"/>
          </w:tcPr>
          <w:p w:rsidR="00F61085" w:rsidRPr="00151CA9" w:rsidRDefault="0057258E"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DFAT</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Implementing partner(s)</w:t>
            </w:r>
          </w:p>
        </w:tc>
        <w:tc>
          <w:tcPr>
            <w:tcW w:w="11402" w:type="dxa"/>
            <w:gridSpan w:val="3"/>
            <w:shd w:val="clear" w:color="auto" w:fill="auto"/>
          </w:tcPr>
          <w:p w:rsidR="00F61085" w:rsidRPr="00151CA9" w:rsidRDefault="0057258E"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Government of Nauru</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Country/Region</w:t>
            </w:r>
          </w:p>
        </w:tc>
        <w:tc>
          <w:tcPr>
            <w:tcW w:w="11402" w:type="dxa"/>
            <w:gridSpan w:val="3"/>
            <w:shd w:val="clear" w:color="auto" w:fill="auto"/>
          </w:tcPr>
          <w:p w:rsidR="00F61085" w:rsidRPr="00151CA9" w:rsidRDefault="0057258E"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Nauru</w:t>
            </w:r>
            <w:r w:rsidR="00F61085" w:rsidRPr="00151CA9">
              <w:rPr>
                <w:rFonts w:ascii="Times New Roman" w:hAnsi="Times New Roman"/>
                <w:color w:val="auto"/>
                <w:szCs w:val="24"/>
              </w:rPr>
              <w:t xml:space="preserve"> </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Primary sector</w:t>
            </w:r>
          </w:p>
        </w:tc>
        <w:tc>
          <w:tcPr>
            <w:tcW w:w="11402" w:type="dxa"/>
            <w:gridSpan w:val="3"/>
            <w:shd w:val="clear" w:color="auto" w:fill="auto"/>
          </w:tcPr>
          <w:p w:rsidR="00F61085" w:rsidRPr="00151CA9" w:rsidRDefault="0057258E"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Education</w:t>
            </w:r>
            <w:r w:rsidR="00F61085" w:rsidRPr="00151CA9">
              <w:rPr>
                <w:rFonts w:ascii="Times New Roman" w:hAnsi="Times New Roman"/>
                <w:color w:val="auto"/>
                <w:szCs w:val="24"/>
              </w:rPr>
              <w:t xml:space="preserve"> </w:t>
            </w:r>
          </w:p>
        </w:tc>
      </w:tr>
      <w:tr w:rsidR="00F61085" w:rsidRPr="00151CA9" w:rsidTr="00F61085">
        <w:trPr>
          <w:cantSplit/>
        </w:trPr>
        <w:tc>
          <w:tcPr>
            <w:tcW w:w="2660" w:type="dxa"/>
            <w:shd w:val="clear" w:color="auto" w:fill="auto"/>
          </w:tcPr>
          <w:p w:rsidR="00F61085" w:rsidRPr="00151CA9" w:rsidRDefault="00F61085" w:rsidP="000C4F02">
            <w:pPr>
              <w:pStyle w:val="PublicationDate"/>
              <w:spacing w:after="0" w:line="240" w:lineRule="auto"/>
              <w:rPr>
                <w:rFonts w:ascii="Times New Roman" w:hAnsi="Times New Roman"/>
                <w:color w:val="auto"/>
                <w:szCs w:val="24"/>
              </w:rPr>
            </w:pPr>
            <w:r w:rsidRPr="00151CA9">
              <w:rPr>
                <w:rFonts w:ascii="Times New Roman" w:hAnsi="Times New Roman"/>
                <w:color w:val="auto"/>
                <w:szCs w:val="24"/>
              </w:rPr>
              <w:t>Project objective/s</w:t>
            </w:r>
          </w:p>
        </w:tc>
        <w:tc>
          <w:tcPr>
            <w:tcW w:w="11402" w:type="dxa"/>
            <w:gridSpan w:val="3"/>
            <w:shd w:val="clear" w:color="auto" w:fill="auto"/>
          </w:tcPr>
          <w:p w:rsidR="0057258E" w:rsidRPr="00151CA9" w:rsidRDefault="00F61085" w:rsidP="0057258E">
            <w:pPr>
              <w:pStyle w:val="PublicationDate"/>
              <w:numPr>
                <w:ilvl w:val="0"/>
                <w:numId w:val="36"/>
              </w:numPr>
              <w:spacing w:after="0" w:line="240" w:lineRule="auto"/>
              <w:rPr>
                <w:rFonts w:ascii="Times New Roman" w:hAnsi="Times New Roman"/>
                <w:color w:val="auto"/>
                <w:szCs w:val="24"/>
              </w:rPr>
            </w:pPr>
            <w:r w:rsidRPr="00151CA9">
              <w:rPr>
                <w:rFonts w:ascii="Times New Roman" w:hAnsi="Times New Roman"/>
                <w:color w:val="auto"/>
                <w:szCs w:val="24"/>
              </w:rPr>
              <w:t xml:space="preserve">To </w:t>
            </w:r>
            <w:r w:rsidR="0057258E" w:rsidRPr="00151CA9">
              <w:rPr>
                <w:rFonts w:ascii="Times New Roman" w:hAnsi="Times New Roman"/>
                <w:color w:val="auto"/>
                <w:szCs w:val="24"/>
              </w:rPr>
              <w:t>support implementation of Nauru’s Education Sector Strategy to deliver education pathways that develop locally and regionally relevant skills with an emphasis on:</w:t>
            </w:r>
          </w:p>
          <w:p w:rsidR="0057258E" w:rsidRPr="00151CA9" w:rsidRDefault="0012738B" w:rsidP="0057258E">
            <w:pPr>
              <w:pStyle w:val="PublicationDate"/>
              <w:numPr>
                <w:ilvl w:val="1"/>
                <w:numId w:val="36"/>
              </w:numPr>
              <w:spacing w:after="0" w:line="240" w:lineRule="auto"/>
              <w:rPr>
                <w:rFonts w:ascii="Times New Roman" w:hAnsi="Times New Roman"/>
                <w:color w:val="auto"/>
                <w:szCs w:val="24"/>
              </w:rPr>
            </w:pPr>
            <w:r w:rsidRPr="00151CA9">
              <w:rPr>
                <w:rFonts w:ascii="Times New Roman" w:hAnsi="Times New Roman"/>
                <w:color w:val="auto"/>
                <w:szCs w:val="24"/>
              </w:rPr>
              <w:t>i</w:t>
            </w:r>
            <w:r w:rsidR="0057258E" w:rsidRPr="00151CA9">
              <w:rPr>
                <w:rFonts w:ascii="Times New Roman" w:hAnsi="Times New Roman"/>
                <w:color w:val="auto"/>
                <w:szCs w:val="24"/>
              </w:rPr>
              <w:t>mproving quality and increasing the number of teaching staff</w:t>
            </w:r>
            <w:r w:rsidR="008D120E">
              <w:rPr>
                <w:rFonts w:ascii="Times New Roman" w:hAnsi="Times New Roman"/>
                <w:color w:val="auto"/>
                <w:szCs w:val="24"/>
              </w:rPr>
              <w:t>;</w:t>
            </w:r>
          </w:p>
          <w:p w:rsidR="0012738B" w:rsidRPr="00151CA9" w:rsidRDefault="0012738B" w:rsidP="0057258E">
            <w:pPr>
              <w:pStyle w:val="PublicationDate"/>
              <w:numPr>
                <w:ilvl w:val="1"/>
                <w:numId w:val="36"/>
              </w:numPr>
              <w:spacing w:after="0" w:line="240" w:lineRule="auto"/>
              <w:rPr>
                <w:rFonts w:ascii="Times New Roman" w:hAnsi="Times New Roman"/>
                <w:color w:val="auto"/>
                <w:szCs w:val="24"/>
              </w:rPr>
            </w:pPr>
            <w:r w:rsidRPr="00151CA9">
              <w:rPr>
                <w:rFonts w:ascii="Times New Roman" w:hAnsi="Times New Roman"/>
                <w:color w:val="auto"/>
                <w:szCs w:val="24"/>
              </w:rPr>
              <w:t>i</w:t>
            </w:r>
            <w:r w:rsidR="0057258E" w:rsidRPr="00151CA9">
              <w:rPr>
                <w:rFonts w:ascii="Times New Roman" w:hAnsi="Times New Roman"/>
                <w:color w:val="auto"/>
                <w:szCs w:val="24"/>
              </w:rPr>
              <w:t xml:space="preserve">mproving quality and access </w:t>
            </w:r>
            <w:r w:rsidRPr="00151CA9">
              <w:rPr>
                <w:rFonts w:ascii="Times New Roman" w:hAnsi="Times New Roman"/>
                <w:color w:val="auto"/>
                <w:szCs w:val="24"/>
              </w:rPr>
              <w:t>to primary and secondary school level education to ensure higher student retention rates and education attainment levels; and</w:t>
            </w:r>
          </w:p>
          <w:p w:rsidR="00F61085" w:rsidRPr="00151CA9" w:rsidRDefault="0012738B" w:rsidP="0057258E">
            <w:pPr>
              <w:pStyle w:val="PublicationDate"/>
              <w:numPr>
                <w:ilvl w:val="1"/>
                <w:numId w:val="36"/>
              </w:numPr>
              <w:spacing w:after="0" w:line="240" w:lineRule="auto"/>
              <w:rPr>
                <w:rFonts w:ascii="Times New Roman" w:hAnsi="Times New Roman"/>
                <w:color w:val="auto"/>
                <w:szCs w:val="24"/>
              </w:rPr>
            </w:pPr>
            <w:r w:rsidRPr="00151CA9">
              <w:rPr>
                <w:rFonts w:ascii="Times New Roman" w:hAnsi="Times New Roman"/>
                <w:color w:val="auto"/>
                <w:szCs w:val="24"/>
              </w:rPr>
              <w:t>improving access to good quality and relevant tertiary, technical and vocational education services</w:t>
            </w:r>
            <w:r w:rsidR="0073703B">
              <w:rPr>
                <w:rFonts w:ascii="Times New Roman" w:hAnsi="Times New Roman"/>
                <w:color w:val="auto"/>
                <w:szCs w:val="24"/>
              </w:rPr>
              <w:t>.</w:t>
            </w:r>
            <w:r w:rsidR="00F61085" w:rsidRPr="00151CA9">
              <w:rPr>
                <w:rFonts w:ascii="Times New Roman" w:hAnsi="Times New Roman"/>
                <w:color w:val="auto"/>
                <w:szCs w:val="24"/>
              </w:rPr>
              <w:t xml:space="preserve"> </w:t>
            </w:r>
          </w:p>
        </w:tc>
      </w:tr>
    </w:tbl>
    <w:p w:rsidR="00151CA9" w:rsidRDefault="00151CA9" w:rsidP="00F61085">
      <w:pPr>
        <w:pStyle w:val="PublicationDate"/>
        <w:spacing w:after="0" w:line="240" w:lineRule="auto"/>
        <w:rPr>
          <w:rFonts w:ascii="Times New Roman" w:hAnsi="Times New Roman"/>
          <w:b/>
          <w:iCs/>
          <w:color w:val="0070C0"/>
          <w:szCs w:val="24"/>
        </w:rPr>
      </w:pPr>
    </w:p>
    <w:p w:rsidR="00F61085" w:rsidRPr="00151CA9" w:rsidRDefault="00F61085" w:rsidP="00F61085">
      <w:pPr>
        <w:pStyle w:val="PublicationDate"/>
        <w:spacing w:after="0" w:line="240" w:lineRule="auto"/>
        <w:rPr>
          <w:rFonts w:ascii="Times New Roman" w:hAnsi="Times New Roman"/>
          <w:b/>
          <w:iCs/>
          <w:color w:val="0070C0"/>
          <w:szCs w:val="24"/>
        </w:rPr>
      </w:pPr>
      <w:r w:rsidRPr="00151CA9">
        <w:rPr>
          <w:rFonts w:ascii="Times New Roman" w:hAnsi="Times New Roman"/>
          <w:b/>
          <w:iCs/>
          <w:color w:val="0070C0"/>
          <w:szCs w:val="24"/>
        </w:rPr>
        <w:t xml:space="preserve">Introduction  </w:t>
      </w:r>
    </w:p>
    <w:p w:rsidR="004D50D0" w:rsidRDefault="0012738B" w:rsidP="004D50D0">
      <w:pPr>
        <w:jc w:val="both"/>
        <w:rPr>
          <w:rFonts w:ascii="Times New Roman" w:hAnsi="Times New Roman" w:cs="Times New Roman"/>
          <w:sz w:val="24"/>
          <w:szCs w:val="24"/>
          <w:lang w:eastAsia="en-AU"/>
        </w:rPr>
      </w:pPr>
      <w:r w:rsidRPr="00151CA9">
        <w:rPr>
          <w:rFonts w:ascii="Times New Roman" w:hAnsi="Times New Roman" w:cs="Times New Roman"/>
          <w:sz w:val="24"/>
          <w:szCs w:val="24"/>
        </w:rPr>
        <w:t>In 2018</w:t>
      </w:r>
      <w:r w:rsidR="00F61085" w:rsidRPr="00151CA9">
        <w:rPr>
          <w:rFonts w:ascii="Times New Roman" w:hAnsi="Times New Roman" w:cs="Times New Roman"/>
          <w:sz w:val="24"/>
          <w:szCs w:val="24"/>
        </w:rPr>
        <w:t xml:space="preserve">, DFAT </w:t>
      </w:r>
      <w:r w:rsidR="00F61085" w:rsidRPr="004D50D0">
        <w:rPr>
          <w:rFonts w:ascii="Times New Roman" w:hAnsi="Times New Roman" w:cs="Times New Roman"/>
          <w:sz w:val="24"/>
          <w:szCs w:val="24"/>
        </w:rPr>
        <w:t>commissioned an in</w:t>
      </w:r>
      <w:r w:rsidR="004D50D0" w:rsidRPr="004D50D0">
        <w:rPr>
          <w:rFonts w:ascii="Times New Roman" w:hAnsi="Times New Roman" w:cs="Times New Roman"/>
          <w:sz w:val="24"/>
          <w:szCs w:val="24"/>
        </w:rPr>
        <w:t>-house</w:t>
      </w:r>
      <w:r w:rsidR="00F61085" w:rsidRPr="004D50D0">
        <w:rPr>
          <w:rFonts w:ascii="Times New Roman" w:hAnsi="Times New Roman" w:cs="Times New Roman"/>
          <w:sz w:val="24"/>
          <w:szCs w:val="24"/>
        </w:rPr>
        <w:t xml:space="preserve"> evaluation of </w:t>
      </w:r>
      <w:r w:rsidR="004D50D0">
        <w:rPr>
          <w:rFonts w:ascii="Times New Roman" w:hAnsi="Times New Roman" w:cs="Times New Roman"/>
          <w:sz w:val="24"/>
          <w:szCs w:val="24"/>
        </w:rPr>
        <w:t>its</w:t>
      </w:r>
      <w:r w:rsidR="004D50D0" w:rsidRPr="004D50D0">
        <w:rPr>
          <w:rFonts w:ascii="Times New Roman" w:hAnsi="Times New Roman" w:cs="Times New Roman"/>
          <w:sz w:val="24"/>
          <w:szCs w:val="24"/>
          <w:lang w:eastAsia="en-AU"/>
        </w:rPr>
        <w:t xml:space="preserve"> investments </w:t>
      </w:r>
      <w:r w:rsidR="004D50D0">
        <w:rPr>
          <w:rFonts w:ascii="Times New Roman" w:hAnsi="Times New Roman" w:cs="Times New Roman"/>
          <w:sz w:val="24"/>
          <w:szCs w:val="24"/>
          <w:lang w:eastAsia="en-AU"/>
        </w:rPr>
        <w:t>supporting</w:t>
      </w:r>
      <w:r w:rsidR="004D50D0" w:rsidRPr="004D50D0">
        <w:rPr>
          <w:rFonts w:ascii="Times New Roman" w:hAnsi="Times New Roman" w:cs="Times New Roman"/>
          <w:sz w:val="24"/>
          <w:szCs w:val="24"/>
          <w:lang w:eastAsia="en-AU"/>
        </w:rPr>
        <w:t xml:space="preserve"> improved performance and strategic planning of the education portfolio within the Nauru Aid Program. The review was limited to investments since 2014, </w:t>
      </w:r>
      <w:r w:rsidR="00E773F7">
        <w:rPr>
          <w:rFonts w:ascii="Times New Roman" w:hAnsi="Times New Roman" w:cs="Times New Roman"/>
          <w:sz w:val="24"/>
          <w:szCs w:val="24"/>
          <w:lang w:eastAsia="en-AU"/>
        </w:rPr>
        <w:t>the date of the most recent review. T</w:t>
      </w:r>
      <w:r w:rsidR="004D50D0" w:rsidRPr="004D50D0">
        <w:rPr>
          <w:rFonts w:ascii="Times New Roman" w:hAnsi="Times New Roman" w:cs="Times New Roman"/>
          <w:sz w:val="24"/>
          <w:szCs w:val="24"/>
          <w:lang w:eastAsia="en-AU"/>
        </w:rPr>
        <w:t xml:space="preserve">he purpose </w:t>
      </w:r>
      <w:r w:rsidR="00E773F7">
        <w:rPr>
          <w:rFonts w:ascii="Times New Roman" w:hAnsi="Times New Roman" w:cs="Times New Roman"/>
          <w:sz w:val="24"/>
          <w:szCs w:val="24"/>
          <w:lang w:eastAsia="en-AU"/>
        </w:rPr>
        <w:t xml:space="preserve">of the review </w:t>
      </w:r>
      <w:r w:rsidR="004D50D0" w:rsidRPr="004D50D0">
        <w:rPr>
          <w:rFonts w:ascii="Times New Roman" w:hAnsi="Times New Roman" w:cs="Times New Roman"/>
          <w:sz w:val="24"/>
          <w:szCs w:val="24"/>
          <w:lang w:eastAsia="en-AU"/>
        </w:rPr>
        <w:t xml:space="preserve">was threefold: </w:t>
      </w:r>
    </w:p>
    <w:p w:rsidR="004D50D0" w:rsidRPr="004D50D0" w:rsidRDefault="004D50D0" w:rsidP="004D50D0">
      <w:pPr>
        <w:pStyle w:val="ListParagraph"/>
        <w:numPr>
          <w:ilvl w:val="0"/>
          <w:numId w:val="38"/>
        </w:numPr>
        <w:jc w:val="both"/>
        <w:rPr>
          <w:rFonts w:ascii="Times New Roman" w:hAnsi="Times New Roman" w:cs="Times New Roman"/>
          <w:sz w:val="24"/>
          <w:szCs w:val="24"/>
          <w:lang w:eastAsia="en-AU"/>
        </w:rPr>
      </w:pPr>
      <w:r w:rsidRPr="004D50D0">
        <w:rPr>
          <w:rFonts w:ascii="Times New Roman" w:hAnsi="Times New Roman" w:cs="Times New Roman"/>
          <w:color w:val="0070C0"/>
          <w:sz w:val="24"/>
          <w:szCs w:val="24"/>
          <w:lang w:eastAsia="en-AU"/>
        </w:rPr>
        <w:t xml:space="preserve">prove </w:t>
      </w:r>
      <w:r w:rsidRPr="004D50D0">
        <w:rPr>
          <w:rFonts w:ascii="Times New Roman" w:hAnsi="Times New Roman" w:cs="Times New Roman"/>
          <w:sz w:val="24"/>
          <w:szCs w:val="24"/>
          <w:lang w:eastAsia="en-AU"/>
        </w:rPr>
        <w:t xml:space="preserve">– </w:t>
      </w:r>
      <w:r w:rsidRPr="004D50D0">
        <w:rPr>
          <w:rFonts w:ascii="Times New Roman" w:hAnsi="Times New Roman" w:cs="Times New Roman"/>
          <w:sz w:val="24"/>
          <w:szCs w:val="24"/>
        </w:rPr>
        <w:t>to assess the effectiveness of the Australian government’s current approaches to education programming in Nauru</w:t>
      </w:r>
      <w:r w:rsidRPr="004D50D0">
        <w:rPr>
          <w:rFonts w:ascii="Times New Roman" w:hAnsi="Times New Roman" w:cs="Times New Roman"/>
          <w:sz w:val="24"/>
          <w:szCs w:val="24"/>
          <w:lang w:eastAsia="en-AU"/>
        </w:rPr>
        <w:t xml:space="preserve">; </w:t>
      </w:r>
    </w:p>
    <w:p w:rsidR="004D50D0" w:rsidRDefault="004D50D0" w:rsidP="004D50D0">
      <w:pPr>
        <w:pStyle w:val="ListParagraph"/>
        <w:numPr>
          <w:ilvl w:val="0"/>
          <w:numId w:val="38"/>
        </w:numPr>
        <w:jc w:val="both"/>
        <w:rPr>
          <w:rFonts w:ascii="Times New Roman" w:hAnsi="Times New Roman" w:cs="Times New Roman"/>
          <w:sz w:val="24"/>
          <w:szCs w:val="24"/>
        </w:rPr>
      </w:pPr>
      <w:r w:rsidRPr="004D50D0">
        <w:rPr>
          <w:rFonts w:ascii="Times New Roman" w:hAnsi="Times New Roman" w:cs="Times New Roman"/>
          <w:color w:val="0070C0"/>
          <w:sz w:val="24"/>
          <w:szCs w:val="24"/>
        </w:rPr>
        <w:t>improve</w:t>
      </w:r>
      <w:r w:rsidRPr="004D50D0">
        <w:rPr>
          <w:rFonts w:ascii="Times New Roman" w:hAnsi="Times New Roman" w:cs="Times New Roman"/>
          <w:sz w:val="24"/>
          <w:szCs w:val="24"/>
        </w:rPr>
        <w:t xml:space="preserve"> – to recommend future strategic investment approaches and priorities for the Nauru Improved Education portfolio; and</w:t>
      </w:r>
    </w:p>
    <w:p w:rsidR="004D50D0" w:rsidRDefault="00E773F7" w:rsidP="004D50D0">
      <w:pPr>
        <w:pStyle w:val="ListParagraph"/>
        <w:numPr>
          <w:ilvl w:val="0"/>
          <w:numId w:val="38"/>
        </w:numPr>
        <w:jc w:val="both"/>
        <w:rPr>
          <w:rFonts w:ascii="Times New Roman" w:hAnsi="Times New Roman" w:cs="Times New Roman"/>
          <w:sz w:val="24"/>
          <w:szCs w:val="24"/>
        </w:rPr>
      </w:pPr>
      <w:r>
        <w:rPr>
          <w:rFonts w:ascii="Times New Roman" w:hAnsi="Times New Roman" w:cs="Times New Roman"/>
          <w:color w:val="0070C0"/>
          <w:sz w:val="24"/>
          <w:szCs w:val="24"/>
        </w:rPr>
        <w:t>generate</w:t>
      </w:r>
      <w:r w:rsidRPr="004D50D0">
        <w:rPr>
          <w:rFonts w:ascii="Times New Roman" w:hAnsi="Times New Roman" w:cs="Times New Roman"/>
          <w:color w:val="0070C0"/>
          <w:sz w:val="24"/>
          <w:szCs w:val="24"/>
        </w:rPr>
        <w:t xml:space="preserve"> </w:t>
      </w:r>
      <w:r w:rsidR="004D50D0" w:rsidRPr="004D50D0">
        <w:rPr>
          <w:rFonts w:ascii="Times New Roman" w:hAnsi="Times New Roman" w:cs="Times New Roman"/>
          <w:color w:val="0070C0"/>
          <w:sz w:val="24"/>
          <w:szCs w:val="24"/>
        </w:rPr>
        <w:t xml:space="preserve">knowledge </w:t>
      </w:r>
      <w:r w:rsidR="004D50D0" w:rsidRPr="004D50D0">
        <w:rPr>
          <w:rFonts w:ascii="Times New Roman" w:hAnsi="Times New Roman" w:cs="Times New Roman"/>
          <w:sz w:val="24"/>
          <w:szCs w:val="24"/>
        </w:rPr>
        <w:t>– to identify key strengths, weaknesses, and opportunities in the education sector to help support</w:t>
      </w:r>
      <w:r w:rsidR="004D50D0">
        <w:rPr>
          <w:rFonts w:ascii="Times New Roman" w:hAnsi="Times New Roman" w:cs="Times New Roman"/>
          <w:sz w:val="24"/>
          <w:szCs w:val="24"/>
        </w:rPr>
        <w:t xml:space="preserve"> the Government of Nauru</w:t>
      </w:r>
      <w:r w:rsidR="004D50D0" w:rsidRPr="004D50D0">
        <w:rPr>
          <w:rFonts w:ascii="Times New Roman" w:hAnsi="Times New Roman" w:cs="Times New Roman"/>
          <w:sz w:val="24"/>
          <w:szCs w:val="24"/>
        </w:rPr>
        <w:t xml:space="preserve"> </w:t>
      </w:r>
      <w:r w:rsidR="004D50D0">
        <w:rPr>
          <w:rFonts w:ascii="Times New Roman" w:hAnsi="Times New Roman" w:cs="Times New Roman"/>
          <w:sz w:val="24"/>
          <w:szCs w:val="24"/>
        </w:rPr>
        <w:t>(</w:t>
      </w:r>
      <w:r w:rsidR="004D50D0" w:rsidRPr="004D50D0">
        <w:rPr>
          <w:rFonts w:ascii="Times New Roman" w:hAnsi="Times New Roman" w:cs="Times New Roman"/>
          <w:sz w:val="24"/>
          <w:szCs w:val="24"/>
        </w:rPr>
        <w:t>GoN</w:t>
      </w:r>
      <w:r w:rsidR="004D50D0">
        <w:rPr>
          <w:rFonts w:ascii="Times New Roman" w:hAnsi="Times New Roman" w:cs="Times New Roman"/>
          <w:sz w:val="24"/>
          <w:szCs w:val="24"/>
        </w:rPr>
        <w:t>)</w:t>
      </w:r>
      <w:r w:rsidR="004D50D0" w:rsidRPr="004D50D0">
        <w:rPr>
          <w:rFonts w:ascii="Times New Roman" w:hAnsi="Times New Roman" w:cs="Times New Roman"/>
          <w:sz w:val="24"/>
          <w:szCs w:val="24"/>
        </w:rPr>
        <w:t xml:space="preserve"> with human development by improving the quality of education. </w:t>
      </w:r>
    </w:p>
    <w:p w:rsidR="004D50D0" w:rsidRPr="004D50D0" w:rsidRDefault="004D50D0" w:rsidP="004D50D0">
      <w:pPr>
        <w:jc w:val="both"/>
        <w:rPr>
          <w:rFonts w:ascii="Times New Roman" w:hAnsi="Times New Roman" w:cs="Times New Roman"/>
          <w:sz w:val="24"/>
          <w:szCs w:val="24"/>
        </w:rPr>
      </w:pPr>
      <w:r w:rsidRPr="004D50D0">
        <w:rPr>
          <w:rFonts w:ascii="Times New Roman" w:hAnsi="Times New Roman" w:cs="Times New Roman"/>
          <w:sz w:val="24"/>
          <w:szCs w:val="24"/>
          <w:lang w:eastAsia="en-AU"/>
        </w:rPr>
        <w:t>The review address</w:t>
      </w:r>
      <w:r>
        <w:rPr>
          <w:rFonts w:ascii="Times New Roman" w:hAnsi="Times New Roman" w:cs="Times New Roman"/>
          <w:sz w:val="24"/>
          <w:szCs w:val="24"/>
          <w:lang w:eastAsia="en-AU"/>
        </w:rPr>
        <w:t>ed</w:t>
      </w:r>
      <w:r w:rsidRPr="004D50D0">
        <w:rPr>
          <w:rFonts w:ascii="Times New Roman" w:hAnsi="Times New Roman" w:cs="Times New Roman"/>
          <w:sz w:val="24"/>
          <w:szCs w:val="24"/>
          <w:lang w:eastAsia="en-AU"/>
        </w:rPr>
        <w:t xml:space="preserve"> the following criteria: relevance, effectiveness, efficiency, monitoring and evaluation, and cross-cutting issues (gender, disability and climate change).</w:t>
      </w:r>
    </w:p>
    <w:p w:rsidR="005F3AE8" w:rsidRDefault="005F3AE8" w:rsidP="0012738B">
      <w:pPr>
        <w:jc w:val="both"/>
        <w:rPr>
          <w:rFonts w:ascii="Times New Roman" w:hAnsi="Times New Roman" w:cs="Times New Roman"/>
          <w:sz w:val="24"/>
          <w:szCs w:val="24"/>
        </w:rPr>
      </w:pPr>
    </w:p>
    <w:p w:rsidR="0012738B" w:rsidRPr="004D50D0" w:rsidRDefault="0012738B" w:rsidP="0012738B">
      <w:pPr>
        <w:jc w:val="both"/>
        <w:rPr>
          <w:rFonts w:ascii="Times New Roman" w:hAnsi="Times New Roman" w:cs="Times New Roman"/>
          <w:sz w:val="24"/>
          <w:szCs w:val="24"/>
          <w:lang w:eastAsia="en-AU"/>
        </w:rPr>
      </w:pPr>
      <w:r w:rsidRPr="004D50D0">
        <w:rPr>
          <w:rFonts w:ascii="Times New Roman" w:hAnsi="Times New Roman" w:cs="Times New Roman"/>
          <w:sz w:val="24"/>
          <w:szCs w:val="24"/>
        </w:rPr>
        <w:t xml:space="preserve">The review </w:t>
      </w:r>
      <w:r w:rsidR="008D120E" w:rsidRPr="004D50D0">
        <w:rPr>
          <w:rFonts w:ascii="Times New Roman" w:hAnsi="Times New Roman" w:cs="Times New Roman"/>
          <w:sz w:val="24"/>
          <w:szCs w:val="24"/>
          <w:lang w:eastAsia="en-AU"/>
        </w:rPr>
        <w:t>focus</w:t>
      </w:r>
      <w:r w:rsidR="004D50D0" w:rsidRPr="004D50D0">
        <w:rPr>
          <w:rFonts w:ascii="Times New Roman" w:hAnsi="Times New Roman" w:cs="Times New Roman"/>
          <w:sz w:val="24"/>
          <w:szCs w:val="24"/>
          <w:lang w:eastAsia="en-AU"/>
        </w:rPr>
        <w:t>ed</w:t>
      </w:r>
      <w:r w:rsidR="008D120E" w:rsidRPr="004D50D0">
        <w:rPr>
          <w:rFonts w:ascii="Times New Roman" w:hAnsi="Times New Roman" w:cs="Times New Roman"/>
          <w:sz w:val="24"/>
          <w:szCs w:val="24"/>
          <w:lang w:eastAsia="en-AU"/>
        </w:rPr>
        <w:t xml:space="preserve"> on</w:t>
      </w:r>
      <w:r w:rsidRPr="004D50D0">
        <w:rPr>
          <w:rFonts w:ascii="Times New Roman" w:hAnsi="Times New Roman" w:cs="Times New Roman"/>
          <w:sz w:val="24"/>
          <w:szCs w:val="24"/>
          <w:lang w:eastAsia="en-AU"/>
        </w:rPr>
        <w:t xml:space="preserve"> </w:t>
      </w:r>
      <w:r w:rsidR="004D50D0" w:rsidRPr="004D50D0">
        <w:rPr>
          <w:rFonts w:ascii="Times New Roman" w:hAnsi="Times New Roman" w:cs="Times New Roman"/>
          <w:sz w:val="24"/>
          <w:szCs w:val="24"/>
          <w:lang w:eastAsia="en-AU"/>
        </w:rPr>
        <w:t xml:space="preserve">the </w:t>
      </w:r>
      <w:r w:rsidRPr="004D50D0">
        <w:rPr>
          <w:rFonts w:ascii="Times New Roman" w:hAnsi="Times New Roman" w:cs="Times New Roman"/>
          <w:sz w:val="24"/>
          <w:szCs w:val="24"/>
          <w:lang w:eastAsia="en-AU"/>
        </w:rPr>
        <w:t>four aid modalities</w:t>
      </w:r>
      <w:r w:rsidR="004D50D0" w:rsidRPr="004D50D0">
        <w:rPr>
          <w:rFonts w:ascii="Times New Roman" w:hAnsi="Times New Roman" w:cs="Times New Roman"/>
          <w:sz w:val="24"/>
          <w:szCs w:val="24"/>
          <w:lang w:eastAsia="en-AU"/>
        </w:rPr>
        <w:t xml:space="preserve"> through which DFAT funded its education investment in Nauru since 2014</w:t>
      </w:r>
      <w:r w:rsidRPr="004D50D0">
        <w:rPr>
          <w:rFonts w:ascii="Times New Roman" w:hAnsi="Times New Roman" w:cs="Times New Roman"/>
          <w:sz w:val="24"/>
          <w:szCs w:val="24"/>
          <w:lang w:eastAsia="en-AU"/>
        </w:rPr>
        <w:t xml:space="preserve">: </w:t>
      </w:r>
    </w:p>
    <w:p w:rsidR="0012738B" w:rsidRPr="00151CA9" w:rsidRDefault="0012738B" w:rsidP="00151CA9">
      <w:pPr>
        <w:pStyle w:val="Bullet1normal"/>
        <w:numPr>
          <w:ilvl w:val="0"/>
          <w:numId w:val="37"/>
        </w:numPr>
        <w:rPr>
          <w:rFonts w:ascii="Times New Roman" w:hAnsi="Times New Roman"/>
          <w:sz w:val="24"/>
          <w:szCs w:val="24"/>
          <w:lang w:eastAsia="en-AU"/>
        </w:rPr>
      </w:pPr>
      <w:r w:rsidRPr="00151CA9">
        <w:rPr>
          <w:rFonts w:ascii="Times New Roman" w:hAnsi="Times New Roman"/>
          <w:b/>
          <w:color w:val="0070C0"/>
          <w:sz w:val="24"/>
          <w:szCs w:val="24"/>
          <w:lang w:eastAsia="en-AU"/>
        </w:rPr>
        <w:t xml:space="preserve">Direct Funding Assistance (DFA) </w:t>
      </w:r>
      <w:r w:rsidRPr="00151CA9">
        <w:rPr>
          <w:rFonts w:ascii="Times New Roman" w:hAnsi="Times New Roman"/>
          <w:sz w:val="24"/>
          <w:szCs w:val="24"/>
          <w:lang w:eastAsia="en-AU"/>
        </w:rPr>
        <w:t>– DFAT supports implementation of Nauru’s Education Sector Strategy 2017-2021 with a DFA for the Department of Education</w:t>
      </w:r>
      <w:r w:rsidR="008D120E">
        <w:rPr>
          <w:rFonts w:ascii="Times New Roman" w:hAnsi="Times New Roman"/>
          <w:sz w:val="24"/>
          <w:szCs w:val="24"/>
          <w:lang w:eastAsia="en-AU"/>
        </w:rPr>
        <w:t xml:space="preserve"> and Training</w:t>
      </w:r>
      <w:r w:rsidRPr="00151CA9">
        <w:rPr>
          <w:rFonts w:ascii="Times New Roman" w:hAnsi="Times New Roman"/>
          <w:sz w:val="24"/>
          <w:szCs w:val="24"/>
          <w:lang w:eastAsia="en-AU"/>
        </w:rPr>
        <w:t xml:space="preserve"> (DoE</w:t>
      </w:r>
      <w:r w:rsidR="008D120E">
        <w:rPr>
          <w:rFonts w:ascii="Times New Roman" w:hAnsi="Times New Roman"/>
          <w:sz w:val="24"/>
          <w:szCs w:val="24"/>
          <w:lang w:eastAsia="en-AU"/>
        </w:rPr>
        <w:t>T</w:t>
      </w:r>
      <w:r w:rsidRPr="00151CA9">
        <w:rPr>
          <w:rFonts w:ascii="Times New Roman" w:hAnsi="Times New Roman"/>
          <w:sz w:val="24"/>
          <w:szCs w:val="24"/>
          <w:lang w:eastAsia="en-AU"/>
        </w:rPr>
        <w:t>) through an operational account. DoE</w:t>
      </w:r>
      <w:r w:rsidR="008D120E">
        <w:rPr>
          <w:rFonts w:ascii="Times New Roman" w:hAnsi="Times New Roman"/>
          <w:sz w:val="24"/>
          <w:szCs w:val="24"/>
          <w:lang w:eastAsia="en-AU"/>
        </w:rPr>
        <w:t>T</w:t>
      </w:r>
      <w:r w:rsidRPr="00151CA9">
        <w:rPr>
          <w:rFonts w:ascii="Times New Roman" w:hAnsi="Times New Roman"/>
          <w:sz w:val="24"/>
          <w:szCs w:val="24"/>
          <w:lang w:eastAsia="en-AU"/>
        </w:rPr>
        <w:t xml:space="preserve"> use</w:t>
      </w:r>
      <w:r w:rsidR="008D120E">
        <w:rPr>
          <w:rFonts w:ascii="Times New Roman" w:hAnsi="Times New Roman"/>
          <w:sz w:val="24"/>
          <w:szCs w:val="24"/>
          <w:lang w:eastAsia="en-AU"/>
        </w:rPr>
        <w:t>s</w:t>
      </w:r>
      <w:r w:rsidRPr="00151CA9">
        <w:rPr>
          <w:rFonts w:ascii="Times New Roman" w:hAnsi="Times New Roman"/>
          <w:sz w:val="24"/>
          <w:szCs w:val="24"/>
          <w:lang w:eastAsia="en-AU"/>
        </w:rPr>
        <w:t xml:space="preserve"> this account to implement their education strategy; </w:t>
      </w:r>
    </w:p>
    <w:p w:rsidR="0012738B" w:rsidRPr="00151CA9" w:rsidRDefault="0012738B" w:rsidP="00151CA9">
      <w:pPr>
        <w:pStyle w:val="Bullet1normal"/>
        <w:numPr>
          <w:ilvl w:val="0"/>
          <w:numId w:val="37"/>
        </w:numPr>
        <w:rPr>
          <w:rFonts w:ascii="Times New Roman" w:hAnsi="Times New Roman"/>
          <w:sz w:val="24"/>
          <w:szCs w:val="24"/>
          <w:lang w:eastAsia="en-AU"/>
        </w:rPr>
      </w:pPr>
      <w:r w:rsidRPr="00151CA9">
        <w:rPr>
          <w:rFonts w:ascii="Times New Roman" w:hAnsi="Times New Roman"/>
          <w:b/>
          <w:color w:val="0070C0"/>
          <w:sz w:val="24"/>
          <w:szCs w:val="24"/>
          <w:lang w:eastAsia="en-AU"/>
        </w:rPr>
        <w:t>Technical Assistance (TA)</w:t>
      </w:r>
      <w:r w:rsidRPr="00151CA9">
        <w:rPr>
          <w:rFonts w:ascii="Times New Roman" w:hAnsi="Times New Roman"/>
          <w:color w:val="0070C0"/>
          <w:sz w:val="24"/>
          <w:szCs w:val="24"/>
          <w:lang w:eastAsia="en-AU"/>
        </w:rPr>
        <w:t xml:space="preserve"> </w:t>
      </w:r>
      <w:r w:rsidRPr="00151CA9">
        <w:rPr>
          <w:rFonts w:ascii="Times New Roman" w:hAnsi="Times New Roman"/>
          <w:sz w:val="24"/>
          <w:szCs w:val="24"/>
          <w:lang w:eastAsia="en-AU"/>
        </w:rPr>
        <w:t>– Technical Assistance support to the DoE</w:t>
      </w:r>
      <w:r w:rsidR="004D50D0">
        <w:rPr>
          <w:rFonts w:ascii="Times New Roman" w:hAnsi="Times New Roman"/>
          <w:sz w:val="24"/>
          <w:szCs w:val="24"/>
          <w:lang w:eastAsia="en-AU"/>
        </w:rPr>
        <w:t>T</w:t>
      </w:r>
      <w:r w:rsidRPr="00151CA9">
        <w:rPr>
          <w:rFonts w:ascii="Times New Roman" w:hAnsi="Times New Roman"/>
          <w:sz w:val="24"/>
          <w:szCs w:val="24"/>
          <w:lang w:eastAsia="en-AU"/>
        </w:rPr>
        <w:t xml:space="preserve"> – Strategic Plan Implementation Advisor; </w:t>
      </w:r>
    </w:p>
    <w:p w:rsidR="0012738B" w:rsidRPr="00151CA9" w:rsidRDefault="0012738B" w:rsidP="00151CA9">
      <w:pPr>
        <w:pStyle w:val="Bullet1normal"/>
        <w:numPr>
          <w:ilvl w:val="0"/>
          <w:numId w:val="37"/>
        </w:numPr>
        <w:rPr>
          <w:rFonts w:ascii="Times New Roman" w:hAnsi="Times New Roman"/>
          <w:sz w:val="24"/>
          <w:szCs w:val="24"/>
          <w:lang w:eastAsia="en-AU"/>
        </w:rPr>
      </w:pPr>
      <w:r w:rsidRPr="00151CA9">
        <w:rPr>
          <w:rFonts w:ascii="Times New Roman" w:hAnsi="Times New Roman"/>
          <w:b/>
          <w:color w:val="0070C0"/>
          <w:sz w:val="24"/>
          <w:szCs w:val="24"/>
          <w:lang w:eastAsia="en-AU"/>
        </w:rPr>
        <w:t>Infrastructure</w:t>
      </w:r>
      <w:r w:rsidRPr="00151CA9">
        <w:rPr>
          <w:rFonts w:ascii="Times New Roman" w:hAnsi="Times New Roman"/>
          <w:color w:val="0070C0"/>
          <w:sz w:val="24"/>
          <w:szCs w:val="24"/>
          <w:lang w:eastAsia="en-AU"/>
        </w:rPr>
        <w:t xml:space="preserve"> </w:t>
      </w:r>
      <w:r w:rsidRPr="00151CA9">
        <w:rPr>
          <w:rFonts w:ascii="Times New Roman" w:hAnsi="Times New Roman"/>
          <w:sz w:val="24"/>
          <w:szCs w:val="24"/>
          <w:lang w:eastAsia="en-AU"/>
        </w:rPr>
        <w:t xml:space="preserve">– </w:t>
      </w:r>
      <w:r w:rsidR="005F3AE8">
        <w:rPr>
          <w:rFonts w:ascii="Times New Roman" w:hAnsi="Times New Roman"/>
          <w:sz w:val="24"/>
          <w:szCs w:val="24"/>
          <w:lang w:eastAsia="en-AU"/>
        </w:rPr>
        <w:t>includes</w:t>
      </w:r>
      <w:r w:rsidRPr="00151CA9">
        <w:rPr>
          <w:rFonts w:ascii="Times New Roman" w:hAnsi="Times New Roman"/>
          <w:sz w:val="24"/>
          <w:szCs w:val="24"/>
          <w:lang w:eastAsia="en-AU"/>
        </w:rPr>
        <w:t xml:space="preserve"> the Learning Village - Nauru Secondary School, Technical and Vocational Education and Training (TVET) Centre, Learning Centre</w:t>
      </w:r>
      <w:r w:rsidR="008D120E">
        <w:rPr>
          <w:rFonts w:ascii="Times New Roman" w:hAnsi="Times New Roman"/>
          <w:sz w:val="24"/>
          <w:szCs w:val="24"/>
          <w:lang w:eastAsia="en-AU"/>
        </w:rPr>
        <w:t xml:space="preserve"> </w:t>
      </w:r>
      <w:r w:rsidRPr="00151CA9">
        <w:rPr>
          <w:rFonts w:ascii="Times New Roman" w:hAnsi="Times New Roman"/>
          <w:sz w:val="24"/>
          <w:szCs w:val="24"/>
          <w:lang w:eastAsia="en-AU"/>
        </w:rPr>
        <w:t>- University of South Pacific campus</w:t>
      </w:r>
      <w:r w:rsidR="0073703B">
        <w:rPr>
          <w:rFonts w:ascii="Times New Roman" w:hAnsi="Times New Roman"/>
          <w:sz w:val="24"/>
          <w:szCs w:val="24"/>
          <w:lang w:eastAsia="en-AU"/>
        </w:rPr>
        <w:t xml:space="preserve"> and Community Library</w:t>
      </w:r>
      <w:r w:rsidRPr="00151CA9">
        <w:rPr>
          <w:rFonts w:ascii="Times New Roman" w:hAnsi="Times New Roman"/>
          <w:sz w:val="24"/>
          <w:szCs w:val="24"/>
          <w:lang w:eastAsia="en-AU"/>
        </w:rPr>
        <w:t>; and</w:t>
      </w:r>
    </w:p>
    <w:p w:rsidR="0012738B" w:rsidRPr="00151CA9" w:rsidRDefault="0012738B" w:rsidP="00151CA9">
      <w:pPr>
        <w:pStyle w:val="Bullet1normal"/>
        <w:numPr>
          <w:ilvl w:val="0"/>
          <w:numId w:val="37"/>
        </w:numPr>
        <w:rPr>
          <w:rFonts w:ascii="Times New Roman" w:hAnsi="Times New Roman"/>
          <w:sz w:val="24"/>
          <w:szCs w:val="24"/>
          <w:lang w:eastAsia="en-AU"/>
        </w:rPr>
      </w:pPr>
      <w:r w:rsidRPr="00151CA9">
        <w:rPr>
          <w:rFonts w:ascii="Times New Roman" w:hAnsi="Times New Roman"/>
          <w:b/>
          <w:color w:val="0070C0"/>
          <w:sz w:val="24"/>
          <w:szCs w:val="24"/>
          <w:lang w:eastAsia="en-AU"/>
        </w:rPr>
        <w:t>Scholarships</w:t>
      </w:r>
      <w:r w:rsidRPr="00151CA9">
        <w:rPr>
          <w:rFonts w:ascii="Times New Roman" w:hAnsi="Times New Roman"/>
          <w:sz w:val="24"/>
          <w:szCs w:val="24"/>
          <w:lang w:eastAsia="en-AU"/>
        </w:rPr>
        <w:t xml:space="preserve"> – </w:t>
      </w:r>
      <w:r w:rsidR="005F3AE8">
        <w:rPr>
          <w:rFonts w:ascii="Times New Roman" w:eastAsiaTheme="minorHAnsi" w:hAnsi="Times New Roman"/>
          <w:sz w:val="24"/>
          <w:szCs w:val="24"/>
        </w:rPr>
        <w:t>e</w:t>
      </w:r>
      <w:r w:rsidRPr="00151CA9">
        <w:rPr>
          <w:rFonts w:ascii="Times New Roman" w:eastAsiaTheme="minorHAnsi" w:hAnsi="Times New Roman"/>
          <w:sz w:val="24"/>
          <w:szCs w:val="24"/>
        </w:rPr>
        <w:t>ach year DFAT offers around 8 Australia Award scholarships to Australian tertiary institutions and around 10 Australia Award Pacific Scholarships to Pacific regional institutions at technical, under-graduate and graduate levels.</w:t>
      </w:r>
    </w:p>
    <w:p w:rsidR="004D50D0" w:rsidRDefault="004D50D0" w:rsidP="00F61085">
      <w:pPr>
        <w:rPr>
          <w:rFonts w:ascii="Times New Roman" w:hAnsi="Times New Roman" w:cs="Times New Roman"/>
          <w:sz w:val="24"/>
          <w:szCs w:val="24"/>
          <w:lang w:eastAsia="en-AU"/>
        </w:rPr>
      </w:pPr>
      <w:r w:rsidRPr="004D50D0">
        <w:rPr>
          <w:rFonts w:ascii="Times New Roman" w:hAnsi="Times New Roman" w:cs="Times New Roman"/>
          <w:sz w:val="24"/>
          <w:szCs w:val="24"/>
          <w:lang w:eastAsia="en-AU"/>
        </w:rPr>
        <w:t>The review team, from Clear Horizon, comprised two international specialists – an Education Specialist and a Monitoring and Evaluation (M&amp;E) Specialist. The review methodology included:</w:t>
      </w:r>
    </w:p>
    <w:p w:rsidR="004D50D0" w:rsidRPr="004D50D0" w:rsidRDefault="004D50D0" w:rsidP="004D50D0">
      <w:pPr>
        <w:pStyle w:val="ListParagraph"/>
        <w:numPr>
          <w:ilvl w:val="0"/>
          <w:numId w:val="39"/>
        </w:numPr>
        <w:rPr>
          <w:rFonts w:ascii="Times New Roman" w:hAnsi="Times New Roman" w:cs="Times New Roman"/>
          <w:sz w:val="24"/>
          <w:szCs w:val="24"/>
          <w:lang w:eastAsia="en-AU"/>
        </w:rPr>
      </w:pPr>
      <w:r w:rsidRPr="004D50D0">
        <w:rPr>
          <w:rFonts w:ascii="Times New Roman" w:hAnsi="Times New Roman" w:cs="Times New Roman"/>
          <w:sz w:val="24"/>
          <w:szCs w:val="24"/>
          <w:lang w:eastAsia="en-AU"/>
        </w:rPr>
        <w:t xml:space="preserve">a desktop review of documents; </w:t>
      </w:r>
    </w:p>
    <w:p w:rsidR="004D50D0" w:rsidRDefault="004D50D0" w:rsidP="004D50D0">
      <w:pPr>
        <w:pStyle w:val="ListParagraph"/>
        <w:numPr>
          <w:ilvl w:val="0"/>
          <w:numId w:val="39"/>
        </w:numPr>
        <w:rPr>
          <w:rFonts w:ascii="Times New Roman" w:hAnsi="Times New Roman" w:cs="Times New Roman"/>
          <w:sz w:val="24"/>
          <w:szCs w:val="24"/>
        </w:rPr>
      </w:pPr>
      <w:r w:rsidRPr="004D50D0">
        <w:rPr>
          <w:rFonts w:ascii="Times New Roman" w:hAnsi="Times New Roman" w:cs="Times New Roman"/>
          <w:sz w:val="24"/>
          <w:szCs w:val="24"/>
          <w:lang w:eastAsia="en-AU"/>
        </w:rPr>
        <w:t xml:space="preserve">semi-structured key informant interviews; </w:t>
      </w:r>
    </w:p>
    <w:p w:rsidR="004D50D0" w:rsidRDefault="004D50D0" w:rsidP="004D50D0">
      <w:pPr>
        <w:pStyle w:val="ListParagraph"/>
        <w:numPr>
          <w:ilvl w:val="0"/>
          <w:numId w:val="39"/>
        </w:numPr>
        <w:rPr>
          <w:rFonts w:ascii="Times New Roman" w:hAnsi="Times New Roman" w:cs="Times New Roman"/>
          <w:sz w:val="24"/>
          <w:szCs w:val="24"/>
        </w:rPr>
      </w:pPr>
      <w:r w:rsidRPr="004D50D0">
        <w:rPr>
          <w:rFonts w:ascii="Times New Roman" w:hAnsi="Times New Roman" w:cs="Times New Roman"/>
          <w:sz w:val="24"/>
          <w:szCs w:val="24"/>
          <w:lang w:eastAsia="en-AU"/>
        </w:rPr>
        <w:t xml:space="preserve">site visits; </w:t>
      </w:r>
    </w:p>
    <w:p w:rsidR="004D50D0" w:rsidRDefault="004D50D0" w:rsidP="004D50D0">
      <w:pPr>
        <w:pStyle w:val="ListParagraph"/>
        <w:numPr>
          <w:ilvl w:val="0"/>
          <w:numId w:val="39"/>
        </w:numPr>
        <w:rPr>
          <w:rFonts w:ascii="Times New Roman" w:hAnsi="Times New Roman" w:cs="Times New Roman"/>
          <w:sz w:val="24"/>
          <w:szCs w:val="24"/>
        </w:rPr>
      </w:pPr>
      <w:r w:rsidRPr="004D50D0">
        <w:rPr>
          <w:rFonts w:ascii="Times New Roman" w:hAnsi="Times New Roman" w:cs="Times New Roman"/>
          <w:sz w:val="24"/>
          <w:szCs w:val="24"/>
          <w:lang w:eastAsia="en-AU"/>
        </w:rPr>
        <w:t xml:space="preserve">an in-country mission to Nauru in April 2018; </w:t>
      </w:r>
    </w:p>
    <w:p w:rsidR="004D50D0" w:rsidRDefault="004D50D0" w:rsidP="004D50D0">
      <w:pPr>
        <w:pStyle w:val="ListParagraph"/>
        <w:numPr>
          <w:ilvl w:val="0"/>
          <w:numId w:val="39"/>
        </w:numPr>
        <w:rPr>
          <w:rFonts w:ascii="Times New Roman" w:hAnsi="Times New Roman" w:cs="Times New Roman"/>
          <w:sz w:val="24"/>
          <w:szCs w:val="24"/>
        </w:rPr>
      </w:pPr>
      <w:r w:rsidRPr="004D50D0">
        <w:rPr>
          <w:rFonts w:ascii="Times New Roman" w:hAnsi="Times New Roman" w:cs="Times New Roman"/>
          <w:sz w:val="24"/>
          <w:szCs w:val="24"/>
          <w:lang w:eastAsia="en-AU"/>
        </w:rPr>
        <w:t xml:space="preserve">a preliminary findings briefing delivered at the end of the in-country mission; and </w:t>
      </w:r>
    </w:p>
    <w:p w:rsidR="004D50D0" w:rsidRDefault="004D50D0" w:rsidP="004D50D0">
      <w:pPr>
        <w:pStyle w:val="ListParagraph"/>
        <w:numPr>
          <w:ilvl w:val="0"/>
          <w:numId w:val="39"/>
        </w:numPr>
        <w:rPr>
          <w:rFonts w:ascii="Times New Roman" w:hAnsi="Times New Roman" w:cs="Times New Roman"/>
          <w:sz w:val="24"/>
          <w:szCs w:val="24"/>
        </w:rPr>
      </w:pPr>
      <w:r w:rsidRPr="004D50D0">
        <w:rPr>
          <w:rFonts w:ascii="Times New Roman" w:hAnsi="Times New Roman" w:cs="Times New Roman"/>
          <w:sz w:val="24"/>
          <w:szCs w:val="24"/>
          <w:lang w:eastAsia="en-AU"/>
        </w:rPr>
        <w:t xml:space="preserve">a summit workshop conducted in June 2018 to present, discuss and finalise the review findings and recommendations with DFAT and GoN. </w:t>
      </w:r>
    </w:p>
    <w:p w:rsidR="00F61085" w:rsidRPr="004D50D0" w:rsidRDefault="00F61085" w:rsidP="004D50D0">
      <w:pPr>
        <w:ind w:left="60"/>
        <w:rPr>
          <w:rFonts w:ascii="Times New Roman" w:hAnsi="Times New Roman" w:cs="Times New Roman"/>
          <w:sz w:val="24"/>
          <w:szCs w:val="24"/>
        </w:rPr>
      </w:pPr>
      <w:r w:rsidRPr="004D50D0">
        <w:rPr>
          <w:rFonts w:ascii="Times New Roman" w:hAnsi="Times New Roman" w:cs="Times New Roman"/>
          <w:sz w:val="24"/>
          <w:szCs w:val="24"/>
        </w:rPr>
        <w:t xml:space="preserve">The Evaluation Team comprised </w:t>
      </w:r>
      <w:r w:rsidR="005F3AE8">
        <w:rPr>
          <w:rFonts w:ascii="Times New Roman" w:hAnsi="Times New Roman" w:cs="Times New Roman"/>
          <w:sz w:val="24"/>
          <w:szCs w:val="24"/>
        </w:rPr>
        <w:t>Helen Rose</w:t>
      </w:r>
      <w:r w:rsidRPr="004D50D0">
        <w:rPr>
          <w:rFonts w:ascii="Times New Roman" w:hAnsi="Times New Roman" w:cs="Times New Roman"/>
          <w:sz w:val="24"/>
          <w:szCs w:val="24"/>
        </w:rPr>
        <w:t xml:space="preserve"> (</w:t>
      </w:r>
      <w:r w:rsidR="005F3AE8">
        <w:rPr>
          <w:rFonts w:ascii="Times New Roman" w:hAnsi="Times New Roman" w:cs="Times New Roman"/>
          <w:sz w:val="24"/>
          <w:szCs w:val="24"/>
        </w:rPr>
        <w:t>Lead Author</w:t>
      </w:r>
      <w:r w:rsidRPr="004D50D0">
        <w:rPr>
          <w:rFonts w:ascii="Times New Roman" w:hAnsi="Times New Roman" w:cs="Times New Roman"/>
          <w:sz w:val="24"/>
          <w:szCs w:val="24"/>
        </w:rPr>
        <w:t xml:space="preserve">) and </w:t>
      </w:r>
      <w:r w:rsidR="005F3AE8">
        <w:rPr>
          <w:rFonts w:ascii="Times New Roman" w:hAnsi="Times New Roman" w:cs="Times New Roman"/>
          <w:sz w:val="24"/>
          <w:szCs w:val="24"/>
        </w:rPr>
        <w:t>Samiha Barkat</w:t>
      </w:r>
      <w:r w:rsidRPr="004D50D0">
        <w:rPr>
          <w:rFonts w:ascii="Times New Roman" w:hAnsi="Times New Roman" w:cs="Times New Roman"/>
          <w:sz w:val="24"/>
          <w:szCs w:val="24"/>
        </w:rPr>
        <w:t xml:space="preserve"> (</w:t>
      </w:r>
      <w:r w:rsidR="005F3AE8">
        <w:rPr>
          <w:rFonts w:ascii="Times New Roman" w:hAnsi="Times New Roman" w:cs="Times New Roman"/>
          <w:sz w:val="24"/>
          <w:szCs w:val="24"/>
        </w:rPr>
        <w:t>Monitoring and Evaluation consultant</w:t>
      </w:r>
      <w:r w:rsidRPr="004D50D0">
        <w:rPr>
          <w:rFonts w:ascii="Times New Roman" w:hAnsi="Times New Roman" w:cs="Times New Roman"/>
          <w:sz w:val="24"/>
          <w:szCs w:val="24"/>
        </w:rPr>
        <w:t xml:space="preserve">). As part of the evaluation process, DFAT </w:t>
      </w:r>
      <w:r w:rsidR="005F3AE8">
        <w:rPr>
          <w:rFonts w:ascii="Times New Roman" w:hAnsi="Times New Roman" w:cs="Times New Roman"/>
          <w:sz w:val="24"/>
          <w:szCs w:val="24"/>
        </w:rPr>
        <w:t xml:space="preserve">and the Government of Nauru </w:t>
      </w:r>
      <w:r w:rsidRPr="004D50D0">
        <w:rPr>
          <w:rFonts w:ascii="Times New Roman" w:hAnsi="Times New Roman" w:cs="Times New Roman"/>
          <w:sz w:val="24"/>
          <w:szCs w:val="24"/>
        </w:rPr>
        <w:t xml:space="preserve">provided feedback on the draft report. The final Evaluation Report was agreed and accepted by DFAT </w:t>
      </w:r>
      <w:r w:rsidR="005F3AE8">
        <w:rPr>
          <w:rFonts w:ascii="Times New Roman" w:hAnsi="Times New Roman" w:cs="Times New Roman"/>
          <w:sz w:val="24"/>
          <w:szCs w:val="24"/>
        </w:rPr>
        <w:t xml:space="preserve">and the Government of Nauru on </w:t>
      </w:r>
      <w:r w:rsidRPr="004D50D0">
        <w:rPr>
          <w:rFonts w:ascii="Times New Roman" w:hAnsi="Times New Roman" w:cs="Times New Roman"/>
          <w:sz w:val="24"/>
          <w:szCs w:val="24"/>
        </w:rPr>
        <w:t>1 November 201</w:t>
      </w:r>
      <w:r w:rsidR="005F3AE8">
        <w:rPr>
          <w:rFonts w:ascii="Times New Roman" w:hAnsi="Times New Roman" w:cs="Times New Roman"/>
          <w:sz w:val="24"/>
          <w:szCs w:val="24"/>
        </w:rPr>
        <w:t>8</w:t>
      </w:r>
      <w:r w:rsidRPr="004D50D0">
        <w:rPr>
          <w:rFonts w:ascii="Times New Roman" w:hAnsi="Times New Roman" w:cs="Times New Roman"/>
          <w:sz w:val="24"/>
          <w:szCs w:val="24"/>
        </w:rPr>
        <w:t>.</w:t>
      </w:r>
    </w:p>
    <w:p w:rsidR="00F61085" w:rsidRPr="00151CA9" w:rsidRDefault="00F61085" w:rsidP="00F61085">
      <w:pPr>
        <w:pStyle w:val="PublicationDate"/>
        <w:spacing w:after="0" w:line="240" w:lineRule="auto"/>
        <w:rPr>
          <w:rFonts w:ascii="Times New Roman" w:hAnsi="Times New Roman"/>
          <w:b/>
          <w:color w:val="0070C0"/>
          <w:szCs w:val="24"/>
        </w:rPr>
      </w:pPr>
      <w:r w:rsidRPr="00151CA9">
        <w:rPr>
          <w:rFonts w:ascii="Times New Roman" w:hAnsi="Times New Roman"/>
          <w:b/>
          <w:color w:val="0070C0"/>
          <w:szCs w:val="24"/>
        </w:rPr>
        <w:t>DFAT’s response to the evaluation report</w:t>
      </w:r>
    </w:p>
    <w:p w:rsidR="00F61085" w:rsidRPr="00151CA9" w:rsidRDefault="00F61085" w:rsidP="00F61085">
      <w:pPr>
        <w:pStyle w:val="BodyText"/>
        <w:spacing w:after="0"/>
        <w:rPr>
          <w:rFonts w:ascii="Times New Roman" w:hAnsi="Times New Roman" w:cs="Times New Roman"/>
          <w:sz w:val="24"/>
          <w:szCs w:val="24"/>
        </w:rPr>
      </w:pPr>
    </w:p>
    <w:p w:rsidR="00DF6FA3" w:rsidRPr="00151CA9" w:rsidRDefault="00F61085" w:rsidP="00C01D4D">
      <w:pPr>
        <w:rPr>
          <w:rFonts w:ascii="Times New Roman" w:hAnsi="Times New Roman" w:cs="Times New Roman"/>
          <w:sz w:val="24"/>
          <w:szCs w:val="24"/>
        </w:rPr>
      </w:pPr>
      <w:r w:rsidRPr="00151CA9">
        <w:rPr>
          <w:rFonts w:ascii="Times New Roman" w:hAnsi="Times New Roman" w:cs="Times New Roman"/>
          <w:sz w:val="24"/>
          <w:szCs w:val="24"/>
        </w:rPr>
        <w:t xml:space="preserve">DFAT considers the evaluation to be of a good quality. It sufficiently addressed the questions </w:t>
      </w:r>
      <w:r w:rsidR="0073703B">
        <w:rPr>
          <w:rFonts w:ascii="Times New Roman" w:hAnsi="Times New Roman" w:cs="Times New Roman"/>
          <w:sz w:val="24"/>
          <w:szCs w:val="24"/>
        </w:rPr>
        <w:t>i</w:t>
      </w:r>
      <w:r w:rsidRPr="00151CA9">
        <w:rPr>
          <w:rFonts w:ascii="Times New Roman" w:hAnsi="Times New Roman" w:cs="Times New Roman"/>
          <w:sz w:val="24"/>
          <w:szCs w:val="24"/>
        </w:rPr>
        <w:t xml:space="preserve">n the Terms of Reference and Subsequent Evaluation Plan. The evaluation identified a number of areas to focus further improvements to DFAT-supported investments, particularly around </w:t>
      </w:r>
      <w:r w:rsidRPr="00151CA9">
        <w:rPr>
          <w:rFonts w:ascii="Times New Roman" w:hAnsi="Times New Roman" w:cs="Times New Roman"/>
          <w:sz w:val="24"/>
          <w:szCs w:val="24"/>
        </w:rPr>
        <w:lastRenderedPageBreak/>
        <w:t xml:space="preserve">monitoring and evaluation (M&amp;E). While DFAT agrees with the majority of recommendations made in the report, we recognise and respect the Nauru Government’s mandate and role in delivering education services to the people of Nauru, in line with the principles of Nauru and Australia’s broader bilateral relationship. Australia’s support to the Education sector in Nauru works to assist the Nauru Government in delivering education services, and not to substitute it. </w:t>
      </w:r>
      <w:r w:rsidR="007E32DC">
        <w:rPr>
          <w:rFonts w:ascii="Times New Roman" w:hAnsi="Times New Roman" w:cs="Times New Roman"/>
          <w:sz w:val="24"/>
          <w:szCs w:val="24"/>
        </w:rPr>
        <w:t xml:space="preserve">Consequently, </w:t>
      </w:r>
      <w:r w:rsidRPr="00151CA9">
        <w:rPr>
          <w:rFonts w:ascii="Times New Roman" w:hAnsi="Times New Roman" w:cs="Times New Roman"/>
          <w:sz w:val="24"/>
          <w:szCs w:val="24"/>
        </w:rPr>
        <w:t xml:space="preserve">Australia will look to implement these recommendations to the extent possible through those investments it funds and work with the Nauru Government to ensure better delivery of DFAT-funded education investments, </w:t>
      </w:r>
      <w:r w:rsidR="00C86A87">
        <w:rPr>
          <w:rFonts w:ascii="Times New Roman" w:hAnsi="Times New Roman" w:cs="Times New Roman"/>
          <w:sz w:val="24"/>
          <w:szCs w:val="24"/>
        </w:rPr>
        <w:t>across all</w:t>
      </w:r>
      <w:r w:rsidRPr="00151CA9">
        <w:rPr>
          <w:rFonts w:ascii="Times New Roman" w:hAnsi="Times New Roman" w:cs="Times New Roman"/>
          <w:sz w:val="24"/>
          <w:szCs w:val="24"/>
        </w:rPr>
        <w:t xml:space="preserve"> the key areas of </w:t>
      </w:r>
      <w:r w:rsidR="00C86A87">
        <w:rPr>
          <w:rFonts w:ascii="Times New Roman" w:hAnsi="Times New Roman" w:cs="Times New Roman"/>
          <w:sz w:val="24"/>
          <w:szCs w:val="24"/>
        </w:rPr>
        <w:t>Relevance, Efficiency</w:t>
      </w:r>
      <w:r w:rsidRPr="00151CA9">
        <w:rPr>
          <w:rFonts w:ascii="Times New Roman" w:hAnsi="Times New Roman" w:cs="Times New Roman"/>
          <w:sz w:val="24"/>
          <w:szCs w:val="24"/>
        </w:rPr>
        <w:t xml:space="preserve">, </w:t>
      </w:r>
      <w:r w:rsidR="00C86A87">
        <w:rPr>
          <w:rFonts w:ascii="Times New Roman" w:hAnsi="Times New Roman" w:cs="Times New Roman"/>
          <w:sz w:val="24"/>
          <w:szCs w:val="24"/>
        </w:rPr>
        <w:t>Effectiveness,</w:t>
      </w:r>
      <w:r w:rsidRPr="00151CA9">
        <w:rPr>
          <w:rFonts w:ascii="Times New Roman" w:hAnsi="Times New Roman" w:cs="Times New Roman"/>
          <w:sz w:val="24"/>
          <w:szCs w:val="24"/>
        </w:rPr>
        <w:t xml:space="preserve"> M</w:t>
      </w:r>
      <w:r w:rsidR="00C86A87">
        <w:rPr>
          <w:rFonts w:ascii="Times New Roman" w:hAnsi="Times New Roman" w:cs="Times New Roman"/>
          <w:sz w:val="24"/>
          <w:szCs w:val="24"/>
        </w:rPr>
        <w:t xml:space="preserve">onitoring and </w:t>
      </w:r>
      <w:r w:rsidRPr="00151CA9">
        <w:rPr>
          <w:rFonts w:ascii="Times New Roman" w:hAnsi="Times New Roman" w:cs="Times New Roman"/>
          <w:sz w:val="24"/>
          <w:szCs w:val="24"/>
        </w:rPr>
        <w:t>E</w:t>
      </w:r>
      <w:r w:rsidR="00C86A87">
        <w:rPr>
          <w:rFonts w:ascii="Times New Roman" w:hAnsi="Times New Roman" w:cs="Times New Roman"/>
          <w:sz w:val="24"/>
          <w:szCs w:val="24"/>
        </w:rPr>
        <w:t>valuation</w:t>
      </w:r>
      <w:r w:rsidR="00C86A87" w:rsidRPr="00C86A87">
        <w:rPr>
          <w:rFonts w:ascii="Times New Roman" w:hAnsi="Times New Roman" w:cs="Times New Roman"/>
          <w:sz w:val="24"/>
          <w:szCs w:val="24"/>
        </w:rPr>
        <w:t xml:space="preserve"> </w:t>
      </w:r>
      <w:r w:rsidR="00C86A87" w:rsidRPr="00151CA9">
        <w:rPr>
          <w:rFonts w:ascii="Times New Roman" w:hAnsi="Times New Roman" w:cs="Times New Roman"/>
          <w:sz w:val="24"/>
          <w:szCs w:val="24"/>
        </w:rPr>
        <w:t>and</w:t>
      </w:r>
      <w:r w:rsidR="00C86A87">
        <w:rPr>
          <w:rFonts w:ascii="Times New Roman" w:hAnsi="Times New Roman" w:cs="Times New Roman"/>
          <w:sz w:val="24"/>
          <w:szCs w:val="24"/>
        </w:rPr>
        <w:t xml:space="preserve"> </w:t>
      </w:r>
      <w:r w:rsidR="007E32DC">
        <w:rPr>
          <w:rFonts w:ascii="Times New Roman" w:hAnsi="Times New Roman" w:cs="Times New Roman"/>
          <w:sz w:val="24"/>
          <w:szCs w:val="24"/>
        </w:rPr>
        <w:t>Cross Cutting</w:t>
      </w:r>
      <w:r w:rsidR="00C86A87">
        <w:rPr>
          <w:rFonts w:ascii="Times New Roman" w:hAnsi="Times New Roman" w:cs="Times New Roman"/>
          <w:sz w:val="24"/>
          <w:szCs w:val="24"/>
        </w:rPr>
        <w:t xml:space="preserve"> Issues</w:t>
      </w:r>
      <w:r w:rsidRPr="00151CA9">
        <w:rPr>
          <w:rFonts w:ascii="Times New Roman" w:hAnsi="Times New Roman" w:cs="Times New Roman"/>
          <w:sz w:val="24"/>
          <w:szCs w:val="24"/>
        </w:rPr>
        <w:t>.</w:t>
      </w:r>
    </w:p>
    <w:p w:rsidR="007A2BFB" w:rsidRDefault="005807CF" w:rsidP="00C01D4D">
      <w:pPr>
        <w:rPr>
          <w:rFonts w:ascii="Times New Roman" w:hAnsi="Times New Roman" w:cs="Times New Roman"/>
          <w:sz w:val="24"/>
          <w:szCs w:val="24"/>
        </w:rPr>
      </w:pPr>
      <w:r w:rsidRPr="00151CA9">
        <w:rPr>
          <w:rFonts w:ascii="Times New Roman" w:hAnsi="Times New Roman" w:cs="Times New Roman"/>
          <w:sz w:val="24"/>
          <w:szCs w:val="24"/>
        </w:rPr>
        <w:t>DFAT’s detailed response to the recommendations of the Review team is outlined in the table below:</w:t>
      </w:r>
    </w:p>
    <w:p w:rsidR="005807CF" w:rsidRPr="007A2BFB" w:rsidRDefault="007A2BFB" w:rsidP="007A2BFB">
      <w:pPr>
        <w:pStyle w:val="Heading1"/>
      </w:pPr>
      <w:r>
        <w:br w:type="page"/>
      </w:r>
    </w:p>
    <w:tbl>
      <w:tblPr>
        <w:tblStyle w:val="TableGrid"/>
        <w:tblW w:w="14596" w:type="dxa"/>
        <w:tblLook w:val="04A0" w:firstRow="1" w:lastRow="0" w:firstColumn="1" w:lastColumn="0" w:noHBand="0" w:noVBand="1"/>
      </w:tblPr>
      <w:tblGrid>
        <w:gridCol w:w="4390"/>
        <w:gridCol w:w="1417"/>
        <w:gridCol w:w="5812"/>
        <w:gridCol w:w="1417"/>
        <w:gridCol w:w="1560"/>
      </w:tblGrid>
      <w:tr w:rsidR="00BB6FE2" w:rsidRPr="00151CA9" w:rsidTr="004732E7">
        <w:trPr>
          <w:tblHeader/>
        </w:trPr>
        <w:tc>
          <w:tcPr>
            <w:tcW w:w="4390"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lastRenderedPageBreak/>
              <w:t>Recommendation</w:t>
            </w:r>
          </w:p>
        </w:tc>
        <w:tc>
          <w:tcPr>
            <w:tcW w:w="1417"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t>Response</w:t>
            </w:r>
          </w:p>
        </w:tc>
        <w:tc>
          <w:tcPr>
            <w:tcW w:w="5812" w:type="dxa"/>
            <w:tcBorders>
              <w:bottom w:val="single" w:sz="4" w:space="0" w:color="auto"/>
            </w:tcBorders>
            <w:shd w:val="clear" w:color="auto" w:fill="BDD6EE" w:themeFill="accent1" w:themeFillTint="66"/>
            <w:vAlign w:val="center"/>
          </w:tcPr>
          <w:p w:rsidR="00F61085" w:rsidRPr="00151CA9" w:rsidRDefault="00BB6FE2" w:rsidP="004732E7">
            <w:pPr>
              <w:jc w:val="center"/>
              <w:rPr>
                <w:rFonts w:ascii="Times New Roman" w:hAnsi="Times New Roman" w:cs="Times New Roman"/>
                <w:b/>
                <w:sz w:val="20"/>
                <w:szCs w:val="20"/>
              </w:rPr>
            </w:pPr>
            <w:r>
              <w:rPr>
                <w:rFonts w:ascii="Times New Roman" w:hAnsi="Times New Roman" w:cs="Times New Roman"/>
                <w:b/>
                <w:sz w:val="20"/>
                <w:szCs w:val="20"/>
              </w:rPr>
              <w:t xml:space="preserve">Explanation and Proposed </w:t>
            </w:r>
            <w:r w:rsidR="00F61085" w:rsidRPr="00151CA9">
              <w:rPr>
                <w:rFonts w:ascii="Times New Roman" w:hAnsi="Times New Roman" w:cs="Times New Roman"/>
                <w:b/>
                <w:sz w:val="20"/>
                <w:szCs w:val="20"/>
              </w:rPr>
              <w:t>Actions</w:t>
            </w:r>
          </w:p>
        </w:tc>
        <w:tc>
          <w:tcPr>
            <w:tcW w:w="1417"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t>Timeframe</w:t>
            </w:r>
          </w:p>
        </w:tc>
        <w:tc>
          <w:tcPr>
            <w:tcW w:w="1560" w:type="dxa"/>
            <w:tcBorders>
              <w:bottom w:val="single" w:sz="4" w:space="0" w:color="auto"/>
            </w:tcBorders>
            <w:shd w:val="clear" w:color="auto" w:fill="BDD6EE" w:themeFill="accent1" w:themeFillTint="66"/>
            <w:vAlign w:val="center"/>
          </w:tcPr>
          <w:p w:rsidR="00F61085" w:rsidRPr="00151CA9" w:rsidRDefault="00F61085" w:rsidP="004732E7">
            <w:pPr>
              <w:jc w:val="center"/>
              <w:rPr>
                <w:rFonts w:ascii="Times New Roman" w:hAnsi="Times New Roman" w:cs="Times New Roman"/>
                <w:b/>
                <w:sz w:val="20"/>
                <w:szCs w:val="20"/>
              </w:rPr>
            </w:pPr>
            <w:r w:rsidRPr="00151CA9">
              <w:rPr>
                <w:rFonts w:ascii="Times New Roman" w:hAnsi="Times New Roman" w:cs="Times New Roman"/>
                <w:b/>
                <w:sz w:val="20"/>
                <w:szCs w:val="20"/>
              </w:rPr>
              <w:t>Responsibility</w:t>
            </w:r>
          </w:p>
        </w:tc>
      </w:tr>
      <w:tr w:rsidR="00F5316A" w:rsidRPr="00151CA9" w:rsidTr="00E456D4">
        <w:tc>
          <w:tcPr>
            <w:tcW w:w="4390" w:type="dxa"/>
            <w:tcBorders>
              <w:top w:val="single" w:sz="4" w:space="0" w:color="auto"/>
              <w:left w:val="single" w:sz="4" w:space="0" w:color="FFFFFF" w:themeColor="background1"/>
              <w:bottom w:val="single" w:sz="4" w:space="0" w:color="auto"/>
              <w:right w:val="single" w:sz="4" w:space="0" w:color="FFFFFF" w:themeColor="background1"/>
            </w:tcBorders>
          </w:tcPr>
          <w:p w:rsidR="00F5316A" w:rsidRDefault="00F5316A" w:rsidP="004732E7">
            <w:pPr>
              <w:pStyle w:val="Heading3"/>
              <w:spacing w:before="0" w:after="0" w:line="240" w:lineRule="auto"/>
              <w:ind w:left="720"/>
              <w:outlineLvl w:val="2"/>
              <w:rPr>
                <w:rFonts w:ascii="Times New Roman" w:hAnsi="Times New Roman"/>
                <w:b/>
                <w:color w:val="auto"/>
                <w:sz w:val="20"/>
                <w:szCs w:val="20"/>
                <w:lang w:val="en-US"/>
              </w:rPr>
            </w:pPr>
          </w:p>
          <w:p w:rsidR="00F5316A" w:rsidRDefault="00F5316A" w:rsidP="004732E7">
            <w:pPr>
              <w:pStyle w:val="Heading3"/>
              <w:spacing w:before="0" w:after="0" w:line="240" w:lineRule="auto"/>
              <w:outlineLvl w:val="2"/>
              <w:rPr>
                <w:rFonts w:ascii="Times New Roman" w:hAnsi="Times New Roman"/>
                <w:b/>
                <w:color w:val="2E74B5" w:themeColor="accent1" w:themeShade="BF"/>
                <w:sz w:val="20"/>
                <w:szCs w:val="20"/>
                <w:lang w:val="en-US"/>
              </w:rPr>
            </w:pPr>
            <w:r w:rsidRPr="00F5316A">
              <w:rPr>
                <w:rFonts w:ascii="Times New Roman" w:hAnsi="Times New Roman"/>
                <w:b/>
                <w:color w:val="2E74B5" w:themeColor="accent1" w:themeShade="BF"/>
                <w:sz w:val="20"/>
                <w:szCs w:val="20"/>
                <w:lang w:val="en-US"/>
              </w:rPr>
              <w:t>OVERALL EDUCATION SECTOR</w:t>
            </w:r>
          </w:p>
          <w:p w:rsidR="00F5316A" w:rsidRPr="00F5316A" w:rsidRDefault="00F5316A" w:rsidP="004732E7">
            <w:pPr>
              <w:rPr>
                <w:lang w:val="en-US" w:eastAsia="en-AU"/>
              </w:rPr>
            </w:pPr>
          </w:p>
        </w:tc>
        <w:tc>
          <w:tcPr>
            <w:tcW w:w="10206" w:type="dxa"/>
            <w:gridSpan w:val="4"/>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rsidR="00F5316A" w:rsidRPr="007A2BFB" w:rsidRDefault="00F5316A" w:rsidP="005974D3">
            <w:pPr>
              <w:rPr>
                <w:rFonts w:ascii="Times New Roman" w:hAnsi="Times New Roman" w:cs="Times New Roman"/>
                <w:sz w:val="20"/>
                <w:szCs w:val="20"/>
              </w:rPr>
            </w:pPr>
          </w:p>
        </w:tc>
      </w:tr>
      <w:tr w:rsidR="005974D3" w:rsidRPr="00151CA9" w:rsidTr="004732E7">
        <w:tc>
          <w:tcPr>
            <w:tcW w:w="4390" w:type="dxa"/>
            <w:tcBorders>
              <w:top w:val="single" w:sz="4" w:space="0" w:color="auto"/>
            </w:tcBorders>
          </w:tcPr>
          <w:p w:rsidR="005974D3" w:rsidRPr="000C4F02" w:rsidRDefault="005974D3" w:rsidP="000C4F02">
            <w:pPr>
              <w:pStyle w:val="Heading3"/>
              <w:numPr>
                <w:ilvl w:val="0"/>
                <w:numId w:val="40"/>
              </w:numPr>
              <w:spacing w:before="0" w:after="0" w:line="240" w:lineRule="auto"/>
              <w:outlineLvl w:val="2"/>
              <w:rPr>
                <w:rFonts w:ascii="Times New Roman" w:hAnsi="Times New Roman"/>
                <w:color w:val="auto"/>
                <w:sz w:val="20"/>
                <w:szCs w:val="20"/>
                <w:lang w:val="en-US"/>
              </w:rPr>
            </w:pPr>
            <w:r w:rsidRPr="000C4F02">
              <w:rPr>
                <w:rFonts w:ascii="Times New Roman" w:hAnsi="Times New Roman"/>
                <w:b/>
                <w:color w:val="auto"/>
                <w:sz w:val="20"/>
                <w:szCs w:val="20"/>
                <w:lang w:val="en-US"/>
              </w:rPr>
              <w:t>Overarching education strategy.</w:t>
            </w:r>
            <w:r w:rsidRPr="00151CA9">
              <w:rPr>
                <w:rFonts w:ascii="Times New Roman" w:hAnsi="Times New Roman"/>
                <w:color w:val="auto"/>
                <w:sz w:val="20"/>
                <w:szCs w:val="20"/>
                <w:lang w:val="en-US"/>
              </w:rPr>
              <w:t xml:space="preserve"> </w:t>
            </w:r>
            <w:r w:rsidR="000C4F02" w:rsidRPr="000C4F02">
              <w:rPr>
                <w:rFonts w:ascii="Times New Roman" w:hAnsi="Times New Roman"/>
                <w:color w:val="auto"/>
                <w:sz w:val="20"/>
                <w:szCs w:val="20"/>
                <w:lang w:val="en-US"/>
              </w:rPr>
              <w:t>DFAT to develop a sector-wide strategy (as part of the re-design of the education investment process) that has a coherent Theory of Change across the multiple aid modalities and is harmonised with other sector interventions in Nauru (i.e. infrastructure, health and public-sector reform).</w:t>
            </w:r>
          </w:p>
        </w:tc>
        <w:tc>
          <w:tcPr>
            <w:tcW w:w="1417" w:type="dxa"/>
            <w:tcBorders>
              <w:top w:val="single" w:sz="4" w:space="0" w:color="auto"/>
            </w:tcBorders>
            <w:shd w:val="clear" w:color="auto" w:fill="92D050"/>
            <w:vAlign w:val="center"/>
          </w:tcPr>
          <w:p w:rsidR="005974D3" w:rsidRPr="000C6667" w:rsidRDefault="005974D3" w:rsidP="005974D3">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p>
        </w:tc>
        <w:tc>
          <w:tcPr>
            <w:tcW w:w="5812" w:type="dxa"/>
            <w:tcBorders>
              <w:top w:val="single" w:sz="4" w:space="0" w:color="auto"/>
            </w:tcBorders>
            <w:vAlign w:val="center"/>
          </w:tcPr>
          <w:p w:rsidR="005974D3" w:rsidRPr="00BB6FE2" w:rsidRDefault="005974D3" w:rsidP="000C4F02">
            <w:pPr>
              <w:spacing w:before="120" w:after="120"/>
              <w:ind w:left="-11"/>
              <w:rPr>
                <w:rFonts w:ascii="Times New Roman" w:hAnsi="Times New Roman" w:cs="Times New Roman"/>
                <w:b/>
                <w:sz w:val="20"/>
                <w:szCs w:val="20"/>
              </w:rPr>
            </w:pPr>
            <w:r w:rsidRPr="00BB6FE2">
              <w:rPr>
                <w:rFonts w:ascii="Times New Roman" w:hAnsi="Times New Roman" w:cs="Times New Roman"/>
                <w:b/>
                <w:color w:val="70AD47" w:themeColor="accent6"/>
                <w:sz w:val="20"/>
                <w:szCs w:val="20"/>
                <w:shd w:val="clear" w:color="auto" w:fill="FFFFFF" w:themeFill="background1"/>
              </w:rPr>
              <w:t>DFAT accepts this recommendation without reservation</w:t>
            </w:r>
            <w:r w:rsidRPr="00BB6FE2">
              <w:rPr>
                <w:rFonts w:ascii="Times New Roman" w:hAnsi="Times New Roman" w:cs="Times New Roman"/>
                <w:b/>
                <w:sz w:val="20"/>
                <w:szCs w:val="20"/>
              </w:rPr>
              <w:t>.</w:t>
            </w:r>
          </w:p>
          <w:p w:rsidR="005974D3" w:rsidRDefault="005974D3" w:rsidP="000C4F02">
            <w:pPr>
              <w:spacing w:before="120" w:after="120"/>
              <w:ind w:left="-11"/>
              <w:rPr>
                <w:rFonts w:ascii="Times New Roman" w:hAnsi="Times New Roman" w:cs="Times New Roman"/>
                <w:sz w:val="20"/>
                <w:szCs w:val="20"/>
              </w:rPr>
            </w:pPr>
            <w:r>
              <w:rPr>
                <w:rFonts w:ascii="Times New Roman" w:hAnsi="Times New Roman" w:cs="Times New Roman"/>
                <w:sz w:val="20"/>
                <w:szCs w:val="20"/>
              </w:rPr>
              <w:t xml:space="preserve">DFAT </w:t>
            </w:r>
            <w:r w:rsidRPr="00151CA9">
              <w:rPr>
                <w:rFonts w:ascii="Times New Roman" w:hAnsi="Times New Roman" w:cs="Times New Roman"/>
                <w:sz w:val="20"/>
                <w:szCs w:val="20"/>
              </w:rPr>
              <w:t>will develop a coherent and integrated education strategy, in consultation with the Department of Education and Training</w:t>
            </w:r>
            <w:r w:rsidR="00CC7B57">
              <w:rPr>
                <w:rFonts w:ascii="Times New Roman" w:hAnsi="Times New Roman" w:cs="Times New Roman"/>
                <w:sz w:val="20"/>
                <w:szCs w:val="20"/>
              </w:rPr>
              <w:t xml:space="preserve"> (DoET)</w:t>
            </w:r>
            <w:r w:rsidRPr="00151CA9">
              <w:rPr>
                <w:rFonts w:ascii="Times New Roman" w:hAnsi="Times New Roman" w:cs="Times New Roman"/>
                <w:sz w:val="20"/>
                <w:szCs w:val="20"/>
              </w:rPr>
              <w:t xml:space="preserve">. This will capture </w:t>
            </w:r>
            <w:r w:rsidR="0074043C">
              <w:rPr>
                <w:rFonts w:ascii="Times New Roman" w:hAnsi="Times New Roman" w:cs="Times New Roman"/>
                <w:sz w:val="20"/>
                <w:szCs w:val="20"/>
              </w:rPr>
              <w:t xml:space="preserve">any </w:t>
            </w:r>
            <w:r w:rsidRPr="00151CA9">
              <w:rPr>
                <w:rFonts w:ascii="Times New Roman" w:hAnsi="Times New Roman" w:cs="Times New Roman"/>
                <w:sz w:val="20"/>
                <w:szCs w:val="20"/>
              </w:rPr>
              <w:t>agreed priorities in the 2019-2022 Aid Partnership Agreement.</w:t>
            </w:r>
          </w:p>
          <w:p w:rsidR="000C4F02" w:rsidRPr="00151CA9" w:rsidRDefault="000C4F02" w:rsidP="000C4F02">
            <w:pPr>
              <w:spacing w:before="120" w:after="120"/>
              <w:ind w:left="-11"/>
              <w:rPr>
                <w:rFonts w:ascii="Times New Roman" w:hAnsi="Times New Roman" w:cs="Times New Roman"/>
                <w:sz w:val="20"/>
                <w:szCs w:val="20"/>
              </w:rPr>
            </w:pPr>
            <w:r>
              <w:rPr>
                <w:rFonts w:ascii="Times New Roman" w:hAnsi="Times New Roman" w:cs="Times New Roman"/>
                <w:sz w:val="20"/>
                <w:szCs w:val="20"/>
              </w:rPr>
              <w:t>DFAT will include in the Design Terms of Reference a requirement for a coherent Theory of Change that encompasses the range of delivery modalities and the breadth of sectors in which DFAT partners with Nauru.</w:t>
            </w:r>
          </w:p>
        </w:tc>
        <w:tc>
          <w:tcPr>
            <w:tcW w:w="1417" w:type="dxa"/>
            <w:tcBorders>
              <w:top w:val="single" w:sz="4" w:space="0" w:color="auto"/>
            </w:tcBorders>
            <w:vAlign w:val="center"/>
          </w:tcPr>
          <w:p w:rsidR="005974D3" w:rsidRDefault="005974D3" w:rsidP="005974D3">
            <w:pPr>
              <w:spacing w:before="120" w:after="120"/>
              <w:rPr>
                <w:rFonts w:ascii="Times New Roman" w:hAnsi="Times New Roman" w:cs="Times New Roman"/>
                <w:sz w:val="20"/>
                <w:szCs w:val="20"/>
              </w:rPr>
            </w:pPr>
            <w:r w:rsidRPr="00151CA9">
              <w:rPr>
                <w:rFonts w:ascii="Times New Roman" w:hAnsi="Times New Roman" w:cs="Times New Roman"/>
                <w:sz w:val="20"/>
                <w:szCs w:val="20"/>
              </w:rPr>
              <w:t>2020</w:t>
            </w:r>
          </w:p>
          <w:p w:rsidR="000C4F02" w:rsidRDefault="000C4F02" w:rsidP="005974D3">
            <w:pPr>
              <w:spacing w:before="120" w:after="120"/>
              <w:rPr>
                <w:rFonts w:ascii="Times New Roman" w:hAnsi="Times New Roman" w:cs="Times New Roman"/>
                <w:sz w:val="20"/>
                <w:szCs w:val="20"/>
              </w:rPr>
            </w:pPr>
          </w:p>
          <w:p w:rsidR="000C4F02" w:rsidRDefault="000C4F02" w:rsidP="005974D3">
            <w:pPr>
              <w:spacing w:before="120" w:after="120"/>
              <w:rPr>
                <w:rFonts w:ascii="Times New Roman" w:hAnsi="Times New Roman" w:cs="Times New Roman"/>
                <w:sz w:val="20"/>
                <w:szCs w:val="20"/>
              </w:rPr>
            </w:pPr>
          </w:p>
          <w:p w:rsidR="000C4F02" w:rsidRPr="00151CA9" w:rsidRDefault="000C4F02" w:rsidP="005974D3">
            <w:pPr>
              <w:spacing w:before="120" w:after="120"/>
              <w:rPr>
                <w:rFonts w:ascii="Times New Roman" w:hAnsi="Times New Roman" w:cs="Times New Roman"/>
                <w:sz w:val="20"/>
                <w:szCs w:val="20"/>
              </w:rPr>
            </w:pPr>
            <w:r>
              <w:rPr>
                <w:rFonts w:ascii="Times New Roman" w:hAnsi="Times New Roman" w:cs="Times New Roman"/>
                <w:sz w:val="20"/>
                <w:szCs w:val="20"/>
              </w:rPr>
              <w:t>2019</w:t>
            </w:r>
          </w:p>
        </w:tc>
        <w:tc>
          <w:tcPr>
            <w:tcW w:w="1560" w:type="dxa"/>
            <w:tcBorders>
              <w:top w:val="single" w:sz="4" w:space="0" w:color="auto"/>
            </w:tcBorders>
            <w:vAlign w:val="center"/>
          </w:tcPr>
          <w:p w:rsidR="005974D3" w:rsidRDefault="005974D3" w:rsidP="005974D3">
            <w:pPr>
              <w:rPr>
                <w:rFonts w:ascii="Times New Roman" w:hAnsi="Times New Roman" w:cs="Times New Roman"/>
                <w:sz w:val="20"/>
                <w:szCs w:val="20"/>
              </w:rPr>
            </w:pPr>
            <w:r>
              <w:rPr>
                <w:rFonts w:ascii="Times New Roman" w:hAnsi="Times New Roman" w:cs="Times New Roman"/>
                <w:sz w:val="20"/>
                <w:szCs w:val="20"/>
              </w:rPr>
              <w:t>DFAT</w:t>
            </w:r>
          </w:p>
          <w:p w:rsidR="005974D3" w:rsidRDefault="005974D3" w:rsidP="000C4F02">
            <w:pPr>
              <w:rPr>
                <w:rFonts w:ascii="Times New Roman" w:hAnsi="Times New Roman" w:cs="Times New Roman"/>
                <w:sz w:val="20"/>
                <w:szCs w:val="20"/>
              </w:rPr>
            </w:pPr>
            <w:r>
              <w:rPr>
                <w:rFonts w:ascii="Times New Roman" w:hAnsi="Times New Roman" w:cs="Times New Roman"/>
                <w:sz w:val="20"/>
                <w:szCs w:val="20"/>
              </w:rPr>
              <w:t xml:space="preserve">DoET </w:t>
            </w:r>
          </w:p>
        </w:tc>
      </w:tr>
      <w:tr w:rsidR="005974D3" w:rsidRPr="00151CA9" w:rsidTr="004732E7">
        <w:tc>
          <w:tcPr>
            <w:tcW w:w="4390" w:type="dxa"/>
          </w:tcPr>
          <w:p w:rsidR="005974D3" w:rsidRPr="00151CA9" w:rsidRDefault="005974D3" w:rsidP="004732E7">
            <w:pPr>
              <w:pStyle w:val="Heading3"/>
              <w:numPr>
                <w:ilvl w:val="0"/>
                <w:numId w:val="40"/>
              </w:numPr>
              <w:spacing w:before="0" w:after="0" w:line="240" w:lineRule="auto"/>
              <w:outlineLvl w:val="2"/>
              <w:rPr>
                <w:rFonts w:ascii="Times New Roman" w:hAnsi="Times New Roman"/>
                <w:color w:val="auto"/>
                <w:sz w:val="20"/>
                <w:szCs w:val="20"/>
              </w:rPr>
            </w:pPr>
            <w:r w:rsidRPr="00151CA9">
              <w:rPr>
                <w:rFonts w:ascii="Times New Roman" w:hAnsi="Times New Roman"/>
                <w:b/>
                <w:color w:val="auto"/>
                <w:sz w:val="20"/>
                <w:szCs w:val="20"/>
                <w:lang w:val="en-US"/>
              </w:rPr>
              <w:t>Donor coordination</w:t>
            </w:r>
            <w:r w:rsidRPr="00151CA9">
              <w:rPr>
                <w:rFonts w:ascii="Times New Roman" w:hAnsi="Times New Roman"/>
                <w:color w:val="auto"/>
                <w:sz w:val="20"/>
                <w:szCs w:val="20"/>
                <w:lang w:val="en-US"/>
              </w:rPr>
              <w:t>. That there is improved donor coordination. This might include donors jointly agreeing on broad areas of funding support</w:t>
            </w:r>
            <w:r>
              <w:rPr>
                <w:rFonts w:ascii="Times New Roman" w:hAnsi="Times New Roman"/>
                <w:color w:val="auto"/>
                <w:sz w:val="20"/>
                <w:szCs w:val="20"/>
                <w:lang w:val="en-US"/>
              </w:rPr>
              <w:t>, and could be initiated as part of the DFAT re-design of its education programming in Nauru.</w:t>
            </w:r>
          </w:p>
        </w:tc>
        <w:tc>
          <w:tcPr>
            <w:tcW w:w="1417" w:type="dxa"/>
            <w:shd w:val="clear" w:color="auto" w:fill="92D050"/>
            <w:vAlign w:val="center"/>
          </w:tcPr>
          <w:p w:rsidR="005974D3" w:rsidRPr="000C6667" w:rsidRDefault="005974D3" w:rsidP="005974D3">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p>
        </w:tc>
        <w:tc>
          <w:tcPr>
            <w:tcW w:w="5812" w:type="dxa"/>
            <w:vAlign w:val="center"/>
          </w:tcPr>
          <w:p w:rsidR="005974D3" w:rsidRPr="00BB6FE2" w:rsidRDefault="005974D3" w:rsidP="005974D3">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5974D3" w:rsidRPr="00151CA9" w:rsidRDefault="005974D3" w:rsidP="005974D3">
            <w:pPr>
              <w:spacing w:before="120" w:after="120"/>
              <w:rPr>
                <w:rFonts w:ascii="Times New Roman" w:hAnsi="Times New Roman" w:cs="Times New Roman"/>
                <w:sz w:val="20"/>
                <w:szCs w:val="20"/>
              </w:rPr>
            </w:pPr>
            <w:r w:rsidRPr="00151CA9">
              <w:rPr>
                <w:rFonts w:ascii="Times New Roman" w:hAnsi="Times New Roman" w:cs="Times New Roman"/>
                <w:sz w:val="20"/>
                <w:szCs w:val="20"/>
              </w:rPr>
              <w:t>DFAT will continue to work with Nauru’s Planning and Aid Division to strengthen donor coordination in Education.</w:t>
            </w:r>
          </w:p>
          <w:p w:rsidR="005974D3" w:rsidRPr="00151CA9" w:rsidRDefault="005974D3" w:rsidP="000C4F02">
            <w:pPr>
              <w:spacing w:before="120" w:after="120"/>
              <w:rPr>
                <w:rFonts w:ascii="Times New Roman" w:hAnsi="Times New Roman" w:cs="Times New Roman"/>
                <w:sz w:val="20"/>
                <w:szCs w:val="20"/>
              </w:rPr>
            </w:pPr>
            <w:r>
              <w:rPr>
                <w:rFonts w:ascii="Times New Roman" w:hAnsi="Times New Roman" w:cs="Times New Roman"/>
                <w:sz w:val="20"/>
                <w:szCs w:val="20"/>
              </w:rPr>
              <w:t xml:space="preserve">DFAT will include requirements </w:t>
            </w:r>
            <w:r w:rsidR="000C4F02">
              <w:rPr>
                <w:rFonts w:ascii="Times New Roman" w:hAnsi="Times New Roman" w:cs="Times New Roman"/>
                <w:sz w:val="20"/>
                <w:szCs w:val="20"/>
              </w:rPr>
              <w:t>for a</w:t>
            </w:r>
            <w:r>
              <w:rPr>
                <w:rFonts w:ascii="Times New Roman" w:hAnsi="Times New Roman" w:cs="Times New Roman"/>
                <w:sz w:val="20"/>
                <w:szCs w:val="20"/>
              </w:rPr>
              <w:t xml:space="preserve"> donor coordination</w:t>
            </w:r>
            <w:r w:rsidR="000C4F02">
              <w:rPr>
                <w:rFonts w:ascii="Times New Roman" w:hAnsi="Times New Roman" w:cs="Times New Roman"/>
                <w:sz w:val="20"/>
                <w:szCs w:val="20"/>
              </w:rPr>
              <w:t xml:space="preserve"> system</w:t>
            </w:r>
            <w:r>
              <w:rPr>
                <w:rFonts w:ascii="Times New Roman" w:hAnsi="Times New Roman" w:cs="Times New Roman"/>
                <w:sz w:val="20"/>
                <w:szCs w:val="20"/>
              </w:rPr>
              <w:t xml:space="preserve"> in the Terms of Reference for the Education Program re-design.</w:t>
            </w:r>
          </w:p>
        </w:tc>
        <w:tc>
          <w:tcPr>
            <w:tcW w:w="1417" w:type="dxa"/>
            <w:vAlign w:val="center"/>
          </w:tcPr>
          <w:p w:rsidR="005974D3" w:rsidRDefault="005974D3" w:rsidP="005974D3">
            <w:pPr>
              <w:spacing w:before="120" w:after="120"/>
              <w:rPr>
                <w:rFonts w:ascii="Times New Roman" w:hAnsi="Times New Roman" w:cs="Times New Roman"/>
                <w:sz w:val="20"/>
                <w:szCs w:val="20"/>
              </w:rPr>
            </w:pPr>
            <w:r w:rsidRPr="00151CA9">
              <w:rPr>
                <w:rFonts w:ascii="Times New Roman" w:hAnsi="Times New Roman" w:cs="Times New Roman"/>
                <w:sz w:val="20"/>
                <w:szCs w:val="20"/>
              </w:rPr>
              <w:t xml:space="preserve">2018 </w:t>
            </w:r>
            <w:r>
              <w:rPr>
                <w:rFonts w:ascii="Times New Roman" w:hAnsi="Times New Roman" w:cs="Times New Roman"/>
                <w:sz w:val="20"/>
                <w:szCs w:val="20"/>
              </w:rPr>
              <w:t>–</w:t>
            </w:r>
            <w:r w:rsidRPr="00151CA9">
              <w:rPr>
                <w:rFonts w:ascii="Times New Roman" w:hAnsi="Times New Roman" w:cs="Times New Roman"/>
                <w:sz w:val="20"/>
                <w:szCs w:val="20"/>
              </w:rPr>
              <w:t xml:space="preserve"> 2022</w:t>
            </w:r>
          </w:p>
          <w:p w:rsidR="005974D3" w:rsidRDefault="005974D3" w:rsidP="005974D3">
            <w:pPr>
              <w:rPr>
                <w:rFonts w:ascii="Times New Roman" w:hAnsi="Times New Roman" w:cs="Times New Roman"/>
                <w:sz w:val="20"/>
                <w:szCs w:val="20"/>
              </w:rPr>
            </w:pPr>
          </w:p>
          <w:p w:rsidR="005974D3" w:rsidRPr="00151CA9" w:rsidRDefault="005974D3" w:rsidP="005974D3">
            <w:pPr>
              <w:rPr>
                <w:rFonts w:ascii="Times New Roman" w:hAnsi="Times New Roman" w:cs="Times New Roman"/>
                <w:sz w:val="20"/>
                <w:szCs w:val="20"/>
              </w:rPr>
            </w:pPr>
            <w:r>
              <w:rPr>
                <w:rFonts w:ascii="Times New Roman" w:hAnsi="Times New Roman" w:cs="Times New Roman"/>
                <w:sz w:val="20"/>
                <w:szCs w:val="20"/>
              </w:rPr>
              <w:t>2019</w:t>
            </w:r>
          </w:p>
        </w:tc>
        <w:tc>
          <w:tcPr>
            <w:tcW w:w="1560" w:type="dxa"/>
            <w:vAlign w:val="center"/>
          </w:tcPr>
          <w:p w:rsidR="005974D3" w:rsidRDefault="005974D3" w:rsidP="005974D3">
            <w:pPr>
              <w:rPr>
                <w:rFonts w:ascii="Times New Roman" w:hAnsi="Times New Roman" w:cs="Times New Roman"/>
                <w:sz w:val="20"/>
                <w:szCs w:val="20"/>
              </w:rPr>
            </w:pPr>
            <w:r>
              <w:rPr>
                <w:rFonts w:ascii="Times New Roman" w:hAnsi="Times New Roman" w:cs="Times New Roman"/>
                <w:sz w:val="20"/>
                <w:szCs w:val="20"/>
              </w:rPr>
              <w:t>DFAT</w:t>
            </w:r>
          </w:p>
          <w:p w:rsidR="000C4F02" w:rsidRPr="00151CA9" w:rsidRDefault="000C4F02" w:rsidP="005974D3">
            <w:pPr>
              <w:rPr>
                <w:rFonts w:ascii="Times New Roman" w:hAnsi="Times New Roman" w:cs="Times New Roman"/>
                <w:sz w:val="20"/>
                <w:szCs w:val="20"/>
              </w:rPr>
            </w:pPr>
            <w:r>
              <w:rPr>
                <w:rFonts w:ascii="Times New Roman" w:hAnsi="Times New Roman" w:cs="Times New Roman"/>
                <w:sz w:val="20"/>
                <w:szCs w:val="20"/>
              </w:rPr>
              <w:t>PAD (Nauru)</w:t>
            </w:r>
          </w:p>
        </w:tc>
      </w:tr>
      <w:tr w:rsidR="005974D3" w:rsidRPr="00151CA9" w:rsidTr="004732E7">
        <w:tc>
          <w:tcPr>
            <w:tcW w:w="4390" w:type="dxa"/>
          </w:tcPr>
          <w:p w:rsidR="005974D3" w:rsidRPr="00151CA9" w:rsidRDefault="005974D3" w:rsidP="004732E7">
            <w:pPr>
              <w:pStyle w:val="Heading3"/>
              <w:numPr>
                <w:ilvl w:val="0"/>
                <w:numId w:val="40"/>
              </w:numPr>
              <w:spacing w:before="0" w:after="0" w:line="240" w:lineRule="auto"/>
              <w:outlineLvl w:val="2"/>
              <w:rPr>
                <w:rFonts w:ascii="Times New Roman" w:hAnsi="Times New Roman"/>
                <w:color w:val="auto"/>
                <w:sz w:val="20"/>
                <w:szCs w:val="20"/>
                <w:lang w:val="en-US"/>
              </w:rPr>
            </w:pPr>
            <w:r w:rsidRPr="00151CA9">
              <w:rPr>
                <w:rFonts w:ascii="Times New Roman" w:hAnsi="Times New Roman"/>
                <w:b/>
                <w:color w:val="auto"/>
                <w:sz w:val="20"/>
                <w:szCs w:val="20"/>
                <w:lang w:val="en-US"/>
              </w:rPr>
              <w:t>Education Working Group</w:t>
            </w:r>
            <w:r w:rsidRPr="00151CA9">
              <w:rPr>
                <w:rFonts w:ascii="Times New Roman" w:hAnsi="Times New Roman"/>
                <w:color w:val="auto"/>
                <w:sz w:val="20"/>
                <w:szCs w:val="20"/>
                <w:lang w:val="en-US"/>
              </w:rPr>
              <w:t xml:space="preserve">. To reform the whole of education working group to ensure a more holistic approach to education from all stakeholders in Nauru, to provide an improved and inclusive approach to education improvement. </w:t>
            </w:r>
          </w:p>
        </w:tc>
        <w:tc>
          <w:tcPr>
            <w:tcW w:w="1417" w:type="dxa"/>
            <w:shd w:val="clear" w:color="auto" w:fill="92D050"/>
            <w:vAlign w:val="center"/>
          </w:tcPr>
          <w:p w:rsidR="005974D3" w:rsidRPr="000C6667" w:rsidRDefault="005974D3" w:rsidP="005974D3">
            <w:pPr>
              <w:jc w:val="center"/>
              <w:rPr>
                <w:rFonts w:ascii="Times New Roman" w:hAnsi="Times New Roman" w:cs="Times New Roman"/>
                <w:b/>
                <w:sz w:val="20"/>
                <w:szCs w:val="20"/>
              </w:rPr>
            </w:pPr>
            <w:r w:rsidRPr="000C6667">
              <w:rPr>
                <w:rFonts w:ascii="Times New Roman" w:hAnsi="Times New Roman" w:cs="Times New Roman"/>
                <w:b/>
                <w:sz w:val="20"/>
                <w:szCs w:val="20"/>
              </w:rPr>
              <w:t>A</w:t>
            </w:r>
            <w:r>
              <w:rPr>
                <w:rFonts w:ascii="Times New Roman" w:hAnsi="Times New Roman" w:cs="Times New Roman"/>
                <w:b/>
                <w:sz w:val="20"/>
                <w:szCs w:val="20"/>
              </w:rPr>
              <w:t>GREED</w:t>
            </w:r>
          </w:p>
        </w:tc>
        <w:tc>
          <w:tcPr>
            <w:tcW w:w="5812" w:type="dxa"/>
            <w:vAlign w:val="center"/>
          </w:tcPr>
          <w:p w:rsidR="005974D3" w:rsidRPr="00BB6FE2" w:rsidRDefault="005974D3" w:rsidP="005974D3">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5974D3" w:rsidRDefault="005974D3" w:rsidP="005974D3">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This recommendation was one of the recommendations of the</w:t>
            </w:r>
            <w:r w:rsidRPr="00151CA9">
              <w:rPr>
                <w:rFonts w:ascii="Times New Roman" w:hAnsi="Times New Roman" w:cs="Times New Roman"/>
                <w:sz w:val="20"/>
                <w:szCs w:val="20"/>
                <w:lang w:val="en-US"/>
              </w:rPr>
              <w:t xml:space="preserve"> DFAT Aid Program Performance Report (2016-2017)</w:t>
            </w:r>
            <w:r>
              <w:rPr>
                <w:rFonts w:ascii="Times New Roman" w:hAnsi="Times New Roman" w:cs="Times New Roman"/>
                <w:sz w:val="20"/>
                <w:szCs w:val="20"/>
                <w:lang w:val="en-US"/>
              </w:rPr>
              <w:t xml:space="preserve"> (the APPR)</w:t>
            </w:r>
            <w:r w:rsidRPr="00151CA9">
              <w:rPr>
                <w:rFonts w:ascii="Times New Roman" w:hAnsi="Times New Roman" w:cs="Times New Roman"/>
                <w:sz w:val="20"/>
                <w:szCs w:val="20"/>
                <w:lang w:val="en-US"/>
              </w:rPr>
              <w:t xml:space="preserve">. </w:t>
            </w:r>
            <w:r>
              <w:rPr>
                <w:rFonts w:ascii="Times New Roman" w:hAnsi="Times New Roman" w:cs="Times New Roman"/>
                <w:sz w:val="20"/>
                <w:szCs w:val="20"/>
                <w:lang w:val="en-US"/>
              </w:rPr>
              <w:t>The APPR recommended establishment of this Working Group, which should include</w:t>
            </w:r>
            <w:r w:rsidRPr="00151CA9">
              <w:rPr>
                <w:rFonts w:ascii="Times New Roman" w:hAnsi="Times New Roman" w:cs="Times New Roman"/>
                <w:sz w:val="20"/>
                <w:szCs w:val="20"/>
                <w:lang w:val="en-US"/>
              </w:rPr>
              <w:t xml:space="preserve"> DoE</w:t>
            </w:r>
            <w:r>
              <w:rPr>
                <w:rFonts w:ascii="Times New Roman" w:hAnsi="Times New Roman" w:cs="Times New Roman"/>
                <w:sz w:val="20"/>
                <w:szCs w:val="20"/>
                <w:lang w:val="en-US"/>
              </w:rPr>
              <w:t>T</w:t>
            </w:r>
            <w:r w:rsidRPr="00151CA9">
              <w:rPr>
                <w:rFonts w:ascii="Times New Roman" w:hAnsi="Times New Roman" w:cs="Times New Roman"/>
                <w:sz w:val="20"/>
                <w:szCs w:val="20"/>
                <w:lang w:val="en-US"/>
              </w:rPr>
              <w:t xml:space="preserve">, </w:t>
            </w:r>
            <w:r>
              <w:rPr>
                <w:rFonts w:ascii="Times New Roman" w:hAnsi="Times New Roman" w:cs="Times New Roman"/>
                <w:sz w:val="20"/>
                <w:szCs w:val="20"/>
                <w:lang w:val="en-US"/>
              </w:rPr>
              <w:t>Youth</w:t>
            </w:r>
            <w:r w:rsidRPr="00151CA9">
              <w:rPr>
                <w:rFonts w:ascii="Times New Roman" w:hAnsi="Times New Roman" w:cs="Times New Roman"/>
                <w:sz w:val="20"/>
                <w:szCs w:val="20"/>
                <w:lang w:val="en-US"/>
              </w:rPr>
              <w:t xml:space="preserve"> Affairs, USP and donors. </w:t>
            </w:r>
          </w:p>
          <w:p w:rsidR="005974D3" w:rsidRPr="00151CA9" w:rsidRDefault="005974D3" w:rsidP="005974D3">
            <w:pPr>
              <w:spacing w:before="120" w:after="120"/>
              <w:rPr>
                <w:rFonts w:ascii="Times New Roman" w:hAnsi="Times New Roman" w:cs="Times New Roman"/>
                <w:sz w:val="20"/>
                <w:szCs w:val="20"/>
              </w:rPr>
            </w:pPr>
            <w:r w:rsidRPr="00151CA9">
              <w:rPr>
                <w:rFonts w:ascii="Times New Roman" w:hAnsi="Times New Roman" w:cs="Times New Roman"/>
                <w:sz w:val="20"/>
                <w:szCs w:val="20"/>
                <w:lang w:val="en-US"/>
              </w:rPr>
              <w:t xml:space="preserve">Although this group </w:t>
            </w:r>
            <w:r>
              <w:rPr>
                <w:rFonts w:ascii="Times New Roman" w:hAnsi="Times New Roman" w:cs="Times New Roman"/>
                <w:sz w:val="20"/>
                <w:szCs w:val="20"/>
                <w:lang w:val="en-US"/>
              </w:rPr>
              <w:t>would need</w:t>
            </w:r>
            <w:r w:rsidRPr="00151CA9">
              <w:rPr>
                <w:rFonts w:ascii="Times New Roman" w:hAnsi="Times New Roman" w:cs="Times New Roman"/>
                <w:sz w:val="20"/>
                <w:szCs w:val="20"/>
                <w:lang w:val="en-US"/>
              </w:rPr>
              <w:t xml:space="preserve"> to be GoN driven, DFAT </w:t>
            </w:r>
            <w:r>
              <w:rPr>
                <w:rFonts w:ascii="Times New Roman" w:hAnsi="Times New Roman" w:cs="Times New Roman"/>
                <w:sz w:val="20"/>
                <w:szCs w:val="20"/>
                <w:lang w:val="en-US"/>
              </w:rPr>
              <w:t>would be prepared to</w:t>
            </w:r>
            <w:r w:rsidRPr="00151CA9">
              <w:rPr>
                <w:rFonts w:ascii="Times New Roman" w:hAnsi="Times New Roman" w:cs="Times New Roman"/>
                <w:sz w:val="20"/>
                <w:szCs w:val="20"/>
                <w:lang w:val="en-US"/>
              </w:rPr>
              <w:t xml:space="preserve"> provide targeted support</w:t>
            </w:r>
            <w:r>
              <w:rPr>
                <w:rFonts w:ascii="Times New Roman" w:hAnsi="Times New Roman" w:cs="Times New Roman"/>
                <w:sz w:val="20"/>
                <w:szCs w:val="20"/>
                <w:lang w:val="en-US"/>
              </w:rPr>
              <w:t>.</w:t>
            </w:r>
          </w:p>
        </w:tc>
        <w:tc>
          <w:tcPr>
            <w:tcW w:w="1417" w:type="dxa"/>
            <w:vAlign w:val="center"/>
          </w:tcPr>
          <w:p w:rsidR="005974D3" w:rsidRPr="00151CA9" w:rsidRDefault="005974D3" w:rsidP="005974D3">
            <w:pPr>
              <w:rPr>
                <w:rFonts w:ascii="Times New Roman" w:hAnsi="Times New Roman" w:cs="Times New Roman"/>
                <w:sz w:val="20"/>
                <w:szCs w:val="20"/>
              </w:rPr>
            </w:pPr>
            <w:r>
              <w:rPr>
                <w:rFonts w:ascii="Times New Roman" w:hAnsi="Times New Roman" w:cs="Times New Roman"/>
                <w:sz w:val="20"/>
                <w:szCs w:val="20"/>
              </w:rPr>
              <w:t>2020</w:t>
            </w:r>
          </w:p>
        </w:tc>
        <w:tc>
          <w:tcPr>
            <w:tcW w:w="1560" w:type="dxa"/>
            <w:vAlign w:val="center"/>
          </w:tcPr>
          <w:p w:rsidR="005974D3" w:rsidRDefault="005974D3" w:rsidP="005974D3">
            <w:pPr>
              <w:rPr>
                <w:rFonts w:ascii="Times New Roman" w:hAnsi="Times New Roman" w:cs="Times New Roman"/>
                <w:sz w:val="20"/>
                <w:szCs w:val="20"/>
              </w:rPr>
            </w:pPr>
            <w:r>
              <w:rPr>
                <w:rFonts w:ascii="Times New Roman" w:hAnsi="Times New Roman" w:cs="Times New Roman"/>
                <w:sz w:val="20"/>
                <w:szCs w:val="20"/>
              </w:rPr>
              <w:t>DFAT</w:t>
            </w:r>
          </w:p>
          <w:p w:rsidR="005974D3" w:rsidRPr="00151CA9" w:rsidRDefault="005974D3" w:rsidP="005974D3">
            <w:pPr>
              <w:rPr>
                <w:rFonts w:ascii="Times New Roman" w:hAnsi="Times New Roman" w:cs="Times New Roman"/>
                <w:sz w:val="20"/>
                <w:szCs w:val="20"/>
              </w:rPr>
            </w:pPr>
            <w:r>
              <w:rPr>
                <w:rFonts w:ascii="Times New Roman" w:hAnsi="Times New Roman" w:cs="Times New Roman"/>
                <w:sz w:val="20"/>
                <w:szCs w:val="20"/>
              </w:rPr>
              <w:t>PAD (Nauru)</w:t>
            </w:r>
          </w:p>
        </w:tc>
      </w:tr>
      <w:tr w:rsidR="005974D3" w:rsidRPr="00151CA9" w:rsidTr="00F61B0B">
        <w:tc>
          <w:tcPr>
            <w:tcW w:w="4390" w:type="dxa"/>
          </w:tcPr>
          <w:p w:rsidR="005974D3" w:rsidRPr="00F5316A" w:rsidRDefault="005974D3" w:rsidP="004732E7">
            <w:pPr>
              <w:pStyle w:val="Heading3"/>
              <w:numPr>
                <w:ilvl w:val="0"/>
                <w:numId w:val="40"/>
              </w:numPr>
              <w:spacing w:before="0" w:after="0" w:line="240" w:lineRule="auto"/>
              <w:outlineLvl w:val="2"/>
              <w:rPr>
                <w:rFonts w:ascii="Times New Roman" w:hAnsi="Times New Roman"/>
                <w:color w:val="auto"/>
                <w:sz w:val="20"/>
                <w:szCs w:val="20"/>
                <w:lang w:val="en-US"/>
              </w:rPr>
            </w:pPr>
            <w:r w:rsidRPr="00151CA9">
              <w:rPr>
                <w:rFonts w:ascii="Times New Roman" w:hAnsi="Times New Roman"/>
                <w:b/>
                <w:color w:val="auto"/>
                <w:sz w:val="20"/>
                <w:szCs w:val="20"/>
                <w:lang w:val="en-US"/>
              </w:rPr>
              <w:lastRenderedPageBreak/>
              <w:t>Increased emphasis on retaining quality Nauruan teachers.</w:t>
            </w:r>
            <w:r>
              <w:rPr>
                <w:rFonts w:ascii="Times New Roman" w:hAnsi="Times New Roman"/>
                <w:color w:val="auto"/>
                <w:sz w:val="20"/>
                <w:szCs w:val="20"/>
                <w:lang w:val="en-US"/>
              </w:rPr>
              <w:t xml:space="preserve"> Sector planning should take a combined approach to recruiting, training and retaining quality Nauruan teachers.</w:t>
            </w:r>
          </w:p>
        </w:tc>
        <w:tc>
          <w:tcPr>
            <w:tcW w:w="1417" w:type="dxa"/>
            <w:shd w:val="clear" w:color="auto" w:fill="92D050"/>
            <w:vAlign w:val="center"/>
          </w:tcPr>
          <w:p w:rsidR="005974D3" w:rsidRPr="00F61B0B" w:rsidRDefault="005974D3" w:rsidP="00F61B0B">
            <w:pPr>
              <w:jc w:val="center"/>
              <w:rPr>
                <w:rFonts w:ascii="Times New Roman" w:hAnsi="Times New Roman" w:cs="Times New Roman"/>
                <w:b/>
                <w:color w:val="92D050"/>
                <w:sz w:val="20"/>
                <w:szCs w:val="20"/>
              </w:rPr>
            </w:pPr>
            <w:r w:rsidRPr="000C6667">
              <w:rPr>
                <w:rFonts w:ascii="Times New Roman" w:hAnsi="Times New Roman" w:cs="Times New Roman"/>
                <w:b/>
                <w:sz w:val="20"/>
                <w:szCs w:val="20"/>
              </w:rPr>
              <w:t>AGREED</w:t>
            </w:r>
          </w:p>
        </w:tc>
        <w:tc>
          <w:tcPr>
            <w:tcW w:w="5812" w:type="dxa"/>
            <w:vAlign w:val="center"/>
          </w:tcPr>
          <w:p w:rsidR="005974D3" w:rsidRPr="003F7421" w:rsidRDefault="005974D3" w:rsidP="005974D3">
            <w:pPr>
              <w:shd w:val="clear" w:color="auto" w:fill="FFFFFF" w:themeFill="background1"/>
              <w:spacing w:before="120" w:after="120"/>
              <w:rPr>
                <w:rFonts w:ascii="Times New Roman" w:hAnsi="Times New Roman" w:cs="Times New Roman"/>
                <w:b/>
                <w:color w:val="FFC000" w:themeColor="accent4"/>
                <w:sz w:val="20"/>
                <w:szCs w:val="20"/>
              </w:rPr>
            </w:pPr>
            <w:r w:rsidRPr="003F7421">
              <w:rPr>
                <w:rFonts w:ascii="Times New Roman" w:hAnsi="Times New Roman" w:cs="Times New Roman"/>
                <w:b/>
                <w:color w:val="FFC000" w:themeColor="accent4"/>
                <w:sz w:val="20"/>
                <w:szCs w:val="20"/>
              </w:rPr>
              <w:t>DFAT accepts this recommendation in part.</w:t>
            </w:r>
          </w:p>
          <w:p w:rsidR="000C4F02" w:rsidRDefault="005974D3" w:rsidP="005974D3">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The Nauru Government’s</w:t>
            </w:r>
            <w:r w:rsidRPr="00151CA9">
              <w:rPr>
                <w:rFonts w:ascii="Times New Roman" w:hAnsi="Times New Roman" w:cs="Times New Roman"/>
                <w:sz w:val="20"/>
                <w:szCs w:val="20"/>
                <w:lang w:val="en-US"/>
              </w:rPr>
              <w:t xml:space="preserve"> Education Strategic Plan 2017-2021 identifies this as a major area of work and notes that </w:t>
            </w:r>
            <w:r>
              <w:rPr>
                <w:rFonts w:ascii="Times New Roman" w:hAnsi="Times New Roman" w:cs="Times New Roman"/>
                <w:sz w:val="20"/>
                <w:szCs w:val="20"/>
                <w:lang w:val="en-US"/>
              </w:rPr>
              <w:t xml:space="preserve">Nauru intends to establish </w:t>
            </w:r>
            <w:r w:rsidRPr="00151CA9">
              <w:rPr>
                <w:rFonts w:ascii="Times New Roman" w:hAnsi="Times New Roman" w:cs="Times New Roman"/>
                <w:sz w:val="20"/>
                <w:szCs w:val="20"/>
                <w:lang w:val="en-US"/>
              </w:rPr>
              <w:t>a Teacher Attraction and Retention Committee (TARC)</w:t>
            </w:r>
            <w:r>
              <w:rPr>
                <w:rFonts w:ascii="Times New Roman" w:hAnsi="Times New Roman" w:cs="Times New Roman"/>
                <w:sz w:val="20"/>
                <w:szCs w:val="20"/>
                <w:lang w:val="en-US"/>
              </w:rPr>
              <w:t xml:space="preserve">. </w:t>
            </w:r>
          </w:p>
          <w:p w:rsidR="005974D3" w:rsidRDefault="005974D3" w:rsidP="005974D3">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 xml:space="preserve">TARC’s role, supported by NZMFAT funding, will be </w:t>
            </w:r>
            <w:r w:rsidRPr="00151CA9">
              <w:rPr>
                <w:rFonts w:ascii="Times New Roman" w:hAnsi="Times New Roman" w:cs="Times New Roman"/>
                <w:sz w:val="20"/>
                <w:szCs w:val="20"/>
                <w:lang w:val="en-US"/>
              </w:rPr>
              <w:t xml:space="preserve">to review teacher attraction and retention, and </w:t>
            </w:r>
            <w:r>
              <w:rPr>
                <w:rFonts w:ascii="Times New Roman" w:hAnsi="Times New Roman" w:cs="Times New Roman"/>
                <w:sz w:val="20"/>
                <w:szCs w:val="20"/>
                <w:lang w:val="en-US"/>
              </w:rPr>
              <w:t xml:space="preserve">make </w:t>
            </w:r>
            <w:r w:rsidRPr="00151CA9">
              <w:rPr>
                <w:rFonts w:ascii="Times New Roman" w:hAnsi="Times New Roman" w:cs="Times New Roman"/>
                <w:sz w:val="20"/>
                <w:szCs w:val="20"/>
                <w:lang w:val="en-US"/>
              </w:rPr>
              <w:t xml:space="preserve">recommendations </w:t>
            </w:r>
            <w:r>
              <w:rPr>
                <w:rFonts w:ascii="Times New Roman" w:hAnsi="Times New Roman" w:cs="Times New Roman"/>
                <w:sz w:val="20"/>
                <w:szCs w:val="20"/>
                <w:lang w:val="en-US"/>
              </w:rPr>
              <w:t>regarding</w:t>
            </w:r>
            <w:r w:rsidRPr="00151CA9">
              <w:rPr>
                <w:rFonts w:ascii="Times New Roman" w:hAnsi="Times New Roman" w:cs="Times New Roman"/>
                <w:sz w:val="20"/>
                <w:szCs w:val="20"/>
                <w:lang w:val="en-US"/>
              </w:rPr>
              <w:t xml:space="preserve"> improved pay, </w:t>
            </w:r>
            <w:r>
              <w:rPr>
                <w:rFonts w:ascii="Times New Roman" w:hAnsi="Times New Roman" w:cs="Times New Roman"/>
                <w:sz w:val="20"/>
                <w:szCs w:val="20"/>
                <w:lang w:val="en-US"/>
              </w:rPr>
              <w:t xml:space="preserve">access to </w:t>
            </w:r>
            <w:r w:rsidRPr="00151CA9">
              <w:rPr>
                <w:rFonts w:ascii="Times New Roman" w:hAnsi="Times New Roman" w:cs="Times New Roman"/>
                <w:sz w:val="20"/>
                <w:szCs w:val="20"/>
                <w:lang w:val="en-US"/>
              </w:rPr>
              <w:t xml:space="preserve">study leave, performance-based </w:t>
            </w:r>
            <w:r>
              <w:rPr>
                <w:rFonts w:ascii="Times New Roman" w:hAnsi="Times New Roman" w:cs="Times New Roman"/>
                <w:sz w:val="20"/>
                <w:szCs w:val="20"/>
                <w:lang w:val="en-US"/>
              </w:rPr>
              <w:t>rewards</w:t>
            </w:r>
            <w:r w:rsidRPr="00151CA9">
              <w:rPr>
                <w:rFonts w:ascii="Times New Roman" w:hAnsi="Times New Roman" w:cs="Times New Roman"/>
                <w:sz w:val="20"/>
                <w:szCs w:val="20"/>
                <w:lang w:val="en-US"/>
              </w:rPr>
              <w:t xml:space="preserve">, </w:t>
            </w:r>
            <w:r>
              <w:rPr>
                <w:rFonts w:ascii="Times New Roman" w:hAnsi="Times New Roman" w:cs="Times New Roman"/>
                <w:sz w:val="20"/>
                <w:szCs w:val="20"/>
                <w:lang w:val="en-US"/>
              </w:rPr>
              <w:t>flexible employment</w:t>
            </w:r>
            <w:r w:rsidRPr="00151CA9">
              <w:rPr>
                <w:rFonts w:ascii="Times New Roman" w:hAnsi="Times New Roman" w:cs="Times New Roman"/>
                <w:sz w:val="20"/>
                <w:szCs w:val="20"/>
                <w:lang w:val="en-US"/>
              </w:rPr>
              <w:t xml:space="preserve">, and </w:t>
            </w:r>
            <w:r>
              <w:rPr>
                <w:rFonts w:ascii="Times New Roman" w:hAnsi="Times New Roman" w:cs="Times New Roman"/>
                <w:sz w:val="20"/>
                <w:szCs w:val="20"/>
                <w:lang w:val="en-US"/>
              </w:rPr>
              <w:t>addressing gender inequities</w:t>
            </w:r>
            <w:r w:rsidRPr="00151CA9">
              <w:rPr>
                <w:rFonts w:ascii="Times New Roman" w:hAnsi="Times New Roman" w:cs="Times New Roman"/>
                <w:sz w:val="20"/>
                <w:szCs w:val="20"/>
                <w:lang w:val="en-US"/>
              </w:rPr>
              <w:t xml:space="preserve">. </w:t>
            </w:r>
          </w:p>
          <w:p w:rsidR="005974D3" w:rsidRPr="00151CA9" w:rsidRDefault="005974D3" w:rsidP="005974D3">
            <w:pPr>
              <w:spacing w:before="120" w:after="120"/>
              <w:rPr>
                <w:rFonts w:ascii="Times New Roman" w:hAnsi="Times New Roman" w:cs="Times New Roman"/>
                <w:sz w:val="20"/>
                <w:szCs w:val="20"/>
              </w:rPr>
            </w:pPr>
            <w:r>
              <w:rPr>
                <w:rFonts w:ascii="Times New Roman" w:hAnsi="Times New Roman" w:cs="Times New Roman"/>
                <w:sz w:val="20"/>
                <w:szCs w:val="20"/>
                <w:lang w:val="en-US"/>
              </w:rPr>
              <w:t xml:space="preserve">While NZMFAT has pledged to fund the TARC, </w:t>
            </w:r>
            <w:r w:rsidRPr="00151CA9">
              <w:rPr>
                <w:rFonts w:ascii="Times New Roman" w:hAnsi="Times New Roman" w:cs="Times New Roman"/>
                <w:sz w:val="20"/>
                <w:szCs w:val="20"/>
                <w:lang w:val="en-US"/>
              </w:rPr>
              <w:t xml:space="preserve">DFAT </w:t>
            </w:r>
            <w:r>
              <w:rPr>
                <w:rFonts w:ascii="Times New Roman" w:hAnsi="Times New Roman" w:cs="Times New Roman"/>
                <w:sz w:val="20"/>
                <w:szCs w:val="20"/>
                <w:lang w:val="en-US"/>
              </w:rPr>
              <w:t xml:space="preserve">will provide complementary support by continuing to support the training of </w:t>
            </w:r>
            <w:r w:rsidRPr="00151CA9">
              <w:rPr>
                <w:rFonts w:ascii="Times New Roman" w:hAnsi="Times New Roman" w:cs="Times New Roman"/>
                <w:sz w:val="20"/>
                <w:szCs w:val="20"/>
                <w:lang w:val="en-US"/>
              </w:rPr>
              <w:t>qualifi</w:t>
            </w:r>
            <w:r>
              <w:rPr>
                <w:rFonts w:ascii="Times New Roman" w:hAnsi="Times New Roman" w:cs="Times New Roman"/>
                <w:sz w:val="20"/>
                <w:szCs w:val="20"/>
                <w:lang w:val="en-US"/>
              </w:rPr>
              <w:t>ed Nauruan teachers</w:t>
            </w:r>
            <w:r w:rsidRPr="00151CA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including </w:t>
            </w:r>
            <w:r w:rsidRPr="00151CA9">
              <w:rPr>
                <w:rFonts w:ascii="Times New Roman" w:hAnsi="Times New Roman" w:cs="Times New Roman"/>
                <w:sz w:val="20"/>
                <w:szCs w:val="20"/>
                <w:lang w:val="en-US"/>
              </w:rPr>
              <w:t>through</w:t>
            </w:r>
            <w:r>
              <w:rPr>
                <w:rFonts w:ascii="Times New Roman" w:hAnsi="Times New Roman" w:cs="Times New Roman"/>
                <w:sz w:val="20"/>
                <w:szCs w:val="20"/>
                <w:lang w:val="en-US"/>
              </w:rPr>
              <w:t xml:space="preserve"> </w:t>
            </w:r>
            <w:r w:rsidRPr="00151CA9">
              <w:rPr>
                <w:rFonts w:ascii="Times New Roman" w:hAnsi="Times New Roman" w:cs="Times New Roman"/>
                <w:sz w:val="20"/>
                <w:szCs w:val="20"/>
                <w:lang w:val="en-US"/>
              </w:rPr>
              <w:t>scholarships.</w:t>
            </w:r>
          </w:p>
        </w:tc>
        <w:tc>
          <w:tcPr>
            <w:tcW w:w="1417" w:type="dxa"/>
            <w:vAlign w:val="center"/>
          </w:tcPr>
          <w:p w:rsidR="005974D3" w:rsidRPr="00151CA9" w:rsidRDefault="005974D3" w:rsidP="005974D3">
            <w:pPr>
              <w:rPr>
                <w:rFonts w:ascii="Times New Roman" w:hAnsi="Times New Roman" w:cs="Times New Roman"/>
                <w:sz w:val="20"/>
                <w:szCs w:val="20"/>
              </w:rPr>
            </w:pPr>
            <w:r>
              <w:rPr>
                <w:rFonts w:ascii="Times New Roman" w:hAnsi="Times New Roman" w:cs="Times New Roman"/>
                <w:sz w:val="20"/>
                <w:szCs w:val="20"/>
              </w:rPr>
              <w:t>2018 onwards</w:t>
            </w:r>
          </w:p>
        </w:tc>
        <w:tc>
          <w:tcPr>
            <w:tcW w:w="1560" w:type="dxa"/>
            <w:vAlign w:val="center"/>
          </w:tcPr>
          <w:p w:rsidR="005974D3" w:rsidRDefault="005974D3" w:rsidP="005974D3">
            <w:pPr>
              <w:rPr>
                <w:rFonts w:ascii="Times New Roman" w:hAnsi="Times New Roman" w:cs="Times New Roman"/>
                <w:sz w:val="20"/>
                <w:szCs w:val="20"/>
              </w:rPr>
            </w:pPr>
            <w:r>
              <w:rPr>
                <w:rFonts w:ascii="Times New Roman" w:hAnsi="Times New Roman" w:cs="Times New Roman"/>
                <w:sz w:val="20"/>
                <w:szCs w:val="20"/>
              </w:rPr>
              <w:t>DFAT</w:t>
            </w:r>
          </w:p>
          <w:p w:rsidR="005974D3" w:rsidRDefault="005974D3" w:rsidP="005974D3">
            <w:pPr>
              <w:rPr>
                <w:rFonts w:ascii="Times New Roman" w:hAnsi="Times New Roman" w:cs="Times New Roman"/>
                <w:sz w:val="20"/>
                <w:szCs w:val="20"/>
              </w:rPr>
            </w:pPr>
            <w:r>
              <w:rPr>
                <w:rFonts w:ascii="Times New Roman" w:hAnsi="Times New Roman" w:cs="Times New Roman"/>
                <w:sz w:val="20"/>
                <w:szCs w:val="20"/>
              </w:rPr>
              <w:t>DoET</w:t>
            </w:r>
          </w:p>
          <w:p w:rsidR="005974D3" w:rsidRPr="00151CA9" w:rsidRDefault="005974D3" w:rsidP="005974D3">
            <w:pPr>
              <w:rPr>
                <w:rFonts w:ascii="Times New Roman" w:hAnsi="Times New Roman" w:cs="Times New Roman"/>
                <w:sz w:val="20"/>
                <w:szCs w:val="20"/>
              </w:rPr>
            </w:pPr>
            <w:r>
              <w:rPr>
                <w:rFonts w:ascii="Times New Roman" w:hAnsi="Times New Roman" w:cs="Times New Roman"/>
                <w:sz w:val="20"/>
                <w:szCs w:val="20"/>
              </w:rPr>
              <w:t>Other donors</w:t>
            </w:r>
          </w:p>
        </w:tc>
      </w:tr>
      <w:tr w:rsidR="00F5316A" w:rsidRPr="00151CA9" w:rsidTr="007A2BFB">
        <w:tc>
          <w:tcPr>
            <w:tcW w:w="4390" w:type="dxa"/>
            <w:tcBorders>
              <w:left w:val="single" w:sz="4" w:space="0" w:color="FFFFFF" w:themeColor="background1"/>
              <w:right w:val="single" w:sz="4" w:space="0" w:color="FFFFFF" w:themeColor="background1"/>
            </w:tcBorders>
          </w:tcPr>
          <w:p w:rsidR="00F5316A" w:rsidRDefault="00F5316A" w:rsidP="004732E7">
            <w:pPr>
              <w:pStyle w:val="Heading3"/>
              <w:spacing w:before="0" w:after="0" w:line="240" w:lineRule="auto"/>
              <w:outlineLvl w:val="2"/>
              <w:rPr>
                <w:rFonts w:ascii="Times New Roman" w:hAnsi="Times New Roman"/>
                <w:b/>
                <w:color w:val="2E74B5" w:themeColor="accent1" w:themeShade="BF"/>
                <w:sz w:val="20"/>
                <w:szCs w:val="20"/>
                <w:lang w:val="en-US"/>
              </w:rPr>
            </w:pPr>
          </w:p>
          <w:p w:rsidR="00F5316A" w:rsidRDefault="007A2BFB" w:rsidP="004732E7">
            <w:pPr>
              <w:pStyle w:val="Heading3"/>
              <w:spacing w:before="0" w:after="0" w:line="240" w:lineRule="auto"/>
              <w:outlineLvl w:val="2"/>
              <w:rPr>
                <w:rFonts w:ascii="Times New Roman" w:hAnsi="Times New Roman"/>
                <w:b/>
                <w:color w:val="2E74B5" w:themeColor="accent1" w:themeShade="BF"/>
                <w:sz w:val="20"/>
                <w:szCs w:val="20"/>
                <w:lang w:val="en-US"/>
              </w:rPr>
            </w:pPr>
            <w:r>
              <w:rPr>
                <w:rFonts w:ascii="Times New Roman" w:hAnsi="Times New Roman"/>
                <w:b/>
                <w:color w:val="2E74B5" w:themeColor="accent1" w:themeShade="BF"/>
                <w:sz w:val="20"/>
                <w:szCs w:val="20"/>
                <w:lang w:val="en-US"/>
              </w:rPr>
              <w:t xml:space="preserve">DELIVERY </w:t>
            </w:r>
            <w:r w:rsidR="00F5316A" w:rsidRPr="00F5316A">
              <w:rPr>
                <w:rFonts w:ascii="Times New Roman" w:hAnsi="Times New Roman"/>
                <w:b/>
                <w:color w:val="2E74B5" w:themeColor="accent1" w:themeShade="BF"/>
                <w:sz w:val="20"/>
                <w:szCs w:val="20"/>
                <w:lang w:val="en-US"/>
              </w:rPr>
              <w:t>MODALITIES</w:t>
            </w:r>
          </w:p>
          <w:p w:rsidR="00F5316A" w:rsidRPr="00F5316A" w:rsidRDefault="00F5316A" w:rsidP="004732E7">
            <w:pPr>
              <w:rPr>
                <w:lang w:val="en-US" w:eastAsia="en-AU"/>
              </w:rPr>
            </w:pPr>
          </w:p>
        </w:tc>
        <w:tc>
          <w:tcPr>
            <w:tcW w:w="10206" w:type="dxa"/>
            <w:gridSpan w:val="4"/>
            <w:tcBorders>
              <w:left w:val="single" w:sz="4" w:space="0" w:color="FFFFFF" w:themeColor="background1"/>
            </w:tcBorders>
            <w:shd w:val="clear" w:color="auto" w:fill="auto"/>
            <w:vAlign w:val="center"/>
          </w:tcPr>
          <w:p w:rsidR="00F5316A" w:rsidRPr="00151CA9" w:rsidRDefault="00F5316A" w:rsidP="005974D3">
            <w:pPr>
              <w:rPr>
                <w:rFonts w:ascii="Times New Roman" w:hAnsi="Times New Roman" w:cs="Times New Roman"/>
                <w:sz w:val="20"/>
                <w:szCs w:val="20"/>
              </w:rPr>
            </w:pPr>
          </w:p>
        </w:tc>
      </w:tr>
      <w:tr w:rsidR="005974D3" w:rsidRPr="00151CA9" w:rsidTr="0074043C">
        <w:tc>
          <w:tcPr>
            <w:tcW w:w="4390" w:type="dxa"/>
          </w:tcPr>
          <w:p w:rsidR="005974D3" w:rsidRPr="00F5316A" w:rsidRDefault="00F5316A" w:rsidP="004732E7">
            <w:pPr>
              <w:pStyle w:val="Heading3"/>
              <w:numPr>
                <w:ilvl w:val="0"/>
                <w:numId w:val="40"/>
              </w:numPr>
              <w:spacing w:before="0" w:after="0" w:line="240" w:lineRule="auto"/>
              <w:outlineLvl w:val="2"/>
              <w:rPr>
                <w:rFonts w:ascii="Times New Roman" w:hAnsi="Times New Roman"/>
                <w:color w:val="auto"/>
                <w:sz w:val="20"/>
                <w:szCs w:val="20"/>
              </w:rPr>
            </w:pPr>
            <w:r w:rsidRPr="004732E7">
              <w:rPr>
                <w:rFonts w:ascii="Times New Roman" w:hAnsi="Times New Roman"/>
                <w:b/>
                <w:color w:val="auto"/>
                <w:sz w:val="20"/>
                <w:szCs w:val="20"/>
                <w:lang w:val="en-US"/>
              </w:rPr>
              <w:t>Longer term DFAs</w:t>
            </w:r>
            <w:r w:rsidR="004732E7">
              <w:rPr>
                <w:rFonts w:ascii="Times New Roman" w:hAnsi="Times New Roman"/>
                <w:b/>
                <w:color w:val="auto"/>
                <w:sz w:val="20"/>
                <w:szCs w:val="20"/>
                <w:lang w:val="en-US"/>
              </w:rPr>
              <w:t>.</w:t>
            </w:r>
            <w:r w:rsidRPr="004732E7">
              <w:rPr>
                <w:rFonts w:ascii="Times New Roman" w:hAnsi="Times New Roman"/>
                <w:b/>
                <w:color w:val="auto"/>
                <w:sz w:val="20"/>
                <w:szCs w:val="20"/>
                <w:lang w:val="en-US"/>
              </w:rPr>
              <w:t xml:space="preserve"> </w:t>
            </w:r>
            <w:r w:rsidRPr="004732E7">
              <w:rPr>
                <w:rFonts w:ascii="Times New Roman" w:hAnsi="Times New Roman"/>
                <w:color w:val="auto"/>
                <w:sz w:val="20"/>
                <w:szCs w:val="20"/>
                <w:lang w:val="en-US"/>
              </w:rPr>
              <w:t>Future DFAs should be a longer agreement (for example, three-year) with detailed performance expectations and reporting mechanisms clearly articulated. DFAs should contain guidelines of items that may not be funded by GoA funds. Utilisation of DFA funds should remain based on the Education Strategic Plan objectives. Reporting would continue to be annual and rolling annual plans developed with future forecasts</w:t>
            </w:r>
            <w:r w:rsidRPr="004732E7">
              <w:rPr>
                <w:rFonts w:ascii="Times New Roman" w:hAnsi="Times New Roman"/>
                <w:b/>
                <w:color w:val="auto"/>
                <w:sz w:val="20"/>
                <w:szCs w:val="20"/>
                <w:lang w:val="en-US"/>
              </w:rPr>
              <w:t>.</w:t>
            </w:r>
          </w:p>
        </w:tc>
        <w:tc>
          <w:tcPr>
            <w:tcW w:w="1417" w:type="dxa"/>
            <w:shd w:val="clear" w:color="auto" w:fill="FFC000"/>
            <w:vAlign w:val="center"/>
          </w:tcPr>
          <w:p w:rsidR="005974D3" w:rsidRPr="00F5316A" w:rsidRDefault="00F5316A" w:rsidP="005974D3">
            <w:pPr>
              <w:jc w:val="center"/>
              <w:rPr>
                <w:rFonts w:ascii="Times New Roman" w:hAnsi="Times New Roman" w:cs="Times New Roman"/>
                <w:b/>
                <w:sz w:val="20"/>
                <w:szCs w:val="20"/>
              </w:rPr>
            </w:pPr>
            <w:r w:rsidRPr="00F5316A">
              <w:rPr>
                <w:rFonts w:ascii="Times New Roman" w:hAnsi="Times New Roman" w:cs="Times New Roman"/>
                <w:b/>
                <w:sz w:val="20"/>
                <w:szCs w:val="20"/>
              </w:rPr>
              <w:t>AGREED</w:t>
            </w:r>
            <w:r w:rsidR="0074043C">
              <w:rPr>
                <w:rFonts w:ascii="Times New Roman" w:hAnsi="Times New Roman" w:cs="Times New Roman"/>
                <w:b/>
                <w:sz w:val="20"/>
                <w:szCs w:val="20"/>
              </w:rPr>
              <w:t xml:space="preserve"> IN PART</w:t>
            </w:r>
          </w:p>
        </w:tc>
        <w:tc>
          <w:tcPr>
            <w:tcW w:w="5812" w:type="dxa"/>
            <w:vAlign w:val="center"/>
          </w:tcPr>
          <w:p w:rsidR="004732E7" w:rsidRPr="0074043C" w:rsidRDefault="004732E7" w:rsidP="004732E7">
            <w:pPr>
              <w:spacing w:before="120" w:after="120"/>
              <w:rPr>
                <w:rFonts w:ascii="Times New Roman" w:hAnsi="Times New Roman" w:cs="Times New Roman"/>
                <w:b/>
                <w:color w:val="FFC000" w:themeColor="accent4"/>
                <w:sz w:val="20"/>
                <w:szCs w:val="20"/>
              </w:rPr>
            </w:pPr>
            <w:r w:rsidRPr="0074043C">
              <w:rPr>
                <w:rFonts w:ascii="Times New Roman" w:hAnsi="Times New Roman" w:cs="Times New Roman"/>
                <w:b/>
                <w:color w:val="FFC000" w:themeColor="accent4"/>
                <w:sz w:val="20"/>
                <w:szCs w:val="20"/>
              </w:rPr>
              <w:t xml:space="preserve">DFAT accepts this recommendation </w:t>
            </w:r>
            <w:r w:rsidR="0074043C">
              <w:rPr>
                <w:rFonts w:ascii="Times New Roman" w:hAnsi="Times New Roman" w:cs="Times New Roman"/>
                <w:b/>
                <w:color w:val="FFC000" w:themeColor="accent4"/>
                <w:sz w:val="20"/>
                <w:szCs w:val="20"/>
              </w:rPr>
              <w:t xml:space="preserve">in </w:t>
            </w:r>
            <w:r w:rsidR="0074043C" w:rsidRPr="0074043C">
              <w:rPr>
                <w:rFonts w:ascii="Times New Roman" w:hAnsi="Times New Roman" w:cs="Times New Roman"/>
                <w:b/>
                <w:color w:val="FFC000" w:themeColor="accent4"/>
                <w:sz w:val="20"/>
                <w:szCs w:val="20"/>
              </w:rPr>
              <w:t>part</w:t>
            </w:r>
            <w:r w:rsidRPr="0074043C">
              <w:rPr>
                <w:rFonts w:ascii="Times New Roman" w:hAnsi="Times New Roman" w:cs="Times New Roman"/>
                <w:b/>
                <w:color w:val="FFC000" w:themeColor="accent4"/>
                <w:sz w:val="20"/>
                <w:szCs w:val="20"/>
              </w:rPr>
              <w:t>.</w:t>
            </w:r>
          </w:p>
          <w:p w:rsidR="005974D3" w:rsidRDefault="0074043C" w:rsidP="0074043C">
            <w:pPr>
              <w:spacing w:before="120" w:after="120"/>
              <w:rPr>
                <w:rFonts w:ascii="Times New Roman" w:hAnsi="Times New Roman" w:cs="Times New Roman"/>
                <w:sz w:val="20"/>
                <w:szCs w:val="20"/>
              </w:rPr>
            </w:pPr>
            <w:r>
              <w:rPr>
                <w:rFonts w:ascii="Times New Roman" w:hAnsi="Times New Roman" w:cs="Times New Roman"/>
                <w:sz w:val="20"/>
                <w:szCs w:val="20"/>
              </w:rPr>
              <w:t>DFAT will include requirements for consideration of the appropriate length, scope and implementation requirements of future Direct Funding Agreements in the Terms of Reference for the Education Program re-design.</w:t>
            </w:r>
          </w:p>
          <w:p w:rsidR="0074043C" w:rsidRPr="00151CA9" w:rsidRDefault="004C78A9" w:rsidP="000C4F02">
            <w:pPr>
              <w:spacing w:before="120" w:after="120"/>
              <w:rPr>
                <w:rFonts w:ascii="Times New Roman" w:hAnsi="Times New Roman" w:cs="Times New Roman"/>
                <w:sz w:val="20"/>
                <w:szCs w:val="20"/>
              </w:rPr>
            </w:pPr>
            <w:r>
              <w:rPr>
                <w:rFonts w:ascii="Times New Roman" w:hAnsi="Times New Roman" w:cs="Times New Roman"/>
                <w:sz w:val="20"/>
                <w:szCs w:val="20"/>
              </w:rPr>
              <w:t>To maximise the efficiency and effectiveness of Australia’s education investment in Nauru,</w:t>
            </w:r>
            <w:r w:rsidR="0074043C">
              <w:rPr>
                <w:rFonts w:ascii="Times New Roman" w:hAnsi="Times New Roman" w:cs="Times New Roman"/>
                <w:sz w:val="20"/>
                <w:szCs w:val="20"/>
              </w:rPr>
              <w:t xml:space="preserve"> DFAT will include a requirement in the </w:t>
            </w:r>
            <w:r w:rsidR="000C4F02">
              <w:rPr>
                <w:rFonts w:ascii="Times New Roman" w:hAnsi="Times New Roman" w:cs="Times New Roman"/>
                <w:sz w:val="20"/>
                <w:szCs w:val="20"/>
              </w:rPr>
              <w:t xml:space="preserve">Design </w:t>
            </w:r>
            <w:r w:rsidR="0074043C">
              <w:rPr>
                <w:rFonts w:ascii="Times New Roman" w:hAnsi="Times New Roman" w:cs="Times New Roman"/>
                <w:sz w:val="20"/>
                <w:szCs w:val="20"/>
              </w:rPr>
              <w:t xml:space="preserve">Terms of Reference </w:t>
            </w:r>
            <w:r w:rsidR="000C4F02">
              <w:rPr>
                <w:rFonts w:ascii="Times New Roman" w:hAnsi="Times New Roman" w:cs="Times New Roman"/>
                <w:sz w:val="20"/>
                <w:szCs w:val="20"/>
              </w:rPr>
              <w:t>to examine</w:t>
            </w:r>
            <w:r w:rsidR="0074043C">
              <w:rPr>
                <w:rFonts w:ascii="Times New Roman" w:hAnsi="Times New Roman" w:cs="Times New Roman"/>
                <w:sz w:val="20"/>
                <w:szCs w:val="20"/>
              </w:rPr>
              <w:t xml:space="preserve"> alternative </w:t>
            </w:r>
            <w:r>
              <w:rPr>
                <w:rFonts w:ascii="Times New Roman" w:hAnsi="Times New Roman" w:cs="Times New Roman"/>
                <w:sz w:val="20"/>
                <w:szCs w:val="20"/>
              </w:rPr>
              <w:t xml:space="preserve">and mixed </w:t>
            </w:r>
            <w:r w:rsidR="0074043C">
              <w:rPr>
                <w:rFonts w:ascii="Times New Roman" w:hAnsi="Times New Roman" w:cs="Times New Roman"/>
                <w:sz w:val="20"/>
                <w:szCs w:val="20"/>
              </w:rPr>
              <w:t>funding</w:t>
            </w:r>
            <w:r>
              <w:rPr>
                <w:rFonts w:ascii="Times New Roman" w:hAnsi="Times New Roman" w:cs="Times New Roman"/>
                <w:sz w:val="20"/>
                <w:szCs w:val="20"/>
              </w:rPr>
              <w:t xml:space="preserve"> modalities</w:t>
            </w:r>
            <w:r w:rsidR="0074043C">
              <w:rPr>
                <w:rFonts w:ascii="Times New Roman" w:hAnsi="Times New Roman" w:cs="Times New Roman"/>
                <w:sz w:val="20"/>
                <w:szCs w:val="20"/>
              </w:rPr>
              <w:t>. This include</w:t>
            </w:r>
            <w:r>
              <w:rPr>
                <w:rFonts w:ascii="Times New Roman" w:hAnsi="Times New Roman" w:cs="Times New Roman"/>
                <w:sz w:val="20"/>
                <w:szCs w:val="20"/>
              </w:rPr>
              <w:t>s use of</w:t>
            </w:r>
            <w:r w:rsidR="0074043C">
              <w:rPr>
                <w:rFonts w:ascii="Times New Roman" w:hAnsi="Times New Roman" w:cs="Times New Roman"/>
                <w:sz w:val="20"/>
                <w:szCs w:val="20"/>
              </w:rPr>
              <w:t xml:space="preserve"> managing contractors</w:t>
            </w:r>
            <w:r>
              <w:rPr>
                <w:rFonts w:ascii="Times New Roman" w:hAnsi="Times New Roman" w:cs="Times New Roman"/>
                <w:sz w:val="20"/>
                <w:szCs w:val="20"/>
              </w:rPr>
              <w:t>.</w:t>
            </w:r>
            <w:r w:rsidR="0074043C">
              <w:rPr>
                <w:rFonts w:ascii="Times New Roman" w:hAnsi="Times New Roman" w:cs="Times New Roman"/>
                <w:sz w:val="20"/>
                <w:szCs w:val="20"/>
              </w:rPr>
              <w:t xml:space="preserve"> </w:t>
            </w:r>
          </w:p>
        </w:tc>
        <w:tc>
          <w:tcPr>
            <w:tcW w:w="1417" w:type="dxa"/>
            <w:vAlign w:val="center"/>
          </w:tcPr>
          <w:p w:rsidR="004C78A9" w:rsidRDefault="004732E7" w:rsidP="004C78A9">
            <w:pPr>
              <w:spacing w:before="120" w:after="120"/>
              <w:rPr>
                <w:rFonts w:ascii="Times New Roman" w:hAnsi="Times New Roman" w:cs="Times New Roman"/>
                <w:sz w:val="20"/>
                <w:szCs w:val="20"/>
              </w:rPr>
            </w:pPr>
            <w:r>
              <w:rPr>
                <w:rFonts w:ascii="Times New Roman" w:hAnsi="Times New Roman" w:cs="Times New Roman"/>
                <w:sz w:val="20"/>
                <w:szCs w:val="20"/>
              </w:rPr>
              <w:t>20</w:t>
            </w:r>
            <w:r w:rsidR="004C78A9">
              <w:rPr>
                <w:rFonts w:ascii="Times New Roman" w:hAnsi="Times New Roman" w:cs="Times New Roman"/>
                <w:sz w:val="20"/>
                <w:szCs w:val="20"/>
              </w:rPr>
              <w:t>20</w:t>
            </w:r>
            <w:r>
              <w:rPr>
                <w:rFonts w:ascii="Times New Roman" w:hAnsi="Times New Roman" w:cs="Times New Roman"/>
                <w:sz w:val="20"/>
                <w:szCs w:val="20"/>
              </w:rPr>
              <w:t xml:space="preserve"> onward</w:t>
            </w:r>
            <w:r w:rsidR="004C78A9">
              <w:rPr>
                <w:rFonts w:ascii="Times New Roman" w:hAnsi="Times New Roman" w:cs="Times New Roman"/>
                <w:sz w:val="20"/>
                <w:szCs w:val="20"/>
              </w:rPr>
              <w:t>s</w:t>
            </w:r>
          </w:p>
          <w:p w:rsidR="004C78A9" w:rsidRDefault="004C78A9" w:rsidP="004C78A9">
            <w:pPr>
              <w:spacing w:before="120" w:after="120"/>
              <w:rPr>
                <w:rFonts w:ascii="Times New Roman" w:hAnsi="Times New Roman" w:cs="Times New Roman"/>
                <w:sz w:val="20"/>
                <w:szCs w:val="20"/>
              </w:rPr>
            </w:pPr>
          </w:p>
          <w:p w:rsidR="004C78A9" w:rsidRDefault="004C78A9" w:rsidP="004C78A9">
            <w:pPr>
              <w:spacing w:before="120" w:after="120"/>
              <w:rPr>
                <w:rFonts w:ascii="Times New Roman" w:hAnsi="Times New Roman" w:cs="Times New Roman"/>
                <w:sz w:val="20"/>
                <w:szCs w:val="20"/>
              </w:rPr>
            </w:pPr>
          </w:p>
          <w:p w:rsidR="005974D3" w:rsidRPr="00151CA9" w:rsidRDefault="004C78A9" w:rsidP="004C78A9">
            <w:pPr>
              <w:spacing w:before="120" w:after="120"/>
              <w:rPr>
                <w:rFonts w:ascii="Times New Roman" w:hAnsi="Times New Roman" w:cs="Times New Roman"/>
                <w:sz w:val="20"/>
                <w:szCs w:val="20"/>
              </w:rPr>
            </w:pPr>
            <w:r>
              <w:rPr>
                <w:rFonts w:ascii="Times New Roman" w:hAnsi="Times New Roman" w:cs="Times New Roman"/>
                <w:sz w:val="20"/>
                <w:szCs w:val="20"/>
              </w:rPr>
              <w:t>2019</w:t>
            </w:r>
          </w:p>
        </w:tc>
        <w:tc>
          <w:tcPr>
            <w:tcW w:w="1560" w:type="dxa"/>
            <w:vAlign w:val="center"/>
          </w:tcPr>
          <w:p w:rsidR="004732E7" w:rsidRDefault="004732E7" w:rsidP="004732E7">
            <w:pPr>
              <w:rPr>
                <w:rFonts w:ascii="Times New Roman" w:hAnsi="Times New Roman" w:cs="Times New Roman"/>
                <w:sz w:val="20"/>
                <w:szCs w:val="20"/>
              </w:rPr>
            </w:pPr>
            <w:r>
              <w:rPr>
                <w:rFonts w:ascii="Times New Roman" w:hAnsi="Times New Roman" w:cs="Times New Roman"/>
                <w:sz w:val="20"/>
                <w:szCs w:val="20"/>
              </w:rPr>
              <w:t>DFAT</w:t>
            </w:r>
          </w:p>
          <w:p w:rsidR="005974D3" w:rsidRDefault="004732E7" w:rsidP="004732E7">
            <w:pPr>
              <w:rPr>
                <w:rFonts w:ascii="Times New Roman" w:hAnsi="Times New Roman" w:cs="Times New Roman"/>
                <w:sz w:val="20"/>
                <w:szCs w:val="20"/>
              </w:rPr>
            </w:pPr>
            <w:r>
              <w:rPr>
                <w:rFonts w:ascii="Times New Roman" w:hAnsi="Times New Roman" w:cs="Times New Roman"/>
                <w:sz w:val="20"/>
                <w:szCs w:val="20"/>
              </w:rPr>
              <w:t>PAD (Nauru)</w:t>
            </w:r>
          </w:p>
          <w:p w:rsidR="004732E7" w:rsidRDefault="004732E7" w:rsidP="004732E7">
            <w:pPr>
              <w:rPr>
                <w:rFonts w:ascii="Times New Roman" w:hAnsi="Times New Roman" w:cs="Times New Roman"/>
                <w:sz w:val="20"/>
                <w:szCs w:val="20"/>
              </w:rPr>
            </w:pPr>
            <w:r>
              <w:rPr>
                <w:rFonts w:ascii="Times New Roman" w:hAnsi="Times New Roman" w:cs="Times New Roman"/>
                <w:sz w:val="20"/>
                <w:szCs w:val="20"/>
              </w:rPr>
              <w:t>DoET</w:t>
            </w:r>
          </w:p>
          <w:p w:rsidR="000C4F02" w:rsidRPr="00151CA9" w:rsidRDefault="000C4F02" w:rsidP="004732E7">
            <w:pPr>
              <w:rPr>
                <w:rFonts w:ascii="Times New Roman" w:hAnsi="Times New Roman" w:cs="Times New Roman"/>
                <w:sz w:val="20"/>
                <w:szCs w:val="20"/>
              </w:rPr>
            </w:pPr>
            <w:r>
              <w:rPr>
                <w:rFonts w:ascii="Times New Roman" w:hAnsi="Times New Roman" w:cs="Times New Roman"/>
                <w:sz w:val="20"/>
                <w:szCs w:val="20"/>
              </w:rPr>
              <w:t xml:space="preserve">Design Team </w:t>
            </w:r>
          </w:p>
        </w:tc>
      </w:tr>
      <w:tr w:rsidR="005974D3" w:rsidRPr="00151CA9" w:rsidTr="004C78A9">
        <w:tc>
          <w:tcPr>
            <w:tcW w:w="4390" w:type="dxa"/>
          </w:tcPr>
          <w:p w:rsidR="000C4F02" w:rsidRDefault="005974D3" w:rsidP="004732E7">
            <w:pPr>
              <w:pStyle w:val="Heading3"/>
              <w:numPr>
                <w:ilvl w:val="0"/>
                <w:numId w:val="40"/>
              </w:numPr>
              <w:spacing w:before="0" w:after="0" w:line="240" w:lineRule="auto"/>
              <w:outlineLvl w:val="2"/>
              <w:rPr>
                <w:rFonts w:ascii="Times New Roman" w:hAnsi="Times New Roman"/>
                <w:color w:val="auto"/>
                <w:sz w:val="20"/>
                <w:szCs w:val="20"/>
                <w:lang w:val="en-US"/>
              </w:rPr>
            </w:pPr>
            <w:r w:rsidRPr="004732E7">
              <w:rPr>
                <w:rFonts w:ascii="Times New Roman" w:hAnsi="Times New Roman"/>
                <w:b/>
                <w:color w:val="auto"/>
                <w:sz w:val="20"/>
                <w:szCs w:val="20"/>
                <w:lang w:val="en-US"/>
              </w:rPr>
              <w:t>Sector Focus.</w:t>
            </w:r>
            <w:r w:rsidRPr="004732E7">
              <w:rPr>
                <w:rFonts w:ascii="Times New Roman" w:hAnsi="Times New Roman"/>
                <w:color w:val="auto"/>
                <w:sz w:val="20"/>
                <w:szCs w:val="20"/>
                <w:lang w:val="en-US"/>
              </w:rPr>
              <w:t xml:space="preserve"> </w:t>
            </w:r>
            <w:r w:rsidR="004732E7" w:rsidRPr="004732E7">
              <w:rPr>
                <w:rFonts w:ascii="Times New Roman" w:hAnsi="Times New Roman"/>
                <w:color w:val="auto"/>
                <w:sz w:val="20"/>
                <w:szCs w:val="20"/>
                <w:lang w:val="en-US"/>
              </w:rPr>
              <w:t xml:space="preserve">DFA funds, along with other modalities, should be used in an agreed area of focus in order to achieve maximum outcomes. </w:t>
            </w:r>
          </w:p>
          <w:p w:rsidR="005974D3" w:rsidRPr="000C4F02" w:rsidRDefault="004732E7" w:rsidP="000C4F02">
            <w:pPr>
              <w:pStyle w:val="Heading3"/>
              <w:spacing w:before="0" w:after="0" w:line="240" w:lineRule="auto"/>
              <w:ind w:left="360"/>
              <w:outlineLvl w:val="2"/>
              <w:rPr>
                <w:rFonts w:ascii="Times New Roman" w:hAnsi="Times New Roman"/>
                <w:color w:val="auto"/>
                <w:sz w:val="20"/>
                <w:szCs w:val="20"/>
                <w:lang w:val="en-US"/>
              </w:rPr>
            </w:pPr>
            <w:r w:rsidRPr="000C4F02">
              <w:rPr>
                <w:rFonts w:ascii="Times New Roman" w:hAnsi="Times New Roman"/>
                <w:color w:val="auto"/>
                <w:sz w:val="20"/>
                <w:szCs w:val="20"/>
                <w:lang w:val="en-US"/>
              </w:rPr>
              <w:t xml:space="preserve">It is recommended that this focus remain on senior secondary in the short to medium term to consolidate gains while planning a strategy to move the focus to early years learning (Prep, Years 1 and 2). </w:t>
            </w:r>
          </w:p>
        </w:tc>
        <w:tc>
          <w:tcPr>
            <w:tcW w:w="1417" w:type="dxa"/>
            <w:shd w:val="clear" w:color="auto" w:fill="92D050"/>
            <w:vAlign w:val="center"/>
          </w:tcPr>
          <w:p w:rsidR="005974D3" w:rsidRPr="004C78A9" w:rsidRDefault="004732E7" w:rsidP="004C78A9">
            <w:pPr>
              <w:jc w:val="center"/>
              <w:rPr>
                <w:rFonts w:ascii="Times New Roman" w:hAnsi="Times New Roman" w:cs="Times New Roman"/>
                <w:b/>
                <w:sz w:val="20"/>
                <w:szCs w:val="20"/>
              </w:rPr>
            </w:pPr>
            <w:r w:rsidRPr="004C78A9">
              <w:rPr>
                <w:rFonts w:ascii="Times New Roman" w:hAnsi="Times New Roman" w:cs="Times New Roman"/>
                <w:b/>
                <w:sz w:val="20"/>
                <w:szCs w:val="20"/>
              </w:rPr>
              <w:t>A</w:t>
            </w:r>
            <w:r w:rsidRPr="004C78A9">
              <w:rPr>
                <w:rFonts w:ascii="Times New Roman" w:hAnsi="Times New Roman" w:cs="Times New Roman"/>
                <w:b/>
                <w:sz w:val="20"/>
                <w:szCs w:val="20"/>
                <w:shd w:val="clear" w:color="auto" w:fill="92D050"/>
              </w:rPr>
              <w:t>GREED</w:t>
            </w:r>
            <w:r w:rsidRPr="004C78A9">
              <w:rPr>
                <w:rFonts w:ascii="Times New Roman" w:hAnsi="Times New Roman" w:cs="Times New Roman"/>
                <w:b/>
                <w:color w:val="92D050"/>
                <w:sz w:val="20"/>
                <w:szCs w:val="20"/>
                <w:shd w:val="clear" w:color="auto" w:fill="92D050"/>
              </w:rPr>
              <w:t xml:space="preserve"> </w:t>
            </w:r>
          </w:p>
        </w:tc>
        <w:tc>
          <w:tcPr>
            <w:tcW w:w="5812" w:type="dxa"/>
            <w:vAlign w:val="center"/>
          </w:tcPr>
          <w:p w:rsidR="004C78A9" w:rsidRPr="00BB6FE2" w:rsidRDefault="004C78A9" w:rsidP="004C78A9">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5974D3" w:rsidRPr="00151CA9" w:rsidRDefault="004C78A9" w:rsidP="000C4F02">
            <w:pPr>
              <w:rPr>
                <w:rFonts w:ascii="Times New Roman" w:hAnsi="Times New Roman" w:cs="Times New Roman"/>
                <w:sz w:val="20"/>
                <w:szCs w:val="20"/>
              </w:rPr>
            </w:pPr>
            <w:r>
              <w:rPr>
                <w:rFonts w:ascii="Times New Roman" w:hAnsi="Times New Roman" w:cs="Times New Roman"/>
                <w:sz w:val="20"/>
                <w:szCs w:val="20"/>
              </w:rPr>
              <w:t xml:space="preserve">As noted in response to Recommendation 8 (Infrastructure), early childhood education is an emerging priority area. Any strategy to realign Australia’s sectoral focus within the </w:t>
            </w:r>
            <w:r w:rsidR="000C4F02">
              <w:rPr>
                <w:rFonts w:ascii="Times New Roman" w:hAnsi="Times New Roman" w:cs="Times New Roman"/>
                <w:sz w:val="20"/>
                <w:szCs w:val="20"/>
              </w:rPr>
              <w:t>education</w:t>
            </w:r>
            <w:r>
              <w:rPr>
                <w:rFonts w:ascii="Times New Roman" w:hAnsi="Times New Roman" w:cs="Times New Roman"/>
                <w:sz w:val="20"/>
                <w:szCs w:val="20"/>
              </w:rPr>
              <w:t xml:space="preserve"> portfolio should include a strong Theory of Change element, including clear milestones. It should also leverage changes in the regional TVET investment (see </w:t>
            </w:r>
            <w:r w:rsidR="00D930B5">
              <w:rPr>
                <w:rFonts w:ascii="Times New Roman" w:hAnsi="Times New Roman" w:cs="Times New Roman"/>
                <w:sz w:val="20"/>
                <w:szCs w:val="20"/>
              </w:rPr>
              <w:t>Recommendation 8) as well as development in Australia’s scholarship program (see recommendation 9), including access to secondary scholarships in Australia.</w:t>
            </w:r>
          </w:p>
        </w:tc>
        <w:tc>
          <w:tcPr>
            <w:tcW w:w="1417" w:type="dxa"/>
            <w:vAlign w:val="center"/>
          </w:tcPr>
          <w:p w:rsidR="005974D3" w:rsidRPr="00151CA9" w:rsidRDefault="000C4F02" w:rsidP="005974D3">
            <w:pPr>
              <w:rPr>
                <w:rFonts w:ascii="Times New Roman" w:hAnsi="Times New Roman" w:cs="Times New Roman"/>
                <w:sz w:val="20"/>
                <w:szCs w:val="20"/>
              </w:rPr>
            </w:pPr>
            <w:r>
              <w:rPr>
                <w:rFonts w:ascii="Times New Roman" w:hAnsi="Times New Roman" w:cs="Times New Roman"/>
                <w:sz w:val="20"/>
                <w:szCs w:val="20"/>
              </w:rPr>
              <w:t>2019 onwards</w:t>
            </w:r>
          </w:p>
        </w:tc>
        <w:tc>
          <w:tcPr>
            <w:tcW w:w="1560" w:type="dxa"/>
            <w:vAlign w:val="center"/>
          </w:tcPr>
          <w:p w:rsidR="00CC7B57" w:rsidRDefault="00CC7B57" w:rsidP="00CC7B57">
            <w:pPr>
              <w:rPr>
                <w:rFonts w:ascii="Times New Roman" w:hAnsi="Times New Roman" w:cs="Times New Roman"/>
                <w:sz w:val="20"/>
                <w:szCs w:val="20"/>
              </w:rPr>
            </w:pPr>
            <w:r>
              <w:rPr>
                <w:rFonts w:ascii="Times New Roman" w:hAnsi="Times New Roman" w:cs="Times New Roman"/>
                <w:sz w:val="20"/>
                <w:szCs w:val="20"/>
              </w:rPr>
              <w:t>DFAT</w:t>
            </w:r>
          </w:p>
          <w:p w:rsidR="00CC7B57" w:rsidRDefault="00CC7B57" w:rsidP="00CC7B57">
            <w:pPr>
              <w:rPr>
                <w:rFonts w:ascii="Times New Roman" w:hAnsi="Times New Roman" w:cs="Times New Roman"/>
                <w:sz w:val="20"/>
                <w:szCs w:val="20"/>
              </w:rPr>
            </w:pPr>
            <w:r>
              <w:rPr>
                <w:rFonts w:ascii="Times New Roman" w:hAnsi="Times New Roman" w:cs="Times New Roman"/>
                <w:sz w:val="20"/>
                <w:szCs w:val="20"/>
              </w:rPr>
              <w:t>PAD (Nauru)</w:t>
            </w:r>
          </w:p>
          <w:p w:rsidR="00CC7B57" w:rsidRDefault="00CC7B57" w:rsidP="00CC7B57">
            <w:pPr>
              <w:rPr>
                <w:rFonts w:ascii="Times New Roman" w:hAnsi="Times New Roman" w:cs="Times New Roman"/>
                <w:sz w:val="20"/>
                <w:szCs w:val="20"/>
              </w:rPr>
            </w:pPr>
            <w:r>
              <w:rPr>
                <w:rFonts w:ascii="Times New Roman" w:hAnsi="Times New Roman" w:cs="Times New Roman"/>
                <w:sz w:val="20"/>
                <w:szCs w:val="20"/>
              </w:rPr>
              <w:t>DoET</w:t>
            </w:r>
          </w:p>
          <w:p w:rsidR="005974D3" w:rsidRPr="00151CA9" w:rsidRDefault="00CC7B57" w:rsidP="00CC7B57">
            <w:pPr>
              <w:rPr>
                <w:rFonts w:ascii="Times New Roman" w:hAnsi="Times New Roman" w:cs="Times New Roman"/>
                <w:sz w:val="20"/>
                <w:szCs w:val="20"/>
              </w:rPr>
            </w:pPr>
            <w:r>
              <w:rPr>
                <w:rFonts w:ascii="Times New Roman" w:hAnsi="Times New Roman" w:cs="Times New Roman"/>
                <w:sz w:val="20"/>
                <w:szCs w:val="20"/>
              </w:rPr>
              <w:t>Design Team</w:t>
            </w:r>
          </w:p>
        </w:tc>
      </w:tr>
      <w:tr w:rsidR="005974D3" w:rsidRPr="00151CA9" w:rsidTr="00624341">
        <w:tc>
          <w:tcPr>
            <w:tcW w:w="4390" w:type="dxa"/>
          </w:tcPr>
          <w:p w:rsidR="005974D3" w:rsidRPr="00151CA9" w:rsidRDefault="005974D3" w:rsidP="004732E7">
            <w:pPr>
              <w:pStyle w:val="Heading3"/>
              <w:numPr>
                <w:ilvl w:val="0"/>
                <w:numId w:val="40"/>
              </w:numPr>
              <w:spacing w:before="0" w:after="0" w:line="240" w:lineRule="auto"/>
              <w:outlineLvl w:val="2"/>
              <w:rPr>
                <w:rFonts w:ascii="Times New Roman" w:hAnsi="Times New Roman"/>
                <w:color w:val="auto"/>
                <w:sz w:val="20"/>
                <w:szCs w:val="20"/>
                <w:lang w:val="en-US"/>
              </w:rPr>
            </w:pPr>
            <w:r w:rsidRPr="00151CA9">
              <w:rPr>
                <w:rFonts w:ascii="Times New Roman" w:hAnsi="Times New Roman"/>
                <w:b/>
                <w:color w:val="auto"/>
                <w:sz w:val="20"/>
                <w:szCs w:val="20"/>
                <w:lang w:val="en-US"/>
              </w:rPr>
              <w:lastRenderedPageBreak/>
              <w:t>Technical Assistance.</w:t>
            </w:r>
            <w:r w:rsidRPr="00151CA9">
              <w:rPr>
                <w:rFonts w:ascii="Times New Roman" w:hAnsi="Times New Roman"/>
                <w:color w:val="auto"/>
                <w:sz w:val="20"/>
                <w:szCs w:val="20"/>
                <w:lang w:val="en-US"/>
              </w:rPr>
              <w:t xml:space="preserve"> </w:t>
            </w:r>
            <w:r w:rsidR="004732E7" w:rsidRPr="004732E7">
              <w:rPr>
                <w:rFonts w:ascii="Times New Roman" w:hAnsi="Times New Roman"/>
                <w:color w:val="auto"/>
                <w:sz w:val="20"/>
                <w:szCs w:val="20"/>
                <w:lang w:val="en-US"/>
              </w:rPr>
              <w:t>DFAT should continue to provide technical assistance to GoN and the DoE. However, an update of the current Terms of Reference for the Strategic Plan Implementation Advisor could help address some of the implementation, monitoring and reporting challenges of DFAT-funded activities. Moreover, DFAT could also consider providing targeted capacity building (M&amp;E, statistical data analysis and reporting) support to DoE</w:t>
            </w:r>
            <w:r w:rsidR="00624341">
              <w:rPr>
                <w:rFonts w:ascii="Times New Roman" w:hAnsi="Times New Roman"/>
                <w:color w:val="auto"/>
                <w:sz w:val="20"/>
                <w:szCs w:val="20"/>
                <w:lang w:val="en-US"/>
              </w:rPr>
              <w:t>T</w:t>
            </w:r>
            <w:r w:rsidR="004732E7" w:rsidRPr="004732E7">
              <w:rPr>
                <w:rFonts w:ascii="Times New Roman" w:hAnsi="Times New Roman"/>
                <w:color w:val="auto"/>
                <w:sz w:val="20"/>
                <w:szCs w:val="20"/>
                <w:lang w:val="en-US"/>
              </w:rPr>
              <w:t xml:space="preserve"> staff.</w:t>
            </w:r>
          </w:p>
        </w:tc>
        <w:tc>
          <w:tcPr>
            <w:tcW w:w="1417" w:type="dxa"/>
            <w:shd w:val="clear" w:color="auto" w:fill="92D050"/>
            <w:vAlign w:val="center"/>
          </w:tcPr>
          <w:p w:rsidR="005974D3" w:rsidRPr="00624341" w:rsidRDefault="004732E7" w:rsidP="005974D3">
            <w:pPr>
              <w:jc w:val="center"/>
              <w:rPr>
                <w:rFonts w:ascii="Times New Roman" w:hAnsi="Times New Roman" w:cs="Times New Roman"/>
                <w:b/>
                <w:sz w:val="20"/>
                <w:szCs w:val="20"/>
              </w:rPr>
            </w:pPr>
            <w:r w:rsidRPr="00624341">
              <w:rPr>
                <w:rFonts w:ascii="Times New Roman" w:hAnsi="Times New Roman" w:cs="Times New Roman"/>
                <w:b/>
                <w:sz w:val="20"/>
                <w:szCs w:val="20"/>
              </w:rPr>
              <w:t>AGREED</w:t>
            </w:r>
          </w:p>
        </w:tc>
        <w:tc>
          <w:tcPr>
            <w:tcW w:w="5812" w:type="dxa"/>
            <w:vAlign w:val="center"/>
          </w:tcPr>
          <w:p w:rsidR="00624341" w:rsidRPr="00BB6FE2" w:rsidRDefault="00624341" w:rsidP="00624341">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5974D3" w:rsidRDefault="00624341" w:rsidP="0062434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 xml:space="preserve">DFAT will review the Terms of Reference for the </w:t>
            </w:r>
            <w:r w:rsidR="004732E7" w:rsidRPr="00151CA9">
              <w:rPr>
                <w:rFonts w:ascii="Times New Roman" w:hAnsi="Times New Roman" w:cs="Times New Roman"/>
                <w:sz w:val="20"/>
                <w:szCs w:val="20"/>
                <w:lang w:val="en-US"/>
              </w:rPr>
              <w:t>Strateg</w:t>
            </w:r>
            <w:r>
              <w:rPr>
                <w:rFonts w:ascii="Times New Roman" w:hAnsi="Times New Roman" w:cs="Times New Roman"/>
                <w:sz w:val="20"/>
                <w:szCs w:val="20"/>
                <w:lang w:val="en-US"/>
              </w:rPr>
              <w:t>ic Plan Implementation Advisor to</w:t>
            </w:r>
            <w:r w:rsidR="004732E7" w:rsidRPr="00151CA9">
              <w:rPr>
                <w:rFonts w:ascii="Times New Roman" w:hAnsi="Times New Roman" w:cs="Times New Roman"/>
                <w:sz w:val="20"/>
                <w:szCs w:val="20"/>
                <w:lang w:val="en-US"/>
              </w:rPr>
              <w:t xml:space="preserve"> include a focus on ensuring </w:t>
            </w:r>
            <w:r>
              <w:rPr>
                <w:rFonts w:ascii="Times New Roman" w:hAnsi="Times New Roman" w:cs="Times New Roman"/>
                <w:sz w:val="20"/>
                <w:szCs w:val="20"/>
                <w:lang w:val="en-US"/>
              </w:rPr>
              <w:t xml:space="preserve">delivery of </w:t>
            </w:r>
            <w:r w:rsidR="004732E7" w:rsidRPr="00151CA9">
              <w:rPr>
                <w:rFonts w:ascii="Times New Roman" w:hAnsi="Times New Roman" w:cs="Times New Roman"/>
                <w:sz w:val="20"/>
                <w:szCs w:val="20"/>
                <w:lang w:val="en-US"/>
              </w:rPr>
              <w:t xml:space="preserve">DFAT-funded activities. </w:t>
            </w:r>
          </w:p>
          <w:p w:rsidR="00624341" w:rsidRPr="00151CA9" w:rsidRDefault="00624341" w:rsidP="00624341">
            <w:pPr>
              <w:spacing w:before="120" w:after="120"/>
              <w:rPr>
                <w:rFonts w:ascii="Times New Roman" w:hAnsi="Times New Roman" w:cs="Times New Roman"/>
                <w:sz w:val="20"/>
                <w:szCs w:val="20"/>
              </w:rPr>
            </w:pPr>
            <w:r>
              <w:rPr>
                <w:rFonts w:ascii="Times New Roman" w:hAnsi="Times New Roman" w:cs="Times New Roman"/>
                <w:sz w:val="20"/>
                <w:szCs w:val="20"/>
                <w:lang w:val="en-US"/>
              </w:rPr>
              <w:t>DFAT will consider additional targeted capacity-building support to DoET, including in M&amp;E, data analysis and reporting.</w:t>
            </w:r>
          </w:p>
        </w:tc>
        <w:tc>
          <w:tcPr>
            <w:tcW w:w="1417" w:type="dxa"/>
            <w:vAlign w:val="center"/>
          </w:tcPr>
          <w:p w:rsidR="005974D3" w:rsidRDefault="00624341" w:rsidP="00624341">
            <w:pPr>
              <w:spacing w:before="120" w:after="120"/>
              <w:rPr>
                <w:rFonts w:ascii="Times New Roman" w:hAnsi="Times New Roman" w:cs="Times New Roman"/>
                <w:sz w:val="20"/>
                <w:szCs w:val="20"/>
              </w:rPr>
            </w:pPr>
            <w:r>
              <w:rPr>
                <w:rFonts w:ascii="Times New Roman" w:hAnsi="Times New Roman" w:cs="Times New Roman"/>
                <w:sz w:val="20"/>
                <w:szCs w:val="20"/>
              </w:rPr>
              <w:t>2019</w:t>
            </w:r>
          </w:p>
          <w:p w:rsidR="00624341" w:rsidRDefault="00624341" w:rsidP="00624341">
            <w:pPr>
              <w:spacing w:before="120" w:after="120"/>
              <w:rPr>
                <w:rFonts w:ascii="Times New Roman" w:hAnsi="Times New Roman" w:cs="Times New Roman"/>
                <w:sz w:val="20"/>
                <w:szCs w:val="20"/>
              </w:rPr>
            </w:pPr>
          </w:p>
          <w:p w:rsidR="00624341" w:rsidRPr="00151CA9" w:rsidRDefault="00624341" w:rsidP="00624341">
            <w:pPr>
              <w:spacing w:before="120" w:after="120"/>
              <w:rPr>
                <w:rFonts w:ascii="Times New Roman" w:hAnsi="Times New Roman" w:cs="Times New Roman"/>
                <w:sz w:val="20"/>
                <w:szCs w:val="20"/>
              </w:rPr>
            </w:pPr>
            <w:r>
              <w:rPr>
                <w:rFonts w:ascii="Times New Roman" w:hAnsi="Times New Roman" w:cs="Times New Roman"/>
                <w:sz w:val="20"/>
                <w:szCs w:val="20"/>
              </w:rPr>
              <w:t>2020 onwards</w:t>
            </w:r>
          </w:p>
        </w:tc>
        <w:tc>
          <w:tcPr>
            <w:tcW w:w="1560" w:type="dxa"/>
            <w:vAlign w:val="center"/>
          </w:tcPr>
          <w:p w:rsidR="00624341" w:rsidRDefault="00624341" w:rsidP="00624341">
            <w:pPr>
              <w:rPr>
                <w:rFonts w:ascii="Times New Roman" w:hAnsi="Times New Roman" w:cs="Times New Roman"/>
                <w:sz w:val="20"/>
                <w:szCs w:val="20"/>
              </w:rPr>
            </w:pPr>
            <w:r>
              <w:rPr>
                <w:rFonts w:ascii="Times New Roman" w:hAnsi="Times New Roman" w:cs="Times New Roman"/>
                <w:sz w:val="20"/>
                <w:szCs w:val="20"/>
              </w:rPr>
              <w:t>DFAT</w:t>
            </w:r>
          </w:p>
          <w:p w:rsidR="00624341" w:rsidRDefault="00624341" w:rsidP="00624341">
            <w:pPr>
              <w:rPr>
                <w:rFonts w:ascii="Times New Roman" w:hAnsi="Times New Roman" w:cs="Times New Roman"/>
                <w:sz w:val="20"/>
                <w:szCs w:val="20"/>
              </w:rPr>
            </w:pPr>
            <w:r>
              <w:rPr>
                <w:rFonts w:ascii="Times New Roman" w:hAnsi="Times New Roman" w:cs="Times New Roman"/>
                <w:sz w:val="20"/>
                <w:szCs w:val="20"/>
              </w:rPr>
              <w:t>PAD (Nauru)</w:t>
            </w:r>
          </w:p>
          <w:p w:rsidR="005974D3" w:rsidRPr="00151CA9" w:rsidRDefault="00624341" w:rsidP="00624341">
            <w:pPr>
              <w:rPr>
                <w:rFonts w:ascii="Times New Roman" w:hAnsi="Times New Roman" w:cs="Times New Roman"/>
                <w:sz w:val="20"/>
                <w:szCs w:val="20"/>
              </w:rPr>
            </w:pPr>
            <w:r>
              <w:rPr>
                <w:rFonts w:ascii="Times New Roman" w:hAnsi="Times New Roman" w:cs="Times New Roman"/>
                <w:sz w:val="20"/>
                <w:szCs w:val="20"/>
              </w:rPr>
              <w:t>DoET</w:t>
            </w:r>
          </w:p>
        </w:tc>
      </w:tr>
      <w:tr w:rsidR="005974D3" w:rsidRPr="00151CA9" w:rsidTr="009E5183">
        <w:tc>
          <w:tcPr>
            <w:tcW w:w="4390" w:type="dxa"/>
          </w:tcPr>
          <w:p w:rsidR="005974D3" w:rsidRPr="00624341" w:rsidRDefault="005974D3" w:rsidP="00624341">
            <w:pPr>
              <w:pStyle w:val="Heading3"/>
              <w:numPr>
                <w:ilvl w:val="0"/>
                <w:numId w:val="40"/>
              </w:numPr>
              <w:spacing w:before="0" w:after="0" w:line="240" w:lineRule="auto"/>
              <w:outlineLvl w:val="2"/>
              <w:rPr>
                <w:rFonts w:ascii="Times New Roman" w:hAnsi="Times New Roman"/>
                <w:b/>
                <w:color w:val="auto"/>
                <w:sz w:val="20"/>
                <w:szCs w:val="20"/>
                <w:lang w:val="en-US"/>
              </w:rPr>
            </w:pPr>
            <w:r w:rsidRPr="00151CA9">
              <w:rPr>
                <w:rFonts w:ascii="Times New Roman" w:hAnsi="Times New Roman"/>
                <w:b/>
                <w:color w:val="auto"/>
                <w:sz w:val="20"/>
                <w:szCs w:val="20"/>
                <w:lang w:val="en-US"/>
              </w:rPr>
              <w:t>Infrastructure</w:t>
            </w:r>
            <w:r w:rsidR="009E5183">
              <w:rPr>
                <w:rFonts w:ascii="Times New Roman" w:hAnsi="Times New Roman"/>
                <w:b/>
                <w:color w:val="auto"/>
                <w:sz w:val="20"/>
                <w:szCs w:val="20"/>
                <w:lang w:val="en-US"/>
              </w:rPr>
              <w:t>.</w:t>
            </w:r>
            <w:r w:rsidRPr="00151CA9">
              <w:rPr>
                <w:rFonts w:ascii="Times New Roman" w:hAnsi="Times New Roman"/>
                <w:b/>
                <w:color w:val="auto"/>
                <w:sz w:val="20"/>
                <w:szCs w:val="20"/>
                <w:lang w:val="en-US"/>
              </w:rPr>
              <w:t xml:space="preserve"> </w:t>
            </w:r>
            <w:r w:rsidR="00624341" w:rsidRPr="00624341">
              <w:rPr>
                <w:rFonts w:ascii="Times New Roman" w:hAnsi="Times New Roman"/>
                <w:color w:val="auto"/>
                <w:sz w:val="20"/>
                <w:szCs w:val="20"/>
                <w:lang w:val="en-US"/>
              </w:rPr>
              <w:t>DFAT could consider supporting physical enhancements for the TVET Centre to accommodate Certificates III and IV training.</w:t>
            </w:r>
          </w:p>
        </w:tc>
        <w:tc>
          <w:tcPr>
            <w:tcW w:w="1417" w:type="dxa"/>
            <w:shd w:val="clear" w:color="auto" w:fill="FFC000"/>
            <w:vAlign w:val="center"/>
          </w:tcPr>
          <w:p w:rsidR="005974D3" w:rsidRPr="009E5183" w:rsidRDefault="00624341" w:rsidP="005974D3">
            <w:pPr>
              <w:jc w:val="center"/>
              <w:rPr>
                <w:rFonts w:ascii="Times New Roman" w:hAnsi="Times New Roman" w:cs="Times New Roman"/>
                <w:b/>
                <w:sz w:val="20"/>
                <w:szCs w:val="20"/>
              </w:rPr>
            </w:pPr>
            <w:r w:rsidRPr="009E5183">
              <w:rPr>
                <w:rFonts w:ascii="Times New Roman" w:hAnsi="Times New Roman" w:cs="Times New Roman"/>
                <w:b/>
                <w:sz w:val="20"/>
                <w:szCs w:val="20"/>
              </w:rPr>
              <w:t>AGREED IN PART</w:t>
            </w:r>
          </w:p>
        </w:tc>
        <w:tc>
          <w:tcPr>
            <w:tcW w:w="5812" w:type="dxa"/>
            <w:vAlign w:val="center"/>
          </w:tcPr>
          <w:p w:rsidR="009E5183" w:rsidRPr="003F7421" w:rsidRDefault="009E5183" w:rsidP="009E5183">
            <w:pPr>
              <w:shd w:val="clear" w:color="auto" w:fill="FFFFFF" w:themeFill="background1"/>
              <w:spacing w:before="120" w:after="120"/>
              <w:rPr>
                <w:rFonts w:ascii="Times New Roman" w:hAnsi="Times New Roman" w:cs="Times New Roman"/>
                <w:b/>
                <w:color w:val="FFC000" w:themeColor="accent4"/>
                <w:sz w:val="20"/>
                <w:szCs w:val="20"/>
              </w:rPr>
            </w:pPr>
            <w:r w:rsidRPr="003F7421">
              <w:rPr>
                <w:rFonts w:ascii="Times New Roman" w:hAnsi="Times New Roman" w:cs="Times New Roman"/>
                <w:b/>
                <w:color w:val="FFC000" w:themeColor="accent4"/>
                <w:sz w:val="20"/>
                <w:szCs w:val="20"/>
              </w:rPr>
              <w:t>DFAT accepts this recommendation in part.</w:t>
            </w:r>
          </w:p>
          <w:p w:rsidR="00933DAE" w:rsidRDefault="009E5183" w:rsidP="00933DAE">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DFAT accepts the review’s findings that infrastructure investment is required to facilitate the TVET Centre delivering Certificate III and IV courses. However, an</w:t>
            </w:r>
            <w:r w:rsidR="00933DAE">
              <w:rPr>
                <w:rFonts w:ascii="Times New Roman" w:hAnsi="Times New Roman" w:cs="Times New Roman"/>
                <w:sz w:val="20"/>
                <w:szCs w:val="20"/>
                <w:lang w:val="en-US"/>
              </w:rPr>
              <w:t>y investment should carefully</w:t>
            </w:r>
            <w:r>
              <w:rPr>
                <w:rFonts w:ascii="Times New Roman" w:hAnsi="Times New Roman" w:cs="Times New Roman"/>
                <w:sz w:val="20"/>
                <w:szCs w:val="20"/>
                <w:lang w:val="en-US"/>
              </w:rPr>
              <w:t xml:space="preserve"> align with TVET capacity </w:t>
            </w:r>
            <w:r w:rsidR="00933DAE">
              <w:rPr>
                <w:rFonts w:ascii="Times New Roman" w:hAnsi="Times New Roman" w:cs="Times New Roman"/>
                <w:sz w:val="20"/>
                <w:szCs w:val="20"/>
                <w:lang w:val="en-US"/>
              </w:rPr>
              <w:t>development</w:t>
            </w:r>
            <w:r>
              <w:rPr>
                <w:rFonts w:ascii="Times New Roman" w:hAnsi="Times New Roman" w:cs="Times New Roman"/>
                <w:sz w:val="20"/>
                <w:szCs w:val="20"/>
                <w:lang w:val="en-US"/>
              </w:rPr>
              <w:t xml:space="preserve"> under the </w:t>
            </w:r>
            <w:r w:rsidR="00933DAE">
              <w:rPr>
                <w:rFonts w:ascii="Times New Roman" w:hAnsi="Times New Roman" w:cs="Times New Roman"/>
                <w:sz w:val="20"/>
                <w:szCs w:val="20"/>
                <w:lang w:val="en-US"/>
              </w:rPr>
              <w:t>Pacific Skills Partnership - a</w:t>
            </w:r>
            <w:r>
              <w:rPr>
                <w:rFonts w:ascii="Times New Roman" w:hAnsi="Times New Roman" w:cs="Times New Roman"/>
                <w:sz w:val="20"/>
                <w:szCs w:val="20"/>
                <w:lang w:val="en-US"/>
              </w:rPr>
              <w:t xml:space="preserve"> partnering agreement between University of the S</w:t>
            </w:r>
            <w:r w:rsidR="00933DAE">
              <w:rPr>
                <w:rFonts w:ascii="Times New Roman" w:hAnsi="Times New Roman" w:cs="Times New Roman"/>
                <w:sz w:val="20"/>
                <w:szCs w:val="20"/>
                <w:lang w:val="en-US"/>
              </w:rPr>
              <w:t xml:space="preserve">outh </w:t>
            </w:r>
            <w:r>
              <w:rPr>
                <w:rFonts w:ascii="Times New Roman" w:hAnsi="Times New Roman" w:cs="Times New Roman"/>
                <w:sz w:val="20"/>
                <w:szCs w:val="20"/>
                <w:lang w:val="en-US"/>
              </w:rPr>
              <w:t>P</w:t>
            </w:r>
            <w:r w:rsidR="00933DAE">
              <w:rPr>
                <w:rFonts w:ascii="Times New Roman" w:hAnsi="Times New Roman" w:cs="Times New Roman"/>
                <w:sz w:val="20"/>
                <w:szCs w:val="20"/>
                <w:lang w:val="en-US"/>
              </w:rPr>
              <w:t>acific</w:t>
            </w:r>
            <w:r>
              <w:rPr>
                <w:rFonts w:ascii="Times New Roman" w:hAnsi="Times New Roman" w:cs="Times New Roman"/>
                <w:sz w:val="20"/>
                <w:szCs w:val="20"/>
                <w:lang w:val="en-US"/>
              </w:rPr>
              <w:t xml:space="preserve"> and the A</w:t>
            </w:r>
            <w:r w:rsidR="00933DAE">
              <w:rPr>
                <w:rFonts w:ascii="Times New Roman" w:hAnsi="Times New Roman" w:cs="Times New Roman"/>
                <w:sz w:val="20"/>
                <w:szCs w:val="20"/>
                <w:lang w:val="en-US"/>
              </w:rPr>
              <w:t xml:space="preserve">ustralia </w:t>
            </w:r>
            <w:r>
              <w:rPr>
                <w:rFonts w:ascii="Times New Roman" w:hAnsi="Times New Roman" w:cs="Times New Roman"/>
                <w:sz w:val="20"/>
                <w:szCs w:val="20"/>
                <w:lang w:val="en-US"/>
              </w:rPr>
              <w:t>P</w:t>
            </w:r>
            <w:r w:rsidR="00933DAE">
              <w:rPr>
                <w:rFonts w:ascii="Times New Roman" w:hAnsi="Times New Roman" w:cs="Times New Roman"/>
                <w:sz w:val="20"/>
                <w:szCs w:val="20"/>
                <w:lang w:val="en-US"/>
              </w:rPr>
              <w:t xml:space="preserve">acific </w:t>
            </w:r>
            <w:r>
              <w:rPr>
                <w:rFonts w:ascii="Times New Roman" w:hAnsi="Times New Roman" w:cs="Times New Roman"/>
                <w:sz w:val="20"/>
                <w:szCs w:val="20"/>
                <w:lang w:val="en-US"/>
              </w:rPr>
              <w:t>T</w:t>
            </w:r>
            <w:r w:rsidR="00933DAE">
              <w:rPr>
                <w:rFonts w:ascii="Times New Roman" w:hAnsi="Times New Roman" w:cs="Times New Roman"/>
                <w:sz w:val="20"/>
                <w:szCs w:val="20"/>
                <w:lang w:val="en-US"/>
              </w:rPr>
              <w:t xml:space="preserve">echnical </w:t>
            </w:r>
            <w:r>
              <w:rPr>
                <w:rFonts w:ascii="Times New Roman" w:hAnsi="Times New Roman" w:cs="Times New Roman"/>
                <w:sz w:val="20"/>
                <w:szCs w:val="20"/>
                <w:lang w:val="en-US"/>
              </w:rPr>
              <w:t>C</w:t>
            </w:r>
            <w:r w:rsidR="00933DAE">
              <w:rPr>
                <w:rFonts w:ascii="Times New Roman" w:hAnsi="Times New Roman" w:cs="Times New Roman"/>
                <w:sz w:val="20"/>
                <w:szCs w:val="20"/>
                <w:lang w:val="en-US"/>
              </w:rPr>
              <w:t>ollege.</w:t>
            </w:r>
            <w:r>
              <w:rPr>
                <w:rFonts w:ascii="Times New Roman" w:hAnsi="Times New Roman" w:cs="Times New Roman"/>
                <w:sz w:val="20"/>
                <w:szCs w:val="20"/>
                <w:lang w:val="en-US"/>
              </w:rPr>
              <w:t xml:space="preserve"> </w:t>
            </w:r>
            <w:r w:rsidR="00933DAE">
              <w:rPr>
                <w:rFonts w:ascii="Times New Roman" w:hAnsi="Times New Roman" w:cs="Times New Roman"/>
                <w:sz w:val="20"/>
                <w:szCs w:val="20"/>
                <w:lang w:val="en-US"/>
              </w:rPr>
              <w:t xml:space="preserve">It will be important to align </w:t>
            </w:r>
            <w:r w:rsidR="00CC7B57">
              <w:rPr>
                <w:rFonts w:ascii="Times New Roman" w:hAnsi="Times New Roman" w:cs="Times New Roman"/>
                <w:sz w:val="20"/>
                <w:szCs w:val="20"/>
                <w:lang w:val="en-US"/>
              </w:rPr>
              <w:t>allocation</w:t>
            </w:r>
            <w:r w:rsidR="00933DAE">
              <w:rPr>
                <w:rFonts w:ascii="Times New Roman" w:hAnsi="Times New Roman" w:cs="Times New Roman"/>
                <w:sz w:val="20"/>
                <w:szCs w:val="20"/>
                <w:lang w:val="en-US"/>
              </w:rPr>
              <w:t xml:space="preserve"> of bilateral and regional funds effectively.</w:t>
            </w:r>
          </w:p>
          <w:p w:rsidR="005974D3" w:rsidRDefault="0073703B" w:rsidP="00AC03D1">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While DFAT notes the importance of TVET training, it recognizes that</w:t>
            </w:r>
            <w:r w:rsidR="00AC03D1">
              <w:rPr>
                <w:rFonts w:ascii="Times New Roman" w:hAnsi="Times New Roman" w:cs="Times New Roman"/>
                <w:sz w:val="20"/>
                <w:szCs w:val="20"/>
                <w:lang w:val="en-US"/>
              </w:rPr>
              <w:t xml:space="preserve"> early childhood education is an emerging priority area</w:t>
            </w:r>
            <w:r>
              <w:rPr>
                <w:rFonts w:ascii="Times New Roman" w:hAnsi="Times New Roman" w:cs="Times New Roman"/>
                <w:sz w:val="20"/>
                <w:szCs w:val="20"/>
                <w:lang w:val="en-US"/>
              </w:rPr>
              <w:t xml:space="preserve"> for the GoN</w:t>
            </w:r>
            <w:r w:rsidR="00AC03D1">
              <w:rPr>
                <w:rFonts w:ascii="Times New Roman" w:hAnsi="Times New Roman" w:cs="Times New Roman"/>
                <w:sz w:val="20"/>
                <w:szCs w:val="20"/>
                <w:lang w:val="en-US"/>
              </w:rPr>
              <w:t xml:space="preserve">. </w:t>
            </w:r>
            <w:r w:rsidR="009E5183" w:rsidRPr="009E5183">
              <w:rPr>
                <w:rFonts w:ascii="Times New Roman" w:hAnsi="Times New Roman" w:cs="Times New Roman"/>
                <w:sz w:val="20"/>
                <w:szCs w:val="20"/>
                <w:lang w:val="en-US"/>
              </w:rPr>
              <w:t>EMIS data indicates that pr</w:t>
            </w:r>
            <w:r w:rsidR="00933DAE">
              <w:rPr>
                <w:rFonts w:ascii="Times New Roman" w:hAnsi="Times New Roman" w:cs="Times New Roman"/>
                <w:sz w:val="20"/>
                <w:szCs w:val="20"/>
                <w:lang w:val="en-US"/>
              </w:rPr>
              <w:t xml:space="preserve">imary classes are overcrowded. Hospital and Gazette records indicate strong population growth. Additionally, </w:t>
            </w:r>
            <w:r w:rsidR="00AC03D1">
              <w:rPr>
                <w:rFonts w:ascii="Times New Roman" w:hAnsi="Times New Roman" w:cs="Times New Roman"/>
                <w:sz w:val="20"/>
                <w:szCs w:val="20"/>
                <w:lang w:val="en-US"/>
              </w:rPr>
              <w:t>the Nauru Gender Country Plan supports scoping for</w:t>
            </w:r>
            <w:r w:rsidR="00933DAE">
              <w:rPr>
                <w:rFonts w:ascii="Times New Roman" w:hAnsi="Times New Roman" w:cs="Times New Roman"/>
                <w:sz w:val="20"/>
                <w:szCs w:val="20"/>
                <w:lang w:val="en-US"/>
              </w:rPr>
              <w:t xml:space="preserve"> pre-school and childcare facilities. </w:t>
            </w:r>
            <w:r w:rsidR="00AC03D1">
              <w:rPr>
                <w:rFonts w:ascii="Times New Roman" w:hAnsi="Times New Roman" w:cs="Times New Roman"/>
                <w:sz w:val="20"/>
                <w:szCs w:val="20"/>
                <w:lang w:val="en-US"/>
              </w:rPr>
              <w:t>This would indicate a potential requirement for support to construct additional infrastructure needed to support effective early childhood education</w:t>
            </w:r>
            <w:r w:rsidR="00AC03D1" w:rsidRPr="009E5183">
              <w:rPr>
                <w:rFonts w:ascii="Times New Roman" w:hAnsi="Times New Roman" w:cs="Times New Roman"/>
                <w:sz w:val="20"/>
                <w:szCs w:val="20"/>
                <w:lang w:val="en-US"/>
              </w:rPr>
              <w:t>.</w:t>
            </w:r>
          </w:p>
          <w:p w:rsidR="00CC7B57" w:rsidRPr="00AC03D1" w:rsidRDefault="00CC7B57" w:rsidP="00CC7B57">
            <w:pPr>
              <w:spacing w:before="120" w:after="120"/>
              <w:rPr>
                <w:rFonts w:ascii="Times New Roman" w:hAnsi="Times New Roman" w:cs="Times New Roman"/>
                <w:sz w:val="20"/>
                <w:szCs w:val="20"/>
                <w:lang w:val="en-US"/>
              </w:rPr>
            </w:pPr>
            <w:r>
              <w:rPr>
                <w:rFonts w:ascii="Times New Roman" w:hAnsi="Times New Roman" w:cs="Times New Roman"/>
                <w:sz w:val="20"/>
                <w:szCs w:val="20"/>
                <w:lang w:val="en-US"/>
              </w:rPr>
              <w:t>Any planned infrastructure development should also leverage available funding opportunities offered through international financial institutions and multilateral development program donors.</w:t>
            </w:r>
          </w:p>
        </w:tc>
        <w:tc>
          <w:tcPr>
            <w:tcW w:w="1417" w:type="dxa"/>
            <w:vAlign w:val="center"/>
          </w:tcPr>
          <w:p w:rsidR="005974D3" w:rsidRPr="00151CA9" w:rsidRDefault="00AC03D1" w:rsidP="005974D3">
            <w:pPr>
              <w:rPr>
                <w:rFonts w:ascii="Times New Roman" w:hAnsi="Times New Roman" w:cs="Times New Roman"/>
                <w:sz w:val="20"/>
                <w:szCs w:val="20"/>
              </w:rPr>
            </w:pPr>
            <w:r>
              <w:rPr>
                <w:rFonts w:ascii="Times New Roman" w:hAnsi="Times New Roman" w:cs="Times New Roman"/>
                <w:sz w:val="20"/>
                <w:szCs w:val="20"/>
              </w:rPr>
              <w:t>2020 onwards</w:t>
            </w:r>
          </w:p>
        </w:tc>
        <w:tc>
          <w:tcPr>
            <w:tcW w:w="1560" w:type="dxa"/>
            <w:vAlign w:val="center"/>
          </w:tcPr>
          <w:p w:rsidR="005974D3" w:rsidRDefault="00AC03D1" w:rsidP="005974D3">
            <w:pPr>
              <w:rPr>
                <w:rFonts w:ascii="Times New Roman" w:hAnsi="Times New Roman" w:cs="Times New Roman"/>
                <w:sz w:val="20"/>
                <w:szCs w:val="20"/>
              </w:rPr>
            </w:pPr>
            <w:r>
              <w:rPr>
                <w:rFonts w:ascii="Times New Roman" w:hAnsi="Times New Roman" w:cs="Times New Roman"/>
                <w:sz w:val="20"/>
                <w:szCs w:val="20"/>
              </w:rPr>
              <w:t>DFAT</w:t>
            </w:r>
          </w:p>
          <w:p w:rsidR="00AC03D1" w:rsidRDefault="00AC03D1" w:rsidP="005974D3">
            <w:pPr>
              <w:rPr>
                <w:rFonts w:ascii="Times New Roman" w:hAnsi="Times New Roman" w:cs="Times New Roman"/>
                <w:sz w:val="20"/>
                <w:szCs w:val="20"/>
              </w:rPr>
            </w:pPr>
            <w:r>
              <w:rPr>
                <w:rFonts w:ascii="Times New Roman" w:hAnsi="Times New Roman" w:cs="Times New Roman"/>
                <w:sz w:val="20"/>
                <w:szCs w:val="20"/>
              </w:rPr>
              <w:t>Home Affairs (Nauru)</w:t>
            </w:r>
          </w:p>
          <w:p w:rsidR="00AC03D1" w:rsidRDefault="00AC03D1" w:rsidP="005974D3">
            <w:pPr>
              <w:rPr>
                <w:rFonts w:ascii="Times New Roman" w:hAnsi="Times New Roman" w:cs="Times New Roman"/>
                <w:sz w:val="20"/>
                <w:szCs w:val="20"/>
              </w:rPr>
            </w:pPr>
            <w:r>
              <w:rPr>
                <w:rFonts w:ascii="Times New Roman" w:hAnsi="Times New Roman" w:cs="Times New Roman"/>
                <w:sz w:val="20"/>
                <w:szCs w:val="20"/>
              </w:rPr>
              <w:t>DoET</w:t>
            </w:r>
          </w:p>
          <w:p w:rsidR="00CC7B57" w:rsidRPr="00151CA9" w:rsidRDefault="00CC7B57" w:rsidP="005974D3">
            <w:pPr>
              <w:rPr>
                <w:rFonts w:ascii="Times New Roman" w:hAnsi="Times New Roman" w:cs="Times New Roman"/>
                <w:sz w:val="20"/>
                <w:szCs w:val="20"/>
              </w:rPr>
            </w:pPr>
            <w:r>
              <w:rPr>
                <w:rFonts w:ascii="Times New Roman" w:hAnsi="Times New Roman" w:cs="Times New Roman"/>
                <w:sz w:val="20"/>
                <w:szCs w:val="20"/>
              </w:rPr>
              <w:t>PAD</w:t>
            </w:r>
          </w:p>
        </w:tc>
      </w:tr>
      <w:tr w:rsidR="005974D3" w:rsidRPr="00151CA9" w:rsidTr="007807A7">
        <w:tc>
          <w:tcPr>
            <w:tcW w:w="4390" w:type="dxa"/>
          </w:tcPr>
          <w:p w:rsidR="005974D3" w:rsidRPr="007807A7" w:rsidRDefault="005974D3" w:rsidP="007807A7">
            <w:pPr>
              <w:pStyle w:val="Heading3"/>
              <w:numPr>
                <w:ilvl w:val="0"/>
                <w:numId w:val="40"/>
              </w:numPr>
              <w:spacing w:before="0" w:after="0" w:line="240" w:lineRule="auto"/>
              <w:outlineLvl w:val="2"/>
              <w:rPr>
                <w:rFonts w:ascii="Times New Roman" w:hAnsi="Times New Roman"/>
                <w:b/>
                <w:color w:val="auto"/>
                <w:sz w:val="20"/>
                <w:szCs w:val="20"/>
                <w:lang w:val="en-US"/>
              </w:rPr>
            </w:pPr>
            <w:r w:rsidRPr="00151CA9">
              <w:rPr>
                <w:rFonts w:ascii="Times New Roman" w:hAnsi="Times New Roman"/>
                <w:b/>
                <w:color w:val="auto"/>
                <w:sz w:val="20"/>
                <w:szCs w:val="20"/>
                <w:lang w:val="en-US"/>
              </w:rPr>
              <w:lastRenderedPageBreak/>
              <w:t xml:space="preserve">Scholarships. </w:t>
            </w:r>
            <w:r w:rsidRPr="00AC03D1">
              <w:rPr>
                <w:rFonts w:ascii="Times New Roman" w:hAnsi="Times New Roman"/>
                <w:color w:val="auto"/>
                <w:sz w:val="20"/>
                <w:szCs w:val="20"/>
                <w:lang w:val="en-US"/>
              </w:rPr>
              <w:t xml:space="preserve">DFAT should endeavour to align its scholarship awards to a well-considered priority list based on the needs of the projected requirements </w:t>
            </w:r>
            <w:r w:rsidR="00AC03D1">
              <w:rPr>
                <w:rFonts w:ascii="Times New Roman" w:hAnsi="Times New Roman"/>
                <w:color w:val="auto"/>
                <w:sz w:val="20"/>
                <w:szCs w:val="20"/>
                <w:lang w:val="en-US"/>
              </w:rPr>
              <w:t>of the Nauru education sector and</w:t>
            </w:r>
            <w:r w:rsidRPr="00AC03D1">
              <w:rPr>
                <w:rFonts w:ascii="Times New Roman" w:hAnsi="Times New Roman"/>
                <w:color w:val="auto"/>
                <w:sz w:val="20"/>
                <w:szCs w:val="20"/>
                <w:lang w:val="en-US"/>
              </w:rPr>
              <w:t xml:space="preserve"> improve </w:t>
            </w:r>
            <w:r w:rsidR="00AC03D1">
              <w:rPr>
                <w:rFonts w:ascii="Times New Roman" w:hAnsi="Times New Roman"/>
                <w:color w:val="auto"/>
                <w:sz w:val="20"/>
                <w:szCs w:val="20"/>
                <w:lang w:val="en-US"/>
              </w:rPr>
              <w:t xml:space="preserve">the monitoring, reporting and adjustment of </w:t>
            </w:r>
            <w:r w:rsidR="00C77F95">
              <w:rPr>
                <w:rFonts w:ascii="Times New Roman" w:hAnsi="Times New Roman"/>
                <w:color w:val="auto"/>
                <w:sz w:val="20"/>
                <w:szCs w:val="20"/>
                <w:lang w:val="en-US"/>
              </w:rPr>
              <w:t xml:space="preserve">the </w:t>
            </w:r>
            <w:r w:rsidR="00AC03D1">
              <w:rPr>
                <w:rFonts w:ascii="Times New Roman" w:hAnsi="Times New Roman"/>
                <w:color w:val="auto"/>
                <w:sz w:val="20"/>
                <w:szCs w:val="20"/>
                <w:lang w:val="en-US"/>
              </w:rPr>
              <w:t xml:space="preserve">scholarship </w:t>
            </w:r>
            <w:r w:rsidR="00C77F95">
              <w:rPr>
                <w:rFonts w:ascii="Times New Roman" w:hAnsi="Times New Roman"/>
                <w:color w:val="auto"/>
                <w:sz w:val="20"/>
                <w:szCs w:val="20"/>
                <w:lang w:val="en-US"/>
              </w:rPr>
              <w:t xml:space="preserve">program </w:t>
            </w:r>
            <w:r w:rsidR="00AC03D1">
              <w:rPr>
                <w:rFonts w:ascii="Times New Roman" w:hAnsi="Times New Roman"/>
                <w:color w:val="auto"/>
                <w:sz w:val="20"/>
                <w:szCs w:val="20"/>
                <w:lang w:val="en-US"/>
              </w:rPr>
              <w:t>with evidence gained.</w:t>
            </w:r>
          </w:p>
        </w:tc>
        <w:tc>
          <w:tcPr>
            <w:tcW w:w="1417" w:type="dxa"/>
            <w:shd w:val="clear" w:color="auto" w:fill="FFC000"/>
            <w:vAlign w:val="center"/>
          </w:tcPr>
          <w:p w:rsidR="005974D3" w:rsidRPr="00151CA9" w:rsidRDefault="007807A7" w:rsidP="005974D3">
            <w:pPr>
              <w:jc w:val="center"/>
              <w:rPr>
                <w:rFonts w:ascii="Times New Roman" w:hAnsi="Times New Roman" w:cs="Times New Roman"/>
                <w:sz w:val="20"/>
                <w:szCs w:val="20"/>
              </w:rPr>
            </w:pPr>
            <w:r w:rsidRPr="009E5183">
              <w:rPr>
                <w:rFonts w:ascii="Times New Roman" w:hAnsi="Times New Roman" w:cs="Times New Roman"/>
                <w:b/>
                <w:sz w:val="20"/>
                <w:szCs w:val="20"/>
              </w:rPr>
              <w:t>AGREED IN PART</w:t>
            </w:r>
          </w:p>
        </w:tc>
        <w:tc>
          <w:tcPr>
            <w:tcW w:w="5812" w:type="dxa"/>
            <w:vAlign w:val="center"/>
          </w:tcPr>
          <w:p w:rsidR="007807A7" w:rsidRPr="003F7421" w:rsidRDefault="007807A7" w:rsidP="007807A7">
            <w:pPr>
              <w:shd w:val="clear" w:color="auto" w:fill="FFFFFF" w:themeFill="background1"/>
              <w:spacing w:before="120" w:after="120"/>
              <w:rPr>
                <w:rFonts w:ascii="Times New Roman" w:hAnsi="Times New Roman" w:cs="Times New Roman"/>
                <w:b/>
                <w:color w:val="FFC000" w:themeColor="accent4"/>
                <w:sz w:val="20"/>
                <w:szCs w:val="20"/>
              </w:rPr>
            </w:pPr>
            <w:r w:rsidRPr="003F7421">
              <w:rPr>
                <w:rFonts w:ascii="Times New Roman" w:hAnsi="Times New Roman" w:cs="Times New Roman"/>
                <w:b/>
                <w:color w:val="FFC000" w:themeColor="accent4"/>
                <w:sz w:val="20"/>
                <w:szCs w:val="20"/>
              </w:rPr>
              <w:t>DFAT accepts this recommendation in part.</w:t>
            </w:r>
          </w:p>
          <w:p w:rsidR="005974D3" w:rsidRDefault="007807A7" w:rsidP="00C77F95">
            <w:pPr>
              <w:spacing w:before="120" w:after="120"/>
              <w:rPr>
                <w:rFonts w:ascii="Times New Roman" w:hAnsi="Times New Roman" w:cs="Times New Roman"/>
                <w:sz w:val="20"/>
                <w:szCs w:val="20"/>
              </w:rPr>
            </w:pPr>
            <w:r>
              <w:rPr>
                <w:rFonts w:ascii="Times New Roman" w:hAnsi="Times New Roman" w:cs="Times New Roman"/>
                <w:sz w:val="20"/>
                <w:szCs w:val="20"/>
              </w:rPr>
              <w:t xml:space="preserve">DFAT accepts scholarships awards </w:t>
            </w:r>
            <w:r w:rsidR="00C77F95">
              <w:rPr>
                <w:rFonts w:ascii="Times New Roman" w:hAnsi="Times New Roman" w:cs="Times New Roman"/>
                <w:sz w:val="20"/>
                <w:szCs w:val="20"/>
              </w:rPr>
              <w:t>could better align</w:t>
            </w:r>
            <w:r>
              <w:rPr>
                <w:rFonts w:ascii="Times New Roman" w:hAnsi="Times New Roman" w:cs="Times New Roman"/>
                <w:sz w:val="20"/>
                <w:szCs w:val="20"/>
              </w:rPr>
              <w:t xml:space="preserve"> to a well-considered priority list. However, the education sector is not the only sector in which Nauru experiences capacity and development gaps. As examples, a chronic shortage of qualified Nauruan staff impedes delivery of health and medical services</w:t>
            </w:r>
            <w:r w:rsidR="00C77F95">
              <w:rPr>
                <w:rFonts w:ascii="Times New Roman" w:hAnsi="Times New Roman" w:cs="Times New Roman"/>
                <w:sz w:val="20"/>
                <w:szCs w:val="20"/>
              </w:rPr>
              <w:t>;</w:t>
            </w:r>
            <w:r>
              <w:rPr>
                <w:rFonts w:ascii="Times New Roman" w:hAnsi="Times New Roman" w:cs="Times New Roman"/>
                <w:sz w:val="20"/>
                <w:szCs w:val="20"/>
              </w:rPr>
              <w:t xml:space="preserve"> </w:t>
            </w:r>
            <w:r w:rsidR="00C77F95">
              <w:rPr>
                <w:rFonts w:ascii="Times New Roman" w:hAnsi="Times New Roman" w:cs="Times New Roman"/>
                <w:sz w:val="20"/>
                <w:szCs w:val="20"/>
              </w:rPr>
              <w:t>narrow</w:t>
            </w:r>
            <w:r>
              <w:rPr>
                <w:rFonts w:ascii="Times New Roman" w:hAnsi="Times New Roman" w:cs="Times New Roman"/>
                <w:sz w:val="20"/>
                <w:szCs w:val="20"/>
              </w:rPr>
              <w:t xml:space="preserve"> capacity in building services and facilities management constrains the built environment</w:t>
            </w:r>
            <w:r w:rsidR="00C77F95">
              <w:rPr>
                <w:rFonts w:ascii="Times New Roman" w:hAnsi="Times New Roman" w:cs="Times New Roman"/>
                <w:sz w:val="20"/>
                <w:szCs w:val="20"/>
              </w:rPr>
              <w:t>;</w:t>
            </w:r>
            <w:r>
              <w:rPr>
                <w:rFonts w:ascii="Times New Roman" w:hAnsi="Times New Roman" w:cs="Times New Roman"/>
                <w:sz w:val="20"/>
                <w:szCs w:val="20"/>
              </w:rPr>
              <w:t xml:space="preserve"> </w:t>
            </w:r>
            <w:r w:rsidR="0073703B">
              <w:rPr>
                <w:rFonts w:ascii="Times New Roman" w:hAnsi="Times New Roman" w:cs="Times New Roman"/>
                <w:sz w:val="20"/>
                <w:szCs w:val="20"/>
              </w:rPr>
              <w:t xml:space="preserve">and </w:t>
            </w:r>
            <w:r w:rsidR="00C77F95">
              <w:rPr>
                <w:rFonts w:ascii="Times New Roman" w:hAnsi="Times New Roman" w:cs="Times New Roman"/>
                <w:sz w:val="20"/>
                <w:szCs w:val="20"/>
              </w:rPr>
              <w:t xml:space="preserve">limited experience in governance, jurisprudence, data management, IT, public and public sector management, </w:t>
            </w:r>
            <w:r w:rsidR="00D930B5">
              <w:rPr>
                <w:rFonts w:ascii="Times New Roman" w:hAnsi="Times New Roman" w:cs="Times New Roman"/>
                <w:sz w:val="20"/>
                <w:szCs w:val="20"/>
              </w:rPr>
              <w:t>impact</w:t>
            </w:r>
            <w:r w:rsidR="00C77F95">
              <w:rPr>
                <w:rFonts w:ascii="Times New Roman" w:hAnsi="Times New Roman" w:cs="Times New Roman"/>
                <w:sz w:val="20"/>
                <w:szCs w:val="20"/>
              </w:rPr>
              <w:t xml:space="preserve"> economic growth.</w:t>
            </w:r>
          </w:p>
          <w:p w:rsidR="00C77F95" w:rsidRDefault="00C77F95" w:rsidP="00C77F95">
            <w:pPr>
              <w:spacing w:before="120" w:after="120"/>
              <w:rPr>
                <w:rFonts w:ascii="Times New Roman" w:hAnsi="Times New Roman" w:cs="Times New Roman"/>
                <w:sz w:val="20"/>
                <w:szCs w:val="20"/>
              </w:rPr>
            </w:pPr>
            <w:r>
              <w:rPr>
                <w:rFonts w:ascii="Times New Roman" w:hAnsi="Times New Roman" w:cs="Times New Roman"/>
                <w:sz w:val="20"/>
                <w:szCs w:val="20"/>
              </w:rPr>
              <w:t>DFAT accepts that improved monitoring and evaluation would allow for stronger evidence-based decision</w:t>
            </w:r>
            <w:r w:rsidR="004508D5">
              <w:rPr>
                <w:rFonts w:ascii="Times New Roman" w:hAnsi="Times New Roman" w:cs="Times New Roman"/>
                <w:sz w:val="20"/>
                <w:szCs w:val="20"/>
              </w:rPr>
              <w:t>s</w:t>
            </w:r>
            <w:r>
              <w:rPr>
                <w:rFonts w:ascii="Times New Roman" w:hAnsi="Times New Roman" w:cs="Times New Roman"/>
                <w:sz w:val="20"/>
                <w:szCs w:val="20"/>
              </w:rPr>
              <w:t xml:space="preserve"> on scholarship p</w:t>
            </w:r>
            <w:r w:rsidR="004508D5">
              <w:rPr>
                <w:rFonts w:ascii="Times New Roman" w:hAnsi="Times New Roman" w:cs="Times New Roman"/>
                <w:sz w:val="20"/>
                <w:szCs w:val="20"/>
              </w:rPr>
              <w:t>ipelines</w:t>
            </w:r>
            <w:r>
              <w:rPr>
                <w:rFonts w:ascii="Times New Roman" w:hAnsi="Times New Roman" w:cs="Times New Roman"/>
                <w:sz w:val="20"/>
                <w:szCs w:val="20"/>
              </w:rPr>
              <w:t>.</w:t>
            </w:r>
          </w:p>
          <w:p w:rsidR="00C77F95" w:rsidRDefault="00C77F95" w:rsidP="00C77F95">
            <w:pPr>
              <w:spacing w:before="120" w:after="120"/>
              <w:rPr>
                <w:rFonts w:ascii="Times New Roman" w:hAnsi="Times New Roman" w:cs="Times New Roman"/>
                <w:sz w:val="20"/>
                <w:szCs w:val="20"/>
              </w:rPr>
            </w:pPr>
            <w:r>
              <w:rPr>
                <w:rFonts w:ascii="Times New Roman" w:hAnsi="Times New Roman" w:cs="Times New Roman"/>
                <w:sz w:val="20"/>
                <w:szCs w:val="20"/>
              </w:rPr>
              <w:t>DFAT intends to commission a review of its scholarship program.</w:t>
            </w:r>
          </w:p>
          <w:p w:rsidR="00D930B5" w:rsidRDefault="00D930B5" w:rsidP="00C77F95">
            <w:pPr>
              <w:spacing w:before="120" w:after="120"/>
              <w:rPr>
                <w:rFonts w:ascii="Times New Roman" w:hAnsi="Times New Roman" w:cs="Times New Roman"/>
                <w:sz w:val="20"/>
                <w:szCs w:val="20"/>
              </w:rPr>
            </w:pPr>
            <w:r>
              <w:rPr>
                <w:rFonts w:ascii="Times New Roman" w:hAnsi="Times New Roman" w:cs="Times New Roman"/>
                <w:sz w:val="20"/>
                <w:szCs w:val="20"/>
              </w:rPr>
              <w:t>DFAT will closely examine how a more holistic scholarship program can incorporate the secondary scholarships program announced in November 2018.</w:t>
            </w:r>
          </w:p>
          <w:p w:rsidR="00C77F95" w:rsidRPr="00151CA9" w:rsidRDefault="00C77F95" w:rsidP="0074043C">
            <w:pPr>
              <w:spacing w:before="120" w:after="120"/>
              <w:rPr>
                <w:rFonts w:ascii="Times New Roman" w:hAnsi="Times New Roman" w:cs="Times New Roman"/>
                <w:sz w:val="20"/>
                <w:szCs w:val="20"/>
              </w:rPr>
            </w:pPr>
            <w:r>
              <w:rPr>
                <w:rFonts w:ascii="Times New Roman" w:hAnsi="Times New Roman" w:cs="Times New Roman"/>
                <w:sz w:val="20"/>
                <w:szCs w:val="20"/>
              </w:rPr>
              <w:t xml:space="preserve">DFAT would consider supporting a </w:t>
            </w:r>
            <w:r w:rsidR="0074043C">
              <w:rPr>
                <w:rFonts w:ascii="Times New Roman" w:hAnsi="Times New Roman" w:cs="Times New Roman"/>
                <w:sz w:val="20"/>
                <w:szCs w:val="20"/>
              </w:rPr>
              <w:t>research into modelling on Nauru’s future workforce planning needs,</w:t>
            </w:r>
            <w:r>
              <w:rPr>
                <w:rFonts w:ascii="Times New Roman" w:hAnsi="Times New Roman" w:cs="Times New Roman"/>
                <w:sz w:val="20"/>
                <w:szCs w:val="20"/>
              </w:rPr>
              <w:t xml:space="preserve"> subject to GoN interest.</w:t>
            </w:r>
          </w:p>
        </w:tc>
        <w:tc>
          <w:tcPr>
            <w:tcW w:w="1417" w:type="dxa"/>
            <w:vAlign w:val="center"/>
          </w:tcPr>
          <w:p w:rsidR="005974D3" w:rsidRPr="00151CA9" w:rsidRDefault="00C77F95" w:rsidP="005974D3">
            <w:pPr>
              <w:rPr>
                <w:rFonts w:ascii="Times New Roman" w:hAnsi="Times New Roman" w:cs="Times New Roman"/>
                <w:sz w:val="20"/>
                <w:szCs w:val="20"/>
              </w:rPr>
            </w:pPr>
            <w:r>
              <w:rPr>
                <w:rFonts w:ascii="Times New Roman" w:hAnsi="Times New Roman" w:cs="Times New Roman"/>
                <w:sz w:val="20"/>
                <w:szCs w:val="20"/>
              </w:rPr>
              <w:t>2019</w:t>
            </w:r>
            <w:r w:rsidR="00D930B5">
              <w:rPr>
                <w:rFonts w:ascii="Times New Roman" w:hAnsi="Times New Roman" w:cs="Times New Roman"/>
                <w:sz w:val="20"/>
                <w:szCs w:val="20"/>
              </w:rPr>
              <w:t xml:space="preserve"> onwards</w:t>
            </w:r>
          </w:p>
        </w:tc>
        <w:tc>
          <w:tcPr>
            <w:tcW w:w="1560" w:type="dxa"/>
            <w:vAlign w:val="center"/>
          </w:tcPr>
          <w:p w:rsidR="005974D3" w:rsidRDefault="00C77F95" w:rsidP="005974D3">
            <w:pPr>
              <w:rPr>
                <w:rFonts w:ascii="Times New Roman" w:hAnsi="Times New Roman" w:cs="Times New Roman"/>
                <w:sz w:val="20"/>
                <w:szCs w:val="20"/>
              </w:rPr>
            </w:pPr>
            <w:r>
              <w:rPr>
                <w:rFonts w:ascii="Times New Roman" w:hAnsi="Times New Roman" w:cs="Times New Roman"/>
                <w:sz w:val="20"/>
                <w:szCs w:val="20"/>
              </w:rPr>
              <w:t>DFAT</w:t>
            </w:r>
          </w:p>
          <w:p w:rsidR="00C77F95" w:rsidRDefault="00C77F95" w:rsidP="005974D3">
            <w:pPr>
              <w:rPr>
                <w:rFonts w:ascii="Times New Roman" w:hAnsi="Times New Roman" w:cs="Times New Roman"/>
                <w:sz w:val="20"/>
                <w:szCs w:val="20"/>
              </w:rPr>
            </w:pPr>
            <w:r>
              <w:rPr>
                <w:rFonts w:ascii="Times New Roman" w:hAnsi="Times New Roman" w:cs="Times New Roman"/>
                <w:sz w:val="20"/>
                <w:szCs w:val="20"/>
              </w:rPr>
              <w:t>PAD</w:t>
            </w:r>
          </w:p>
          <w:p w:rsidR="00C77F95" w:rsidRPr="00151CA9" w:rsidRDefault="00C77F95" w:rsidP="005974D3">
            <w:pPr>
              <w:rPr>
                <w:rFonts w:ascii="Times New Roman" w:hAnsi="Times New Roman" w:cs="Times New Roman"/>
                <w:sz w:val="20"/>
                <w:szCs w:val="20"/>
              </w:rPr>
            </w:pPr>
            <w:r>
              <w:rPr>
                <w:rFonts w:ascii="Times New Roman" w:hAnsi="Times New Roman" w:cs="Times New Roman"/>
                <w:sz w:val="20"/>
                <w:szCs w:val="20"/>
              </w:rPr>
              <w:t>DoET</w:t>
            </w:r>
          </w:p>
        </w:tc>
      </w:tr>
      <w:tr w:rsidR="005974D3" w:rsidRPr="00151CA9" w:rsidTr="007A2BFB">
        <w:trPr>
          <w:trHeight w:val="1155"/>
        </w:trPr>
        <w:tc>
          <w:tcPr>
            <w:tcW w:w="4390" w:type="dxa"/>
          </w:tcPr>
          <w:p w:rsidR="005974D3" w:rsidRPr="00D930B5" w:rsidRDefault="005974D3" w:rsidP="00C4586E">
            <w:pPr>
              <w:pStyle w:val="Heading3"/>
              <w:numPr>
                <w:ilvl w:val="0"/>
                <w:numId w:val="40"/>
              </w:numPr>
              <w:spacing w:before="0" w:after="0" w:line="240" w:lineRule="auto"/>
              <w:outlineLvl w:val="2"/>
              <w:rPr>
                <w:rFonts w:ascii="Times New Roman" w:hAnsi="Times New Roman"/>
                <w:b/>
                <w:color w:val="auto"/>
                <w:sz w:val="20"/>
                <w:szCs w:val="20"/>
                <w:lang w:val="en-US"/>
              </w:rPr>
            </w:pPr>
            <w:r w:rsidRPr="00151CA9">
              <w:rPr>
                <w:rFonts w:ascii="Times New Roman" w:hAnsi="Times New Roman"/>
                <w:b/>
                <w:color w:val="auto"/>
                <w:sz w:val="20"/>
                <w:szCs w:val="20"/>
                <w:lang w:val="en-US"/>
              </w:rPr>
              <w:t>M</w:t>
            </w:r>
            <w:r w:rsidR="00C4586E">
              <w:rPr>
                <w:rFonts w:ascii="Times New Roman" w:hAnsi="Times New Roman"/>
                <w:b/>
                <w:color w:val="auto"/>
                <w:sz w:val="20"/>
                <w:szCs w:val="20"/>
                <w:lang w:val="en-US"/>
              </w:rPr>
              <w:t xml:space="preserve">onitoring and </w:t>
            </w:r>
            <w:r w:rsidRPr="00151CA9">
              <w:rPr>
                <w:rFonts w:ascii="Times New Roman" w:hAnsi="Times New Roman"/>
                <w:b/>
                <w:color w:val="auto"/>
                <w:sz w:val="20"/>
                <w:szCs w:val="20"/>
                <w:lang w:val="en-US"/>
              </w:rPr>
              <w:t>E</w:t>
            </w:r>
            <w:r w:rsidR="00C4586E">
              <w:rPr>
                <w:rFonts w:ascii="Times New Roman" w:hAnsi="Times New Roman"/>
                <w:b/>
                <w:color w:val="auto"/>
                <w:sz w:val="20"/>
                <w:szCs w:val="20"/>
                <w:lang w:val="en-US"/>
              </w:rPr>
              <w:t>valuation (M&amp;E)</w:t>
            </w:r>
            <w:r w:rsidRPr="00151CA9">
              <w:rPr>
                <w:rFonts w:ascii="Times New Roman" w:hAnsi="Times New Roman"/>
                <w:b/>
                <w:color w:val="auto"/>
                <w:sz w:val="20"/>
                <w:szCs w:val="20"/>
                <w:lang w:val="en-US"/>
              </w:rPr>
              <w:t xml:space="preserve"> and Capacity Building. </w:t>
            </w:r>
            <w:r w:rsidR="00D930B5" w:rsidRPr="007A2BFB">
              <w:rPr>
                <w:rFonts w:ascii="Times New Roman" w:hAnsi="Times New Roman"/>
                <w:color w:val="auto"/>
                <w:sz w:val="20"/>
                <w:szCs w:val="20"/>
                <w:lang w:val="en-US"/>
              </w:rPr>
              <w:t>M</w:t>
            </w:r>
            <w:r w:rsidR="00D930B5" w:rsidRPr="00D930B5">
              <w:rPr>
                <w:rFonts w:ascii="Times New Roman" w:hAnsi="Times New Roman"/>
                <w:color w:val="auto"/>
                <w:sz w:val="20"/>
                <w:szCs w:val="20"/>
                <w:lang w:val="en-US"/>
              </w:rPr>
              <w:t xml:space="preserve">onitoring and evaluation of program results with required adjustments to strategy based on learning should be </w:t>
            </w:r>
            <w:r w:rsidR="00D930B5">
              <w:rPr>
                <w:rFonts w:ascii="Times New Roman" w:hAnsi="Times New Roman"/>
                <w:color w:val="auto"/>
                <w:sz w:val="20"/>
                <w:szCs w:val="20"/>
                <w:lang w:val="en-US"/>
              </w:rPr>
              <w:t>prioritized.</w:t>
            </w:r>
          </w:p>
        </w:tc>
        <w:tc>
          <w:tcPr>
            <w:tcW w:w="1417" w:type="dxa"/>
            <w:shd w:val="clear" w:color="auto" w:fill="92D050"/>
            <w:vAlign w:val="center"/>
          </w:tcPr>
          <w:p w:rsidR="005974D3" w:rsidRPr="007A2BFB" w:rsidRDefault="007A2BFB" w:rsidP="005974D3">
            <w:pPr>
              <w:jc w:val="center"/>
              <w:rPr>
                <w:rFonts w:ascii="Times New Roman" w:hAnsi="Times New Roman" w:cs="Times New Roman"/>
                <w:b/>
                <w:sz w:val="20"/>
                <w:szCs w:val="20"/>
              </w:rPr>
            </w:pPr>
            <w:r w:rsidRPr="007A2BFB">
              <w:rPr>
                <w:rFonts w:ascii="Times New Roman" w:hAnsi="Times New Roman" w:cs="Times New Roman"/>
                <w:b/>
                <w:sz w:val="20"/>
                <w:szCs w:val="20"/>
              </w:rPr>
              <w:t>AGREED</w:t>
            </w:r>
          </w:p>
        </w:tc>
        <w:tc>
          <w:tcPr>
            <w:tcW w:w="5812" w:type="dxa"/>
            <w:vAlign w:val="center"/>
          </w:tcPr>
          <w:p w:rsidR="000C4F02" w:rsidRPr="00BB6FE2" w:rsidRDefault="000C4F02" w:rsidP="000C4F02">
            <w:pPr>
              <w:spacing w:before="120" w:after="120"/>
              <w:rPr>
                <w:rFonts w:ascii="Times New Roman" w:hAnsi="Times New Roman" w:cs="Times New Roman"/>
                <w:b/>
                <w:color w:val="70AD47" w:themeColor="accent6"/>
                <w:sz w:val="20"/>
                <w:szCs w:val="20"/>
              </w:rPr>
            </w:pPr>
            <w:r w:rsidRPr="00BB6FE2">
              <w:rPr>
                <w:rFonts w:ascii="Times New Roman" w:hAnsi="Times New Roman" w:cs="Times New Roman"/>
                <w:b/>
                <w:color w:val="70AD47" w:themeColor="accent6"/>
                <w:sz w:val="20"/>
                <w:szCs w:val="20"/>
              </w:rPr>
              <w:t>DFAT accepts this recommendation without reservation.</w:t>
            </w:r>
          </w:p>
          <w:p w:rsidR="00E456D4" w:rsidRDefault="00E456D4" w:rsidP="00D930B5">
            <w:pPr>
              <w:pStyle w:val="Heading3"/>
              <w:spacing w:before="120" w:line="240" w:lineRule="auto"/>
              <w:outlineLvl w:val="2"/>
              <w:rPr>
                <w:rFonts w:ascii="Times New Roman" w:hAnsi="Times New Roman"/>
                <w:color w:val="auto"/>
                <w:sz w:val="20"/>
                <w:szCs w:val="20"/>
                <w:lang w:val="en-US"/>
              </w:rPr>
            </w:pPr>
            <w:r>
              <w:rPr>
                <w:rFonts w:ascii="Times New Roman" w:hAnsi="Times New Roman"/>
                <w:color w:val="auto"/>
                <w:sz w:val="20"/>
                <w:szCs w:val="20"/>
                <w:lang w:val="en-US"/>
              </w:rPr>
              <w:t xml:space="preserve">Monitoring and evaluation </w:t>
            </w:r>
            <w:r w:rsidR="0073703B">
              <w:rPr>
                <w:rFonts w:ascii="Times New Roman" w:hAnsi="Times New Roman"/>
                <w:color w:val="auto"/>
                <w:sz w:val="20"/>
                <w:szCs w:val="20"/>
                <w:lang w:val="en-US"/>
              </w:rPr>
              <w:t>remains a challenge</w:t>
            </w:r>
            <w:r>
              <w:rPr>
                <w:rFonts w:ascii="Times New Roman" w:hAnsi="Times New Roman"/>
                <w:color w:val="auto"/>
                <w:sz w:val="20"/>
                <w:szCs w:val="20"/>
                <w:lang w:val="en-US"/>
              </w:rPr>
              <w:t xml:space="preserve"> in delivery of </w:t>
            </w:r>
            <w:r w:rsidR="00C4586E">
              <w:rPr>
                <w:rFonts w:ascii="Times New Roman" w:hAnsi="Times New Roman"/>
                <w:color w:val="auto"/>
                <w:sz w:val="20"/>
                <w:szCs w:val="20"/>
                <w:lang w:val="en-US"/>
              </w:rPr>
              <w:t xml:space="preserve">effective </w:t>
            </w:r>
            <w:r>
              <w:rPr>
                <w:rFonts w:ascii="Times New Roman" w:hAnsi="Times New Roman"/>
                <w:color w:val="auto"/>
                <w:sz w:val="20"/>
                <w:szCs w:val="20"/>
                <w:lang w:val="en-US"/>
              </w:rPr>
              <w:t xml:space="preserve">development programs in Nauru. </w:t>
            </w:r>
            <w:r w:rsidR="00C4586E">
              <w:rPr>
                <w:rFonts w:ascii="Times New Roman" w:hAnsi="Times New Roman"/>
                <w:color w:val="auto"/>
                <w:sz w:val="20"/>
                <w:szCs w:val="20"/>
                <w:lang w:val="en-US"/>
              </w:rPr>
              <w:t>Government systems have limited absorptive capacity for additional M&amp;E. The Education design will need to consider carefully how it will build capacity to meet any new demands on partner systems.</w:t>
            </w:r>
          </w:p>
          <w:p w:rsidR="00E456D4" w:rsidRDefault="00E456D4" w:rsidP="00D930B5">
            <w:pPr>
              <w:pStyle w:val="Heading3"/>
              <w:spacing w:before="120" w:line="240" w:lineRule="auto"/>
              <w:outlineLvl w:val="2"/>
              <w:rPr>
                <w:rFonts w:ascii="Times New Roman" w:hAnsi="Times New Roman"/>
                <w:color w:val="auto"/>
                <w:sz w:val="20"/>
                <w:szCs w:val="20"/>
                <w:lang w:val="en-US"/>
              </w:rPr>
            </w:pPr>
            <w:r>
              <w:rPr>
                <w:rFonts w:ascii="Times New Roman" w:hAnsi="Times New Roman"/>
                <w:color w:val="auto"/>
                <w:sz w:val="20"/>
                <w:szCs w:val="20"/>
                <w:lang w:val="en-US"/>
              </w:rPr>
              <w:t>It will be important to build strong, comprehensive monitoring and evaluation systems into the redesigned education program.</w:t>
            </w:r>
            <w:r w:rsidR="00C4586E">
              <w:rPr>
                <w:rFonts w:ascii="Times New Roman" w:hAnsi="Times New Roman"/>
                <w:color w:val="auto"/>
                <w:sz w:val="20"/>
                <w:szCs w:val="20"/>
                <w:lang w:val="en-US"/>
              </w:rPr>
              <w:t xml:space="preserve"> This will require a significant investment in upgrading existing systems, and supporting human resource development.</w:t>
            </w:r>
            <w:r>
              <w:rPr>
                <w:rFonts w:ascii="Times New Roman" w:hAnsi="Times New Roman"/>
                <w:color w:val="auto"/>
                <w:sz w:val="20"/>
                <w:szCs w:val="20"/>
                <w:lang w:val="en-US"/>
              </w:rPr>
              <w:t xml:space="preserve"> </w:t>
            </w:r>
          </w:p>
          <w:p w:rsidR="00C4586E" w:rsidRPr="00C4586E" w:rsidRDefault="00E456D4" w:rsidP="00C4586E">
            <w:pPr>
              <w:pStyle w:val="Heading3"/>
              <w:spacing w:before="120" w:line="240" w:lineRule="auto"/>
              <w:outlineLvl w:val="2"/>
              <w:rPr>
                <w:rFonts w:ascii="Times New Roman" w:hAnsi="Times New Roman"/>
                <w:color w:val="auto"/>
                <w:sz w:val="20"/>
                <w:szCs w:val="20"/>
                <w:lang w:val="en-US"/>
              </w:rPr>
            </w:pPr>
            <w:r>
              <w:rPr>
                <w:rFonts w:ascii="Times New Roman" w:hAnsi="Times New Roman"/>
                <w:color w:val="auto"/>
                <w:sz w:val="20"/>
                <w:szCs w:val="20"/>
                <w:lang w:val="en-US"/>
              </w:rPr>
              <w:t>While building capacity in Nauru systems (e.g. EMIS) is a clear priority, the Terms of Reference for the design team will need to include a requirement to look at the most appropriate M&amp;E system for each element of the new education investment.</w:t>
            </w:r>
          </w:p>
        </w:tc>
        <w:tc>
          <w:tcPr>
            <w:tcW w:w="1417" w:type="dxa"/>
            <w:vAlign w:val="center"/>
          </w:tcPr>
          <w:p w:rsidR="005974D3" w:rsidRPr="00151CA9" w:rsidRDefault="000C4F02" w:rsidP="005974D3">
            <w:pPr>
              <w:rPr>
                <w:rFonts w:ascii="Times New Roman" w:hAnsi="Times New Roman" w:cs="Times New Roman"/>
                <w:sz w:val="20"/>
                <w:szCs w:val="20"/>
              </w:rPr>
            </w:pPr>
            <w:r>
              <w:rPr>
                <w:rFonts w:ascii="Times New Roman" w:hAnsi="Times New Roman" w:cs="Times New Roman"/>
                <w:sz w:val="20"/>
                <w:szCs w:val="20"/>
              </w:rPr>
              <w:t>2019 onwards</w:t>
            </w:r>
          </w:p>
        </w:tc>
        <w:tc>
          <w:tcPr>
            <w:tcW w:w="1560" w:type="dxa"/>
            <w:vAlign w:val="center"/>
          </w:tcPr>
          <w:p w:rsidR="005974D3" w:rsidRDefault="000C4F02" w:rsidP="005974D3">
            <w:pPr>
              <w:rPr>
                <w:rFonts w:ascii="Times New Roman" w:hAnsi="Times New Roman" w:cs="Times New Roman"/>
                <w:sz w:val="20"/>
                <w:szCs w:val="20"/>
              </w:rPr>
            </w:pPr>
            <w:r>
              <w:rPr>
                <w:rFonts w:ascii="Times New Roman" w:hAnsi="Times New Roman" w:cs="Times New Roman"/>
                <w:sz w:val="20"/>
                <w:szCs w:val="20"/>
              </w:rPr>
              <w:t>DFAT</w:t>
            </w:r>
          </w:p>
          <w:p w:rsidR="000C4F02" w:rsidRDefault="000C4F02" w:rsidP="005974D3">
            <w:pPr>
              <w:rPr>
                <w:rFonts w:ascii="Times New Roman" w:hAnsi="Times New Roman" w:cs="Times New Roman"/>
                <w:sz w:val="20"/>
                <w:szCs w:val="20"/>
              </w:rPr>
            </w:pPr>
            <w:r>
              <w:rPr>
                <w:rFonts w:ascii="Times New Roman" w:hAnsi="Times New Roman" w:cs="Times New Roman"/>
                <w:sz w:val="20"/>
                <w:szCs w:val="20"/>
              </w:rPr>
              <w:t>PAD</w:t>
            </w:r>
          </w:p>
          <w:p w:rsidR="000C4F02" w:rsidRDefault="000C4F02" w:rsidP="005974D3">
            <w:pPr>
              <w:rPr>
                <w:rFonts w:ascii="Times New Roman" w:hAnsi="Times New Roman" w:cs="Times New Roman"/>
                <w:sz w:val="20"/>
                <w:szCs w:val="20"/>
              </w:rPr>
            </w:pPr>
            <w:r>
              <w:rPr>
                <w:rFonts w:ascii="Times New Roman" w:hAnsi="Times New Roman" w:cs="Times New Roman"/>
                <w:sz w:val="20"/>
                <w:szCs w:val="20"/>
              </w:rPr>
              <w:t>DoET</w:t>
            </w:r>
          </w:p>
          <w:p w:rsidR="000C4F02" w:rsidRPr="00151CA9" w:rsidRDefault="000C4F02" w:rsidP="005974D3">
            <w:pPr>
              <w:rPr>
                <w:rFonts w:ascii="Times New Roman" w:hAnsi="Times New Roman" w:cs="Times New Roman"/>
                <w:sz w:val="20"/>
                <w:szCs w:val="20"/>
              </w:rPr>
            </w:pPr>
            <w:r>
              <w:rPr>
                <w:rFonts w:ascii="Times New Roman" w:hAnsi="Times New Roman" w:cs="Times New Roman"/>
                <w:sz w:val="20"/>
                <w:szCs w:val="20"/>
              </w:rPr>
              <w:t>Design Team</w:t>
            </w:r>
          </w:p>
        </w:tc>
      </w:tr>
    </w:tbl>
    <w:p w:rsidR="006817EB" w:rsidRPr="00151CA9" w:rsidRDefault="006817EB" w:rsidP="004508D5">
      <w:pPr>
        <w:rPr>
          <w:rFonts w:ascii="Times New Roman" w:hAnsi="Times New Roman" w:cs="Times New Roman"/>
        </w:rPr>
      </w:pPr>
    </w:p>
    <w:sectPr w:rsidR="006817EB" w:rsidRPr="00151CA9" w:rsidSect="007A2BFB">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851"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32" w:rsidRDefault="00633A32" w:rsidP="00343CB3">
      <w:pPr>
        <w:spacing w:after="0" w:line="240" w:lineRule="auto"/>
      </w:pPr>
      <w:r>
        <w:separator/>
      </w:r>
    </w:p>
  </w:endnote>
  <w:endnote w:type="continuationSeparator" w:id="0">
    <w:p w:rsidR="00633A32" w:rsidRDefault="00633A32" w:rsidP="0034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B4" w:rsidRDefault="00EC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41186190"/>
      <w:docPartObj>
        <w:docPartGallery w:val="Page Numbers (Bottom of Page)"/>
        <w:docPartUnique/>
      </w:docPartObj>
    </w:sdtPr>
    <w:sdtEndPr>
      <w:rPr>
        <w:noProof/>
      </w:rPr>
    </w:sdtEndPr>
    <w:sdtContent>
      <w:p w:rsidR="000C4F02" w:rsidRPr="00A16317" w:rsidRDefault="000C4F02" w:rsidP="00A16317">
        <w:pPr>
          <w:pStyle w:val="Footer"/>
          <w:ind w:left="9167" w:firstLine="3793"/>
          <w:rPr>
            <w:sz w:val="16"/>
            <w:szCs w:val="16"/>
          </w:rPr>
        </w:pPr>
        <w:r w:rsidRPr="00A16317">
          <w:rPr>
            <w:sz w:val="16"/>
            <w:szCs w:val="16"/>
          </w:rPr>
          <w:t xml:space="preserve">Page | </w:t>
        </w:r>
        <w:r w:rsidRPr="00A16317">
          <w:rPr>
            <w:sz w:val="16"/>
            <w:szCs w:val="16"/>
          </w:rPr>
          <w:fldChar w:fldCharType="begin"/>
        </w:r>
        <w:r w:rsidRPr="00A16317">
          <w:rPr>
            <w:sz w:val="16"/>
            <w:szCs w:val="16"/>
          </w:rPr>
          <w:instrText xml:space="preserve"> PAGE   \* MERGEFORMAT </w:instrText>
        </w:r>
        <w:r w:rsidRPr="00A16317">
          <w:rPr>
            <w:sz w:val="16"/>
            <w:szCs w:val="16"/>
          </w:rPr>
          <w:fldChar w:fldCharType="separate"/>
        </w:r>
        <w:r w:rsidR="00EC39B4">
          <w:rPr>
            <w:noProof/>
            <w:sz w:val="16"/>
            <w:szCs w:val="16"/>
          </w:rPr>
          <w:t>2</w:t>
        </w:r>
        <w:r w:rsidRPr="00A16317">
          <w:rPr>
            <w:noProof/>
            <w:sz w:val="16"/>
            <w:szCs w:val="16"/>
          </w:rPr>
          <w:fldChar w:fldCharType="end"/>
        </w:r>
      </w:p>
    </w:sdtContent>
  </w:sdt>
  <w:p w:rsidR="000C4F02" w:rsidRDefault="000C4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B4" w:rsidRDefault="00EC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32" w:rsidRDefault="00633A32" w:rsidP="00343CB3">
      <w:pPr>
        <w:spacing w:after="0" w:line="240" w:lineRule="auto"/>
      </w:pPr>
      <w:r>
        <w:separator/>
      </w:r>
    </w:p>
  </w:footnote>
  <w:footnote w:type="continuationSeparator" w:id="0">
    <w:p w:rsidR="00633A32" w:rsidRDefault="00633A32" w:rsidP="00343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B4" w:rsidRDefault="00EC39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02" w:rsidRPr="00151CA9" w:rsidRDefault="000C4F02" w:rsidP="005807CF">
    <w:pPr>
      <w:pStyle w:val="PublicationDate"/>
      <w:spacing w:after="0" w:line="240" w:lineRule="auto"/>
      <w:jc w:val="center"/>
      <w:rPr>
        <w:rFonts w:ascii="Times New Roman" w:hAnsi="Times New Roman"/>
        <w:b/>
        <w:bCs/>
        <w:iCs/>
        <w:color w:val="0070C0"/>
        <w:szCs w:val="24"/>
        <w:lang w:val="en-GB"/>
      </w:rPr>
    </w:pPr>
    <w:r w:rsidRPr="00151CA9">
      <w:rPr>
        <w:rFonts w:ascii="Times New Roman" w:hAnsi="Times New Roman"/>
        <w:b/>
        <w:iCs/>
        <w:color w:val="0070C0"/>
        <w:szCs w:val="24"/>
        <w:lang w:val="en-GB"/>
      </w:rPr>
      <w:t>Nauru Improved Education Partnership Investment Strategic End of Term Review</w:t>
    </w:r>
  </w:p>
  <w:p w:rsidR="000C4F02" w:rsidRPr="00151CA9" w:rsidRDefault="000C4F02" w:rsidP="005807CF">
    <w:pPr>
      <w:pStyle w:val="PublicationDate"/>
      <w:spacing w:after="0" w:line="240" w:lineRule="auto"/>
      <w:jc w:val="center"/>
      <w:rPr>
        <w:rFonts w:ascii="Times New Roman" w:hAnsi="Times New Roman"/>
        <w:b/>
        <w:bCs/>
        <w:iCs/>
        <w:color w:val="0070C0"/>
        <w:szCs w:val="24"/>
        <w:lang w:val="en-GB"/>
      </w:rPr>
    </w:pPr>
    <w:r w:rsidRPr="00151CA9">
      <w:rPr>
        <w:rFonts w:ascii="Times New Roman" w:hAnsi="Times New Roman"/>
        <w:b/>
        <w:bCs/>
        <w:iCs/>
        <w:color w:val="0070C0"/>
        <w:szCs w:val="24"/>
        <w:lang w:val="en-GB"/>
      </w:rPr>
      <w:t>MANAGEMENT RESPONSE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9B4" w:rsidRDefault="00EC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42E6A98"/>
    <w:lvl w:ilvl="0">
      <w:start w:val="1"/>
      <w:numFmt w:val="bullet"/>
      <w:pStyle w:val="ListBullet"/>
      <w:lvlText w:val=""/>
      <w:lvlJc w:val="left"/>
      <w:pPr>
        <w:ind w:left="360" w:hanging="360"/>
      </w:pPr>
      <w:rPr>
        <w:rFonts w:ascii="Wingdings" w:hAnsi="Wingdings" w:hint="default"/>
      </w:rPr>
    </w:lvl>
  </w:abstractNum>
  <w:abstractNum w:abstractNumId="1" w15:restartNumberingAfterBreak="0">
    <w:nsid w:val="029956E0"/>
    <w:multiLevelType w:val="hybridMultilevel"/>
    <w:tmpl w:val="1608A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6644B5"/>
    <w:multiLevelType w:val="hybridMultilevel"/>
    <w:tmpl w:val="11AAF122"/>
    <w:lvl w:ilvl="0" w:tplc="A9AEEE00">
      <w:start w:val="1"/>
      <w:numFmt w:val="lowerLetter"/>
      <w:lvlText w:val="%1)"/>
      <w:lvlJc w:val="left"/>
      <w:pPr>
        <w:ind w:left="306" w:hanging="360"/>
      </w:pPr>
      <w:rPr>
        <w:rFonts w:hint="default"/>
      </w:rPr>
    </w:lvl>
    <w:lvl w:ilvl="1" w:tplc="0C090019" w:tentative="1">
      <w:start w:val="1"/>
      <w:numFmt w:val="lowerLetter"/>
      <w:lvlText w:val="%2."/>
      <w:lvlJc w:val="left"/>
      <w:pPr>
        <w:ind w:left="1026" w:hanging="360"/>
      </w:pPr>
    </w:lvl>
    <w:lvl w:ilvl="2" w:tplc="0C09001B" w:tentative="1">
      <w:start w:val="1"/>
      <w:numFmt w:val="lowerRoman"/>
      <w:lvlText w:val="%3."/>
      <w:lvlJc w:val="right"/>
      <w:pPr>
        <w:ind w:left="1746" w:hanging="180"/>
      </w:pPr>
    </w:lvl>
    <w:lvl w:ilvl="3" w:tplc="0C09000F" w:tentative="1">
      <w:start w:val="1"/>
      <w:numFmt w:val="decimal"/>
      <w:lvlText w:val="%4."/>
      <w:lvlJc w:val="left"/>
      <w:pPr>
        <w:ind w:left="2466" w:hanging="360"/>
      </w:pPr>
    </w:lvl>
    <w:lvl w:ilvl="4" w:tplc="0C090019" w:tentative="1">
      <w:start w:val="1"/>
      <w:numFmt w:val="lowerLetter"/>
      <w:lvlText w:val="%5."/>
      <w:lvlJc w:val="left"/>
      <w:pPr>
        <w:ind w:left="3186" w:hanging="360"/>
      </w:pPr>
    </w:lvl>
    <w:lvl w:ilvl="5" w:tplc="0C09001B" w:tentative="1">
      <w:start w:val="1"/>
      <w:numFmt w:val="lowerRoman"/>
      <w:lvlText w:val="%6."/>
      <w:lvlJc w:val="right"/>
      <w:pPr>
        <w:ind w:left="3906" w:hanging="180"/>
      </w:pPr>
    </w:lvl>
    <w:lvl w:ilvl="6" w:tplc="0C09000F" w:tentative="1">
      <w:start w:val="1"/>
      <w:numFmt w:val="decimal"/>
      <w:lvlText w:val="%7."/>
      <w:lvlJc w:val="left"/>
      <w:pPr>
        <w:ind w:left="4626" w:hanging="360"/>
      </w:pPr>
    </w:lvl>
    <w:lvl w:ilvl="7" w:tplc="0C090019" w:tentative="1">
      <w:start w:val="1"/>
      <w:numFmt w:val="lowerLetter"/>
      <w:lvlText w:val="%8."/>
      <w:lvlJc w:val="left"/>
      <w:pPr>
        <w:ind w:left="5346" w:hanging="360"/>
      </w:pPr>
    </w:lvl>
    <w:lvl w:ilvl="8" w:tplc="0C09001B" w:tentative="1">
      <w:start w:val="1"/>
      <w:numFmt w:val="lowerRoman"/>
      <w:lvlText w:val="%9."/>
      <w:lvlJc w:val="right"/>
      <w:pPr>
        <w:ind w:left="6066" w:hanging="180"/>
      </w:pPr>
    </w:lvl>
  </w:abstractNum>
  <w:abstractNum w:abstractNumId="3" w15:restartNumberingAfterBreak="0">
    <w:nsid w:val="0E00523F"/>
    <w:multiLevelType w:val="hybridMultilevel"/>
    <w:tmpl w:val="1AA0D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3B2839"/>
    <w:multiLevelType w:val="hybridMultilevel"/>
    <w:tmpl w:val="8888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BD04D6"/>
    <w:multiLevelType w:val="hybridMultilevel"/>
    <w:tmpl w:val="89365C38"/>
    <w:lvl w:ilvl="0" w:tplc="756E945E">
      <w:start w:val="1"/>
      <w:numFmt w:val="decimal"/>
      <w:pStyle w:val="BodyText2"/>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46019"/>
    <w:multiLevelType w:val="hybridMultilevel"/>
    <w:tmpl w:val="E8F0DD8C"/>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7" w15:restartNumberingAfterBreak="0">
    <w:nsid w:val="225C63C3"/>
    <w:multiLevelType w:val="hybridMultilevel"/>
    <w:tmpl w:val="44B8A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A5EA1"/>
    <w:multiLevelType w:val="hybridMultilevel"/>
    <w:tmpl w:val="4AFAD4A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315AFA"/>
    <w:multiLevelType w:val="hybridMultilevel"/>
    <w:tmpl w:val="E21618AA"/>
    <w:lvl w:ilvl="0" w:tplc="A4C6EFB8">
      <w:start w:val="1"/>
      <w:numFmt w:val="decimal"/>
      <w:lvlText w:val="%1."/>
      <w:lvlJc w:val="left"/>
      <w:pPr>
        <w:ind w:left="360" w:hanging="360"/>
      </w:pPr>
      <w:rPr>
        <w:rFonts w:asciiTheme="minorHAnsi" w:hAnsiTheme="minorHAnsi" w:cstheme="minorHAnsi" w:hint="default"/>
        <w:color w:val="C45911" w:themeColor="accent2" w:themeShade="BF"/>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3A0525"/>
    <w:multiLevelType w:val="multilevel"/>
    <w:tmpl w:val="A5D67A4A"/>
    <w:lvl w:ilvl="0">
      <w:start w:val="1"/>
      <w:numFmt w:val="bullet"/>
      <w:lvlText w:val=""/>
      <w:lvlJc w:val="left"/>
      <w:pPr>
        <w:ind w:left="360" w:hanging="360"/>
      </w:pPr>
      <w:rPr>
        <w:rFonts w:ascii="Symbol" w:hAnsi="Symbol" w:hint="default"/>
      </w:rPr>
    </w:lvl>
    <w:lvl w:ilvl="1">
      <w:start w:val="1"/>
      <w:numFmt w:val="bullet"/>
      <w:lvlText w:val="-"/>
      <w:lvlJc w:val="left"/>
      <w:pPr>
        <w:ind w:left="1021" w:hanging="301"/>
      </w:pPr>
      <w:rPr>
        <w:rFonts w:ascii="Courier New" w:hAnsi="Courier New" w:hint="default"/>
      </w:rPr>
    </w:lvl>
    <w:lvl w:ilvl="2">
      <w:start w:val="1"/>
      <w:numFmt w:val="bullet"/>
      <w:lvlText w:val=":"/>
      <w:lvlJc w:val="left"/>
      <w:pPr>
        <w:ind w:left="1800" w:hanging="360"/>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C3733D"/>
    <w:multiLevelType w:val="hybridMultilevel"/>
    <w:tmpl w:val="5E6017B0"/>
    <w:lvl w:ilvl="0" w:tplc="1CC06758">
      <w:start w:val="1"/>
      <w:numFmt w:val="decimal"/>
      <w:lvlText w:val="%1."/>
      <w:lvlJc w:val="left"/>
      <w:pPr>
        <w:ind w:left="360" w:hanging="360"/>
      </w:pPr>
      <w:rPr>
        <w:rFonts w:hint="default"/>
        <w:b/>
        <w:color w:val="E26E00"/>
        <w:sz w:val="18"/>
      </w:rPr>
    </w:lvl>
    <w:lvl w:ilvl="1" w:tplc="C28ADFA2">
      <w:start w:val="1"/>
      <w:numFmt w:val="decimal"/>
      <w:lvlText w:val="%2"/>
      <w:lvlJc w:val="left"/>
      <w:pPr>
        <w:ind w:left="1080" w:hanging="360"/>
      </w:pPr>
      <w:rPr>
        <w:rFonts w:hint="default"/>
        <w:color w:val="E26E00"/>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3C20DD"/>
    <w:multiLevelType w:val="hybridMultilevel"/>
    <w:tmpl w:val="91527AC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245654"/>
    <w:multiLevelType w:val="hybridMultilevel"/>
    <w:tmpl w:val="4D148F9E"/>
    <w:lvl w:ilvl="0" w:tplc="364206C0">
      <w:start w:val="1"/>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CD18F8"/>
    <w:multiLevelType w:val="hybridMultilevel"/>
    <w:tmpl w:val="15BAF02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C822F4D"/>
    <w:multiLevelType w:val="hybridMultilevel"/>
    <w:tmpl w:val="931E766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2C846ED8"/>
    <w:multiLevelType w:val="hybridMultilevel"/>
    <w:tmpl w:val="24961240"/>
    <w:lvl w:ilvl="0" w:tplc="6B90DF2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F445C7"/>
    <w:multiLevelType w:val="hybridMultilevel"/>
    <w:tmpl w:val="931C3E0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22060E"/>
    <w:multiLevelType w:val="hybridMultilevel"/>
    <w:tmpl w:val="EA74EFFA"/>
    <w:lvl w:ilvl="0" w:tplc="2078FEF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F7A13D7"/>
    <w:multiLevelType w:val="hybridMultilevel"/>
    <w:tmpl w:val="F598732E"/>
    <w:lvl w:ilvl="0" w:tplc="364206C0">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1A416EE"/>
    <w:multiLevelType w:val="hybridMultilevel"/>
    <w:tmpl w:val="073E2E18"/>
    <w:lvl w:ilvl="0" w:tplc="676040D8">
      <w:start w:val="1"/>
      <w:numFmt w:val="bullet"/>
      <w:lvlText w:val=""/>
      <w:lvlJc w:val="left"/>
      <w:pPr>
        <w:ind w:left="720" w:hanging="360"/>
      </w:pPr>
      <w:rPr>
        <w:rFonts w:ascii="Symbol" w:hAnsi="Symbol" w:hint="default"/>
        <w:color w:val="538135" w:themeColor="accent6" w:themeShade="BF"/>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137A57"/>
    <w:multiLevelType w:val="hybridMultilevel"/>
    <w:tmpl w:val="5CBC3098"/>
    <w:lvl w:ilvl="0" w:tplc="92D0C0C2">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0AE16DF"/>
    <w:multiLevelType w:val="hybridMultilevel"/>
    <w:tmpl w:val="31C01072"/>
    <w:lvl w:ilvl="0" w:tplc="426EE30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9F2581C"/>
    <w:multiLevelType w:val="hybridMultilevel"/>
    <w:tmpl w:val="DEC024C8"/>
    <w:lvl w:ilvl="0" w:tplc="EFF06EA2">
      <w:start w:val="1"/>
      <w:numFmt w:val="bullet"/>
      <w:lvlText w:val=""/>
      <w:lvlJc w:val="left"/>
      <w:pPr>
        <w:ind w:left="0" w:hanging="360"/>
      </w:pPr>
      <w:rPr>
        <w:rFonts w:ascii="Symbol" w:hAnsi="Symbol" w:hint="default"/>
        <w:color w:val="E26E00"/>
        <w:sz w:val="18"/>
      </w:rPr>
    </w:lvl>
    <w:lvl w:ilvl="1" w:tplc="676040D8">
      <w:start w:val="1"/>
      <w:numFmt w:val="bullet"/>
      <w:lvlText w:val=""/>
      <w:lvlJc w:val="left"/>
      <w:pPr>
        <w:ind w:left="720" w:hanging="360"/>
      </w:pPr>
      <w:rPr>
        <w:rFonts w:ascii="Symbol" w:hAnsi="Symbol" w:hint="default"/>
        <w:color w:val="538135" w:themeColor="accent6" w:themeShade="BF"/>
        <w:sz w:val="18"/>
      </w:rPr>
    </w:lvl>
    <w:lvl w:ilvl="2" w:tplc="0C090005">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4" w15:restartNumberingAfterBreak="0">
    <w:nsid w:val="5ABB11B1"/>
    <w:multiLevelType w:val="hybridMultilevel"/>
    <w:tmpl w:val="EA94DF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7129CE"/>
    <w:multiLevelType w:val="hybridMultilevel"/>
    <w:tmpl w:val="01081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9A4780"/>
    <w:multiLevelType w:val="hybridMultilevel"/>
    <w:tmpl w:val="20581D3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46F3AE2"/>
    <w:multiLevelType w:val="hybridMultilevel"/>
    <w:tmpl w:val="5456BD4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E57E35"/>
    <w:multiLevelType w:val="hybridMultilevel"/>
    <w:tmpl w:val="FA1E0FA4"/>
    <w:lvl w:ilvl="0" w:tplc="37A62C2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5DA322B"/>
    <w:multiLevelType w:val="hybridMultilevel"/>
    <w:tmpl w:val="1374AB42"/>
    <w:lvl w:ilvl="0" w:tplc="EFF06EA2">
      <w:start w:val="1"/>
      <w:numFmt w:val="bullet"/>
      <w:pStyle w:val="Bullet1normal"/>
      <w:lvlText w:val=""/>
      <w:lvlJc w:val="left"/>
      <w:pPr>
        <w:ind w:left="360" w:hanging="360"/>
      </w:pPr>
      <w:rPr>
        <w:rFonts w:ascii="Symbol" w:hAnsi="Symbol" w:hint="default"/>
        <w:color w:val="E26E00"/>
        <w:sz w:val="18"/>
      </w:rPr>
    </w:lvl>
    <w:lvl w:ilvl="1" w:tplc="C28ADFA2">
      <w:start w:val="1"/>
      <w:numFmt w:val="decimal"/>
      <w:lvlText w:val="%2"/>
      <w:lvlJc w:val="left"/>
      <w:pPr>
        <w:ind w:left="1080" w:hanging="360"/>
      </w:pPr>
      <w:rPr>
        <w:rFonts w:hint="default"/>
        <w:color w:val="E26E00"/>
        <w:sz w:val="18"/>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197184"/>
    <w:multiLevelType w:val="hybridMultilevel"/>
    <w:tmpl w:val="E6FCFF38"/>
    <w:lvl w:ilvl="0" w:tplc="0C09000F">
      <w:start w:val="1"/>
      <w:numFmt w:val="decimal"/>
      <w:lvlText w:val="%1."/>
      <w:lvlJc w:val="left"/>
      <w:pPr>
        <w:ind w:left="1080" w:hanging="360"/>
      </w:pPr>
      <w:rPr>
        <w:rFonts w:hint="default"/>
        <w:color w:val="E26E00"/>
        <w:sz w:val="18"/>
      </w:rPr>
    </w:lvl>
    <w:lvl w:ilvl="1" w:tplc="C28ADFA2">
      <w:start w:val="1"/>
      <w:numFmt w:val="decimal"/>
      <w:lvlText w:val="%2"/>
      <w:lvlJc w:val="left"/>
      <w:pPr>
        <w:ind w:left="1800" w:hanging="360"/>
      </w:pPr>
      <w:rPr>
        <w:rFonts w:hint="default"/>
        <w:color w:val="E26E00"/>
        <w:sz w:val="18"/>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9F40660"/>
    <w:multiLevelType w:val="hybridMultilevel"/>
    <w:tmpl w:val="EDE4C346"/>
    <w:lvl w:ilvl="0" w:tplc="0C09000F">
      <w:start w:val="1"/>
      <w:numFmt w:val="decimal"/>
      <w:lvlText w:val="%1."/>
      <w:lvlJc w:val="left"/>
      <w:pPr>
        <w:ind w:left="360" w:hanging="360"/>
      </w:pPr>
      <w:rPr>
        <w:rFonts w:hint="default"/>
        <w:color w:val="C45911" w:themeColor="accent2" w:themeShade="BF"/>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517896"/>
    <w:multiLevelType w:val="hybridMultilevel"/>
    <w:tmpl w:val="D83C1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822FEF"/>
    <w:multiLevelType w:val="multilevel"/>
    <w:tmpl w:val="A5D67A4A"/>
    <w:lvl w:ilvl="0">
      <w:start w:val="1"/>
      <w:numFmt w:val="bullet"/>
      <w:lvlText w:val=""/>
      <w:lvlJc w:val="left"/>
      <w:pPr>
        <w:ind w:left="360" w:hanging="360"/>
      </w:pPr>
      <w:rPr>
        <w:rFonts w:ascii="Symbol" w:hAnsi="Symbol" w:hint="default"/>
      </w:rPr>
    </w:lvl>
    <w:lvl w:ilvl="1">
      <w:start w:val="1"/>
      <w:numFmt w:val="bullet"/>
      <w:lvlText w:val="-"/>
      <w:lvlJc w:val="left"/>
      <w:pPr>
        <w:ind w:left="1021" w:hanging="301"/>
      </w:pPr>
      <w:rPr>
        <w:rFonts w:ascii="Courier New" w:hAnsi="Courier New" w:hint="default"/>
      </w:rPr>
    </w:lvl>
    <w:lvl w:ilvl="2">
      <w:start w:val="1"/>
      <w:numFmt w:val="bullet"/>
      <w:lvlText w:val=":"/>
      <w:lvlJc w:val="left"/>
      <w:pPr>
        <w:ind w:left="1800" w:hanging="360"/>
      </w:pPr>
      <w:rPr>
        <w:rFonts w:ascii="Calibri" w:hAnsi="Calibri"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726D143D"/>
    <w:multiLevelType w:val="hybridMultilevel"/>
    <w:tmpl w:val="7ED2D4B0"/>
    <w:lvl w:ilvl="0" w:tplc="818A07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45D7484"/>
    <w:multiLevelType w:val="hybridMultilevel"/>
    <w:tmpl w:val="0D7A761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6CA7252"/>
    <w:multiLevelType w:val="hybridMultilevel"/>
    <w:tmpl w:val="F04C1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F94E51"/>
    <w:multiLevelType w:val="hybridMultilevel"/>
    <w:tmpl w:val="46D6F592"/>
    <w:lvl w:ilvl="0" w:tplc="A9B0660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2"/>
  </w:num>
  <w:num w:numId="3">
    <w:abstractNumId w:val="8"/>
  </w:num>
  <w:num w:numId="4">
    <w:abstractNumId w:val="7"/>
  </w:num>
  <w:num w:numId="5">
    <w:abstractNumId w:val="32"/>
  </w:num>
  <w:num w:numId="6">
    <w:abstractNumId w:val="6"/>
  </w:num>
  <w:num w:numId="7">
    <w:abstractNumId w:val="3"/>
  </w:num>
  <w:num w:numId="8">
    <w:abstractNumId w:val="5"/>
  </w:num>
  <w:num w:numId="9">
    <w:abstractNumId w:val="0"/>
  </w:num>
  <w:num w:numId="10">
    <w:abstractNumId w:val="15"/>
  </w:num>
  <w:num w:numId="11">
    <w:abstractNumId w:val="36"/>
  </w:num>
  <w:num w:numId="12">
    <w:abstractNumId w:val="18"/>
  </w:num>
  <w:num w:numId="13">
    <w:abstractNumId w:val="4"/>
  </w:num>
  <w:num w:numId="14">
    <w:abstractNumId w:val="1"/>
  </w:num>
  <w:num w:numId="15">
    <w:abstractNumId w:val="25"/>
  </w:num>
  <w:num w:numId="16">
    <w:abstractNumId w:val="29"/>
  </w:num>
  <w:num w:numId="17">
    <w:abstractNumId w:val="11"/>
  </w:num>
  <w:num w:numId="18">
    <w:abstractNumId w:val="19"/>
  </w:num>
  <w:num w:numId="19">
    <w:abstractNumId w:val="13"/>
  </w:num>
  <w:num w:numId="20">
    <w:abstractNumId w:val="31"/>
  </w:num>
  <w:num w:numId="21">
    <w:abstractNumId w:val="20"/>
  </w:num>
  <w:num w:numId="22">
    <w:abstractNumId w:val="23"/>
  </w:num>
  <w:num w:numId="23">
    <w:abstractNumId w:val="29"/>
    <w:lvlOverride w:ilvl="0">
      <w:startOverride w:val="6"/>
    </w:lvlOverride>
  </w:num>
  <w:num w:numId="24">
    <w:abstractNumId w:val="29"/>
    <w:lvlOverride w:ilvl="0">
      <w:startOverride w:val="1"/>
    </w:lvlOverride>
  </w:num>
  <w:num w:numId="25">
    <w:abstractNumId w:val="9"/>
  </w:num>
  <w:num w:numId="26">
    <w:abstractNumId w:val="26"/>
  </w:num>
  <w:num w:numId="27">
    <w:abstractNumId w:val="12"/>
  </w:num>
  <w:num w:numId="28">
    <w:abstractNumId w:val="29"/>
  </w:num>
  <w:num w:numId="29">
    <w:abstractNumId w:val="16"/>
  </w:num>
  <w:num w:numId="30">
    <w:abstractNumId w:val="17"/>
  </w:num>
  <w:num w:numId="31">
    <w:abstractNumId w:val="35"/>
  </w:num>
  <w:num w:numId="32">
    <w:abstractNumId w:val="24"/>
  </w:num>
  <w:num w:numId="33">
    <w:abstractNumId w:val="14"/>
  </w:num>
  <w:num w:numId="34">
    <w:abstractNumId w:val="27"/>
  </w:num>
  <w:num w:numId="35">
    <w:abstractNumId w:val="37"/>
  </w:num>
  <w:num w:numId="36">
    <w:abstractNumId w:val="33"/>
  </w:num>
  <w:num w:numId="37">
    <w:abstractNumId w:val="10"/>
  </w:num>
  <w:num w:numId="38">
    <w:abstractNumId w:val="34"/>
  </w:num>
  <w:num w:numId="39">
    <w:abstractNumId w:val="28"/>
  </w:num>
  <w:num w:numId="40">
    <w:abstractNumId w:val="21"/>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E5"/>
    <w:rsid w:val="00002A9B"/>
    <w:rsid w:val="00003FE8"/>
    <w:rsid w:val="00010A51"/>
    <w:rsid w:val="00012804"/>
    <w:rsid w:val="0001383D"/>
    <w:rsid w:val="00041A34"/>
    <w:rsid w:val="00047586"/>
    <w:rsid w:val="00052743"/>
    <w:rsid w:val="00056C57"/>
    <w:rsid w:val="00081B54"/>
    <w:rsid w:val="00082F09"/>
    <w:rsid w:val="00084633"/>
    <w:rsid w:val="00087B66"/>
    <w:rsid w:val="00095A5C"/>
    <w:rsid w:val="000A18C5"/>
    <w:rsid w:val="000B3CCF"/>
    <w:rsid w:val="000C4CAF"/>
    <w:rsid w:val="000C4F02"/>
    <w:rsid w:val="000C6667"/>
    <w:rsid w:val="000D6F50"/>
    <w:rsid w:val="000E2AC7"/>
    <w:rsid w:val="000F0312"/>
    <w:rsid w:val="000F77DA"/>
    <w:rsid w:val="00104183"/>
    <w:rsid w:val="00104F05"/>
    <w:rsid w:val="0011147B"/>
    <w:rsid w:val="00122DE1"/>
    <w:rsid w:val="00126C22"/>
    <w:rsid w:val="0012738B"/>
    <w:rsid w:val="00131846"/>
    <w:rsid w:val="00143273"/>
    <w:rsid w:val="001459F8"/>
    <w:rsid w:val="00151CA9"/>
    <w:rsid w:val="0015668D"/>
    <w:rsid w:val="00156CF4"/>
    <w:rsid w:val="001609A1"/>
    <w:rsid w:val="0017627B"/>
    <w:rsid w:val="001844E1"/>
    <w:rsid w:val="001911AA"/>
    <w:rsid w:val="001958D7"/>
    <w:rsid w:val="001A358E"/>
    <w:rsid w:val="001C3AA4"/>
    <w:rsid w:val="001F3D6E"/>
    <w:rsid w:val="00210B18"/>
    <w:rsid w:val="0021407D"/>
    <w:rsid w:val="0022495F"/>
    <w:rsid w:val="00230F5D"/>
    <w:rsid w:val="002700DF"/>
    <w:rsid w:val="002710A9"/>
    <w:rsid w:val="00274D0C"/>
    <w:rsid w:val="0028092E"/>
    <w:rsid w:val="002A256D"/>
    <w:rsid w:val="002A6DE9"/>
    <w:rsid w:val="002B03D6"/>
    <w:rsid w:val="002D386B"/>
    <w:rsid w:val="002D5908"/>
    <w:rsid w:val="00313284"/>
    <w:rsid w:val="00330CE0"/>
    <w:rsid w:val="00343CB3"/>
    <w:rsid w:val="003648FE"/>
    <w:rsid w:val="00385D1C"/>
    <w:rsid w:val="003950F8"/>
    <w:rsid w:val="003B5B2F"/>
    <w:rsid w:val="003C36B1"/>
    <w:rsid w:val="003D291F"/>
    <w:rsid w:val="003D418F"/>
    <w:rsid w:val="003E304B"/>
    <w:rsid w:val="003E53FB"/>
    <w:rsid w:val="003F7421"/>
    <w:rsid w:val="004112A6"/>
    <w:rsid w:val="00416F25"/>
    <w:rsid w:val="00424D7A"/>
    <w:rsid w:val="004508D5"/>
    <w:rsid w:val="00470147"/>
    <w:rsid w:val="00470DA3"/>
    <w:rsid w:val="00470E00"/>
    <w:rsid w:val="00472D11"/>
    <w:rsid w:val="00472F9C"/>
    <w:rsid w:val="004732E7"/>
    <w:rsid w:val="004A323B"/>
    <w:rsid w:val="004A56C6"/>
    <w:rsid w:val="004B59F2"/>
    <w:rsid w:val="004C78A9"/>
    <w:rsid w:val="004D049A"/>
    <w:rsid w:val="004D50D0"/>
    <w:rsid w:val="004E1BEF"/>
    <w:rsid w:val="004E3B3D"/>
    <w:rsid w:val="004E7E9C"/>
    <w:rsid w:val="004F787B"/>
    <w:rsid w:val="00501262"/>
    <w:rsid w:val="005066E4"/>
    <w:rsid w:val="00507DEB"/>
    <w:rsid w:val="005115B4"/>
    <w:rsid w:val="00514818"/>
    <w:rsid w:val="00521001"/>
    <w:rsid w:val="00524819"/>
    <w:rsid w:val="00555C74"/>
    <w:rsid w:val="00566813"/>
    <w:rsid w:val="00571BFD"/>
    <w:rsid w:val="0057258E"/>
    <w:rsid w:val="005807CF"/>
    <w:rsid w:val="005837D6"/>
    <w:rsid w:val="00590D06"/>
    <w:rsid w:val="005974D3"/>
    <w:rsid w:val="005B18D1"/>
    <w:rsid w:val="005B1B19"/>
    <w:rsid w:val="005F3AE8"/>
    <w:rsid w:val="005F6575"/>
    <w:rsid w:val="005F769B"/>
    <w:rsid w:val="006019FF"/>
    <w:rsid w:val="00605A87"/>
    <w:rsid w:val="0061558D"/>
    <w:rsid w:val="00621E60"/>
    <w:rsid w:val="00624341"/>
    <w:rsid w:val="0063239A"/>
    <w:rsid w:val="00633A32"/>
    <w:rsid w:val="0064218D"/>
    <w:rsid w:val="00647073"/>
    <w:rsid w:val="00652F12"/>
    <w:rsid w:val="00656C9C"/>
    <w:rsid w:val="00662666"/>
    <w:rsid w:val="006635B6"/>
    <w:rsid w:val="0068134B"/>
    <w:rsid w:val="006817EB"/>
    <w:rsid w:val="00683D2C"/>
    <w:rsid w:val="006844BC"/>
    <w:rsid w:val="006977EA"/>
    <w:rsid w:val="006A0AB7"/>
    <w:rsid w:val="006A5274"/>
    <w:rsid w:val="006A59AF"/>
    <w:rsid w:val="006A754D"/>
    <w:rsid w:val="006C3DAE"/>
    <w:rsid w:val="006D28AC"/>
    <w:rsid w:val="006D3870"/>
    <w:rsid w:val="006F5E07"/>
    <w:rsid w:val="00712F7F"/>
    <w:rsid w:val="0071506A"/>
    <w:rsid w:val="00717C5E"/>
    <w:rsid w:val="00726F9D"/>
    <w:rsid w:val="00731CAC"/>
    <w:rsid w:val="00734D06"/>
    <w:rsid w:val="0073703B"/>
    <w:rsid w:val="0074043C"/>
    <w:rsid w:val="007516EC"/>
    <w:rsid w:val="00751D4B"/>
    <w:rsid w:val="007807A7"/>
    <w:rsid w:val="00791F4D"/>
    <w:rsid w:val="00797FAB"/>
    <w:rsid w:val="007A2BFB"/>
    <w:rsid w:val="007A58D8"/>
    <w:rsid w:val="007A5DE6"/>
    <w:rsid w:val="007B4FDC"/>
    <w:rsid w:val="007C7005"/>
    <w:rsid w:val="007D003E"/>
    <w:rsid w:val="007E32DC"/>
    <w:rsid w:val="007E481A"/>
    <w:rsid w:val="007E5B77"/>
    <w:rsid w:val="00803415"/>
    <w:rsid w:val="00803ED0"/>
    <w:rsid w:val="00833467"/>
    <w:rsid w:val="00834314"/>
    <w:rsid w:val="00835A24"/>
    <w:rsid w:val="00842CB1"/>
    <w:rsid w:val="00855E5E"/>
    <w:rsid w:val="00867C97"/>
    <w:rsid w:val="0087128C"/>
    <w:rsid w:val="00884EAD"/>
    <w:rsid w:val="008B0EA8"/>
    <w:rsid w:val="008D120E"/>
    <w:rsid w:val="008D18E3"/>
    <w:rsid w:val="00905E3A"/>
    <w:rsid w:val="009210E8"/>
    <w:rsid w:val="00924B96"/>
    <w:rsid w:val="00932DE7"/>
    <w:rsid w:val="00933DAE"/>
    <w:rsid w:val="00940103"/>
    <w:rsid w:val="009411F9"/>
    <w:rsid w:val="009459F4"/>
    <w:rsid w:val="009529BE"/>
    <w:rsid w:val="00952FEB"/>
    <w:rsid w:val="00956B43"/>
    <w:rsid w:val="00967851"/>
    <w:rsid w:val="009756E4"/>
    <w:rsid w:val="0098039F"/>
    <w:rsid w:val="00991632"/>
    <w:rsid w:val="009A4D32"/>
    <w:rsid w:val="009B5422"/>
    <w:rsid w:val="009E5183"/>
    <w:rsid w:val="009F6C0A"/>
    <w:rsid w:val="00A026C9"/>
    <w:rsid w:val="00A12EAD"/>
    <w:rsid w:val="00A16317"/>
    <w:rsid w:val="00A266E5"/>
    <w:rsid w:val="00A31B81"/>
    <w:rsid w:val="00A37747"/>
    <w:rsid w:val="00A42CA0"/>
    <w:rsid w:val="00A570B3"/>
    <w:rsid w:val="00A76FA2"/>
    <w:rsid w:val="00A94B87"/>
    <w:rsid w:val="00AA2A96"/>
    <w:rsid w:val="00AC03D1"/>
    <w:rsid w:val="00AC0E51"/>
    <w:rsid w:val="00AD3203"/>
    <w:rsid w:val="00AD60EE"/>
    <w:rsid w:val="00AF1110"/>
    <w:rsid w:val="00AF2C28"/>
    <w:rsid w:val="00AF36A5"/>
    <w:rsid w:val="00AF4911"/>
    <w:rsid w:val="00B026CC"/>
    <w:rsid w:val="00B13160"/>
    <w:rsid w:val="00B267D6"/>
    <w:rsid w:val="00B31D40"/>
    <w:rsid w:val="00B36DE1"/>
    <w:rsid w:val="00B56FA2"/>
    <w:rsid w:val="00B60159"/>
    <w:rsid w:val="00B719C3"/>
    <w:rsid w:val="00B73A2B"/>
    <w:rsid w:val="00B744B6"/>
    <w:rsid w:val="00BA40A1"/>
    <w:rsid w:val="00BB6FE2"/>
    <w:rsid w:val="00BC1463"/>
    <w:rsid w:val="00BC7780"/>
    <w:rsid w:val="00BD01DC"/>
    <w:rsid w:val="00BD215C"/>
    <w:rsid w:val="00BD434A"/>
    <w:rsid w:val="00BE491C"/>
    <w:rsid w:val="00BF259D"/>
    <w:rsid w:val="00C01D4D"/>
    <w:rsid w:val="00C072E2"/>
    <w:rsid w:val="00C15E39"/>
    <w:rsid w:val="00C2334E"/>
    <w:rsid w:val="00C23A46"/>
    <w:rsid w:val="00C3141B"/>
    <w:rsid w:val="00C33BD8"/>
    <w:rsid w:val="00C41BBD"/>
    <w:rsid w:val="00C431AA"/>
    <w:rsid w:val="00C4586E"/>
    <w:rsid w:val="00C477EC"/>
    <w:rsid w:val="00C56228"/>
    <w:rsid w:val="00C57EEA"/>
    <w:rsid w:val="00C7107E"/>
    <w:rsid w:val="00C77F95"/>
    <w:rsid w:val="00C86A87"/>
    <w:rsid w:val="00CC37F4"/>
    <w:rsid w:val="00CC7B57"/>
    <w:rsid w:val="00CD12B3"/>
    <w:rsid w:val="00CE28DA"/>
    <w:rsid w:val="00CE342A"/>
    <w:rsid w:val="00CE7841"/>
    <w:rsid w:val="00CF7B0A"/>
    <w:rsid w:val="00D169F3"/>
    <w:rsid w:val="00D25514"/>
    <w:rsid w:val="00D42BFB"/>
    <w:rsid w:val="00D5699F"/>
    <w:rsid w:val="00D61B48"/>
    <w:rsid w:val="00D7664A"/>
    <w:rsid w:val="00D82369"/>
    <w:rsid w:val="00D9270E"/>
    <w:rsid w:val="00D930B5"/>
    <w:rsid w:val="00D93BAC"/>
    <w:rsid w:val="00DB0B58"/>
    <w:rsid w:val="00DD18B8"/>
    <w:rsid w:val="00DD4AFB"/>
    <w:rsid w:val="00DD4B76"/>
    <w:rsid w:val="00DE6D97"/>
    <w:rsid w:val="00DF367B"/>
    <w:rsid w:val="00DF419E"/>
    <w:rsid w:val="00DF6FA3"/>
    <w:rsid w:val="00E0058A"/>
    <w:rsid w:val="00E06180"/>
    <w:rsid w:val="00E0703E"/>
    <w:rsid w:val="00E136AB"/>
    <w:rsid w:val="00E17261"/>
    <w:rsid w:val="00E26372"/>
    <w:rsid w:val="00E30701"/>
    <w:rsid w:val="00E3450E"/>
    <w:rsid w:val="00E34F4F"/>
    <w:rsid w:val="00E40B8C"/>
    <w:rsid w:val="00E4236A"/>
    <w:rsid w:val="00E42445"/>
    <w:rsid w:val="00E456D4"/>
    <w:rsid w:val="00E47487"/>
    <w:rsid w:val="00E773F7"/>
    <w:rsid w:val="00E77CD0"/>
    <w:rsid w:val="00EA6067"/>
    <w:rsid w:val="00EB0F44"/>
    <w:rsid w:val="00EC39B4"/>
    <w:rsid w:val="00EC64FC"/>
    <w:rsid w:val="00EE4A41"/>
    <w:rsid w:val="00EE4A70"/>
    <w:rsid w:val="00EE531B"/>
    <w:rsid w:val="00EF05C3"/>
    <w:rsid w:val="00EF17EF"/>
    <w:rsid w:val="00EF5622"/>
    <w:rsid w:val="00F0750F"/>
    <w:rsid w:val="00F25298"/>
    <w:rsid w:val="00F268F3"/>
    <w:rsid w:val="00F511AE"/>
    <w:rsid w:val="00F5316A"/>
    <w:rsid w:val="00F61085"/>
    <w:rsid w:val="00F61B0B"/>
    <w:rsid w:val="00F633F6"/>
    <w:rsid w:val="00F77131"/>
    <w:rsid w:val="00F84C1D"/>
    <w:rsid w:val="00F933E6"/>
    <w:rsid w:val="00F950CF"/>
    <w:rsid w:val="00F96F7B"/>
    <w:rsid w:val="00FA7D0A"/>
    <w:rsid w:val="00FC14D7"/>
    <w:rsid w:val="00FC2BBD"/>
    <w:rsid w:val="00FD3A17"/>
    <w:rsid w:val="00FD7A9C"/>
    <w:rsid w:val="00FE70A6"/>
    <w:rsid w:val="00FF2D9B"/>
    <w:rsid w:val="00FF3F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10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Heading4"/>
    <w:next w:val="Normal"/>
    <w:link w:val="Heading3Char"/>
    <w:qFormat/>
    <w:rsid w:val="004F787B"/>
    <w:pPr>
      <w:keepLines w:val="0"/>
      <w:spacing w:before="240" w:after="120" w:line="264" w:lineRule="auto"/>
      <w:outlineLvl w:val="2"/>
    </w:pPr>
    <w:rPr>
      <w:rFonts w:ascii="Franklin Gothic Medium" w:eastAsiaTheme="minorEastAsia" w:hAnsi="Franklin Gothic Medium" w:cs="Times New Roman"/>
      <w:bCs/>
      <w:i w:val="0"/>
      <w:iCs w:val="0"/>
      <w:color w:val="E26E00"/>
      <w:sz w:val="24"/>
      <w:lang w:eastAsia="en-AU"/>
    </w:rPr>
  </w:style>
  <w:style w:type="paragraph" w:styleId="Heading4">
    <w:name w:val="heading 4"/>
    <w:basedOn w:val="Normal"/>
    <w:next w:val="Normal"/>
    <w:link w:val="Heading4Char"/>
    <w:uiPriority w:val="9"/>
    <w:semiHidden/>
    <w:unhideWhenUsed/>
    <w:qFormat/>
    <w:rsid w:val="004F78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6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s,List Paragraph1,List Paragraph11,L,Recommendation,CV text,Table text"/>
    <w:basedOn w:val="Normal"/>
    <w:link w:val="ListParagraphChar"/>
    <w:uiPriority w:val="34"/>
    <w:qFormat/>
    <w:rsid w:val="00A266E5"/>
    <w:pPr>
      <w:ind w:left="720"/>
      <w:contextualSpacing/>
    </w:pPr>
  </w:style>
  <w:style w:type="paragraph" w:styleId="BodyText2">
    <w:name w:val="Body Text 2"/>
    <w:basedOn w:val="BodyText"/>
    <w:link w:val="BodyText2Char"/>
    <w:uiPriority w:val="99"/>
    <w:unhideWhenUsed/>
    <w:qFormat/>
    <w:rsid w:val="00313284"/>
    <w:pPr>
      <w:numPr>
        <w:numId w:val="8"/>
      </w:numPr>
      <w:tabs>
        <w:tab w:val="left" w:pos="851"/>
      </w:tabs>
      <w:spacing w:line="240" w:lineRule="auto"/>
    </w:pPr>
    <w:rPr>
      <w:rFonts w:eastAsia="Calibri" w:cs="Times New Roman"/>
    </w:rPr>
  </w:style>
  <w:style w:type="character" w:customStyle="1" w:styleId="BodyText2Char">
    <w:name w:val="Body Text 2 Char"/>
    <w:basedOn w:val="DefaultParagraphFont"/>
    <w:link w:val="BodyText2"/>
    <w:uiPriority w:val="99"/>
    <w:rsid w:val="00313284"/>
    <w:rPr>
      <w:rFonts w:eastAsia="Calibri" w:cs="Times New Roman"/>
    </w:rPr>
  </w:style>
  <w:style w:type="paragraph" w:styleId="BodyText">
    <w:name w:val="Body Text"/>
    <w:basedOn w:val="Normal"/>
    <w:link w:val="BodyTextChar"/>
    <w:uiPriority w:val="99"/>
    <w:semiHidden/>
    <w:unhideWhenUsed/>
    <w:rsid w:val="00313284"/>
    <w:pPr>
      <w:spacing w:after="120"/>
    </w:pPr>
  </w:style>
  <w:style w:type="character" w:customStyle="1" w:styleId="BodyTextChar">
    <w:name w:val="Body Text Char"/>
    <w:basedOn w:val="DefaultParagraphFont"/>
    <w:link w:val="BodyText"/>
    <w:uiPriority w:val="99"/>
    <w:semiHidden/>
    <w:rsid w:val="00313284"/>
  </w:style>
  <w:style w:type="paragraph" w:styleId="ListBullet">
    <w:name w:val="List Bullet"/>
    <w:basedOn w:val="Normal"/>
    <w:uiPriority w:val="99"/>
    <w:unhideWhenUsed/>
    <w:qFormat/>
    <w:rsid w:val="00F268F3"/>
    <w:pPr>
      <w:numPr>
        <w:numId w:val="9"/>
      </w:numPr>
      <w:spacing w:line="240" w:lineRule="auto"/>
      <w:contextualSpacing/>
    </w:pPr>
    <w:rPr>
      <w:rFonts w:eastAsia="Calibri" w:cs="Times New Roman"/>
    </w:rPr>
  </w:style>
  <w:style w:type="character" w:customStyle="1" w:styleId="ListParagraphChar">
    <w:name w:val="List Paragraph Char"/>
    <w:aliases w:val="Bullets Char,List Paragraph1 Char,List Paragraph11 Char,L Char,Recommendation Char,CV text Char,Table text Char"/>
    <w:basedOn w:val="DefaultParagraphFont"/>
    <w:link w:val="ListParagraph"/>
    <w:uiPriority w:val="34"/>
    <w:locked/>
    <w:rsid w:val="007A58D8"/>
  </w:style>
  <w:style w:type="table" w:customStyle="1" w:styleId="TableGrid2">
    <w:name w:val="Table Grid2"/>
    <w:basedOn w:val="TableNormal"/>
    <w:next w:val="TableGrid"/>
    <w:rsid w:val="00126C2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B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66"/>
    <w:rPr>
      <w:rFonts w:ascii="Segoe UI" w:hAnsi="Segoe UI" w:cs="Segoe UI"/>
      <w:sz w:val="18"/>
      <w:szCs w:val="18"/>
    </w:rPr>
  </w:style>
  <w:style w:type="paragraph" w:styleId="Header">
    <w:name w:val="header"/>
    <w:basedOn w:val="Normal"/>
    <w:link w:val="HeaderChar"/>
    <w:uiPriority w:val="99"/>
    <w:unhideWhenUsed/>
    <w:rsid w:val="00343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CB3"/>
  </w:style>
  <w:style w:type="paragraph" w:styleId="Footer">
    <w:name w:val="footer"/>
    <w:basedOn w:val="Normal"/>
    <w:link w:val="FooterChar"/>
    <w:uiPriority w:val="99"/>
    <w:unhideWhenUsed/>
    <w:rsid w:val="00343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CB3"/>
  </w:style>
  <w:style w:type="character" w:customStyle="1" w:styleId="Heading3Char">
    <w:name w:val="Heading 3 Char"/>
    <w:basedOn w:val="DefaultParagraphFont"/>
    <w:link w:val="Heading3"/>
    <w:rsid w:val="004F787B"/>
    <w:rPr>
      <w:rFonts w:ascii="Franklin Gothic Medium" w:eastAsiaTheme="minorEastAsia" w:hAnsi="Franklin Gothic Medium" w:cs="Times New Roman"/>
      <w:bCs/>
      <w:color w:val="E26E00"/>
      <w:sz w:val="24"/>
      <w:lang w:eastAsia="en-AU"/>
    </w:rPr>
  </w:style>
  <w:style w:type="paragraph" w:customStyle="1" w:styleId="Bullet1normal">
    <w:name w:val="Bullet 1 (normal)"/>
    <w:basedOn w:val="ListParagraph"/>
    <w:link w:val="Bullet1normalChar"/>
    <w:uiPriority w:val="1"/>
    <w:qFormat/>
    <w:rsid w:val="004F787B"/>
    <w:pPr>
      <w:numPr>
        <w:numId w:val="16"/>
      </w:numPr>
      <w:spacing w:before="120" w:after="120" w:line="264" w:lineRule="auto"/>
      <w:contextualSpacing w:val="0"/>
    </w:pPr>
    <w:rPr>
      <w:rFonts w:ascii="Franklin Gothic Book" w:eastAsiaTheme="minorEastAsia" w:hAnsi="Franklin Gothic Book" w:cs="Times New Roman"/>
    </w:rPr>
  </w:style>
  <w:style w:type="character" w:customStyle="1" w:styleId="Bullet1normalChar">
    <w:name w:val="Bullet 1 (normal) Char"/>
    <w:basedOn w:val="ListParagraphChar"/>
    <w:link w:val="Bullet1normal"/>
    <w:uiPriority w:val="1"/>
    <w:rsid w:val="004F787B"/>
    <w:rPr>
      <w:rFonts w:ascii="Franklin Gothic Book" w:eastAsiaTheme="minorEastAsia" w:hAnsi="Franklin Gothic Book" w:cs="Times New Roman"/>
    </w:rPr>
  </w:style>
  <w:style w:type="character" w:customStyle="1" w:styleId="Heading4Char">
    <w:name w:val="Heading 4 Char"/>
    <w:basedOn w:val="DefaultParagraphFont"/>
    <w:link w:val="Heading4"/>
    <w:uiPriority w:val="9"/>
    <w:semiHidden/>
    <w:rsid w:val="004F787B"/>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F61085"/>
    <w:rPr>
      <w:rFonts w:asciiTheme="majorHAnsi" w:eastAsiaTheme="majorEastAsia" w:hAnsiTheme="majorHAnsi" w:cstheme="majorBidi"/>
      <w:color w:val="2E74B5" w:themeColor="accent1" w:themeShade="BF"/>
      <w:sz w:val="32"/>
      <w:szCs w:val="32"/>
    </w:rPr>
  </w:style>
  <w:style w:type="paragraph" w:customStyle="1" w:styleId="PublicationDate">
    <w:name w:val="Publication Date"/>
    <w:next w:val="Heading1"/>
    <w:rsid w:val="00F61085"/>
    <w:pPr>
      <w:spacing w:after="360" w:line="276" w:lineRule="auto"/>
    </w:pPr>
    <w:rPr>
      <w:rFonts w:ascii="Helvetica" w:eastAsia="Times New Roman" w:hAnsi="Helvetica" w:cs="Times New Roman"/>
      <w:color w:val="A8A5A8"/>
      <w:spacing w:val="-10"/>
      <w:kern w:val="24"/>
      <w:sz w:val="24"/>
      <w:szCs w:val="28"/>
      <w:lang w:eastAsia="en-AU"/>
    </w:rPr>
  </w:style>
  <w:style w:type="paragraph" w:customStyle="1" w:styleId="Default">
    <w:name w:val="Default"/>
    <w:rsid w:val="00F61085"/>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30B5F4-91DA-470F-8BF0-FFCDBB6493D7}"/>
</file>

<file path=customXml/itemProps2.xml><?xml version="1.0" encoding="utf-8"?>
<ds:datastoreItem xmlns:ds="http://schemas.openxmlformats.org/officeDocument/2006/customXml" ds:itemID="{E72475E1-D3C8-4E02-B492-661B80D3CDB0}"/>
</file>

<file path=customXml/itemProps3.xml><?xml version="1.0" encoding="utf-8"?>
<ds:datastoreItem xmlns:ds="http://schemas.openxmlformats.org/officeDocument/2006/customXml" ds:itemID="{BE86A404-4381-4264-85D6-DF45CD7367D2}"/>
</file>

<file path=customXml/itemProps4.xml><?xml version="1.0" encoding="utf-8"?>
<ds:datastoreItem xmlns:ds="http://schemas.openxmlformats.org/officeDocument/2006/customXml" ds:itemID="{FAD3E7F0-68BF-4E3F-B5DF-AD03F24D4A0E}"/>
</file>

<file path=docProps/app.xml><?xml version="1.0" encoding="utf-8"?>
<Properties xmlns="http://schemas.openxmlformats.org/officeDocument/2006/extended-properties" xmlns:vt="http://schemas.openxmlformats.org/officeDocument/2006/docPropsVTypes">
  <Template>Normal.dotm</Template>
  <TotalTime>0</TotalTime>
  <Pages>8</Pages>
  <Words>2228</Words>
  <Characters>12324</Characters>
  <Application>Microsoft Office Word</Application>
  <DocSecurity>0</DocSecurity>
  <Lines>286</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2018-12-17T04:22:00Z</dcterms:created>
  <dcterms:modified xsi:type="dcterms:W3CDTF">2018-12-17T04:22:00Z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068dcba9-f562-4566-96e7-076d4406848a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1210600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