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B3" w:rsidRPr="008E3ECD" w:rsidRDefault="000A24FA" w:rsidP="00482DC2">
      <w:pPr>
        <w:pStyle w:val="Title"/>
      </w:pPr>
      <w:r w:rsidRPr="008E3ECD">
        <w:drawing>
          <wp:anchor distT="0" distB="0" distL="114300" distR="114300" simplePos="0" relativeHeight="251657728" behindDoc="1" locked="0" layoutInCell="1" allowOverlap="1" wp14:anchorId="057CFB0A" wp14:editId="26B764CF">
            <wp:simplePos x="0" y="0"/>
            <wp:positionH relativeFrom="page">
              <wp:posOffset>-1270</wp:posOffset>
            </wp:positionH>
            <wp:positionV relativeFrom="page">
              <wp:posOffset>140335</wp:posOffset>
            </wp:positionV>
            <wp:extent cx="7560945" cy="3023235"/>
            <wp:effectExtent l="0" t="0" r="1905" b="5715"/>
            <wp:wrapNone/>
            <wp:docPr id="5" name="Picture 1182" descr="Australian Government Aus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AusAID_facsheet_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945" cy="3023235"/>
                    </a:xfrm>
                    <a:prstGeom prst="rect">
                      <a:avLst/>
                    </a:prstGeom>
                    <a:noFill/>
                  </pic:spPr>
                </pic:pic>
              </a:graphicData>
            </a:graphic>
            <wp14:sizeRelH relativeFrom="page">
              <wp14:pctWidth>0</wp14:pctWidth>
            </wp14:sizeRelH>
            <wp14:sizeRelV relativeFrom="page">
              <wp14:pctHeight>0</wp14:pctHeight>
            </wp14:sizeRelV>
          </wp:anchor>
        </w:drawing>
      </w:r>
      <w:r w:rsidR="00BA7CB3" w:rsidRPr="008E3ECD">
        <w:t>Annual program performance report 201</w:t>
      </w:r>
      <w:r w:rsidR="002A6335" w:rsidRPr="008E3ECD">
        <w:t>1</w:t>
      </w:r>
      <w:r w:rsidR="00BA7CB3" w:rsidRPr="008E3ECD">
        <w:t xml:space="preserve">: Nauru Program </w:t>
      </w:r>
    </w:p>
    <w:p w:rsidR="00BA7CB3" w:rsidRPr="00BD1E79" w:rsidRDefault="007E64B7" w:rsidP="00220689">
      <w:pPr>
        <w:pStyle w:val="Date"/>
        <w:spacing w:before="0" w:after="1440"/>
      </w:pPr>
      <w:r>
        <w:t>October 2012</w:t>
      </w:r>
    </w:p>
    <w:sdt>
      <w:sdtPr>
        <w:rPr>
          <w:rFonts w:ascii="Times New Roman" w:hAnsi="Times New Roman"/>
          <w:color w:val="auto"/>
          <w:sz w:val="20"/>
          <w:szCs w:val="24"/>
          <w:lang w:val="en-AU" w:eastAsia="en-AU"/>
        </w:rPr>
        <w:id w:val="882597654"/>
        <w:docPartObj>
          <w:docPartGallery w:val="Table of Contents"/>
          <w:docPartUnique/>
        </w:docPartObj>
      </w:sdtPr>
      <w:sdtEndPr>
        <w:rPr>
          <w:b/>
          <w:bCs/>
          <w:noProof/>
        </w:rPr>
      </w:sdtEndPr>
      <w:sdtContent>
        <w:p w:rsidR="00220689" w:rsidRDefault="00220689">
          <w:pPr>
            <w:pStyle w:val="TOCHeading"/>
          </w:pPr>
          <w:r>
            <w:t>Contents</w:t>
          </w:r>
          <w:bookmarkStart w:id="0" w:name="_GoBack"/>
          <w:bookmarkEnd w:id="0"/>
        </w:p>
        <w:p w:rsidR="00220689" w:rsidRDefault="00220689">
          <w:pPr>
            <w:pStyle w:val="TOC2"/>
            <w:rPr>
              <w:rFonts w:asciiTheme="minorHAnsi" w:eastAsiaTheme="minorEastAsia" w:hAnsiTheme="minorHAnsi" w:cstheme="minorBidi"/>
              <w:noProof/>
              <w:color w:val="auto"/>
              <w:sz w:val="22"/>
              <w:szCs w:val="22"/>
              <w:lang w:val="en-US" w:eastAsia="en-US"/>
            </w:rPr>
          </w:pPr>
          <w:r>
            <w:fldChar w:fldCharType="begin"/>
          </w:r>
          <w:r>
            <w:instrText xml:space="preserve"> TOC \o "1-3" \h \z \u </w:instrText>
          </w:r>
          <w:r>
            <w:fldChar w:fldCharType="separate"/>
          </w:r>
          <w:hyperlink w:anchor="_Toc360716100" w:history="1">
            <w:r w:rsidRPr="00876FBC">
              <w:rPr>
                <w:rStyle w:val="Hyperlink"/>
                <w:noProof/>
              </w:rPr>
              <w:t>Context</w:t>
            </w:r>
            <w:r>
              <w:rPr>
                <w:noProof/>
                <w:webHidden/>
              </w:rPr>
              <w:tab/>
            </w:r>
            <w:r>
              <w:rPr>
                <w:noProof/>
                <w:webHidden/>
              </w:rPr>
              <w:fldChar w:fldCharType="begin"/>
            </w:r>
            <w:r>
              <w:rPr>
                <w:noProof/>
                <w:webHidden/>
              </w:rPr>
              <w:instrText xml:space="preserve"> PAGEREF _Toc360716100 \h </w:instrText>
            </w:r>
            <w:r>
              <w:rPr>
                <w:noProof/>
                <w:webHidden/>
              </w:rPr>
            </w:r>
            <w:r>
              <w:rPr>
                <w:noProof/>
                <w:webHidden/>
              </w:rPr>
              <w:fldChar w:fldCharType="separate"/>
            </w:r>
            <w:r>
              <w:rPr>
                <w:noProof/>
                <w:webHidden/>
              </w:rPr>
              <w:t>2</w:t>
            </w:r>
            <w:r>
              <w:rPr>
                <w:noProof/>
                <w:webHidden/>
              </w:rPr>
              <w:fldChar w:fldCharType="end"/>
            </w:r>
          </w:hyperlink>
        </w:p>
        <w:p w:rsidR="00220689" w:rsidRDefault="00482DC2">
          <w:pPr>
            <w:pStyle w:val="TOC2"/>
            <w:rPr>
              <w:rFonts w:asciiTheme="minorHAnsi" w:eastAsiaTheme="minorEastAsia" w:hAnsiTheme="minorHAnsi" w:cstheme="minorBidi"/>
              <w:noProof/>
              <w:color w:val="auto"/>
              <w:sz w:val="22"/>
              <w:szCs w:val="22"/>
              <w:lang w:val="en-US" w:eastAsia="en-US"/>
            </w:rPr>
          </w:pPr>
          <w:hyperlink w:anchor="_Toc360716101" w:history="1">
            <w:r w:rsidR="00220689" w:rsidRPr="00876FBC">
              <w:rPr>
                <w:rStyle w:val="Hyperlink"/>
                <w:noProof/>
              </w:rPr>
              <w:t>Program objectives and strategy</w:t>
            </w:r>
            <w:r w:rsidR="00220689">
              <w:rPr>
                <w:noProof/>
                <w:webHidden/>
              </w:rPr>
              <w:tab/>
            </w:r>
            <w:r w:rsidR="00220689">
              <w:rPr>
                <w:noProof/>
                <w:webHidden/>
              </w:rPr>
              <w:fldChar w:fldCharType="begin"/>
            </w:r>
            <w:r w:rsidR="00220689">
              <w:rPr>
                <w:noProof/>
                <w:webHidden/>
              </w:rPr>
              <w:instrText xml:space="preserve"> PAGEREF _Toc360716101 \h </w:instrText>
            </w:r>
            <w:r w:rsidR="00220689">
              <w:rPr>
                <w:noProof/>
                <w:webHidden/>
              </w:rPr>
            </w:r>
            <w:r w:rsidR="00220689">
              <w:rPr>
                <w:noProof/>
                <w:webHidden/>
              </w:rPr>
              <w:fldChar w:fldCharType="separate"/>
            </w:r>
            <w:r w:rsidR="00220689">
              <w:rPr>
                <w:noProof/>
                <w:webHidden/>
              </w:rPr>
              <w:t>3</w:t>
            </w:r>
            <w:r w:rsidR="00220689">
              <w:rPr>
                <w:noProof/>
                <w:webHidden/>
              </w:rPr>
              <w:fldChar w:fldCharType="end"/>
            </w:r>
          </w:hyperlink>
        </w:p>
        <w:p w:rsidR="00220689" w:rsidRDefault="00482DC2">
          <w:pPr>
            <w:pStyle w:val="TOC2"/>
            <w:rPr>
              <w:rFonts w:asciiTheme="minorHAnsi" w:eastAsiaTheme="minorEastAsia" w:hAnsiTheme="minorHAnsi" w:cstheme="minorBidi"/>
              <w:noProof/>
              <w:color w:val="auto"/>
              <w:sz w:val="22"/>
              <w:szCs w:val="22"/>
              <w:lang w:val="en-US" w:eastAsia="en-US"/>
            </w:rPr>
          </w:pPr>
          <w:hyperlink w:anchor="_Toc360716102" w:history="1">
            <w:r w:rsidR="00220689" w:rsidRPr="00876FBC">
              <w:rPr>
                <w:rStyle w:val="Hyperlink"/>
                <w:noProof/>
              </w:rPr>
              <w:t>Progress against objectives</w:t>
            </w:r>
            <w:r w:rsidR="00220689">
              <w:rPr>
                <w:noProof/>
                <w:webHidden/>
              </w:rPr>
              <w:tab/>
            </w:r>
            <w:r w:rsidR="00220689">
              <w:rPr>
                <w:noProof/>
                <w:webHidden/>
              </w:rPr>
              <w:fldChar w:fldCharType="begin"/>
            </w:r>
            <w:r w:rsidR="00220689">
              <w:rPr>
                <w:noProof/>
                <w:webHidden/>
              </w:rPr>
              <w:instrText xml:space="preserve"> PAGEREF _Toc360716102 \h </w:instrText>
            </w:r>
            <w:r w:rsidR="00220689">
              <w:rPr>
                <w:noProof/>
                <w:webHidden/>
              </w:rPr>
            </w:r>
            <w:r w:rsidR="00220689">
              <w:rPr>
                <w:noProof/>
                <w:webHidden/>
              </w:rPr>
              <w:fldChar w:fldCharType="separate"/>
            </w:r>
            <w:r w:rsidR="00220689">
              <w:rPr>
                <w:noProof/>
                <w:webHidden/>
              </w:rPr>
              <w:t>4</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3" w:history="1">
            <w:r w:rsidR="00220689" w:rsidRPr="00876FBC">
              <w:rPr>
                <w:rStyle w:val="Hyperlink"/>
                <w:noProof/>
              </w:rPr>
              <w:t>Climate change</w:t>
            </w:r>
            <w:r w:rsidR="00220689">
              <w:rPr>
                <w:noProof/>
                <w:webHidden/>
              </w:rPr>
              <w:tab/>
            </w:r>
            <w:r w:rsidR="00220689">
              <w:rPr>
                <w:noProof/>
                <w:webHidden/>
              </w:rPr>
              <w:fldChar w:fldCharType="begin"/>
            </w:r>
            <w:r w:rsidR="00220689">
              <w:rPr>
                <w:noProof/>
                <w:webHidden/>
              </w:rPr>
              <w:instrText xml:space="preserve"> PAGEREF _Toc360716103 \h </w:instrText>
            </w:r>
            <w:r w:rsidR="00220689">
              <w:rPr>
                <w:noProof/>
                <w:webHidden/>
              </w:rPr>
            </w:r>
            <w:r w:rsidR="00220689">
              <w:rPr>
                <w:noProof/>
                <w:webHidden/>
              </w:rPr>
              <w:fldChar w:fldCharType="separate"/>
            </w:r>
            <w:r w:rsidR="00220689">
              <w:rPr>
                <w:noProof/>
                <w:webHidden/>
              </w:rPr>
              <w:t>9</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4" w:history="1">
            <w:r w:rsidR="00220689" w:rsidRPr="00876FBC">
              <w:rPr>
                <w:rStyle w:val="Hyperlink"/>
                <w:noProof/>
              </w:rPr>
              <w:t>Gender and disability</w:t>
            </w:r>
            <w:r w:rsidR="00220689">
              <w:rPr>
                <w:noProof/>
                <w:webHidden/>
              </w:rPr>
              <w:tab/>
            </w:r>
            <w:r w:rsidR="00220689">
              <w:rPr>
                <w:noProof/>
                <w:webHidden/>
              </w:rPr>
              <w:fldChar w:fldCharType="begin"/>
            </w:r>
            <w:r w:rsidR="00220689">
              <w:rPr>
                <w:noProof/>
                <w:webHidden/>
              </w:rPr>
              <w:instrText xml:space="preserve"> PAGEREF _Toc360716104 \h </w:instrText>
            </w:r>
            <w:r w:rsidR="00220689">
              <w:rPr>
                <w:noProof/>
                <w:webHidden/>
              </w:rPr>
            </w:r>
            <w:r w:rsidR="00220689">
              <w:rPr>
                <w:noProof/>
                <w:webHidden/>
              </w:rPr>
              <w:fldChar w:fldCharType="separate"/>
            </w:r>
            <w:r w:rsidR="00220689">
              <w:rPr>
                <w:noProof/>
                <w:webHidden/>
              </w:rPr>
              <w:t>9</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5" w:history="1">
            <w:r w:rsidR="00220689" w:rsidRPr="00876FBC">
              <w:rPr>
                <w:rStyle w:val="Hyperlink"/>
                <w:noProof/>
              </w:rPr>
              <w:t>Regional and global assistance</w:t>
            </w:r>
            <w:r w:rsidR="00220689">
              <w:rPr>
                <w:noProof/>
                <w:webHidden/>
              </w:rPr>
              <w:tab/>
            </w:r>
            <w:r w:rsidR="00220689">
              <w:rPr>
                <w:noProof/>
                <w:webHidden/>
              </w:rPr>
              <w:fldChar w:fldCharType="begin"/>
            </w:r>
            <w:r w:rsidR="00220689">
              <w:rPr>
                <w:noProof/>
                <w:webHidden/>
              </w:rPr>
              <w:instrText xml:space="preserve"> PAGEREF _Toc360716105 \h </w:instrText>
            </w:r>
            <w:r w:rsidR="00220689">
              <w:rPr>
                <w:noProof/>
                <w:webHidden/>
              </w:rPr>
            </w:r>
            <w:r w:rsidR="00220689">
              <w:rPr>
                <w:noProof/>
                <w:webHidden/>
              </w:rPr>
              <w:fldChar w:fldCharType="separate"/>
            </w:r>
            <w:r w:rsidR="00220689">
              <w:rPr>
                <w:noProof/>
                <w:webHidden/>
              </w:rPr>
              <w:t>10</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6" w:history="1">
            <w:r w:rsidR="00220689" w:rsidRPr="00876FBC">
              <w:rPr>
                <w:rStyle w:val="Hyperlink"/>
                <w:noProof/>
              </w:rPr>
              <w:t>Research and analysis</w:t>
            </w:r>
            <w:r w:rsidR="00220689">
              <w:rPr>
                <w:noProof/>
                <w:webHidden/>
              </w:rPr>
              <w:tab/>
            </w:r>
            <w:r w:rsidR="00220689">
              <w:rPr>
                <w:noProof/>
                <w:webHidden/>
              </w:rPr>
              <w:fldChar w:fldCharType="begin"/>
            </w:r>
            <w:r w:rsidR="00220689">
              <w:rPr>
                <w:noProof/>
                <w:webHidden/>
              </w:rPr>
              <w:instrText xml:space="preserve"> PAGEREF _Toc360716106 \h </w:instrText>
            </w:r>
            <w:r w:rsidR="00220689">
              <w:rPr>
                <w:noProof/>
                <w:webHidden/>
              </w:rPr>
            </w:r>
            <w:r w:rsidR="00220689">
              <w:rPr>
                <w:noProof/>
                <w:webHidden/>
              </w:rPr>
              <w:fldChar w:fldCharType="separate"/>
            </w:r>
            <w:r w:rsidR="00220689">
              <w:rPr>
                <w:noProof/>
                <w:webHidden/>
              </w:rPr>
              <w:t>11</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7" w:history="1">
            <w:r w:rsidR="00220689" w:rsidRPr="00876FBC">
              <w:rPr>
                <w:rStyle w:val="Hyperlink"/>
                <w:noProof/>
              </w:rPr>
              <w:t>Other programs</w:t>
            </w:r>
            <w:r w:rsidR="00220689">
              <w:rPr>
                <w:noProof/>
                <w:webHidden/>
              </w:rPr>
              <w:tab/>
            </w:r>
            <w:r w:rsidR="00220689">
              <w:rPr>
                <w:noProof/>
                <w:webHidden/>
              </w:rPr>
              <w:fldChar w:fldCharType="begin"/>
            </w:r>
            <w:r w:rsidR="00220689">
              <w:rPr>
                <w:noProof/>
                <w:webHidden/>
              </w:rPr>
              <w:instrText xml:space="preserve"> PAGEREF _Toc360716107 \h </w:instrText>
            </w:r>
            <w:r w:rsidR="00220689">
              <w:rPr>
                <w:noProof/>
                <w:webHidden/>
              </w:rPr>
            </w:r>
            <w:r w:rsidR="00220689">
              <w:rPr>
                <w:noProof/>
                <w:webHidden/>
              </w:rPr>
              <w:fldChar w:fldCharType="separate"/>
            </w:r>
            <w:r w:rsidR="00220689">
              <w:rPr>
                <w:noProof/>
                <w:webHidden/>
              </w:rPr>
              <w:t>11</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8" w:history="1">
            <w:r w:rsidR="00220689" w:rsidRPr="00876FBC">
              <w:rPr>
                <w:rStyle w:val="Hyperlink"/>
                <w:noProof/>
              </w:rPr>
              <w:t>Quality of aid activities</w:t>
            </w:r>
            <w:r w:rsidR="00220689">
              <w:rPr>
                <w:noProof/>
                <w:webHidden/>
              </w:rPr>
              <w:tab/>
            </w:r>
            <w:r w:rsidR="00220689">
              <w:rPr>
                <w:noProof/>
                <w:webHidden/>
              </w:rPr>
              <w:fldChar w:fldCharType="begin"/>
            </w:r>
            <w:r w:rsidR="00220689">
              <w:rPr>
                <w:noProof/>
                <w:webHidden/>
              </w:rPr>
              <w:instrText xml:space="preserve"> PAGEREF _Toc360716108 \h </w:instrText>
            </w:r>
            <w:r w:rsidR="00220689">
              <w:rPr>
                <w:noProof/>
                <w:webHidden/>
              </w:rPr>
            </w:r>
            <w:r w:rsidR="00220689">
              <w:rPr>
                <w:noProof/>
                <w:webHidden/>
              </w:rPr>
              <w:fldChar w:fldCharType="separate"/>
            </w:r>
            <w:r w:rsidR="00220689">
              <w:rPr>
                <w:noProof/>
                <w:webHidden/>
              </w:rPr>
              <w:t>12</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09" w:history="1">
            <w:r w:rsidR="00220689" w:rsidRPr="00876FBC">
              <w:rPr>
                <w:rStyle w:val="Hyperlink"/>
                <w:noProof/>
              </w:rPr>
              <w:t>Program risks</w:t>
            </w:r>
            <w:r w:rsidR="00220689">
              <w:rPr>
                <w:noProof/>
                <w:webHidden/>
              </w:rPr>
              <w:tab/>
            </w:r>
            <w:r w:rsidR="00220689">
              <w:rPr>
                <w:noProof/>
                <w:webHidden/>
              </w:rPr>
              <w:fldChar w:fldCharType="begin"/>
            </w:r>
            <w:r w:rsidR="00220689">
              <w:rPr>
                <w:noProof/>
                <w:webHidden/>
              </w:rPr>
              <w:instrText xml:space="preserve"> PAGEREF _Toc360716109 \h </w:instrText>
            </w:r>
            <w:r w:rsidR="00220689">
              <w:rPr>
                <w:noProof/>
                <w:webHidden/>
              </w:rPr>
            </w:r>
            <w:r w:rsidR="00220689">
              <w:rPr>
                <w:noProof/>
                <w:webHidden/>
              </w:rPr>
              <w:fldChar w:fldCharType="separate"/>
            </w:r>
            <w:r w:rsidR="00220689">
              <w:rPr>
                <w:noProof/>
                <w:webHidden/>
              </w:rPr>
              <w:t>13</w:t>
            </w:r>
            <w:r w:rsidR="00220689">
              <w:rPr>
                <w:noProof/>
                <w:webHidden/>
              </w:rPr>
              <w:fldChar w:fldCharType="end"/>
            </w:r>
          </w:hyperlink>
        </w:p>
        <w:p w:rsidR="00220689" w:rsidRDefault="00482DC2">
          <w:pPr>
            <w:pStyle w:val="TOC1"/>
            <w:rPr>
              <w:rFonts w:asciiTheme="minorHAnsi" w:eastAsiaTheme="minorEastAsia" w:hAnsiTheme="minorHAnsi" w:cstheme="minorBidi"/>
              <w:noProof/>
              <w:color w:val="auto"/>
              <w:sz w:val="22"/>
              <w:szCs w:val="22"/>
              <w:lang w:val="en-US" w:eastAsia="en-US"/>
            </w:rPr>
          </w:pPr>
          <w:hyperlink w:anchor="_Toc360716110" w:history="1">
            <w:r w:rsidR="00220689" w:rsidRPr="00876FBC">
              <w:rPr>
                <w:rStyle w:val="Hyperlink"/>
                <w:noProof/>
              </w:rPr>
              <w:t>Management consequences, issues and lessons</w:t>
            </w:r>
            <w:r w:rsidR="00220689">
              <w:rPr>
                <w:noProof/>
                <w:webHidden/>
              </w:rPr>
              <w:tab/>
            </w:r>
            <w:r w:rsidR="00220689">
              <w:rPr>
                <w:noProof/>
                <w:webHidden/>
              </w:rPr>
              <w:fldChar w:fldCharType="begin"/>
            </w:r>
            <w:r w:rsidR="00220689">
              <w:rPr>
                <w:noProof/>
                <w:webHidden/>
              </w:rPr>
              <w:instrText xml:space="preserve"> PAGEREF _Toc360716110 \h </w:instrText>
            </w:r>
            <w:r w:rsidR="00220689">
              <w:rPr>
                <w:noProof/>
                <w:webHidden/>
              </w:rPr>
            </w:r>
            <w:r w:rsidR="00220689">
              <w:rPr>
                <w:noProof/>
                <w:webHidden/>
              </w:rPr>
              <w:fldChar w:fldCharType="separate"/>
            </w:r>
            <w:r w:rsidR="00220689">
              <w:rPr>
                <w:noProof/>
                <w:webHidden/>
              </w:rPr>
              <w:t>13</w:t>
            </w:r>
            <w:r w:rsidR="00220689">
              <w:rPr>
                <w:noProof/>
                <w:webHidden/>
              </w:rPr>
              <w:fldChar w:fldCharType="end"/>
            </w:r>
          </w:hyperlink>
        </w:p>
        <w:p w:rsidR="00220689" w:rsidRDefault="00220689">
          <w:r>
            <w:rPr>
              <w:b/>
              <w:bCs/>
              <w:noProof/>
            </w:rPr>
            <w:fldChar w:fldCharType="end"/>
          </w:r>
        </w:p>
      </w:sdtContent>
    </w:sdt>
    <w:p w:rsidR="00BA7CB3" w:rsidRDefault="00041D01" w:rsidP="00041D01">
      <w:r>
        <w:br w:type="page"/>
      </w:r>
      <w:r w:rsidR="006B44F6">
        <w:lastRenderedPageBreak/>
        <w:t xml:space="preserve">This report </w:t>
      </w:r>
      <w:r w:rsidR="008B6738">
        <w:t xml:space="preserve">summarises Australia’s development assistance to Nauru for the period </w:t>
      </w:r>
      <w:r w:rsidR="006B44F6">
        <w:t>Ju</w:t>
      </w:r>
      <w:r w:rsidR="005102D0">
        <w:t>ly</w:t>
      </w:r>
      <w:r w:rsidR="006B44F6">
        <w:t xml:space="preserve"> 201</w:t>
      </w:r>
      <w:r w:rsidR="005102D0">
        <w:t>0</w:t>
      </w:r>
      <w:r w:rsidR="006B44F6">
        <w:t xml:space="preserve"> to December 2011. </w:t>
      </w:r>
      <w:r w:rsidR="008B6738">
        <w:t>It updates progress under the Nauru</w:t>
      </w:r>
      <w:r w:rsidR="00982691">
        <w:t>–</w:t>
      </w:r>
      <w:r w:rsidR="008B6738">
        <w:t xml:space="preserve">Australia Partnership for Development. Major achievements for the period </w:t>
      </w:r>
      <w:r w:rsidR="00E83D22">
        <w:t>include</w:t>
      </w:r>
      <w:r w:rsidR="008B6738">
        <w:t xml:space="preserve"> ongoing and significant </w:t>
      </w:r>
      <w:r w:rsidR="00E83D22">
        <w:t>advances</w:t>
      </w:r>
      <w:r w:rsidR="008B6738">
        <w:t xml:space="preserve"> in </w:t>
      </w:r>
      <w:r w:rsidR="00E83D22">
        <w:t xml:space="preserve">the </w:t>
      </w:r>
      <w:r w:rsidR="008B6738">
        <w:t>education sector</w:t>
      </w:r>
      <w:r w:rsidR="00982691">
        <w:t xml:space="preserve"> and </w:t>
      </w:r>
      <w:r w:rsidR="00E83D22">
        <w:t>major reductions in Nauru’s debt levels</w:t>
      </w:r>
      <w:r w:rsidR="00982691">
        <w:t>. C</w:t>
      </w:r>
      <w:r w:rsidR="008B6738">
        <w:t xml:space="preserve">onsiderable increases in </w:t>
      </w:r>
      <w:r w:rsidR="00982691">
        <w:t xml:space="preserve">government revenue were also achieved, </w:t>
      </w:r>
      <w:r w:rsidR="008B6738">
        <w:t xml:space="preserve">resulting </w:t>
      </w:r>
      <w:r w:rsidR="00982691">
        <w:t xml:space="preserve">largely </w:t>
      </w:r>
      <w:r w:rsidR="008B6738">
        <w:t xml:space="preserve">from reforms </w:t>
      </w:r>
      <w:r w:rsidR="00AE5D8D">
        <w:t>in the fisheries sector</w:t>
      </w:r>
      <w:r w:rsidR="00E83D22">
        <w:t xml:space="preserve"> and improvements in revenue collection following the establishment of a new </w:t>
      </w:r>
      <w:r w:rsidR="00982691">
        <w:t>government revenue office</w:t>
      </w:r>
      <w:r w:rsidR="00E83D22">
        <w:t>.</w:t>
      </w:r>
    </w:p>
    <w:p w:rsidR="008E3ECD" w:rsidRPr="008E3ECD" w:rsidRDefault="001E6808" w:rsidP="008E3ECD">
      <w:pPr>
        <w:pStyle w:val="H1A"/>
      </w:pPr>
      <w:bookmarkStart w:id="1" w:name="_Toc360714251"/>
      <w:bookmarkStart w:id="2" w:name="_Toc360716100"/>
      <w:r w:rsidRPr="008E3ECD">
        <w:t>C</w:t>
      </w:r>
      <w:r w:rsidR="00982691" w:rsidRPr="008E3ECD">
        <w:t>ontext</w:t>
      </w:r>
      <w:bookmarkEnd w:id="1"/>
      <w:bookmarkEnd w:id="2"/>
    </w:p>
    <w:p w:rsidR="005D4900" w:rsidRDefault="007E172C" w:rsidP="00024678">
      <w:pPr>
        <w:pStyle w:val="BodyText"/>
      </w:pPr>
      <w:r>
        <w:t>Nauru’s extensive phosphate resources made it one of the wealthiest countries in the world</w:t>
      </w:r>
      <w:r w:rsidR="001E6808">
        <w:t>, on a per capita basis,</w:t>
      </w:r>
      <w:r>
        <w:t xml:space="preserve"> during the 1970s. </w:t>
      </w:r>
      <w:r w:rsidR="001E6808">
        <w:t>However, t</w:t>
      </w:r>
      <w:r>
        <w:t>he readily mined phosp</w:t>
      </w:r>
      <w:r w:rsidR="00494421">
        <w:t>hate was gone by the late 1990s</w:t>
      </w:r>
      <w:r>
        <w:t xml:space="preserve"> and Nauru became heavily indebted and reliant on foreign aid.</w:t>
      </w:r>
      <w:r w:rsidR="00463A6F" w:rsidRPr="00024678">
        <w:rPr>
          <w:rStyle w:val="FootnoteReference"/>
        </w:rPr>
        <w:footnoteReference w:id="2"/>
      </w:r>
      <w:r w:rsidR="001E6808">
        <w:t xml:space="preserve"> </w:t>
      </w:r>
      <w:r w:rsidR="00982691">
        <w:t>D</w:t>
      </w:r>
      <w:r w:rsidR="00463A6F">
        <w:t>evelopment prospects have also been heavily affected by political instability</w:t>
      </w:r>
      <w:r>
        <w:t xml:space="preserve">, in particular </w:t>
      </w:r>
      <w:r w:rsidR="001E6808">
        <w:t>a</w:t>
      </w:r>
      <w:r>
        <w:t xml:space="preserve"> hung parliament and state of emergency following the February 2010 election, which was resolved in November 2010. </w:t>
      </w:r>
      <w:r w:rsidR="001E6808">
        <w:t>There has been increased political stability in 2011.</w:t>
      </w:r>
    </w:p>
    <w:p w:rsidR="00735E1A" w:rsidRDefault="001E6808" w:rsidP="00F27B16">
      <w:pPr>
        <w:pStyle w:val="BodyText"/>
      </w:pPr>
      <w:r>
        <w:t xml:space="preserve">The </w:t>
      </w:r>
      <w:r w:rsidR="00735E1A" w:rsidRPr="00735E1A">
        <w:t>Nauru economy faces significant constraints</w:t>
      </w:r>
      <w:r>
        <w:t>,</w:t>
      </w:r>
      <w:r w:rsidR="00735E1A" w:rsidRPr="00735E1A">
        <w:t xml:space="preserve"> common to other </w:t>
      </w:r>
      <w:r>
        <w:t xml:space="preserve">small </w:t>
      </w:r>
      <w:r w:rsidR="00735E1A" w:rsidRPr="00735E1A">
        <w:t>island states. These include its size, remoteness, a harsh natural environment with infertile soils, limited exploitable resources and the need to create jobs and promote growth for an expanding population. Pelagic fish abound in Nauruan waters, but Nauru has been unable to establish a fishing industry of its own. Fees from fishing licences issued to distant water fishing nations are an</w:t>
      </w:r>
      <w:r w:rsidR="00494421">
        <w:t xml:space="preserve"> important source of revenue</w:t>
      </w:r>
      <w:r w:rsidR="00735E1A" w:rsidRPr="00735E1A">
        <w:t>.</w:t>
      </w:r>
    </w:p>
    <w:p w:rsidR="00A7603C" w:rsidRDefault="00BA7CB3" w:rsidP="00F27B16">
      <w:pPr>
        <w:pStyle w:val="BodyText"/>
      </w:pPr>
      <w:r>
        <w:t xml:space="preserve">While Nauru is listed as off-track in relation to many of the Millennium Development Goals, </w:t>
      </w:r>
      <w:r w:rsidR="00055BBF">
        <w:t xml:space="preserve">services </w:t>
      </w:r>
      <w:r>
        <w:t>such as health</w:t>
      </w:r>
      <w:r w:rsidR="00982691">
        <w:t xml:space="preserve"> </w:t>
      </w:r>
      <w:r w:rsidR="00055BBF">
        <w:t>care</w:t>
      </w:r>
      <w:r w:rsidR="009A4966">
        <w:t>,</w:t>
      </w:r>
      <w:r>
        <w:t xml:space="preserve"> education</w:t>
      </w:r>
      <w:r w:rsidR="00055BBF">
        <w:t xml:space="preserve"> </w:t>
      </w:r>
      <w:r w:rsidR="009A4966">
        <w:t xml:space="preserve">and utilities </w:t>
      </w:r>
      <w:r w:rsidR="00055BBF">
        <w:t xml:space="preserve">are universally available and provided </w:t>
      </w:r>
      <w:r w:rsidR="00B364B5">
        <w:t xml:space="preserve">to </w:t>
      </w:r>
      <w:r w:rsidR="00055BBF">
        <w:t>a comparatively high standard</w:t>
      </w:r>
      <w:r w:rsidR="00494421">
        <w:t>. A</w:t>
      </w:r>
      <w:r w:rsidR="009A4966">
        <w:t>lthough</w:t>
      </w:r>
      <w:r w:rsidR="00982691">
        <w:t xml:space="preserve"> </w:t>
      </w:r>
      <w:r w:rsidR="009A4966">
        <w:t>aid</w:t>
      </w:r>
      <w:r w:rsidR="00B364B5">
        <w:t>-</w:t>
      </w:r>
      <w:r w:rsidR="009A4966">
        <w:t>funded</w:t>
      </w:r>
      <w:r w:rsidR="00B364B5">
        <w:t>, expatriate</w:t>
      </w:r>
      <w:r w:rsidR="009A4966">
        <w:t xml:space="preserve"> personnel</w:t>
      </w:r>
      <w:r w:rsidR="00B364B5">
        <w:t xml:space="preserve"> provide a key enabling role in </w:t>
      </w:r>
      <w:r w:rsidR="001E6808">
        <w:t>deliver</w:t>
      </w:r>
      <w:r w:rsidR="00494421">
        <w:t>ing</w:t>
      </w:r>
      <w:r w:rsidR="001E6808">
        <w:t xml:space="preserve"> </w:t>
      </w:r>
      <w:r w:rsidR="00B364B5">
        <w:t>services</w:t>
      </w:r>
      <w:r w:rsidR="00982691">
        <w:t xml:space="preserve">. </w:t>
      </w:r>
      <w:r w:rsidR="00CB4B31">
        <w:t>Power and water are supplied 24 hours a day</w:t>
      </w:r>
      <w:r w:rsidR="001E6808">
        <w:t xml:space="preserve">, but production costs are high and </w:t>
      </w:r>
      <w:r w:rsidR="00CB4B31">
        <w:t>c</w:t>
      </w:r>
      <w:r w:rsidR="00093FDA">
        <w:t>ost-recovery</w:t>
      </w:r>
      <w:r w:rsidR="00B364B5">
        <w:t xml:space="preserve"> is </w:t>
      </w:r>
      <w:r w:rsidR="00093FDA">
        <w:t>slow</w:t>
      </w:r>
      <w:r w:rsidR="00055BBF" w:rsidRPr="00CB4B31">
        <w:t>.</w:t>
      </w:r>
      <w:r w:rsidR="00203E6F" w:rsidRPr="00CB4B31">
        <w:t xml:space="preserve"> </w:t>
      </w:r>
    </w:p>
    <w:p w:rsidR="00B17F01" w:rsidRDefault="00B17F01" w:rsidP="00B17F01">
      <w:pPr>
        <w:pStyle w:val="BodyText"/>
      </w:pPr>
      <w:r>
        <w:t xml:space="preserve">Since the resumption of phosphate mining in 2007, Nauru’s economy has continued to expand and government revenues have increased. GDP per capita </w:t>
      </w:r>
      <w:r w:rsidR="001E6808">
        <w:t xml:space="preserve">increased from </w:t>
      </w:r>
      <w:r>
        <w:t>$3660</w:t>
      </w:r>
      <w:r w:rsidR="00360464">
        <w:t xml:space="preserve"> </w:t>
      </w:r>
      <w:r w:rsidR="001E6808">
        <w:t>in 2006</w:t>
      </w:r>
      <w:r>
        <w:t xml:space="preserve"> to $7210 in 2010</w:t>
      </w:r>
      <w:r w:rsidR="00982691">
        <w:t>.</w:t>
      </w:r>
      <w:r w:rsidR="0068623C">
        <w:rPr>
          <w:rStyle w:val="FootnoteReference"/>
        </w:rPr>
        <w:footnoteReference w:id="3"/>
      </w:r>
      <w:r>
        <w:t xml:space="preserve"> </w:t>
      </w:r>
      <w:r w:rsidR="00982691">
        <w:t xml:space="preserve">Nauru </w:t>
      </w:r>
      <w:r>
        <w:t xml:space="preserve">has also embarked on a promising program of reforms in economic governance and public service delivery. For instance, since 2004 the government has delivered small budget surpluses and has made solid efforts </w:t>
      </w:r>
      <w:r w:rsidR="00982691">
        <w:t xml:space="preserve">to </w:t>
      </w:r>
      <w:r>
        <w:t>address the unsustainably high levels of debt owed to domestic and foreign creditors</w:t>
      </w:r>
      <w:r w:rsidR="00982691">
        <w:t>.</w:t>
      </w:r>
      <w:r>
        <w:rPr>
          <w:rStyle w:val="FootnoteReference"/>
        </w:rPr>
        <w:footnoteReference w:id="4"/>
      </w:r>
      <w:r>
        <w:t xml:space="preserve"> The government has also implemented some important revenue reforms </w:t>
      </w:r>
      <w:r w:rsidR="00982691">
        <w:t xml:space="preserve">such as </w:t>
      </w:r>
      <w:r>
        <w:t>the Vessel Day Scheme</w:t>
      </w:r>
      <w:r w:rsidR="00494421">
        <w:t>,</w:t>
      </w:r>
      <w:r w:rsidR="001E6808">
        <w:rPr>
          <w:rStyle w:val="FootnoteReference"/>
        </w:rPr>
        <w:footnoteReference w:id="5"/>
      </w:r>
      <w:r>
        <w:t xml:space="preserve"> but more needs to be done in tax reform</w:t>
      </w:r>
      <w:r w:rsidR="00982691">
        <w:t>—</w:t>
      </w:r>
      <w:r>
        <w:rPr>
          <w:rFonts w:cs="Arial"/>
          <w:szCs w:val="22"/>
        </w:rPr>
        <w:t xml:space="preserve">currently </w:t>
      </w:r>
      <w:r w:rsidRPr="00405760">
        <w:rPr>
          <w:rFonts w:cs="Arial"/>
          <w:szCs w:val="22"/>
        </w:rPr>
        <w:t>Nauru has no legislation</w:t>
      </w:r>
      <w:r>
        <w:rPr>
          <w:rFonts w:cs="Arial"/>
          <w:szCs w:val="22"/>
        </w:rPr>
        <w:t xml:space="preserve"> </w:t>
      </w:r>
      <w:r w:rsidR="00982691">
        <w:rPr>
          <w:rFonts w:cs="Arial"/>
          <w:szCs w:val="22"/>
        </w:rPr>
        <w:t xml:space="preserve">authorising </w:t>
      </w:r>
      <w:r>
        <w:rPr>
          <w:rFonts w:cs="Arial"/>
          <w:szCs w:val="22"/>
        </w:rPr>
        <w:t>taxation of businesses or households.</w:t>
      </w:r>
      <w:r>
        <w:t xml:space="preserve"> In 2011 the government undertook a </w:t>
      </w:r>
      <w:r w:rsidR="00982691">
        <w:t xml:space="preserve">public expenditure and financial accountability </w:t>
      </w:r>
      <w:r>
        <w:t xml:space="preserve">analysis which showed that </w:t>
      </w:r>
      <w:r w:rsidR="006E55B1">
        <w:t>public financial management</w:t>
      </w:r>
      <w:r>
        <w:t xml:space="preserve"> systems have improved in recent years</w:t>
      </w:r>
      <w:r w:rsidR="00494421">
        <w:t>,</w:t>
      </w:r>
      <w:r w:rsidR="001E6808">
        <w:t xml:space="preserve"> but</w:t>
      </w:r>
      <w:r>
        <w:t xml:space="preserve"> areas still requir</w:t>
      </w:r>
      <w:r w:rsidR="00982691">
        <w:t>ing</w:t>
      </w:r>
      <w:r>
        <w:t xml:space="preserve"> strengthening include procurement, internal controls and external audit. </w:t>
      </w:r>
    </w:p>
    <w:p w:rsidR="00B17F01" w:rsidRDefault="00B17F01" w:rsidP="00B17F01">
      <w:pPr>
        <w:pStyle w:val="BodyText"/>
      </w:pPr>
      <w:r>
        <w:t>Nauru has high levels of unemployment and underemployment</w:t>
      </w:r>
      <w:r w:rsidR="00E56718">
        <w:t>.</w:t>
      </w:r>
      <w:r>
        <w:rPr>
          <w:rStyle w:val="FootnoteReference"/>
        </w:rPr>
        <w:footnoteReference w:id="6"/>
      </w:r>
      <w:r>
        <w:t xml:space="preserve"> </w:t>
      </w:r>
      <w:r w:rsidR="00982691">
        <w:t>M</w:t>
      </w:r>
      <w:r>
        <w:t xml:space="preserve">any </w:t>
      </w:r>
      <w:r w:rsidR="00982691">
        <w:t xml:space="preserve">people </w:t>
      </w:r>
      <w:r>
        <w:t xml:space="preserve">live </w:t>
      </w:r>
      <w:r w:rsidR="00E56718">
        <w:t>simply</w:t>
      </w:r>
      <w:r w:rsidR="001E6808">
        <w:t xml:space="preserve"> on</w:t>
      </w:r>
      <w:r>
        <w:t xml:space="preserve"> meagre incomes. There is a growing tendency toward innovation and </w:t>
      </w:r>
      <w:r w:rsidR="00982691">
        <w:t>small-</w:t>
      </w:r>
      <w:r>
        <w:t>scale entrepreneurship</w:t>
      </w:r>
      <w:r w:rsidR="001E6808">
        <w:t>,</w:t>
      </w:r>
      <w:r>
        <w:t xml:space="preserve"> with a modest cottage industry emerging in areas such as catering and agricultural production. However</w:t>
      </w:r>
      <w:r w:rsidR="00982691">
        <w:t xml:space="preserve">, with no </w:t>
      </w:r>
      <w:r>
        <w:t>bank on Nauru</w:t>
      </w:r>
      <w:r w:rsidR="00982691">
        <w:t>, there are</w:t>
      </w:r>
      <w:r>
        <w:t xml:space="preserve"> </w:t>
      </w:r>
      <w:r w:rsidRPr="00D2276F">
        <w:t>serious constrain</w:t>
      </w:r>
      <w:r w:rsidR="00982691">
        <w:t>t</w:t>
      </w:r>
      <w:r w:rsidRPr="00D2276F">
        <w:t xml:space="preserve">s </w:t>
      </w:r>
      <w:r w:rsidR="00982691">
        <w:t xml:space="preserve">to </w:t>
      </w:r>
      <w:r w:rsidRPr="00D2276F">
        <w:lastRenderedPageBreak/>
        <w:t>private sector activity</w:t>
      </w:r>
      <w:r>
        <w:t xml:space="preserve"> and it</w:t>
      </w:r>
      <w:r w:rsidR="00982691">
        <w:t xml:space="preserve"> is</w:t>
      </w:r>
      <w:r>
        <w:t xml:space="preserve"> difficult for individuals to save and manage their finances</w:t>
      </w:r>
      <w:r w:rsidRPr="00D2276F">
        <w:t xml:space="preserve">. </w:t>
      </w:r>
      <w:r w:rsidR="00344A01">
        <w:t>Progress towards</w:t>
      </w:r>
      <w:r w:rsidRPr="00D2276F">
        <w:t xml:space="preserve"> establish</w:t>
      </w:r>
      <w:r w:rsidR="00344A01">
        <w:t>ing</w:t>
      </w:r>
      <w:r w:rsidRPr="00D2276F">
        <w:t xml:space="preserve"> </w:t>
      </w:r>
      <w:r>
        <w:t xml:space="preserve">basic </w:t>
      </w:r>
      <w:r w:rsidRPr="00D2276F">
        <w:t xml:space="preserve">mobile banking services </w:t>
      </w:r>
      <w:r w:rsidR="00494421">
        <w:t>is</w:t>
      </w:r>
      <w:r>
        <w:t xml:space="preserve"> a positive development, </w:t>
      </w:r>
      <w:r w:rsidRPr="00D2276F">
        <w:t xml:space="preserve">but there is still a need </w:t>
      </w:r>
      <w:r w:rsidR="00344A01">
        <w:t>for</w:t>
      </w:r>
      <w:r w:rsidRPr="00D2276F">
        <w:t xml:space="preserve"> a permanent bank</w:t>
      </w:r>
      <w:r>
        <w:t xml:space="preserve">. Australia’s decision to expand the Pacific Seasonal Workers Scheme to include Nauru </w:t>
      </w:r>
      <w:r w:rsidR="00360464">
        <w:t xml:space="preserve">from August 2011 </w:t>
      </w:r>
      <w:r>
        <w:t xml:space="preserve">will provide important employment opportunities, and efforts need to be made to ensure these are realised. </w:t>
      </w:r>
    </w:p>
    <w:p w:rsidR="00E83D22" w:rsidRDefault="00E83D22" w:rsidP="00B17F01">
      <w:pPr>
        <w:pStyle w:val="BodyText"/>
      </w:pPr>
      <w:r>
        <w:t>Nauru receives support from a wide range of donors including Australia, Taiwan, Russia, Japan, New Zealand, the A</w:t>
      </w:r>
      <w:r w:rsidR="00982691">
        <w:t xml:space="preserve">sian </w:t>
      </w:r>
      <w:r>
        <w:t>D</w:t>
      </w:r>
      <w:r w:rsidR="00982691">
        <w:t xml:space="preserve">evelopment </w:t>
      </w:r>
      <w:r>
        <w:t>B</w:t>
      </w:r>
      <w:r w:rsidR="00982691">
        <w:t>ank</w:t>
      </w:r>
      <w:r>
        <w:t>, the E</w:t>
      </w:r>
      <w:r w:rsidR="00982691">
        <w:t xml:space="preserve">uropean </w:t>
      </w:r>
      <w:r>
        <w:t>U</w:t>
      </w:r>
      <w:r w:rsidR="00982691">
        <w:t>nion</w:t>
      </w:r>
      <w:r>
        <w:t xml:space="preserve"> and the United Nations. Nauru’s 10 major donor partners provided over $30 million (or 52 per cent</w:t>
      </w:r>
      <w:r w:rsidR="00494421">
        <w:t>)</w:t>
      </w:r>
      <w:r>
        <w:t xml:space="preserve"> of </w:t>
      </w:r>
      <w:r w:rsidR="00982691">
        <w:t xml:space="preserve">its </w:t>
      </w:r>
      <w:r>
        <w:t>2010</w:t>
      </w:r>
      <w:r w:rsidR="00982691">
        <w:t>–</w:t>
      </w:r>
      <w:r>
        <w:t>11 budget. Australia is Nauru’s largest donor partner</w:t>
      </w:r>
      <w:r w:rsidR="00360464">
        <w:t>,</w:t>
      </w:r>
      <w:r>
        <w:t xml:space="preserve"> providing </w:t>
      </w:r>
      <w:r w:rsidR="00C41FFA">
        <w:t xml:space="preserve">around $14 million in cash through </w:t>
      </w:r>
      <w:r w:rsidR="00982691">
        <w:t xml:space="preserve">government </w:t>
      </w:r>
      <w:r w:rsidR="00C41FFA">
        <w:t>systems</w:t>
      </w:r>
      <w:r w:rsidR="0094176F">
        <w:t>. In addition, Australia provided</w:t>
      </w:r>
      <w:r w:rsidR="00982691">
        <w:t xml:space="preserve"> </w:t>
      </w:r>
      <w:r w:rsidR="00C41FFA">
        <w:t xml:space="preserve">approximately $4.1 million </w:t>
      </w:r>
      <w:r w:rsidR="0094176F">
        <w:t xml:space="preserve">of </w:t>
      </w:r>
      <w:r w:rsidR="00C41FFA">
        <w:t>in-kind assistance</w:t>
      </w:r>
      <w:r w:rsidR="00982691">
        <w:t xml:space="preserve">, </w:t>
      </w:r>
      <w:r w:rsidR="00C41FFA">
        <w:t>and a further $10.4 million through regional and global programs</w:t>
      </w:r>
      <w:r w:rsidR="0094176F">
        <w:t>,</w:t>
      </w:r>
      <w:r w:rsidR="00C41FFA">
        <w:t xml:space="preserve"> and other </w:t>
      </w:r>
      <w:r w:rsidR="001E6808">
        <w:t xml:space="preserve">Australian </w:t>
      </w:r>
      <w:r w:rsidR="00C41FFA">
        <w:t>government departments (primarily the Australian Federal Police)</w:t>
      </w:r>
      <w:r w:rsidR="00982691">
        <w:t>.</w:t>
      </w:r>
    </w:p>
    <w:p w:rsidR="00BA7CB3" w:rsidRDefault="00735E1A" w:rsidP="008E3ECD">
      <w:pPr>
        <w:pStyle w:val="H1A"/>
      </w:pPr>
      <w:bookmarkStart w:id="3" w:name="_Toc360714252"/>
      <w:bookmarkStart w:id="4" w:name="_Toc360716101"/>
      <w:r w:rsidRPr="00735E1A">
        <w:t>Program objectives and strategy</w:t>
      </w:r>
      <w:bookmarkEnd w:id="3"/>
      <w:bookmarkEnd w:id="4"/>
    </w:p>
    <w:p w:rsidR="00F56476" w:rsidRDefault="00982691" w:rsidP="008D3211">
      <w:pPr>
        <w:pStyle w:val="BodyText"/>
      </w:pPr>
      <w:r>
        <w:t>T</w:t>
      </w:r>
      <w:r w:rsidR="00BA7CB3">
        <w:t>he Nauru</w:t>
      </w:r>
      <w:r>
        <w:t>–</w:t>
      </w:r>
      <w:r w:rsidR="00BA7CB3">
        <w:t>Australia Partnership for Development</w:t>
      </w:r>
      <w:r w:rsidR="0094176F">
        <w:t xml:space="preserve"> was signed in </w:t>
      </w:r>
      <w:r w:rsidR="00653855">
        <w:t>2009</w:t>
      </w:r>
      <w:r w:rsidR="00494421">
        <w:t>. Its</w:t>
      </w:r>
      <w:r>
        <w:t xml:space="preserve"> </w:t>
      </w:r>
      <w:r w:rsidR="00BA7CB3">
        <w:t>clear objectives and mutually agreed targets have led to stronger planning processes and the opportunity to shift away from an inputs</w:t>
      </w:r>
      <w:r w:rsidR="0094176F">
        <w:t>-</w:t>
      </w:r>
      <w:r w:rsidR="00BA7CB3">
        <w:t xml:space="preserve">based approach to </w:t>
      </w:r>
      <w:r w:rsidR="00F56476">
        <w:t xml:space="preserve">an </w:t>
      </w:r>
      <w:r w:rsidR="00BA7CB3">
        <w:t xml:space="preserve">outcome focused delivery and monitoring mechanism. </w:t>
      </w:r>
      <w:r w:rsidR="0062156B">
        <w:t xml:space="preserve">This has led to funding based on </w:t>
      </w:r>
      <w:r>
        <w:t xml:space="preserve">annual operational plans </w:t>
      </w:r>
      <w:r w:rsidR="0062156B">
        <w:t>for each partnership priority area</w:t>
      </w:r>
      <w:r>
        <w:t>,</w:t>
      </w:r>
      <w:r w:rsidR="0062156B">
        <w:t xml:space="preserve"> rather than a series of </w:t>
      </w:r>
      <w:r w:rsidR="00F56476">
        <w:t xml:space="preserve">individual </w:t>
      </w:r>
      <w:r w:rsidR="0062156B">
        <w:t>project proposals</w:t>
      </w:r>
      <w:r w:rsidR="00F56476">
        <w:t xml:space="preserve">. </w:t>
      </w:r>
    </w:p>
    <w:p w:rsidR="00FC1A6C" w:rsidRDefault="00BA7CB3" w:rsidP="008D3211">
      <w:pPr>
        <w:pStyle w:val="BodyText"/>
      </w:pPr>
      <w:r>
        <w:t xml:space="preserve">The development of </w:t>
      </w:r>
      <w:r w:rsidR="004004D6">
        <w:t xml:space="preserve">multi-year </w:t>
      </w:r>
      <w:r>
        <w:t>implementation strategies with clearly defined resourcing levels</w:t>
      </w:r>
      <w:r w:rsidR="006E55B1">
        <w:t>,</w:t>
      </w:r>
      <w:r w:rsidR="00982691">
        <w:t xml:space="preserve"> </w:t>
      </w:r>
      <w:r w:rsidR="006E55B1">
        <w:t>a</w:t>
      </w:r>
      <w:r w:rsidR="00982691">
        <w:t xml:space="preserve">reas </w:t>
      </w:r>
      <w:r>
        <w:t>of focus</w:t>
      </w:r>
      <w:r w:rsidR="00F56476">
        <w:t xml:space="preserve"> and agreed performance targets</w:t>
      </w:r>
      <w:r w:rsidR="00494421">
        <w:t>,</w:t>
      </w:r>
      <w:r>
        <w:t xml:space="preserve"> provide </w:t>
      </w:r>
      <w:r w:rsidR="0094176F">
        <w:t>an improved</w:t>
      </w:r>
      <w:r>
        <w:t xml:space="preserve"> level of predictability</w:t>
      </w:r>
      <w:r w:rsidR="00F56476">
        <w:t xml:space="preserve">. </w:t>
      </w:r>
      <w:r>
        <w:t xml:space="preserve">However, </w:t>
      </w:r>
      <w:r w:rsidR="00427581">
        <w:t>in this reporting period</w:t>
      </w:r>
      <w:r w:rsidR="0062156B">
        <w:t xml:space="preserve"> only the education implementation strategy has been finalised</w:t>
      </w:r>
      <w:r w:rsidR="001E6808">
        <w:t>,</w:t>
      </w:r>
      <w:r w:rsidR="0062156B">
        <w:t xml:space="preserve"> with drafts prepared for health and public sector management. </w:t>
      </w:r>
    </w:p>
    <w:p w:rsidR="00FC1A6C" w:rsidRDefault="00FC1A6C" w:rsidP="00FC1A6C">
      <w:pPr>
        <w:pStyle w:val="BodyText"/>
      </w:pPr>
      <w:r>
        <w:t xml:space="preserve">Results in the program are heavily reliant on large numbers of advisers. A joint review by Australia and Nauru of the use of advisors found Nauru faces a range of long-term challenges in developing the capacity of senior officials in government departments and </w:t>
      </w:r>
      <w:r w:rsidR="00494421">
        <w:t>s</w:t>
      </w:r>
      <w:r>
        <w:t xml:space="preserve">tate-owned </w:t>
      </w:r>
      <w:r w:rsidR="00494421">
        <w:t>e</w:t>
      </w:r>
      <w:r>
        <w:t xml:space="preserve">nterprises. Most advisers are filling essential vacancies in management and technical areas, and are core contributors to the </w:t>
      </w:r>
      <w:r w:rsidR="00494421">
        <w:t>g</w:t>
      </w:r>
      <w:r>
        <w:t xml:space="preserve">overnment’s efforts to reform the public sector and improve efficiency in the delivery of essential services to the island. The provision of specialist advisers </w:t>
      </w:r>
      <w:r w:rsidR="00360464">
        <w:t xml:space="preserve">to </w:t>
      </w:r>
      <w:r>
        <w:t>fill senior management roles has helped the Nauru Government address critical operational constraints</w:t>
      </w:r>
      <w:r w:rsidR="00360464">
        <w:t>, but creates other challenges</w:t>
      </w:r>
      <w:r>
        <w:t xml:space="preserve">. </w:t>
      </w:r>
      <w:r w:rsidR="00980285">
        <w:t xml:space="preserve">For example, the provision of power and water were interrupted when expatriate advisers were absent for extended periods. </w:t>
      </w:r>
      <w:r>
        <w:t>Due to Nauru’s severe capacity constraints</w:t>
      </w:r>
      <w:r w:rsidR="001E6808">
        <w:t>, this level of adviser input is likely to</w:t>
      </w:r>
      <w:r>
        <w:t xml:space="preserve"> be a requirement of the relationship for the foreseeable future.</w:t>
      </w:r>
    </w:p>
    <w:p w:rsidR="00A603E1" w:rsidRDefault="00494421" w:rsidP="008D3211">
      <w:pPr>
        <w:pStyle w:val="BodyText"/>
      </w:pPr>
      <w:r>
        <w:t xml:space="preserve">In </w:t>
      </w:r>
      <w:r w:rsidR="00BA7CB3">
        <w:t>2010</w:t>
      </w:r>
      <w:r w:rsidR="00360464">
        <w:t xml:space="preserve"> and 20</w:t>
      </w:r>
      <w:r w:rsidR="0062156B">
        <w:t xml:space="preserve">11 </w:t>
      </w:r>
      <w:r>
        <w:t>there were</w:t>
      </w:r>
      <w:r w:rsidR="00BA7CB3">
        <w:t xml:space="preserve"> strong advances in </w:t>
      </w:r>
      <w:r w:rsidR="00982691">
        <w:t xml:space="preserve">the government’s </w:t>
      </w:r>
      <w:r w:rsidR="00BA7CB3">
        <w:t>public financial management systems</w:t>
      </w:r>
      <w:r w:rsidR="00982691">
        <w:t>, which</w:t>
      </w:r>
      <w:r w:rsidR="00BA7CB3">
        <w:t xml:space="preserve"> </w:t>
      </w:r>
      <w:r w:rsidR="00982691">
        <w:t xml:space="preserve">has </w:t>
      </w:r>
      <w:r w:rsidR="00BA7CB3">
        <w:t xml:space="preserve">led to </w:t>
      </w:r>
      <w:r w:rsidR="00982691">
        <w:t xml:space="preserve">greater </w:t>
      </w:r>
      <w:r w:rsidR="00BA7CB3">
        <w:t xml:space="preserve">confidence that Australia’s </w:t>
      </w:r>
      <w:r w:rsidR="00203E6F">
        <w:t>approach of</w:t>
      </w:r>
      <w:r w:rsidR="00BA7CB3">
        <w:t xml:space="preserve"> providing resources through Nauru’s own systems is both viable and </w:t>
      </w:r>
      <w:r w:rsidR="004B7A94">
        <w:t>cost-</w:t>
      </w:r>
      <w:r w:rsidR="00BA7CB3">
        <w:t xml:space="preserve">effective. </w:t>
      </w:r>
      <w:r w:rsidR="0062156B">
        <w:t>However, significant improvements are still required</w:t>
      </w:r>
      <w:r w:rsidR="00982691">
        <w:t>,</w:t>
      </w:r>
      <w:r w:rsidR="0062156B">
        <w:t xml:space="preserve"> particularly in the area of public procurement systems. </w:t>
      </w:r>
      <w:r w:rsidR="00BA7CB3">
        <w:t xml:space="preserve">Outcomes in both the health and education sectors continue to show </w:t>
      </w:r>
      <w:r w:rsidR="009143E3">
        <w:t>strong</w:t>
      </w:r>
      <w:r w:rsidR="00BA7CB3">
        <w:t xml:space="preserve"> progress</w:t>
      </w:r>
      <w:r w:rsidR="009143E3">
        <w:t>,</w:t>
      </w:r>
      <w:r w:rsidR="00BA7CB3">
        <w:t xml:space="preserve"> particularly in relation to </w:t>
      </w:r>
      <w:r w:rsidR="00980285">
        <w:t xml:space="preserve">increased </w:t>
      </w:r>
      <w:r w:rsidR="009143E3">
        <w:t xml:space="preserve">school enrolment rates, </w:t>
      </w:r>
      <w:r w:rsidR="00980285">
        <w:t xml:space="preserve">improved </w:t>
      </w:r>
      <w:r w:rsidR="00BA7CB3">
        <w:t xml:space="preserve">technical and vocational training </w:t>
      </w:r>
      <w:r w:rsidR="009143E3">
        <w:t>opportunities, v</w:t>
      </w:r>
      <w:r w:rsidR="00BA7CB3">
        <w:t>accination programs covering major communicable diseases</w:t>
      </w:r>
      <w:r w:rsidR="00980285">
        <w:t>,</w:t>
      </w:r>
      <w:r w:rsidR="009143E3">
        <w:t xml:space="preserve"> and increased numbers of skilled and qualified </w:t>
      </w:r>
      <w:proofErr w:type="spellStart"/>
      <w:r w:rsidR="009143E3">
        <w:t>Nauruans</w:t>
      </w:r>
      <w:proofErr w:type="spellEnd"/>
      <w:r w:rsidR="009143E3">
        <w:t xml:space="preserve"> filling teaching and nursing positions</w:t>
      </w:r>
      <w:r w:rsidR="00BA7CB3">
        <w:t xml:space="preserve">. </w:t>
      </w:r>
    </w:p>
    <w:p w:rsidR="00FB28F2" w:rsidRDefault="005D2C17" w:rsidP="00FB28F2">
      <w:pPr>
        <w:pStyle w:val="BodyText"/>
      </w:pPr>
      <w:r>
        <w:t>Australian s</w:t>
      </w:r>
      <w:r w:rsidR="00FB28F2">
        <w:t xml:space="preserve">upport for </w:t>
      </w:r>
      <w:r w:rsidR="00982691">
        <w:t xml:space="preserve">fisheries </w:t>
      </w:r>
      <w:r w:rsidR="00FB28F2">
        <w:t>reform</w:t>
      </w:r>
      <w:r w:rsidR="009D5209">
        <w:t xml:space="preserve"> </w:t>
      </w:r>
      <w:r w:rsidR="00FB28F2">
        <w:t>has resulted in major institutional strengthening, more effective operations, greater international influence in fisheries policy</w:t>
      </w:r>
      <w:r w:rsidR="00464608">
        <w:t>,</w:t>
      </w:r>
      <w:r w:rsidR="00FB28F2">
        <w:t xml:space="preserve"> and significantly enhanced and more reliable revenue from licensing arrangements. Revenue from fisheries licensing </w:t>
      </w:r>
      <w:r w:rsidR="001E6808">
        <w:t>tripled</w:t>
      </w:r>
      <w:r w:rsidR="00FB28F2">
        <w:t xml:space="preserve"> </w:t>
      </w:r>
      <w:r w:rsidR="001E6808">
        <w:t>from 2010 to 2011</w:t>
      </w:r>
      <w:r w:rsidR="00FB28F2">
        <w:t xml:space="preserve">. </w:t>
      </w:r>
    </w:p>
    <w:p w:rsidR="0028460B" w:rsidRDefault="00464608" w:rsidP="00FB28F2">
      <w:pPr>
        <w:pStyle w:val="BodyText"/>
      </w:pPr>
      <w:r w:rsidRPr="0028460B">
        <w:lastRenderedPageBreak/>
        <w:t>AusAID’s public financial management program is based on the public expenditure and financial accountability analysis undertaken in 2010, including channelling around 80 per cent of the program through Nauru’s government systems.</w:t>
      </w:r>
      <w:r>
        <w:t xml:space="preserve"> </w:t>
      </w:r>
      <w:r w:rsidR="0028460B">
        <w:t xml:space="preserve">In 2011 </w:t>
      </w:r>
      <w:r w:rsidR="0028460B" w:rsidRPr="0028460B">
        <w:t xml:space="preserve">Australia supported recommendations from the Cairns Compact peer review process, including </w:t>
      </w:r>
      <w:r w:rsidR="000F7444">
        <w:t xml:space="preserve">development of </w:t>
      </w:r>
      <w:r w:rsidR="0028460B" w:rsidRPr="0028460B">
        <w:t>a costed national</w:t>
      </w:r>
      <w:r w:rsidR="00494421">
        <w:t xml:space="preserve"> infrastructure investment plan</w:t>
      </w:r>
      <w:r w:rsidR="0028460B" w:rsidRPr="0028460B">
        <w:t xml:space="preserve"> and placing a human resource specialist within the chief secretary’s office to help improve national and sector planning. </w:t>
      </w:r>
    </w:p>
    <w:p w:rsidR="00BA7CB3" w:rsidRDefault="00BA7CB3" w:rsidP="00041D01">
      <w:pPr>
        <w:pStyle w:val="Cap1"/>
      </w:pPr>
      <w:r>
        <w:t xml:space="preserve">Table </w:t>
      </w:r>
      <w:r w:rsidR="00CD0FCB">
        <w:t>2</w:t>
      </w:r>
      <w:r>
        <w:t xml:space="preserve">: Ratings of the Nauru program’s progress towards program objectives </w:t>
      </w:r>
    </w:p>
    <w:tbl>
      <w:tblPr>
        <w:tblW w:w="0" w:type="auto"/>
        <w:tblInd w:w="57" w:type="dxa"/>
        <w:tblLook w:val="01E0" w:firstRow="1" w:lastRow="1" w:firstColumn="1" w:lastColumn="1" w:noHBand="0" w:noVBand="0"/>
      </w:tblPr>
      <w:tblGrid>
        <w:gridCol w:w="5725"/>
        <w:gridCol w:w="896"/>
        <w:gridCol w:w="1316"/>
      </w:tblGrid>
      <w:tr w:rsidR="00BA7CB3" w:rsidRPr="00D81B5B" w:rsidTr="001E2EA4">
        <w:trPr>
          <w:cantSplit/>
        </w:trPr>
        <w:tc>
          <w:tcPr>
            <w:tcW w:w="5725" w:type="dxa"/>
            <w:tcBorders>
              <w:top w:val="single" w:sz="12" w:space="0" w:color="auto"/>
              <w:bottom w:val="single" w:sz="2" w:space="0" w:color="auto"/>
            </w:tcBorders>
            <w:tcMar>
              <w:left w:w="57" w:type="dxa"/>
              <w:right w:w="57" w:type="dxa"/>
            </w:tcMar>
          </w:tcPr>
          <w:p w:rsidR="00BA7CB3" w:rsidRPr="00D81B5B" w:rsidRDefault="00BA7CB3" w:rsidP="001E2EA4">
            <w:pPr>
              <w:pStyle w:val="TableTextColumnHeading"/>
            </w:pPr>
            <w:r w:rsidRPr="00D81B5B">
              <w:t>Objective</w:t>
            </w:r>
          </w:p>
        </w:tc>
        <w:tc>
          <w:tcPr>
            <w:tcW w:w="896" w:type="dxa"/>
            <w:tcBorders>
              <w:top w:val="single" w:sz="12" w:space="0" w:color="auto"/>
              <w:bottom w:val="single" w:sz="2" w:space="0" w:color="auto"/>
            </w:tcBorders>
            <w:tcMar>
              <w:left w:w="57" w:type="dxa"/>
              <w:right w:w="57" w:type="dxa"/>
            </w:tcMar>
          </w:tcPr>
          <w:p w:rsidR="00BA7CB3" w:rsidRDefault="00BA7CB3" w:rsidP="006E55B1">
            <w:pPr>
              <w:pStyle w:val="TableTextColumnHeading"/>
              <w:jc w:val="center"/>
            </w:pPr>
            <w:r w:rsidRPr="00D81B5B">
              <w:t>Rating</w:t>
            </w:r>
            <w:r>
              <w:t xml:space="preserve"> in 2010</w:t>
            </w:r>
            <w:r w:rsidR="00982691">
              <w:t>–</w:t>
            </w:r>
            <w:r w:rsidR="005364B7">
              <w:t>11</w:t>
            </w:r>
          </w:p>
        </w:tc>
        <w:tc>
          <w:tcPr>
            <w:tcW w:w="1316" w:type="dxa"/>
            <w:tcBorders>
              <w:top w:val="single" w:sz="12" w:space="0" w:color="auto"/>
              <w:bottom w:val="single" w:sz="2" w:space="0" w:color="auto"/>
            </w:tcBorders>
            <w:tcMar>
              <w:left w:w="57" w:type="dxa"/>
              <w:right w:w="57" w:type="dxa"/>
            </w:tcMar>
          </w:tcPr>
          <w:p w:rsidR="00BA7CB3" w:rsidRDefault="00BA7CB3" w:rsidP="001E2EA4">
            <w:pPr>
              <w:pStyle w:val="TableTextColumnHeading"/>
              <w:jc w:val="center"/>
            </w:pPr>
            <w:r>
              <w:t>Relative to</w:t>
            </w:r>
            <w:r w:rsidRPr="00D81B5B">
              <w:t xml:space="preserve"> </w:t>
            </w:r>
            <w:r>
              <w:br/>
            </w:r>
            <w:r w:rsidRPr="00D81B5B">
              <w:t>previous rating</w:t>
            </w:r>
          </w:p>
        </w:tc>
      </w:tr>
      <w:tr w:rsidR="00BA7CB3" w:rsidRPr="00D81B5B" w:rsidTr="001E2EA4">
        <w:trPr>
          <w:cantSplit/>
        </w:trPr>
        <w:tc>
          <w:tcPr>
            <w:tcW w:w="5725" w:type="dxa"/>
            <w:tcBorders>
              <w:top w:val="single" w:sz="2" w:space="0" w:color="auto"/>
            </w:tcBorders>
            <w:tcMar>
              <w:left w:w="57" w:type="dxa"/>
              <w:right w:w="57" w:type="dxa"/>
            </w:tcMar>
            <w:vAlign w:val="center"/>
          </w:tcPr>
          <w:p w:rsidR="00BA7CB3" w:rsidRPr="0058729F" w:rsidRDefault="00BA7CB3" w:rsidP="001E2EA4">
            <w:pPr>
              <w:pStyle w:val="TableTextEntries"/>
            </w:pPr>
            <w:r>
              <w:t xml:space="preserve">More </w:t>
            </w:r>
            <w:r w:rsidR="00F5439C">
              <w:t>efficient public sector management</w:t>
            </w:r>
          </w:p>
        </w:tc>
        <w:tc>
          <w:tcPr>
            <w:tcW w:w="896" w:type="dxa"/>
            <w:tcBorders>
              <w:top w:val="single" w:sz="2" w:space="0" w:color="auto"/>
            </w:tcBorders>
            <w:tcMar>
              <w:left w:w="57" w:type="dxa"/>
              <w:right w:w="57" w:type="dxa"/>
            </w:tcMar>
            <w:vAlign w:val="center"/>
          </w:tcPr>
          <w:p w:rsidR="00BA7CB3" w:rsidRPr="0058729F" w:rsidRDefault="00240E67" w:rsidP="001E2EA4">
            <w:pPr>
              <w:pStyle w:val="Ratingbullet"/>
            </w:pPr>
            <w:r>
              <w:rPr>
                <w:noProof/>
                <w:lang w:val="en-US"/>
              </w:rPr>
              <w:drawing>
                <wp:inline distT="0" distB="0" distL="0" distR="0" wp14:anchorId="5CE00D10" wp14:editId="1A6208FD">
                  <wp:extent cx="128587" cy="128587"/>
                  <wp:effectExtent l="0" t="0" r="5080" b="5080"/>
                  <wp:docPr id="3" name="Picture 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31030" cy="131030"/>
                          </a:xfrm>
                          <a:prstGeom prst="rect">
                            <a:avLst/>
                          </a:prstGeom>
                        </pic:spPr>
                      </pic:pic>
                    </a:graphicData>
                  </a:graphic>
                </wp:inline>
              </w:drawing>
            </w:r>
          </w:p>
        </w:tc>
        <w:tc>
          <w:tcPr>
            <w:tcW w:w="1316" w:type="dxa"/>
            <w:tcBorders>
              <w:top w:val="single" w:sz="2" w:space="0" w:color="auto"/>
            </w:tcBorders>
            <w:tcMar>
              <w:left w:w="57" w:type="dxa"/>
              <w:right w:w="57" w:type="dxa"/>
            </w:tcMar>
            <w:vAlign w:val="center"/>
          </w:tcPr>
          <w:p w:rsidR="00BA7CB3" w:rsidRPr="0058729F" w:rsidRDefault="00BA7CB3" w:rsidP="00494421">
            <w:pPr>
              <w:pStyle w:val="TableTextEntries"/>
              <w:jc w:val="right"/>
            </w:pPr>
            <w:r>
              <w:t>Improved</w:t>
            </w:r>
          </w:p>
        </w:tc>
      </w:tr>
      <w:tr w:rsidR="00BA7CB3" w:rsidRPr="00D81B5B" w:rsidTr="001E2EA4">
        <w:trPr>
          <w:cantSplit/>
        </w:trPr>
        <w:tc>
          <w:tcPr>
            <w:tcW w:w="5725" w:type="dxa"/>
            <w:tcMar>
              <w:left w:w="57" w:type="dxa"/>
              <w:right w:w="57" w:type="dxa"/>
            </w:tcMar>
            <w:vAlign w:val="center"/>
          </w:tcPr>
          <w:p w:rsidR="00BA7CB3" w:rsidRPr="0058729F" w:rsidRDefault="00BA7CB3" w:rsidP="006E55B1">
            <w:pPr>
              <w:pStyle w:val="TableTextEntries"/>
            </w:pPr>
            <w:r>
              <w:t xml:space="preserve">Improved </w:t>
            </w:r>
            <w:r w:rsidR="00F5439C">
              <w:t xml:space="preserve">education </w:t>
            </w:r>
          </w:p>
        </w:tc>
        <w:tc>
          <w:tcPr>
            <w:tcW w:w="896" w:type="dxa"/>
            <w:tcMar>
              <w:left w:w="57" w:type="dxa"/>
              <w:right w:w="57" w:type="dxa"/>
            </w:tcMar>
            <w:vAlign w:val="center"/>
          </w:tcPr>
          <w:p w:rsidR="00BA7CB3" w:rsidRPr="0058729F" w:rsidRDefault="00240E67" w:rsidP="001E2EA4">
            <w:pPr>
              <w:pStyle w:val="Ratingbullet"/>
            </w:pPr>
            <w:r>
              <w:rPr>
                <w:noProof/>
                <w:lang w:val="en-US"/>
              </w:rPr>
              <w:drawing>
                <wp:inline distT="0" distB="0" distL="0" distR="0" wp14:anchorId="3DFF9426" wp14:editId="10E33F2A">
                  <wp:extent cx="128587" cy="128587"/>
                  <wp:effectExtent l="0" t="0" r="5080" b="5080"/>
                  <wp:docPr id="4" name="Picture 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31030" cy="131030"/>
                          </a:xfrm>
                          <a:prstGeom prst="rect">
                            <a:avLst/>
                          </a:prstGeom>
                        </pic:spPr>
                      </pic:pic>
                    </a:graphicData>
                  </a:graphic>
                </wp:inline>
              </w:drawing>
            </w:r>
          </w:p>
        </w:tc>
        <w:tc>
          <w:tcPr>
            <w:tcW w:w="1316" w:type="dxa"/>
            <w:tcMar>
              <w:left w:w="57" w:type="dxa"/>
              <w:right w:w="57" w:type="dxa"/>
            </w:tcMar>
            <w:vAlign w:val="center"/>
          </w:tcPr>
          <w:p w:rsidR="00BA7CB3" w:rsidRPr="0058729F" w:rsidRDefault="00BA7CB3" w:rsidP="00494421">
            <w:pPr>
              <w:pStyle w:val="TableTextEntries"/>
              <w:jc w:val="right"/>
            </w:pPr>
            <w:r>
              <w:t>Unchanged</w:t>
            </w:r>
          </w:p>
        </w:tc>
      </w:tr>
      <w:tr w:rsidR="00BA7CB3" w:rsidRPr="00D81B5B" w:rsidTr="001E2EA4">
        <w:trPr>
          <w:cantSplit/>
        </w:trPr>
        <w:tc>
          <w:tcPr>
            <w:tcW w:w="5725" w:type="dxa"/>
            <w:tcMar>
              <w:left w:w="57" w:type="dxa"/>
              <w:right w:w="57" w:type="dxa"/>
            </w:tcMar>
            <w:vAlign w:val="center"/>
          </w:tcPr>
          <w:p w:rsidR="00BA7CB3" w:rsidRPr="0058729F" w:rsidRDefault="00BA7CB3" w:rsidP="006E55B1">
            <w:pPr>
              <w:pStyle w:val="TableTextEntries"/>
            </w:pPr>
            <w:r>
              <w:t xml:space="preserve">Improved </w:t>
            </w:r>
            <w:r w:rsidR="00F5439C">
              <w:t>health</w:t>
            </w:r>
          </w:p>
        </w:tc>
        <w:tc>
          <w:tcPr>
            <w:tcW w:w="896" w:type="dxa"/>
            <w:tcMar>
              <w:left w:w="57" w:type="dxa"/>
              <w:right w:w="57" w:type="dxa"/>
            </w:tcMar>
            <w:vAlign w:val="center"/>
          </w:tcPr>
          <w:p w:rsidR="00BA7CB3" w:rsidRPr="00695A7A" w:rsidRDefault="00240E67" w:rsidP="001E2EA4">
            <w:pPr>
              <w:pStyle w:val="Ratingbullet"/>
              <w:rPr>
                <w:color w:val="FF9900"/>
              </w:rPr>
            </w:pPr>
            <w:r>
              <w:rPr>
                <w:noProof/>
                <w:color w:val="FF9900"/>
                <w:lang w:val="en-US"/>
              </w:rPr>
              <w:drawing>
                <wp:inline distT="0" distB="0" distL="0" distR="0" wp14:anchorId="78FADB10" wp14:editId="4AB2E67A">
                  <wp:extent cx="118745" cy="118745"/>
                  <wp:effectExtent l="0" t="0" r="0" b="0"/>
                  <wp:docPr id="7" name="Picture 7"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er.png"/>
                          <pic:cNvPicPr/>
                        </pic:nvPicPr>
                        <pic:blipFill>
                          <a:blip r:embed="rId15">
                            <a:extLst>
                              <a:ext uri="{28A0092B-C50C-407E-A947-70E740481C1C}">
                                <a14:useLocalDpi xmlns:a14="http://schemas.microsoft.com/office/drawing/2010/main" val="0"/>
                              </a:ext>
                            </a:extLst>
                          </a:blip>
                          <a:stretch>
                            <a:fillRect/>
                          </a:stretch>
                        </pic:blipFill>
                        <pic:spPr>
                          <a:xfrm>
                            <a:off x="0" y="0"/>
                            <a:ext cx="119527" cy="119527"/>
                          </a:xfrm>
                          <a:prstGeom prst="rect">
                            <a:avLst/>
                          </a:prstGeom>
                        </pic:spPr>
                      </pic:pic>
                    </a:graphicData>
                  </a:graphic>
                </wp:inline>
              </w:drawing>
            </w:r>
          </w:p>
        </w:tc>
        <w:tc>
          <w:tcPr>
            <w:tcW w:w="1316" w:type="dxa"/>
            <w:tcMar>
              <w:left w:w="57" w:type="dxa"/>
              <w:right w:w="57" w:type="dxa"/>
            </w:tcMar>
            <w:vAlign w:val="center"/>
          </w:tcPr>
          <w:p w:rsidR="00BA7CB3" w:rsidRPr="0058729F" w:rsidRDefault="00BA7CB3" w:rsidP="00494421">
            <w:pPr>
              <w:pStyle w:val="TableTextEntries"/>
              <w:jc w:val="right"/>
            </w:pPr>
            <w:r>
              <w:t>Unchanged</w:t>
            </w:r>
          </w:p>
        </w:tc>
      </w:tr>
      <w:tr w:rsidR="00BA7CB3" w:rsidRPr="00D81B5B" w:rsidTr="007354D5">
        <w:trPr>
          <w:cantSplit/>
        </w:trPr>
        <w:tc>
          <w:tcPr>
            <w:tcW w:w="5725" w:type="dxa"/>
            <w:tcMar>
              <w:left w:w="57" w:type="dxa"/>
              <w:right w:w="57" w:type="dxa"/>
            </w:tcMar>
            <w:vAlign w:val="center"/>
          </w:tcPr>
          <w:p w:rsidR="00BA7CB3" w:rsidRPr="00D81B5B" w:rsidRDefault="00BA7CB3" w:rsidP="007354D5">
            <w:pPr>
              <w:pStyle w:val="TableTextEntries"/>
            </w:pPr>
            <w:r>
              <w:t xml:space="preserve">Cost </w:t>
            </w:r>
            <w:r w:rsidR="00F5439C">
              <w:t>effective infrastructure and services</w:t>
            </w:r>
          </w:p>
        </w:tc>
        <w:tc>
          <w:tcPr>
            <w:tcW w:w="896" w:type="dxa"/>
            <w:tcMar>
              <w:left w:w="57" w:type="dxa"/>
              <w:right w:w="57" w:type="dxa"/>
            </w:tcMar>
            <w:vAlign w:val="center"/>
          </w:tcPr>
          <w:p w:rsidR="00BA7CB3" w:rsidRPr="008F7669" w:rsidRDefault="00240E67" w:rsidP="007354D5">
            <w:pPr>
              <w:pStyle w:val="TableTextEntries"/>
              <w:jc w:val="center"/>
              <w:rPr>
                <w:color w:val="92D050"/>
              </w:rPr>
            </w:pPr>
            <w:r>
              <w:rPr>
                <w:noProof/>
                <w:lang w:val="en-US"/>
              </w:rPr>
              <w:drawing>
                <wp:inline distT="0" distB="0" distL="0" distR="0" wp14:anchorId="4C40C54A" wp14:editId="6BDD8218">
                  <wp:extent cx="128587" cy="128587"/>
                  <wp:effectExtent l="0" t="0" r="5080" b="5080"/>
                  <wp:docPr id="6" name="Picture 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31030" cy="131030"/>
                          </a:xfrm>
                          <a:prstGeom prst="rect">
                            <a:avLst/>
                          </a:prstGeom>
                        </pic:spPr>
                      </pic:pic>
                    </a:graphicData>
                  </a:graphic>
                </wp:inline>
              </w:drawing>
            </w:r>
          </w:p>
        </w:tc>
        <w:tc>
          <w:tcPr>
            <w:tcW w:w="1316" w:type="dxa"/>
            <w:tcMar>
              <w:left w:w="57" w:type="dxa"/>
              <w:right w:w="57" w:type="dxa"/>
            </w:tcMar>
            <w:vAlign w:val="center"/>
          </w:tcPr>
          <w:p w:rsidR="00BA7CB3" w:rsidRPr="0058729F" w:rsidRDefault="008F7669" w:rsidP="00494421">
            <w:pPr>
              <w:pStyle w:val="TableTextEntries"/>
              <w:jc w:val="right"/>
            </w:pPr>
            <w:r>
              <w:t>Unchanged</w:t>
            </w:r>
          </w:p>
        </w:tc>
      </w:tr>
      <w:tr w:rsidR="00BA7CB3" w:rsidRPr="00D81B5B" w:rsidTr="001E2EA4">
        <w:trPr>
          <w:cantSplit/>
        </w:trPr>
        <w:tc>
          <w:tcPr>
            <w:tcW w:w="5725" w:type="dxa"/>
            <w:tcBorders>
              <w:bottom w:val="single" w:sz="12" w:space="0" w:color="auto"/>
            </w:tcBorders>
            <w:tcMar>
              <w:left w:w="57" w:type="dxa"/>
              <w:right w:w="57" w:type="dxa"/>
            </w:tcMar>
            <w:vAlign w:val="center"/>
          </w:tcPr>
          <w:p w:rsidR="00BA7CB3" w:rsidRDefault="00BA7CB3" w:rsidP="007354D5">
            <w:pPr>
              <w:pStyle w:val="TableTextEntries"/>
            </w:pPr>
            <w:r>
              <w:t xml:space="preserve">Increased </w:t>
            </w:r>
            <w:r w:rsidR="00F5439C">
              <w:t>private sector growth</w:t>
            </w:r>
          </w:p>
        </w:tc>
        <w:tc>
          <w:tcPr>
            <w:tcW w:w="896" w:type="dxa"/>
            <w:tcBorders>
              <w:bottom w:val="single" w:sz="12" w:space="0" w:color="auto"/>
            </w:tcBorders>
            <w:tcMar>
              <w:left w:w="57" w:type="dxa"/>
              <w:right w:w="57" w:type="dxa"/>
            </w:tcMar>
            <w:vAlign w:val="center"/>
          </w:tcPr>
          <w:p w:rsidR="00BA7CB3" w:rsidRPr="00695A7A" w:rsidRDefault="00240E67" w:rsidP="007354D5">
            <w:pPr>
              <w:pStyle w:val="TableTextEntries"/>
              <w:jc w:val="center"/>
              <w:rPr>
                <w:color w:val="FF9900"/>
              </w:rPr>
            </w:pPr>
            <w:r>
              <w:rPr>
                <w:noProof/>
                <w:color w:val="FF9900"/>
                <w:lang w:val="en-US"/>
              </w:rPr>
              <w:drawing>
                <wp:inline distT="0" distB="0" distL="0" distR="0" wp14:anchorId="2BD4C73C" wp14:editId="1CEC0DA9">
                  <wp:extent cx="118745" cy="118745"/>
                  <wp:effectExtent l="0" t="0" r="0" b="0"/>
                  <wp:docPr id="9" name="Picture 9"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er.png"/>
                          <pic:cNvPicPr/>
                        </pic:nvPicPr>
                        <pic:blipFill>
                          <a:blip r:embed="rId15">
                            <a:extLst>
                              <a:ext uri="{28A0092B-C50C-407E-A947-70E740481C1C}">
                                <a14:useLocalDpi xmlns:a14="http://schemas.microsoft.com/office/drawing/2010/main" val="0"/>
                              </a:ext>
                            </a:extLst>
                          </a:blip>
                          <a:stretch>
                            <a:fillRect/>
                          </a:stretch>
                        </pic:blipFill>
                        <pic:spPr>
                          <a:xfrm>
                            <a:off x="0" y="0"/>
                            <a:ext cx="119527" cy="119527"/>
                          </a:xfrm>
                          <a:prstGeom prst="rect">
                            <a:avLst/>
                          </a:prstGeom>
                        </pic:spPr>
                      </pic:pic>
                    </a:graphicData>
                  </a:graphic>
                </wp:inline>
              </w:drawing>
            </w:r>
          </w:p>
        </w:tc>
        <w:tc>
          <w:tcPr>
            <w:tcW w:w="1316" w:type="dxa"/>
            <w:tcBorders>
              <w:bottom w:val="single" w:sz="12" w:space="0" w:color="auto"/>
            </w:tcBorders>
            <w:tcMar>
              <w:left w:w="57" w:type="dxa"/>
              <w:right w:w="57" w:type="dxa"/>
            </w:tcMar>
            <w:vAlign w:val="center"/>
          </w:tcPr>
          <w:p w:rsidR="00BA7CB3" w:rsidRPr="0058729F" w:rsidRDefault="00BA7CB3" w:rsidP="00494421">
            <w:pPr>
              <w:pStyle w:val="TableTextEntries"/>
              <w:jc w:val="right"/>
            </w:pPr>
            <w:r>
              <w:t>Unchanged</w:t>
            </w:r>
          </w:p>
        </w:tc>
      </w:tr>
    </w:tbl>
    <w:p w:rsidR="00BA7CB3" w:rsidRDefault="00BA7CB3" w:rsidP="00CB03E8">
      <w:pPr>
        <w:pStyle w:val="Note"/>
        <w:keepNext/>
      </w:pPr>
      <w:r w:rsidRPr="00D33DDE">
        <w:t xml:space="preserve">Note: </w:t>
      </w:r>
    </w:p>
    <w:p w:rsidR="00BA7CB3" w:rsidRPr="006D2818" w:rsidRDefault="00BA7CB3" w:rsidP="004B28D7">
      <w:pPr>
        <w:pStyle w:val="Note"/>
        <w:keepNext/>
        <w:spacing w:before="0"/>
      </w:pPr>
      <w:r>
        <w:rPr>
          <w:rFonts w:ascii="Arial Unicode MS" w:eastAsia="Arial Unicode MS" w:hAnsi="Arial Unicode MS" w:cs="Arial Unicode MS" w:hint="eastAsia"/>
        </w:rPr>
        <w:t> </w:t>
      </w:r>
      <w:r w:rsidR="004B28D7">
        <w:rPr>
          <w:noProof/>
          <w:lang w:val="en-US"/>
        </w:rPr>
        <w:drawing>
          <wp:inline distT="0" distB="0" distL="0" distR="0" wp14:anchorId="26D4BD1A" wp14:editId="4A674478">
            <wp:extent cx="128587" cy="128587"/>
            <wp:effectExtent l="0" t="0" r="5080" b="5080"/>
            <wp:docPr id="18" name="Picture 18"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31030" cy="131030"/>
                    </a:xfrm>
                    <a:prstGeom prst="rect">
                      <a:avLst/>
                    </a:prstGeom>
                  </pic:spPr>
                </pic:pic>
              </a:graphicData>
            </a:graphic>
          </wp:inline>
        </w:drawing>
      </w:r>
      <w:r w:rsidR="004B28D7">
        <w:rPr>
          <w:rFonts w:ascii="Arial Unicode MS" w:eastAsia="Arial Unicode MS" w:hAnsi="Arial Unicode MS" w:cs="Arial Unicode MS"/>
        </w:rPr>
        <w:t xml:space="preserve"> </w:t>
      </w:r>
      <w:r w:rsidRPr="006D2818">
        <w:t>The objective will be fully achieved within the timeframe of the strategy.</w:t>
      </w:r>
    </w:p>
    <w:p w:rsidR="00BA7CB3" w:rsidRPr="006D2818" w:rsidRDefault="00BA7CB3" w:rsidP="00CB03E8">
      <w:pPr>
        <w:pStyle w:val="Note"/>
        <w:keepNext/>
        <w:spacing w:before="0"/>
      </w:pPr>
      <w:r>
        <w:rPr>
          <w:rFonts w:ascii="Arial Unicode MS" w:eastAsia="Arial Unicode MS" w:hAnsi="Arial Unicode MS" w:cs="Arial Unicode MS" w:hint="eastAsia"/>
        </w:rPr>
        <w:t> </w:t>
      </w:r>
      <w:r w:rsidR="004B28D7">
        <w:rPr>
          <w:noProof/>
          <w:color w:val="FF9900"/>
          <w:lang w:val="en-US"/>
        </w:rPr>
        <w:drawing>
          <wp:inline distT="0" distB="0" distL="0" distR="0" wp14:anchorId="76BA8802" wp14:editId="6D009B73">
            <wp:extent cx="118745" cy="118745"/>
            <wp:effectExtent l="0" t="0" r="0" b="0"/>
            <wp:docPr id="19" name="Picture 19"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er.png"/>
                    <pic:cNvPicPr/>
                  </pic:nvPicPr>
                  <pic:blipFill>
                    <a:blip r:embed="rId15">
                      <a:extLst>
                        <a:ext uri="{28A0092B-C50C-407E-A947-70E740481C1C}">
                          <a14:useLocalDpi xmlns:a14="http://schemas.microsoft.com/office/drawing/2010/main" val="0"/>
                        </a:ext>
                      </a:extLst>
                    </a:blip>
                    <a:stretch>
                      <a:fillRect/>
                    </a:stretch>
                  </pic:blipFill>
                  <pic:spPr>
                    <a:xfrm>
                      <a:off x="0" y="0"/>
                      <a:ext cx="119527" cy="119527"/>
                    </a:xfrm>
                    <a:prstGeom prst="rect">
                      <a:avLst/>
                    </a:prstGeom>
                  </pic:spPr>
                </pic:pic>
              </a:graphicData>
            </a:graphic>
          </wp:inline>
        </w:drawing>
      </w:r>
      <w:r w:rsidR="004B28D7">
        <w:rPr>
          <w:rFonts w:ascii="Arial Unicode MS" w:eastAsia="Arial Unicode MS" w:hAnsi="Arial Unicode MS" w:cs="Arial Unicode MS" w:hint="eastAsia"/>
        </w:rPr>
        <w:t xml:space="preserve"> </w:t>
      </w:r>
      <w:r w:rsidRPr="006D2818">
        <w:t>The objective will be partly achieved within the timeframe of the strategy.</w:t>
      </w:r>
    </w:p>
    <w:p w:rsidR="00BA7CB3" w:rsidRPr="006D2818" w:rsidRDefault="00BA7CB3" w:rsidP="00CB03E8">
      <w:pPr>
        <w:pStyle w:val="Note"/>
        <w:spacing w:before="0"/>
      </w:pPr>
      <w:r>
        <w:rPr>
          <w:rFonts w:ascii="Arial Unicode MS" w:eastAsia="Arial Unicode MS" w:hAnsi="Arial Unicode MS" w:cs="Arial Unicode MS" w:hint="eastAsia"/>
        </w:rPr>
        <w:t> </w:t>
      </w:r>
      <w:r w:rsidR="004B28D7">
        <w:rPr>
          <w:noProof/>
          <w:lang w:val="en-US"/>
        </w:rPr>
        <w:drawing>
          <wp:inline distT="0" distB="0" distL="0" distR="0" wp14:anchorId="4B588C2E" wp14:editId="1F068EDD">
            <wp:extent cx="118745" cy="118745"/>
            <wp:effectExtent l="0" t="0" r="0" b="0"/>
            <wp:docPr id="20" name="Picture 20"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D.png"/>
                    <pic:cNvPicPr/>
                  </pic:nvPicPr>
                  <pic:blipFill>
                    <a:blip r:embed="rId16">
                      <a:extLst>
                        <a:ext uri="{28A0092B-C50C-407E-A947-70E740481C1C}">
                          <a14:useLocalDpi xmlns:a14="http://schemas.microsoft.com/office/drawing/2010/main" val="0"/>
                        </a:ext>
                      </a:extLst>
                    </a:blip>
                    <a:stretch>
                      <a:fillRect/>
                    </a:stretch>
                  </pic:blipFill>
                  <pic:spPr>
                    <a:xfrm>
                      <a:off x="0" y="0"/>
                      <a:ext cx="118761" cy="118761"/>
                    </a:xfrm>
                    <a:prstGeom prst="rect">
                      <a:avLst/>
                    </a:prstGeom>
                  </pic:spPr>
                </pic:pic>
              </a:graphicData>
            </a:graphic>
          </wp:inline>
        </w:drawing>
      </w:r>
      <w:r w:rsidR="004B28D7">
        <w:rPr>
          <w:rFonts w:ascii="Arial Unicode MS" w:eastAsia="Arial Unicode MS" w:hAnsi="Arial Unicode MS" w:cs="Arial Unicode MS" w:hint="eastAsia"/>
        </w:rPr>
        <w:t xml:space="preserve"> </w:t>
      </w:r>
      <w:r w:rsidRPr="006D2818">
        <w:t>The objective is unlikely to be achieved within the timeframe of the strategy.</w:t>
      </w:r>
    </w:p>
    <w:p w:rsidR="00735E1A" w:rsidRDefault="00735E1A" w:rsidP="008E3ECD">
      <w:pPr>
        <w:pStyle w:val="H1A"/>
      </w:pPr>
      <w:bookmarkStart w:id="5" w:name="_Toc360716102"/>
      <w:r w:rsidRPr="00735E1A">
        <w:t>Progress against objectives</w:t>
      </w:r>
      <w:bookmarkEnd w:id="5"/>
    </w:p>
    <w:p w:rsidR="00BA7CB3" w:rsidRPr="008E3ECD" w:rsidRDefault="00BA7CB3" w:rsidP="008E3ECD">
      <w:pPr>
        <w:pStyle w:val="H2A"/>
      </w:pPr>
      <w:r w:rsidRPr="008E3ECD">
        <w:t>Objective 1:</w:t>
      </w:r>
      <w:r w:rsidR="00A85D3A" w:rsidRPr="008E3ECD">
        <w:t xml:space="preserve"> </w:t>
      </w:r>
      <w:r w:rsidRPr="008E3ECD">
        <w:t xml:space="preserve">More </w:t>
      </w:r>
      <w:r w:rsidR="00F5439C" w:rsidRPr="008E3ECD">
        <w:t>efficient and accountable public sector management</w:t>
      </w:r>
    </w:p>
    <w:p w:rsidR="00BA7CB3" w:rsidRPr="00F01307" w:rsidRDefault="00BA7CB3" w:rsidP="0089394D">
      <w:pPr>
        <w:tabs>
          <w:tab w:val="left" w:pos="227"/>
        </w:tabs>
        <w:spacing w:before="60"/>
        <w:rPr>
          <w:rFonts w:ascii="Georgia" w:hAnsi="Georgia"/>
          <w:sz w:val="19"/>
          <w:szCs w:val="19"/>
        </w:rPr>
      </w:pPr>
      <w:r w:rsidRPr="00F01307">
        <w:rPr>
          <w:rFonts w:ascii="Georgia" w:hAnsi="Georgia"/>
          <w:sz w:val="19"/>
          <w:szCs w:val="19"/>
        </w:rPr>
        <w:t>Rating and assessment</w:t>
      </w:r>
    </w:p>
    <w:p w:rsidR="00BA7CB3" w:rsidRPr="002C5E0C" w:rsidRDefault="00BA7CB3" w:rsidP="00891431">
      <w:pPr>
        <w:pStyle w:val="BodyText"/>
      </w:pPr>
      <w:r>
        <w:rPr>
          <w:rFonts w:ascii="Arial Unicode MS" w:eastAsia="Arial Unicode MS" w:hAnsi="Arial Unicode MS" w:cs="Arial Unicode MS" w:hint="eastAsia"/>
        </w:rPr>
        <w:t> </w:t>
      </w:r>
      <w:r w:rsidR="004B28D7">
        <w:rPr>
          <w:noProof/>
          <w:lang w:val="en-US" w:eastAsia="en-US"/>
        </w:rPr>
        <w:drawing>
          <wp:inline distT="0" distB="0" distL="0" distR="0" wp14:anchorId="1EF6ED65" wp14:editId="01FDF637">
            <wp:extent cx="161925" cy="161925"/>
            <wp:effectExtent l="0" t="0" r="9525" b="9525"/>
            <wp:docPr id="22" name="Picture 22"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66077" cy="166077"/>
                    </a:xfrm>
                    <a:prstGeom prst="rect">
                      <a:avLst/>
                    </a:prstGeom>
                  </pic:spPr>
                </pic:pic>
              </a:graphicData>
            </a:graphic>
          </wp:inline>
        </w:drawing>
      </w:r>
      <w:r w:rsidR="004B28D7">
        <w:rPr>
          <w:rFonts w:ascii="Arial Unicode MS" w:eastAsia="Arial Unicode MS" w:hAnsi="Arial Unicode MS" w:cs="Arial Unicode MS" w:hint="eastAsia"/>
        </w:rPr>
        <w:t xml:space="preserve"> </w:t>
      </w:r>
      <w:r w:rsidR="004B28D7">
        <w:rPr>
          <w:rFonts w:ascii="Arial Unicode MS" w:eastAsia="Arial Unicode MS" w:hAnsi="Arial Unicode MS" w:cs="Arial Unicode MS"/>
        </w:rPr>
        <w:t xml:space="preserve"> </w:t>
      </w:r>
      <w:r w:rsidRPr="00230BD1">
        <w:t xml:space="preserve">The objective will be </w:t>
      </w:r>
      <w:r>
        <w:t>fully</w:t>
      </w:r>
      <w:r w:rsidRPr="00230BD1">
        <w:t xml:space="preserve"> achieved within the timeframe of the </w:t>
      </w:r>
      <w:r w:rsidR="0038023F">
        <w:t>partnership</w:t>
      </w:r>
      <w:r w:rsidRPr="00230BD1">
        <w:t>.</w:t>
      </w:r>
    </w:p>
    <w:p w:rsidR="00BA7CB3" w:rsidRPr="00891431" w:rsidRDefault="00BA7CB3" w:rsidP="0089394D">
      <w:pPr>
        <w:tabs>
          <w:tab w:val="left" w:pos="227"/>
        </w:tabs>
        <w:spacing w:before="60"/>
      </w:pPr>
    </w:p>
    <w:p w:rsidR="00BA7CB3" w:rsidRPr="00F01307" w:rsidRDefault="00BA7CB3" w:rsidP="0089394D">
      <w:pPr>
        <w:tabs>
          <w:tab w:val="left" w:pos="227"/>
        </w:tabs>
        <w:spacing w:before="60"/>
        <w:rPr>
          <w:rFonts w:ascii="Georgia" w:hAnsi="Georgia"/>
          <w:i/>
          <w:sz w:val="19"/>
          <w:szCs w:val="19"/>
        </w:rPr>
      </w:pPr>
      <w:r w:rsidRPr="00F01307">
        <w:rPr>
          <w:rFonts w:ascii="Georgia" w:hAnsi="Georgia"/>
          <w:i/>
          <w:sz w:val="19"/>
          <w:szCs w:val="19"/>
        </w:rPr>
        <w:t>The initiative aims to:</w:t>
      </w:r>
    </w:p>
    <w:p w:rsidR="00BA7CB3" w:rsidRPr="00F01307" w:rsidRDefault="00BA7CB3" w:rsidP="00843EED">
      <w:pPr>
        <w:numPr>
          <w:ilvl w:val="0"/>
          <w:numId w:val="17"/>
        </w:numPr>
        <w:tabs>
          <w:tab w:val="left" w:pos="227"/>
        </w:tabs>
        <w:spacing w:before="60"/>
        <w:rPr>
          <w:rFonts w:ascii="Georgia" w:hAnsi="Georgia"/>
          <w:sz w:val="19"/>
          <w:szCs w:val="19"/>
        </w:rPr>
      </w:pPr>
      <w:r w:rsidRPr="00F01307">
        <w:rPr>
          <w:rFonts w:ascii="Georgia" w:hAnsi="Georgia"/>
          <w:sz w:val="19"/>
          <w:szCs w:val="19"/>
        </w:rPr>
        <w:t>Strengthen the capacity of central agencies to deliver and manage national budgets that are aligned with national development policies and plans</w:t>
      </w:r>
      <w:r w:rsidR="0038023F">
        <w:rPr>
          <w:rFonts w:ascii="Georgia" w:hAnsi="Georgia"/>
          <w:sz w:val="19"/>
          <w:szCs w:val="19"/>
        </w:rPr>
        <w:t>.</w:t>
      </w:r>
    </w:p>
    <w:p w:rsidR="00BA7CB3" w:rsidRPr="00F01307" w:rsidRDefault="00BA7CB3" w:rsidP="00843EED">
      <w:pPr>
        <w:numPr>
          <w:ilvl w:val="0"/>
          <w:numId w:val="17"/>
        </w:numPr>
        <w:tabs>
          <w:tab w:val="left" w:pos="227"/>
        </w:tabs>
        <w:spacing w:before="60"/>
        <w:rPr>
          <w:rFonts w:ascii="Georgia" w:hAnsi="Georgia"/>
          <w:sz w:val="19"/>
          <w:szCs w:val="19"/>
        </w:rPr>
      </w:pPr>
      <w:r w:rsidRPr="00F01307">
        <w:rPr>
          <w:rFonts w:ascii="Georgia" w:hAnsi="Georgia"/>
          <w:sz w:val="19"/>
          <w:szCs w:val="19"/>
        </w:rPr>
        <w:t xml:space="preserve">Develop and implement policies that reduce fiscal risk and improve revenue generation, including from </w:t>
      </w:r>
      <w:r w:rsidR="0038023F">
        <w:rPr>
          <w:rFonts w:ascii="Georgia" w:hAnsi="Georgia"/>
          <w:sz w:val="19"/>
          <w:szCs w:val="19"/>
        </w:rPr>
        <w:t>state</w:t>
      </w:r>
      <w:r w:rsidR="00494421">
        <w:rPr>
          <w:rFonts w:ascii="Georgia" w:hAnsi="Georgia"/>
          <w:sz w:val="19"/>
          <w:szCs w:val="19"/>
        </w:rPr>
        <w:t>-</w:t>
      </w:r>
      <w:r w:rsidR="0038023F">
        <w:rPr>
          <w:rFonts w:ascii="Georgia" w:hAnsi="Georgia"/>
          <w:sz w:val="19"/>
          <w:szCs w:val="19"/>
        </w:rPr>
        <w:t>owned enterprises.</w:t>
      </w:r>
    </w:p>
    <w:p w:rsidR="00BA7CB3" w:rsidRPr="00F01307" w:rsidRDefault="00BA7CB3" w:rsidP="00843EED">
      <w:pPr>
        <w:numPr>
          <w:ilvl w:val="0"/>
          <w:numId w:val="17"/>
        </w:numPr>
        <w:tabs>
          <w:tab w:val="left" w:pos="227"/>
        </w:tabs>
        <w:spacing w:before="60"/>
        <w:rPr>
          <w:rFonts w:ascii="Georgia" w:hAnsi="Georgia"/>
          <w:sz w:val="19"/>
          <w:szCs w:val="19"/>
        </w:rPr>
      </w:pPr>
      <w:r w:rsidRPr="00F01307">
        <w:rPr>
          <w:rFonts w:ascii="Georgia" w:hAnsi="Georgia"/>
          <w:sz w:val="19"/>
          <w:szCs w:val="19"/>
        </w:rPr>
        <w:t xml:space="preserve">Improve communications between </w:t>
      </w:r>
      <w:r w:rsidR="0038023F">
        <w:rPr>
          <w:rFonts w:ascii="Georgia" w:hAnsi="Georgia"/>
          <w:sz w:val="19"/>
          <w:szCs w:val="19"/>
        </w:rPr>
        <w:t>Nauru’s</w:t>
      </w:r>
      <w:r w:rsidR="0038023F" w:rsidRPr="00F01307">
        <w:rPr>
          <w:rFonts w:ascii="Georgia" w:hAnsi="Georgia"/>
          <w:sz w:val="19"/>
          <w:szCs w:val="19"/>
        </w:rPr>
        <w:t xml:space="preserve"> </w:t>
      </w:r>
      <w:r w:rsidRPr="00F01307">
        <w:rPr>
          <w:rFonts w:ascii="Georgia" w:hAnsi="Georgia"/>
          <w:sz w:val="19"/>
          <w:szCs w:val="19"/>
        </w:rPr>
        <w:t xml:space="preserve">government and </w:t>
      </w:r>
      <w:r w:rsidR="00494421">
        <w:rPr>
          <w:rFonts w:ascii="Georgia" w:hAnsi="Georgia"/>
          <w:sz w:val="19"/>
          <w:szCs w:val="19"/>
        </w:rPr>
        <w:t xml:space="preserve">the </w:t>
      </w:r>
      <w:r w:rsidRPr="00F01307">
        <w:rPr>
          <w:rFonts w:ascii="Georgia" w:hAnsi="Georgia"/>
          <w:sz w:val="19"/>
          <w:szCs w:val="19"/>
        </w:rPr>
        <w:t>community on policy development and implementation progress</w:t>
      </w:r>
      <w:r w:rsidR="0038023F">
        <w:rPr>
          <w:rFonts w:ascii="Georgia" w:hAnsi="Georgia"/>
          <w:sz w:val="19"/>
          <w:szCs w:val="19"/>
        </w:rPr>
        <w:t>.</w:t>
      </w:r>
    </w:p>
    <w:p w:rsidR="00BA7CB3" w:rsidRPr="00F01307" w:rsidRDefault="00BA7CB3" w:rsidP="009213A4">
      <w:pPr>
        <w:numPr>
          <w:ilvl w:val="0"/>
          <w:numId w:val="42"/>
        </w:numPr>
        <w:tabs>
          <w:tab w:val="left" w:pos="709"/>
        </w:tabs>
        <w:spacing w:before="60"/>
        <w:rPr>
          <w:rFonts w:ascii="Georgia" w:hAnsi="Georgia"/>
          <w:sz w:val="19"/>
          <w:szCs w:val="19"/>
        </w:rPr>
      </w:pPr>
      <w:r w:rsidRPr="00F01307">
        <w:rPr>
          <w:rFonts w:ascii="Georgia" w:hAnsi="Georgia"/>
          <w:sz w:val="19"/>
          <w:szCs w:val="19"/>
        </w:rPr>
        <w:t>Improve collection and management of development statistics to inform policy and measure progress against key development outcomes</w:t>
      </w:r>
      <w:r w:rsidR="0038023F">
        <w:rPr>
          <w:rFonts w:ascii="Georgia" w:hAnsi="Georgia"/>
          <w:sz w:val="19"/>
          <w:szCs w:val="19"/>
        </w:rPr>
        <w:t>.</w:t>
      </w:r>
    </w:p>
    <w:p w:rsidR="00563E93" w:rsidRDefault="00295762" w:rsidP="00BE0C52">
      <w:pPr>
        <w:pStyle w:val="BodyText"/>
      </w:pPr>
      <w:bookmarkStart w:id="6" w:name="OLE_LINK1"/>
      <w:bookmarkStart w:id="7" w:name="OLE_LINK2"/>
      <w:r>
        <w:t>$</w:t>
      </w:r>
      <w:r w:rsidR="002457D0">
        <w:t>4.5</w:t>
      </w:r>
      <w:r w:rsidR="00BC4E22">
        <w:t xml:space="preserve"> </w:t>
      </w:r>
      <w:r>
        <w:t xml:space="preserve">million </w:t>
      </w:r>
      <w:r w:rsidR="00BD7E58">
        <w:t xml:space="preserve">was spent on this </w:t>
      </w:r>
      <w:r w:rsidR="00494421">
        <w:t>objective</w:t>
      </w:r>
      <w:r w:rsidR="00BD7E58" w:rsidDel="00BD7E58">
        <w:t xml:space="preserve"> </w:t>
      </w:r>
      <w:r>
        <w:t>in 2010</w:t>
      </w:r>
      <w:r w:rsidR="0038023F">
        <w:t>–</w:t>
      </w:r>
      <w:r>
        <w:t>11.</w:t>
      </w:r>
      <w:bookmarkEnd w:id="6"/>
      <w:bookmarkEnd w:id="7"/>
    </w:p>
    <w:p w:rsidR="00C5110A" w:rsidRDefault="00BA7CB3" w:rsidP="00891431">
      <w:pPr>
        <w:pStyle w:val="BodyText"/>
      </w:pPr>
      <w:r w:rsidRPr="009732EB">
        <w:t xml:space="preserve">Under this initiative, </w:t>
      </w:r>
      <w:r w:rsidR="00765684">
        <w:t>Australia funds expatriate personnel who fill</w:t>
      </w:r>
      <w:r w:rsidR="00563E93">
        <w:t xml:space="preserve"> </w:t>
      </w:r>
      <w:r w:rsidRPr="009732EB">
        <w:t xml:space="preserve">Nauru’s </w:t>
      </w:r>
      <w:r w:rsidR="00494421">
        <w:t>s</w:t>
      </w:r>
      <w:r w:rsidR="00765684" w:rsidRPr="009732EB">
        <w:t xml:space="preserve">ecretary </w:t>
      </w:r>
      <w:r w:rsidRPr="009732EB">
        <w:t xml:space="preserve">for </w:t>
      </w:r>
      <w:r w:rsidR="00494421">
        <w:t>f</w:t>
      </w:r>
      <w:r w:rsidR="00765684" w:rsidRPr="009732EB">
        <w:t xml:space="preserve">inance </w:t>
      </w:r>
      <w:r w:rsidR="00765684">
        <w:t xml:space="preserve">position </w:t>
      </w:r>
      <w:r w:rsidRPr="009732EB">
        <w:t>and t</w:t>
      </w:r>
      <w:r w:rsidR="00C5110A">
        <w:t>hree</w:t>
      </w:r>
      <w:r w:rsidR="007A4F82">
        <w:t xml:space="preserve"> </w:t>
      </w:r>
      <w:r w:rsidR="00FC3E47">
        <w:t>deputy secretar</w:t>
      </w:r>
      <w:r w:rsidR="00494421">
        <w:t>y positions</w:t>
      </w:r>
      <w:r w:rsidR="00765684">
        <w:t xml:space="preserve"> </w:t>
      </w:r>
      <w:r w:rsidRPr="009732EB">
        <w:t>within the Finance Ministry</w:t>
      </w:r>
      <w:r w:rsidR="007A4F82">
        <w:t xml:space="preserve">. </w:t>
      </w:r>
      <w:r w:rsidRPr="009732EB">
        <w:t xml:space="preserve">These positions are responsible for </w:t>
      </w:r>
      <w:r w:rsidR="00FC3E47">
        <w:t xml:space="preserve">managing </w:t>
      </w:r>
      <w:r w:rsidR="00C5110A">
        <w:t>overall economic and fiscal policy</w:t>
      </w:r>
      <w:r w:rsidR="00FA13FB">
        <w:t xml:space="preserve">, </w:t>
      </w:r>
      <w:r w:rsidR="00FC3E47">
        <w:t xml:space="preserve">administering and managing </w:t>
      </w:r>
      <w:r w:rsidR="00563E93">
        <w:t xml:space="preserve">revenue and </w:t>
      </w:r>
      <w:r w:rsidR="00464608">
        <w:t xml:space="preserve">the </w:t>
      </w:r>
      <w:r w:rsidR="00563E93">
        <w:t>budget</w:t>
      </w:r>
      <w:r w:rsidR="00FC3E47">
        <w:t>,</w:t>
      </w:r>
      <w:r w:rsidR="00563E93">
        <w:t xml:space="preserve"> </w:t>
      </w:r>
      <w:r w:rsidR="00464608">
        <w:t>and managing</w:t>
      </w:r>
      <w:r w:rsidR="00FA13FB">
        <w:t xml:space="preserve"> develop</w:t>
      </w:r>
      <w:r w:rsidR="009213A4">
        <w:t>ment</w:t>
      </w:r>
      <w:r w:rsidR="00FC3E47">
        <w:t xml:space="preserve"> </w:t>
      </w:r>
      <w:r w:rsidR="00FA13FB">
        <w:t>planning and donor coordination</w:t>
      </w:r>
      <w:r w:rsidR="00C5110A">
        <w:t>.</w:t>
      </w:r>
    </w:p>
    <w:p w:rsidR="00BA7CB3" w:rsidRDefault="00BA7CB3" w:rsidP="00891431">
      <w:pPr>
        <w:pStyle w:val="BodyText"/>
      </w:pPr>
      <w:r w:rsidRPr="009732EB">
        <w:t xml:space="preserve">Funds </w:t>
      </w:r>
      <w:r w:rsidR="00765684">
        <w:t>were</w:t>
      </w:r>
      <w:r w:rsidR="00765684" w:rsidRPr="009732EB">
        <w:t xml:space="preserve"> </w:t>
      </w:r>
      <w:r w:rsidRPr="009732EB">
        <w:t xml:space="preserve">also provided </w:t>
      </w:r>
      <w:r w:rsidR="00FC3E47">
        <w:t>for</w:t>
      </w:r>
      <w:r w:rsidR="00FC3E47" w:rsidRPr="009732EB">
        <w:t xml:space="preserve"> </w:t>
      </w:r>
      <w:r>
        <w:t xml:space="preserve">a range of agreed activities managed by the </w:t>
      </w:r>
      <w:r w:rsidR="00FC3E47">
        <w:t>government</w:t>
      </w:r>
      <w:r>
        <w:t>. Th</w:t>
      </w:r>
      <w:r w:rsidR="008F306B">
        <w:t>ese</w:t>
      </w:r>
      <w:r>
        <w:t xml:space="preserve"> include</w:t>
      </w:r>
      <w:r w:rsidR="00464608">
        <w:t>d</w:t>
      </w:r>
      <w:r w:rsidR="00C5110A">
        <w:t xml:space="preserve"> </w:t>
      </w:r>
      <w:r>
        <w:t>the Bank of Nauru liquidation</w:t>
      </w:r>
      <w:r w:rsidR="00FC3E47">
        <w:t xml:space="preserve">, </w:t>
      </w:r>
      <w:r>
        <w:t>ongoing support for improvements to media functions</w:t>
      </w:r>
      <w:r w:rsidR="00FC3E47">
        <w:t xml:space="preserve">, </w:t>
      </w:r>
      <w:r>
        <w:t>a</w:t>
      </w:r>
      <w:r w:rsidR="008F306B">
        <w:t xml:space="preserve"> new</w:t>
      </w:r>
      <w:r w:rsidR="00764B37">
        <w:t xml:space="preserve"> </w:t>
      </w:r>
      <w:r w:rsidR="00FC3E47">
        <w:t xml:space="preserve">financial management information system, </w:t>
      </w:r>
      <w:r w:rsidR="00C5110A">
        <w:t xml:space="preserve">and </w:t>
      </w:r>
      <w:r>
        <w:t xml:space="preserve">a </w:t>
      </w:r>
      <w:r w:rsidR="00FC3E47">
        <w:t>multi-</w:t>
      </w:r>
      <w:r>
        <w:t xml:space="preserve">donor supported </w:t>
      </w:r>
      <w:r w:rsidR="00FC3E47">
        <w:t xml:space="preserve">public expenditure and financial accountability </w:t>
      </w:r>
      <w:r>
        <w:t xml:space="preserve">assessment. </w:t>
      </w:r>
      <w:r w:rsidR="00C5110A">
        <w:t xml:space="preserve">Funding </w:t>
      </w:r>
      <w:r w:rsidR="00765684">
        <w:t>was</w:t>
      </w:r>
      <w:r w:rsidR="00C5110A">
        <w:t xml:space="preserve"> provided </w:t>
      </w:r>
      <w:r w:rsidR="00FC3E47">
        <w:t xml:space="preserve">for </w:t>
      </w:r>
      <w:r w:rsidR="00C5110A">
        <w:t xml:space="preserve">activities to </w:t>
      </w:r>
      <w:r w:rsidR="00FC3E47">
        <w:t>re</w:t>
      </w:r>
      <w:r w:rsidR="00C5110A">
        <w:t xml:space="preserve">dress weaknesses in public financial management identified through </w:t>
      </w:r>
      <w:r w:rsidR="00FC3E47">
        <w:t xml:space="preserve">this assessment </w:t>
      </w:r>
      <w:r w:rsidR="00C5110A">
        <w:t>process</w:t>
      </w:r>
      <w:r w:rsidR="008F306B">
        <w:t xml:space="preserve">, </w:t>
      </w:r>
      <w:r w:rsidR="00C5110A">
        <w:t xml:space="preserve">including </w:t>
      </w:r>
      <w:r w:rsidR="00FA13FB">
        <w:t>a</w:t>
      </w:r>
      <w:r w:rsidR="00C5110A">
        <w:t xml:space="preserve"> new revenue office </w:t>
      </w:r>
      <w:r w:rsidR="00586457">
        <w:t xml:space="preserve">to improve revenue </w:t>
      </w:r>
      <w:r w:rsidR="008F306B">
        <w:t>collection from</w:t>
      </w:r>
      <w:r w:rsidR="00586457">
        <w:t xml:space="preserve"> customs duties and outstanding debts owed to government.</w:t>
      </w:r>
    </w:p>
    <w:p w:rsidR="00F04E3A" w:rsidRPr="00891431" w:rsidRDefault="00F04E3A" w:rsidP="00891431">
      <w:pPr>
        <w:pStyle w:val="BodyText"/>
      </w:pPr>
      <w:r>
        <w:lastRenderedPageBreak/>
        <w:t>In 2010–11 performance linked aid</w:t>
      </w:r>
      <w:r w:rsidR="000F7444">
        <w:rPr>
          <w:rStyle w:val="FootnoteReference"/>
        </w:rPr>
        <w:footnoteReference w:id="7"/>
      </w:r>
      <w:r>
        <w:t xml:space="preserve"> promoted greater progress toward public financial management reforms, including the introduction of a financial management information system and new public procurement arrangements, a costed infrastructure investment strategy (a Cairns Compact peer review recommendation), and progress toward </w:t>
      </w:r>
      <w:r w:rsidR="000F7444">
        <w:t>a</w:t>
      </w:r>
      <w:r>
        <w:t xml:space="preserve"> bulk fuel procurement and tank farm operations arrangement. Agreed performance measures were met, and performance</w:t>
      </w:r>
      <w:r w:rsidR="00494421">
        <w:t>-</w:t>
      </w:r>
      <w:r>
        <w:t xml:space="preserve">linked funds were provided as budget support </w:t>
      </w:r>
      <w:r w:rsidR="00494421">
        <w:t>related</w:t>
      </w:r>
      <w:r>
        <w:t xml:space="preserve"> to unspecified national sustainable development strategy priorities. This approach has strengthened incentives to achieve agreed performance measures and offers Nauru greater flexibility in meeting budget shortfalls.</w:t>
      </w:r>
    </w:p>
    <w:p w:rsidR="009B194E" w:rsidRDefault="009B194E" w:rsidP="009B194E">
      <w:pPr>
        <w:pStyle w:val="BodyText"/>
        <w:numPr>
          <w:ilvl w:val="0"/>
          <w:numId w:val="8"/>
        </w:numPr>
      </w:pPr>
      <w:r w:rsidRPr="00891431">
        <w:t xml:space="preserve">Major risks associated with channelling support through </w:t>
      </w:r>
      <w:r w:rsidR="00FC3E47">
        <w:t>Nauru’s</w:t>
      </w:r>
      <w:r w:rsidR="00FC3E47" w:rsidRPr="00891431">
        <w:t xml:space="preserve"> </w:t>
      </w:r>
      <w:r w:rsidRPr="00891431">
        <w:t xml:space="preserve">own systems have been considered through both the </w:t>
      </w:r>
      <w:r w:rsidR="00FC3E47">
        <w:t xml:space="preserve">public expenditure and financial accountability </w:t>
      </w:r>
      <w:r w:rsidRPr="00891431">
        <w:t xml:space="preserve">analysis and </w:t>
      </w:r>
      <w:r w:rsidR="00FC3E47">
        <w:t>by</w:t>
      </w:r>
      <w:r w:rsidR="00FC3E47" w:rsidRPr="00891431">
        <w:t xml:space="preserve"> </w:t>
      </w:r>
      <w:r w:rsidRPr="00891431">
        <w:t xml:space="preserve">a comprehensive risk analysis prepared </w:t>
      </w:r>
      <w:r>
        <w:t xml:space="preserve">by Nauru’s former </w:t>
      </w:r>
      <w:r w:rsidR="00494421">
        <w:t>s</w:t>
      </w:r>
      <w:r w:rsidR="00765684">
        <w:t xml:space="preserve">ecretary </w:t>
      </w:r>
      <w:r>
        <w:t xml:space="preserve">for </w:t>
      </w:r>
      <w:r w:rsidR="00494421">
        <w:t>f</w:t>
      </w:r>
      <w:r w:rsidR="00765684">
        <w:t>inance</w:t>
      </w:r>
      <w:r>
        <w:t>.</w:t>
      </w:r>
      <w:r w:rsidRPr="00891431">
        <w:t xml:space="preserve"> </w:t>
      </w:r>
      <w:r w:rsidR="00FC3E47">
        <w:t>I</w:t>
      </w:r>
      <w:r>
        <w:t>n 2012</w:t>
      </w:r>
      <w:r w:rsidR="00FC3E47">
        <w:t>,</w:t>
      </w:r>
      <w:r>
        <w:t xml:space="preserve"> an </w:t>
      </w:r>
      <w:r w:rsidR="00FC3E47">
        <w:t xml:space="preserve">assessment of national systems </w:t>
      </w:r>
      <w:r>
        <w:t xml:space="preserve">will </w:t>
      </w:r>
      <w:r w:rsidR="00FC3E47">
        <w:t xml:space="preserve">also </w:t>
      </w:r>
      <w:r>
        <w:t xml:space="preserve">be undertaken. </w:t>
      </w:r>
      <w:r w:rsidRPr="00891431">
        <w:t>Risk</w:t>
      </w:r>
      <w:r>
        <w:t xml:space="preserve"> </w:t>
      </w:r>
      <w:r w:rsidRPr="00891431">
        <w:t xml:space="preserve">management and mitigation approaches </w:t>
      </w:r>
      <w:r>
        <w:t xml:space="preserve">include </w:t>
      </w:r>
      <w:r w:rsidRPr="00891431">
        <w:t xml:space="preserve">ongoing support for strengthening </w:t>
      </w:r>
      <w:r w:rsidR="006E55B1">
        <w:t>public financial management</w:t>
      </w:r>
      <w:r w:rsidR="006E55B1" w:rsidRPr="00891431">
        <w:t xml:space="preserve"> </w:t>
      </w:r>
      <w:r w:rsidRPr="00891431">
        <w:t>systems, and a reporting regime in</w:t>
      </w:r>
      <w:r>
        <w:t>volving</w:t>
      </w:r>
      <w:r w:rsidRPr="00891431">
        <w:t xml:space="preserve"> monthly bank account reconciliations and cash flow project</w:t>
      </w:r>
      <w:r>
        <w:t>ions. The continued use of donor funded expatriate personnel in key management positions remains a</w:t>
      </w:r>
      <w:r w:rsidR="00563E93">
        <w:t>n important</w:t>
      </w:r>
      <w:r>
        <w:t xml:space="preserve"> risk </w:t>
      </w:r>
      <w:r w:rsidR="000F7444">
        <w:t>mitigation measure</w:t>
      </w:r>
      <w:r>
        <w:t>.</w:t>
      </w:r>
    </w:p>
    <w:p w:rsidR="00464608" w:rsidRPr="00891431" w:rsidRDefault="009B194E" w:rsidP="00464608">
      <w:pPr>
        <w:pStyle w:val="BodyText"/>
        <w:numPr>
          <w:ilvl w:val="0"/>
          <w:numId w:val="8"/>
        </w:numPr>
      </w:pPr>
      <w:r>
        <w:t xml:space="preserve">An </w:t>
      </w:r>
      <w:r w:rsidR="007D00FE">
        <w:t xml:space="preserve">economic situation analysis </w:t>
      </w:r>
      <w:r>
        <w:t xml:space="preserve">commissioned by AusAID in late 2011 identified the need for a stronger focus </w:t>
      </w:r>
      <w:r w:rsidR="007D00FE">
        <w:t>on</w:t>
      </w:r>
      <w:r w:rsidR="00765684">
        <w:t>,</w:t>
      </w:r>
      <w:r w:rsidR="007D00FE">
        <w:t xml:space="preserve"> and oversight of</w:t>
      </w:r>
      <w:r w:rsidR="00765684">
        <w:t>,</w:t>
      </w:r>
      <w:r w:rsidR="007D00FE">
        <w:t xml:space="preserve"> </w:t>
      </w:r>
      <w:r>
        <w:t>macro-economic management</w:t>
      </w:r>
      <w:r w:rsidR="00494421">
        <w:t>. It also</w:t>
      </w:r>
      <w:r>
        <w:t xml:space="preserve"> identified a research agenda that will help build a much stronger understanding of Nauru’s economic direction and prospects. The </w:t>
      </w:r>
      <w:r w:rsidR="007D00FE">
        <w:t>a</w:t>
      </w:r>
      <w:r>
        <w:t xml:space="preserve">nalysis is informing a draft </w:t>
      </w:r>
      <w:r w:rsidR="007D00FE">
        <w:t xml:space="preserve">implementation strategy for public sector management, </w:t>
      </w:r>
      <w:r>
        <w:t>which is expected to be finalised mid</w:t>
      </w:r>
      <w:r w:rsidR="00765684">
        <w:t>-</w:t>
      </w:r>
      <w:r>
        <w:t xml:space="preserve">2012, as well as the mandate and scope of </w:t>
      </w:r>
      <w:r w:rsidR="00464608">
        <w:t xml:space="preserve">a </w:t>
      </w:r>
      <w:r w:rsidR="007D00FE">
        <w:t>program monitoring and advisory gro</w:t>
      </w:r>
      <w:r>
        <w:t>up</w:t>
      </w:r>
      <w:r w:rsidR="00494421">
        <w:t xml:space="preserve"> which will</w:t>
      </w:r>
      <w:r w:rsidR="00464608">
        <w:t xml:space="preserve"> be established in 2012.</w:t>
      </w:r>
      <w:r w:rsidR="004B51C5">
        <w:t xml:space="preserve"> </w:t>
      </w:r>
    </w:p>
    <w:p w:rsidR="00BA7CB3" w:rsidRDefault="00BA7CB3" w:rsidP="008E3ECD">
      <w:pPr>
        <w:pStyle w:val="H2A"/>
      </w:pPr>
      <w:bookmarkStart w:id="8" w:name="_Toc360714253"/>
      <w:r>
        <w:t>Objective 2:</w:t>
      </w:r>
      <w:r>
        <w:tab/>
        <w:t xml:space="preserve"> Improved </w:t>
      </w:r>
      <w:r w:rsidR="00F5439C">
        <w:t>education</w:t>
      </w:r>
      <w:bookmarkEnd w:id="8"/>
    </w:p>
    <w:p w:rsidR="00BA7CB3" w:rsidRPr="00D7242F" w:rsidRDefault="00BA7CB3" w:rsidP="00891431">
      <w:pPr>
        <w:tabs>
          <w:tab w:val="left" w:pos="227"/>
        </w:tabs>
        <w:spacing w:before="60"/>
        <w:rPr>
          <w:rFonts w:ascii="Georgia" w:hAnsi="Georgia"/>
          <w:sz w:val="19"/>
          <w:szCs w:val="19"/>
        </w:rPr>
      </w:pPr>
      <w:r w:rsidRPr="00D7242F">
        <w:rPr>
          <w:rFonts w:ascii="Georgia" w:hAnsi="Georgia"/>
          <w:sz w:val="19"/>
          <w:szCs w:val="19"/>
        </w:rPr>
        <w:t>Rating and assessment</w:t>
      </w:r>
    </w:p>
    <w:p w:rsidR="00BA7CB3" w:rsidRPr="002C5E0C" w:rsidRDefault="00BA7CB3" w:rsidP="00891431">
      <w:pPr>
        <w:pStyle w:val="BodyText"/>
      </w:pPr>
      <w:r>
        <w:rPr>
          <w:rFonts w:ascii="Arial Unicode MS" w:eastAsia="Arial Unicode MS" w:hAnsi="Arial Unicode MS" w:cs="Arial Unicode MS" w:hint="eastAsia"/>
        </w:rPr>
        <w:t> </w:t>
      </w:r>
      <w:r w:rsidR="004B28D7">
        <w:rPr>
          <w:noProof/>
          <w:lang w:val="en-US" w:eastAsia="en-US"/>
        </w:rPr>
        <w:drawing>
          <wp:inline distT="0" distB="0" distL="0" distR="0" wp14:anchorId="06DB4A24" wp14:editId="25B7F65D">
            <wp:extent cx="161925" cy="161925"/>
            <wp:effectExtent l="0" t="0" r="9525" b="9525"/>
            <wp:docPr id="23" name="Picture 2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166077" cy="166077"/>
                    </a:xfrm>
                    <a:prstGeom prst="rect">
                      <a:avLst/>
                    </a:prstGeom>
                  </pic:spPr>
                </pic:pic>
              </a:graphicData>
            </a:graphic>
          </wp:inline>
        </w:drawing>
      </w:r>
      <w:r w:rsidR="004B28D7">
        <w:rPr>
          <w:rFonts w:ascii="Arial Unicode MS" w:eastAsia="Arial Unicode MS" w:hAnsi="Arial Unicode MS" w:cs="Arial Unicode MS"/>
          <w:lang w:val="en-US"/>
        </w:rPr>
        <w:t xml:space="preserve">  </w:t>
      </w:r>
      <w:r w:rsidRPr="00230BD1">
        <w:t xml:space="preserve">The objective will be </w:t>
      </w:r>
      <w:r>
        <w:t>fully</w:t>
      </w:r>
      <w:r w:rsidRPr="00230BD1">
        <w:t xml:space="preserve"> achieved within the timeframe of the </w:t>
      </w:r>
      <w:r w:rsidR="007D00FE">
        <w:t>partnership</w:t>
      </w:r>
      <w:r w:rsidRPr="00230BD1">
        <w:t>.</w:t>
      </w:r>
    </w:p>
    <w:p w:rsidR="00BA7CB3" w:rsidRPr="00D7242F" w:rsidRDefault="00BA7CB3" w:rsidP="00891431">
      <w:pPr>
        <w:tabs>
          <w:tab w:val="left" w:pos="227"/>
        </w:tabs>
        <w:spacing w:before="60"/>
        <w:rPr>
          <w:rFonts w:ascii="Georgia" w:hAnsi="Georgia"/>
          <w:i/>
          <w:sz w:val="19"/>
          <w:szCs w:val="19"/>
        </w:rPr>
      </w:pPr>
      <w:r w:rsidRPr="00D7242F">
        <w:rPr>
          <w:rFonts w:ascii="Georgia" w:hAnsi="Georgia"/>
          <w:i/>
          <w:sz w:val="19"/>
          <w:szCs w:val="19"/>
        </w:rPr>
        <w:t>The initiative aims to:</w:t>
      </w:r>
    </w:p>
    <w:p w:rsidR="00BA7CB3" w:rsidRPr="00F575D9" w:rsidRDefault="00BA7CB3" w:rsidP="00843EED">
      <w:pPr>
        <w:numPr>
          <w:ilvl w:val="0"/>
          <w:numId w:val="17"/>
        </w:numPr>
        <w:tabs>
          <w:tab w:val="left" w:pos="227"/>
        </w:tabs>
        <w:spacing w:before="60"/>
        <w:rPr>
          <w:rFonts w:ascii="Georgia" w:hAnsi="Georgia"/>
          <w:sz w:val="19"/>
          <w:szCs w:val="19"/>
        </w:rPr>
      </w:pPr>
      <w:r w:rsidRPr="00F575D9">
        <w:rPr>
          <w:rFonts w:ascii="Georgia" w:hAnsi="Georgia"/>
          <w:sz w:val="19"/>
          <w:szCs w:val="19"/>
        </w:rPr>
        <w:t xml:space="preserve">Improve </w:t>
      </w:r>
      <w:r w:rsidR="007D00FE">
        <w:rPr>
          <w:rFonts w:ascii="Georgia" w:hAnsi="Georgia"/>
          <w:sz w:val="19"/>
          <w:szCs w:val="19"/>
        </w:rPr>
        <w:t xml:space="preserve">the </w:t>
      </w:r>
      <w:r w:rsidRPr="00F575D9">
        <w:rPr>
          <w:rFonts w:ascii="Georgia" w:hAnsi="Georgia"/>
          <w:sz w:val="19"/>
          <w:szCs w:val="19"/>
        </w:rPr>
        <w:t>quality and number of teaching staff</w:t>
      </w:r>
      <w:r w:rsidR="007D00FE">
        <w:rPr>
          <w:rFonts w:ascii="Georgia" w:hAnsi="Georgia"/>
          <w:sz w:val="19"/>
          <w:szCs w:val="19"/>
        </w:rPr>
        <w:t>.</w:t>
      </w:r>
    </w:p>
    <w:p w:rsidR="00BA7CB3" w:rsidRPr="00F575D9" w:rsidRDefault="00BA7CB3" w:rsidP="00843EED">
      <w:pPr>
        <w:numPr>
          <w:ilvl w:val="0"/>
          <w:numId w:val="17"/>
        </w:numPr>
        <w:tabs>
          <w:tab w:val="left" w:pos="227"/>
        </w:tabs>
        <w:spacing w:before="60"/>
        <w:rPr>
          <w:rFonts w:ascii="Georgia" w:hAnsi="Georgia"/>
          <w:sz w:val="19"/>
          <w:szCs w:val="19"/>
        </w:rPr>
      </w:pPr>
      <w:r w:rsidRPr="00F575D9">
        <w:rPr>
          <w:rFonts w:ascii="Georgia" w:hAnsi="Georgia"/>
          <w:sz w:val="19"/>
          <w:szCs w:val="19"/>
        </w:rPr>
        <w:t>Improve the quality of</w:t>
      </w:r>
      <w:r w:rsidR="006E55B1">
        <w:rPr>
          <w:rFonts w:ascii="Georgia" w:hAnsi="Georgia"/>
          <w:sz w:val="19"/>
          <w:szCs w:val="19"/>
        </w:rPr>
        <w:t>,</w:t>
      </w:r>
      <w:r w:rsidRPr="00F575D9">
        <w:rPr>
          <w:rFonts w:ascii="Georgia" w:hAnsi="Georgia"/>
          <w:sz w:val="19"/>
          <w:szCs w:val="19"/>
        </w:rPr>
        <w:t xml:space="preserve"> and access to</w:t>
      </w:r>
      <w:r w:rsidR="006E55B1">
        <w:rPr>
          <w:rFonts w:ascii="Georgia" w:hAnsi="Georgia"/>
          <w:sz w:val="19"/>
          <w:szCs w:val="19"/>
        </w:rPr>
        <w:t>,</w:t>
      </w:r>
      <w:r w:rsidRPr="00F575D9">
        <w:rPr>
          <w:rFonts w:ascii="Georgia" w:hAnsi="Georgia"/>
          <w:sz w:val="19"/>
          <w:szCs w:val="19"/>
        </w:rPr>
        <w:t xml:space="preserve"> primary and secondary school education to ensure higher student enrolment</w:t>
      </w:r>
      <w:r w:rsidR="006E55B1">
        <w:rPr>
          <w:rFonts w:ascii="Georgia" w:hAnsi="Georgia"/>
          <w:sz w:val="19"/>
          <w:szCs w:val="19"/>
        </w:rPr>
        <w:t>,</w:t>
      </w:r>
      <w:r w:rsidRPr="00F575D9">
        <w:rPr>
          <w:rFonts w:ascii="Georgia" w:hAnsi="Georgia"/>
          <w:sz w:val="19"/>
          <w:szCs w:val="19"/>
        </w:rPr>
        <w:t xml:space="preserve"> retention rates, and </w:t>
      </w:r>
      <w:r w:rsidR="006E55B1">
        <w:rPr>
          <w:rFonts w:ascii="Georgia" w:hAnsi="Georgia"/>
          <w:sz w:val="19"/>
          <w:szCs w:val="19"/>
        </w:rPr>
        <w:t xml:space="preserve">levels of </w:t>
      </w:r>
      <w:r w:rsidRPr="00F575D9">
        <w:rPr>
          <w:rFonts w:ascii="Georgia" w:hAnsi="Georgia"/>
          <w:sz w:val="19"/>
          <w:szCs w:val="19"/>
        </w:rPr>
        <w:t>education attainment</w:t>
      </w:r>
      <w:r w:rsidR="007D00FE">
        <w:rPr>
          <w:rFonts w:ascii="Georgia" w:hAnsi="Georgia"/>
          <w:sz w:val="19"/>
          <w:szCs w:val="19"/>
        </w:rPr>
        <w:t>.</w:t>
      </w:r>
    </w:p>
    <w:p w:rsidR="00BA7CB3" w:rsidRPr="00F575D9" w:rsidRDefault="00BA7CB3" w:rsidP="00843EED">
      <w:pPr>
        <w:numPr>
          <w:ilvl w:val="0"/>
          <w:numId w:val="17"/>
        </w:numPr>
        <w:tabs>
          <w:tab w:val="left" w:pos="227"/>
        </w:tabs>
        <w:spacing w:before="60"/>
        <w:rPr>
          <w:rFonts w:ascii="Georgia" w:hAnsi="Georgia"/>
          <w:sz w:val="18"/>
          <w:szCs w:val="18"/>
        </w:rPr>
      </w:pPr>
      <w:r w:rsidRPr="00F575D9">
        <w:rPr>
          <w:rFonts w:ascii="Georgia" w:hAnsi="Georgia"/>
          <w:sz w:val="19"/>
          <w:szCs w:val="19"/>
        </w:rPr>
        <w:t>Improve access to good quality and relevant tertiary, technical and vocational education services</w:t>
      </w:r>
      <w:r w:rsidR="008550E4">
        <w:rPr>
          <w:rFonts w:ascii="Georgia" w:hAnsi="Georgia"/>
          <w:sz w:val="19"/>
          <w:szCs w:val="19"/>
        </w:rPr>
        <w:t>.</w:t>
      </w:r>
    </w:p>
    <w:p w:rsidR="003C4D37" w:rsidRDefault="00494421" w:rsidP="00295762">
      <w:pPr>
        <w:pStyle w:val="BodyText"/>
      </w:pPr>
      <w:r>
        <w:t xml:space="preserve">A total of </w:t>
      </w:r>
      <w:r w:rsidR="00295762">
        <w:t>$</w:t>
      </w:r>
      <w:r w:rsidR="001836CA">
        <w:t>2</w:t>
      </w:r>
      <w:r w:rsidR="002457D0">
        <w:t>.2</w:t>
      </w:r>
      <w:r w:rsidR="00295762">
        <w:t xml:space="preserve"> million </w:t>
      </w:r>
      <w:r w:rsidR="00BD7E58">
        <w:t>was spent on this initiative</w:t>
      </w:r>
      <w:r w:rsidR="00BD7E58" w:rsidDel="00BD7E58">
        <w:t xml:space="preserve"> </w:t>
      </w:r>
      <w:r w:rsidR="00295762">
        <w:t>in 2010</w:t>
      </w:r>
      <w:r w:rsidR="007D00FE">
        <w:t>–</w:t>
      </w:r>
      <w:r w:rsidR="00295762">
        <w:t>11.</w:t>
      </w:r>
      <w:r w:rsidR="00464608">
        <w:t xml:space="preserve"> </w:t>
      </w:r>
      <w:r w:rsidR="003A1845">
        <w:t xml:space="preserve">Under the </w:t>
      </w:r>
      <w:r w:rsidR="007D00FE">
        <w:t>partnership</w:t>
      </w:r>
      <w:r w:rsidR="003A1845">
        <w:t>, s</w:t>
      </w:r>
      <w:r w:rsidR="002D7FB7">
        <w:t>ignificant advances have been made in the education sector with</w:t>
      </w:r>
      <w:r w:rsidR="00F320C1">
        <w:t xml:space="preserve"> </w:t>
      </w:r>
      <w:r w:rsidR="002D7FB7">
        <w:t>some targets being met as much as 12</w:t>
      </w:r>
      <w:r w:rsidR="00B900CC">
        <w:t> </w:t>
      </w:r>
      <w:r w:rsidR="002D7FB7">
        <w:t>months ahead of schedule</w:t>
      </w:r>
      <w:r w:rsidR="007D00FE">
        <w:t xml:space="preserve">. For example, </w:t>
      </w:r>
      <w:r w:rsidR="00864795">
        <w:t xml:space="preserve">the primary school completion rate of 84 per cent in 2011 </w:t>
      </w:r>
      <w:r w:rsidR="007D00FE">
        <w:t xml:space="preserve">has </w:t>
      </w:r>
      <w:r w:rsidR="00864795">
        <w:t>already exceed</w:t>
      </w:r>
      <w:r w:rsidR="007D00FE">
        <w:t xml:space="preserve">ed </w:t>
      </w:r>
      <w:r w:rsidR="00864795">
        <w:t>the 2012 target of 83 per cent.</w:t>
      </w:r>
    </w:p>
    <w:p w:rsidR="00F320C1" w:rsidRDefault="00464608" w:rsidP="00295762">
      <w:pPr>
        <w:pStyle w:val="BodyText"/>
      </w:pPr>
      <w:r>
        <w:t>T</w:t>
      </w:r>
      <w:r w:rsidR="003C4D37">
        <w:t>he most significant barriers to participation in education remain</w:t>
      </w:r>
      <w:r>
        <w:t xml:space="preserve"> the</w:t>
      </w:r>
      <w:r w:rsidR="005B6539">
        <w:t xml:space="preserve"> </w:t>
      </w:r>
      <w:r w:rsidR="003C4D37">
        <w:t>limited recognition of the benefits of education within the community</w:t>
      </w:r>
      <w:r w:rsidR="007D00FE">
        <w:t xml:space="preserve">, </w:t>
      </w:r>
      <w:r w:rsidR="003C4D37">
        <w:t xml:space="preserve">and a lack of opportunity beyond secondary school. The focus on technical and vocational training </w:t>
      </w:r>
      <w:r w:rsidR="00516476">
        <w:t xml:space="preserve">and the efforts to re-integrate formerly unsuccessful students </w:t>
      </w:r>
      <w:r w:rsidR="005552CD">
        <w:t xml:space="preserve">back into the education system </w:t>
      </w:r>
      <w:r w:rsidR="003C4D37">
        <w:t>will help address these constraints</w:t>
      </w:r>
      <w:r w:rsidR="00516476">
        <w:t xml:space="preserve"> over time.</w:t>
      </w:r>
    </w:p>
    <w:p w:rsidR="00F5439C" w:rsidRDefault="00BA7CB3" w:rsidP="00BD5B66">
      <w:pPr>
        <w:pStyle w:val="BodyText"/>
      </w:pPr>
      <w:r>
        <w:t xml:space="preserve">AusAID’s assistance </w:t>
      </w:r>
      <w:r w:rsidR="00494421">
        <w:t>in 2010-11</w:t>
      </w:r>
      <w:r>
        <w:t xml:space="preserve"> </w:t>
      </w:r>
      <w:r w:rsidR="00EB74EA">
        <w:t>included</w:t>
      </w:r>
      <w:r w:rsidR="00F5439C">
        <w:t>:</w:t>
      </w:r>
    </w:p>
    <w:p w:rsidR="00F5439C" w:rsidRDefault="00494421" w:rsidP="009213A4">
      <w:pPr>
        <w:pStyle w:val="BodyText"/>
        <w:numPr>
          <w:ilvl w:val="0"/>
          <w:numId w:val="48"/>
        </w:numPr>
      </w:pPr>
      <w:r>
        <w:lastRenderedPageBreak/>
        <w:t xml:space="preserve">supporting the </w:t>
      </w:r>
      <w:r w:rsidR="00EB74EA">
        <w:t xml:space="preserve">opening </w:t>
      </w:r>
      <w:r w:rsidR="007D00FE">
        <w:t xml:space="preserve">an </w:t>
      </w:r>
      <w:r w:rsidR="00017357" w:rsidRPr="00017357">
        <w:t xml:space="preserve">adult </w:t>
      </w:r>
      <w:r w:rsidR="005552CD">
        <w:t>education</w:t>
      </w:r>
      <w:r w:rsidR="00017357" w:rsidRPr="00017357">
        <w:t xml:space="preserve"> and technical and vocational training facility</w:t>
      </w:r>
      <w:r w:rsidR="00EB74EA">
        <w:t xml:space="preserve">, with </w:t>
      </w:r>
      <w:r w:rsidR="00017357" w:rsidRPr="00017357">
        <w:t xml:space="preserve">170 students enrolled in trade training courses </w:t>
      </w:r>
    </w:p>
    <w:p w:rsidR="00F5439C" w:rsidRDefault="00494421" w:rsidP="009213A4">
      <w:pPr>
        <w:pStyle w:val="BodyText"/>
        <w:numPr>
          <w:ilvl w:val="0"/>
          <w:numId w:val="48"/>
        </w:numPr>
      </w:pPr>
      <w:r>
        <w:t>providing</w:t>
      </w:r>
      <w:r w:rsidR="00BA7CB3" w:rsidRPr="00EA4E05">
        <w:t xml:space="preserve"> support</w:t>
      </w:r>
      <w:r w:rsidR="00EA4E05">
        <w:t xml:space="preserve"> </w:t>
      </w:r>
      <w:r>
        <w:t>to</w:t>
      </w:r>
      <w:r w:rsidR="00EA4E05">
        <w:t xml:space="preserve"> </w:t>
      </w:r>
      <w:r w:rsidR="00BA7CB3" w:rsidRPr="00EA4E05">
        <w:t>refurbish</w:t>
      </w:r>
      <w:r>
        <w:t xml:space="preserve"> </w:t>
      </w:r>
      <w:r w:rsidR="00EB74EA">
        <w:t xml:space="preserve">all </w:t>
      </w:r>
      <w:r>
        <w:t xml:space="preserve">10 schools on Nauru </w:t>
      </w:r>
      <w:r w:rsidR="00F5439C">
        <w:t xml:space="preserve">to </w:t>
      </w:r>
      <w:r w:rsidR="00BA7CB3" w:rsidRPr="00EA4E05">
        <w:t>provid</w:t>
      </w:r>
      <w:r w:rsidR="00F5439C">
        <w:t xml:space="preserve">e </w:t>
      </w:r>
      <w:r w:rsidR="005552CD">
        <w:t>a</w:t>
      </w:r>
      <w:r w:rsidR="00BA7CB3" w:rsidRPr="00EA4E05">
        <w:t xml:space="preserve"> safe and healthy learning environment</w:t>
      </w:r>
      <w:r w:rsidR="005552CD">
        <w:t xml:space="preserve"> for a</w:t>
      </w:r>
      <w:r w:rsidR="00BD5B66">
        <w:t>l</w:t>
      </w:r>
      <w:r w:rsidR="005552CD">
        <w:t>l students</w:t>
      </w:r>
    </w:p>
    <w:p w:rsidR="00F5439C" w:rsidRDefault="00494421" w:rsidP="009213A4">
      <w:pPr>
        <w:pStyle w:val="BodyText"/>
        <w:numPr>
          <w:ilvl w:val="0"/>
          <w:numId w:val="48"/>
        </w:numPr>
      </w:pPr>
      <w:r>
        <w:t xml:space="preserve">financing </w:t>
      </w:r>
      <w:r w:rsidR="00693204">
        <w:t>recurrent costs including teacher salaries</w:t>
      </w:r>
      <w:r w:rsidR="00BD5B66">
        <w:t xml:space="preserve"> and training programs, materials and equipment</w:t>
      </w:r>
    </w:p>
    <w:p w:rsidR="005B6539" w:rsidRDefault="005B6539" w:rsidP="005B6539">
      <w:pPr>
        <w:pStyle w:val="BodyText"/>
        <w:numPr>
          <w:ilvl w:val="0"/>
          <w:numId w:val="48"/>
        </w:numPr>
      </w:pPr>
      <w:r>
        <w:t>provi</w:t>
      </w:r>
      <w:r w:rsidR="00494421">
        <w:t xml:space="preserve">ding </w:t>
      </w:r>
      <w:r w:rsidRPr="00EA4E05">
        <w:t xml:space="preserve">an </w:t>
      </w:r>
      <w:r>
        <w:t>e</w:t>
      </w:r>
      <w:r w:rsidRPr="00EA4E05">
        <w:t xml:space="preserve">ducation </w:t>
      </w:r>
      <w:r>
        <w:t>a</w:t>
      </w:r>
      <w:r w:rsidRPr="00EA4E05">
        <w:t>dvis</w:t>
      </w:r>
      <w:r>
        <w:t>o</w:t>
      </w:r>
      <w:r w:rsidRPr="00EA4E05">
        <w:t xml:space="preserve">r </w:t>
      </w:r>
      <w:r>
        <w:t xml:space="preserve">who </w:t>
      </w:r>
      <w:r w:rsidRPr="00EA4E05">
        <w:t>mentor</w:t>
      </w:r>
      <w:r>
        <w:t>s three</w:t>
      </w:r>
      <w:r w:rsidRPr="00EA4E05">
        <w:t xml:space="preserve"> locally engaged </w:t>
      </w:r>
      <w:r>
        <w:t>d</w:t>
      </w:r>
      <w:r w:rsidRPr="00EA4E05">
        <w:t xml:space="preserve">irectors of </w:t>
      </w:r>
      <w:r>
        <w:t>e</w:t>
      </w:r>
      <w:r w:rsidRPr="00EA4E05">
        <w:t>ducation</w:t>
      </w:r>
    </w:p>
    <w:p w:rsidR="00EA4E05" w:rsidRPr="00EA4E05" w:rsidRDefault="00494421" w:rsidP="009213A4">
      <w:pPr>
        <w:pStyle w:val="BodyText"/>
        <w:numPr>
          <w:ilvl w:val="0"/>
          <w:numId w:val="48"/>
        </w:numPr>
      </w:pPr>
      <w:proofErr w:type="gramStart"/>
      <w:r>
        <w:t>providing</w:t>
      </w:r>
      <w:proofErr w:type="gramEnd"/>
      <w:r>
        <w:t xml:space="preserve"> </w:t>
      </w:r>
      <w:r w:rsidR="00EA4E05">
        <w:t>10</w:t>
      </w:r>
      <w:r w:rsidR="00EA4E05" w:rsidRPr="00EA4E05">
        <w:t xml:space="preserve"> tertiary scholarships at regional institutions through the Australian Regional Scholarships Program</w:t>
      </w:r>
      <w:r>
        <w:t>. These are</w:t>
      </w:r>
      <w:r w:rsidR="00807C2A">
        <w:t xml:space="preserve"> in areas such as medicine, nursing, economics and public sector administration, mechanical engineering</w:t>
      </w:r>
      <w:r w:rsidR="00F5439C">
        <w:t>,</w:t>
      </w:r>
      <w:r w:rsidR="00807C2A">
        <w:t xml:space="preserve"> accounting and education.</w:t>
      </w:r>
    </w:p>
    <w:p w:rsidR="00BA7CB3" w:rsidRPr="00F575D9" w:rsidRDefault="00BD5B66" w:rsidP="00292E02">
      <w:pPr>
        <w:pStyle w:val="BodyText"/>
        <w:spacing w:before="120" w:after="120"/>
      </w:pPr>
      <w:r>
        <w:t>With Australian assistance</w:t>
      </w:r>
      <w:r w:rsidR="00F5439C">
        <w:t>,</w:t>
      </w:r>
      <w:r>
        <w:t xml:space="preserve"> </w:t>
      </w:r>
      <w:r w:rsidR="00BA7CB3" w:rsidRPr="00F575D9">
        <w:t>secondary school completion rates increased from 5</w:t>
      </w:r>
      <w:r w:rsidR="00F5439C">
        <w:t xml:space="preserve"> per cent</w:t>
      </w:r>
      <w:r w:rsidR="00F5439C" w:rsidRPr="00F575D9">
        <w:t xml:space="preserve"> </w:t>
      </w:r>
      <w:r w:rsidR="00BA7CB3" w:rsidRPr="00F575D9">
        <w:t xml:space="preserve">in 2006 to </w:t>
      </w:r>
      <w:r w:rsidR="00784172">
        <w:t xml:space="preserve">over 30 </w:t>
      </w:r>
      <w:r w:rsidR="00F5439C">
        <w:t>per cent</w:t>
      </w:r>
      <w:r w:rsidR="00BA7CB3" w:rsidRPr="00F575D9">
        <w:t xml:space="preserve"> in 20</w:t>
      </w:r>
      <w:r w:rsidR="00807C2A">
        <w:t>1</w:t>
      </w:r>
      <w:r w:rsidR="00A803FC">
        <w:t>1</w:t>
      </w:r>
      <w:r w:rsidR="00F5439C">
        <w:t>,</w:t>
      </w:r>
      <w:r w:rsidR="00BA7CB3" w:rsidRPr="00F575D9">
        <w:t xml:space="preserve"> while primary school completion rates have impro</w:t>
      </w:r>
      <w:r w:rsidR="00784172">
        <w:t>ved more modestly from 76</w:t>
      </w:r>
      <w:r w:rsidR="00F5439C">
        <w:t xml:space="preserve"> per cent </w:t>
      </w:r>
      <w:r w:rsidR="00784172">
        <w:t>to 84</w:t>
      </w:r>
      <w:r w:rsidR="00F5439C">
        <w:t xml:space="preserve"> per cent</w:t>
      </w:r>
      <w:r w:rsidR="00F5439C" w:rsidRPr="00F575D9">
        <w:t xml:space="preserve"> </w:t>
      </w:r>
      <w:r w:rsidR="00BA7CB3" w:rsidRPr="00F575D9">
        <w:t xml:space="preserve">over the same period. </w:t>
      </w:r>
      <w:r>
        <w:t xml:space="preserve">There have been </w:t>
      </w:r>
      <w:r w:rsidR="00292E02">
        <w:t>steady annual increases of up to 12</w:t>
      </w:r>
      <w:r w:rsidR="00F5439C">
        <w:t xml:space="preserve"> per cent</w:t>
      </w:r>
      <w:r w:rsidR="00292E02">
        <w:t xml:space="preserve"> in the number of teachers with formal qualifications</w:t>
      </w:r>
      <w:r>
        <w:t xml:space="preserve"> and by</w:t>
      </w:r>
      <w:r w:rsidR="000E1DA1">
        <w:t xml:space="preserve"> 201</w:t>
      </w:r>
      <w:r w:rsidR="00C50E7F">
        <w:t>0</w:t>
      </w:r>
      <w:r w:rsidR="00F5439C">
        <w:t>–</w:t>
      </w:r>
      <w:r w:rsidR="000E1DA1">
        <w:t xml:space="preserve">11, </w:t>
      </w:r>
      <w:r w:rsidR="00A803FC">
        <w:t xml:space="preserve">93 </w:t>
      </w:r>
      <w:r w:rsidR="00F5439C">
        <w:t>per cent</w:t>
      </w:r>
      <w:r w:rsidR="00A803FC">
        <w:t xml:space="preserve"> of teachers </w:t>
      </w:r>
      <w:r w:rsidR="006E55B1">
        <w:t xml:space="preserve">had </w:t>
      </w:r>
      <w:r w:rsidR="00A803FC">
        <w:t>either a diploma or degree level qualification</w:t>
      </w:r>
      <w:r>
        <w:t>. T</w:t>
      </w:r>
      <w:r w:rsidR="00BA7CB3" w:rsidRPr="00F575D9">
        <w:t xml:space="preserve">he number of </w:t>
      </w:r>
      <w:r w:rsidR="00B900CC">
        <w:t>Nauruan</w:t>
      </w:r>
      <w:r w:rsidR="00B900CC" w:rsidRPr="00F575D9">
        <w:t xml:space="preserve"> </w:t>
      </w:r>
      <w:r w:rsidR="00BA7CB3" w:rsidRPr="00F575D9">
        <w:t>teachers has increased from 110 in 2008 to 150 in 20</w:t>
      </w:r>
      <w:r w:rsidR="00807C2A">
        <w:t>1</w:t>
      </w:r>
      <w:r w:rsidR="006B736D">
        <w:t>1</w:t>
      </w:r>
      <w:r w:rsidR="00292E02">
        <w:t>.</w:t>
      </w:r>
    </w:p>
    <w:p w:rsidR="00017357" w:rsidRDefault="00017357" w:rsidP="00F7478D">
      <w:pPr>
        <w:pStyle w:val="BodyText"/>
      </w:pPr>
      <w:r>
        <w:t xml:space="preserve">Australian aid has helped increase the overall number of children enrolled in schools </w:t>
      </w:r>
      <w:r w:rsidR="00A803FC">
        <w:t>from 2070 in 2008 to 3026</w:t>
      </w:r>
      <w:r>
        <w:t xml:space="preserve"> in 201</w:t>
      </w:r>
      <w:r w:rsidR="00A803FC">
        <w:t>1</w:t>
      </w:r>
      <w:r>
        <w:t>. Primary school enrolments in particular have</w:t>
      </w:r>
      <w:r w:rsidR="00464608">
        <w:t xml:space="preserve"> seen a major increase</w:t>
      </w:r>
      <w:r w:rsidR="00494421">
        <w:t>, from 60 per cent in</w:t>
      </w:r>
      <w:r>
        <w:t xml:space="preserve"> 2002 to 9</w:t>
      </w:r>
      <w:r w:rsidR="00F7478D">
        <w:t>5</w:t>
      </w:r>
      <w:r w:rsidR="00F5439C">
        <w:t xml:space="preserve"> per cent </w:t>
      </w:r>
      <w:r>
        <w:t>in 201</w:t>
      </w:r>
      <w:r w:rsidR="00F7478D">
        <w:t>1</w:t>
      </w:r>
      <w:r>
        <w:t>.</w:t>
      </w:r>
    </w:p>
    <w:p w:rsidR="00017357" w:rsidRPr="00017357" w:rsidRDefault="00017357" w:rsidP="00017357">
      <w:pPr>
        <w:pStyle w:val="BodyText"/>
        <w:spacing w:before="120" w:after="120"/>
      </w:pPr>
      <w:r w:rsidRPr="00017357">
        <w:t xml:space="preserve">In 2010, new legislation </w:t>
      </w:r>
      <w:r w:rsidR="00BD5B66">
        <w:t xml:space="preserve">was introduced </w:t>
      </w:r>
      <w:r w:rsidRPr="00017357">
        <w:t>making school attendance compulsory for the first time</w:t>
      </w:r>
      <w:r w:rsidR="00F5439C">
        <w:t>,</w:t>
      </w:r>
      <w:r w:rsidR="00F5439C" w:rsidRPr="00017357">
        <w:t xml:space="preserve"> </w:t>
      </w:r>
      <w:r w:rsidRPr="00017357">
        <w:t xml:space="preserve">and extending school hours to meet regional norms. </w:t>
      </w:r>
      <w:r w:rsidR="00BD5B66">
        <w:t>T</w:t>
      </w:r>
      <w:r w:rsidRPr="00017357">
        <w:t>his resulted in an increase of around 12</w:t>
      </w:r>
      <w:r w:rsidR="00F5439C">
        <w:t xml:space="preserve"> per cent</w:t>
      </w:r>
      <w:r w:rsidR="00F5439C" w:rsidRPr="00017357">
        <w:t xml:space="preserve"> </w:t>
      </w:r>
      <w:r w:rsidR="00FA057A">
        <w:t xml:space="preserve">in </w:t>
      </w:r>
      <w:r w:rsidRPr="00017357">
        <w:t xml:space="preserve">overall school attendance with all students spending an additional </w:t>
      </w:r>
      <w:r w:rsidR="00F5439C">
        <w:t>two</w:t>
      </w:r>
      <w:r w:rsidR="00F5439C" w:rsidRPr="00017357">
        <w:t xml:space="preserve"> </w:t>
      </w:r>
      <w:r w:rsidRPr="00017357">
        <w:t xml:space="preserve">hours </w:t>
      </w:r>
      <w:r w:rsidR="00F5439C">
        <w:t>a</w:t>
      </w:r>
      <w:r w:rsidR="00F5439C" w:rsidRPr="00017357">
        <w:t xml:space="preserve"> </w:t>
      </w:r>
      <w:r w:rsidRPr="00017357">
        <w:t xml:space="preserve">day </w:t>
      </w:r>
      <w:r w:rsidR="00195D44">
        <w:t>at school</w:t>
      </w:r>
      <w:r w:rsidRPr="00017357">
        <w:t>.</w:t>
      </w:r>
      <w:r w:rsidR="00FA057A">
        <w:t xml:space="preserve"> </w:t>
      </w:r>
      <w:r w:rsidR="00B61446">
        <w:t>The new legislation has also resulted in a 20</w:t>
      </w:r>
      <w:r w:rsidR="00F5439C">
        <w:t xml:space="preserve"> per cent </w:t>
      </w:r>
      <w:r w:rsidR="00B61446">
        <w:t xml:space="preserve">reduction in </w:t>
      </w:r>
      <w:r w:rsidR="00FA057A">
        <w:t>tr</w:t>
      </w:r>
      <w:r w:rsidR="00B61446">
        <w:t>uancy levels.</w:t>
      </w:r>
    </w:p>
    <w:p w:rsidR="00BA7CB3" w:rsidRDefault="00E0264B" w:rsidP="00017357">
      <w:pPr>
        <w:pStyle w:val="BodyText"/>
        <w:spacing w:before="120" w:after="120"/>
        <w:rPr>
          <w:szCs w:val="16"/>
        </w:rPr>
      </w:pPr>
      <w:r>
        <w:t>P</w:t>
      </w:r>
      <w:r w:rsidR="00BA7CB3" w:rsidRPr="00F575D9">
        <w:t xml:space="preserve">articipation and completion rates in education remain </w:t>
      </w:r>
      <w:r w:rsidR="00E6312E">
        <w:t xml:space="preserve">comparatively </w:t>
      </w:r>
      <w:r w:rsidR="00BA7CB3" w:rsidRPr="00F575D9">
        <w:t xml:space="preserve">low by regional standards and basic education outcomes </w:t>
      </w:r>
      <w:r w:rsidR="006E55B1">
        <w:t>are still</w:t>
      </w:r>
      <w:r w:rsidR="006E55B1" w:rsidRPr="00F575D9">
        <w:t xml:space="preserve"> </w:t>
      </w:r>
      <w:r w:rsidR="00BA7CB3" w:rsidRPr="00F575D9">
        <w:t xml:space="preserve">poor. </w:t>
      </w:r>
      <w:r w:rsidR="00F5439C">
        <w:rPr>
          <w:szCs w:val="16"/>
        </w:rPr>
        <w:t>C</w:t>
      </w:r>
      <w:r w:rsidR="004E4998">
        <w:rPr>
          <w:szCs w:val="16"/>
        </w:rPr>
        <w:t>ontinued support from aid funded expatriate personnel, particularly in advisory and senior management roles, is likely to be required for the foreseeable future.</w:t>
      </w:r>
    </w:p>
    <w:p w:rsidR="00464608" w:rsidRPr="00596052" w:rsidRDefault="00464608" w:rsidP="009B298A">
      <w:pPr>
        <w:pStyle w:val="BodyText"/>
      </w:pPr>
      <w:r>
        <w:t>In October 2011, Australia and New Zealand signed an agreement for AusAID to oversee the delivery and management of New Zealand’s aid (</w:t>
      </w:r>
      <w:r w:rsidR="000F7444">
        <w:t>A</w:t>
      </w:r>
      <w:r w:rsidR="00024678">
        <w:t>UD</w:t>
      </w:r>
      <w:r>
        <w:t>$1 million annually) to the education sector.</w:t>
      </w:r>
    </w:p>
    <w:p w:rsidR="00BA7CB3" w:rsidRDefault="00BA7CB3" w:rsidP="008E3ECD">
      <w:pPr>
        <w:pStyle w:val="H2A"/>
      </w:pPr>
      <w:bookmarkStart w:id="9" w:name="_Toc360714254"/>
      <w:r>
        <w:t>Objective 3:</w:t>
      </w:r>
      <w:r w:rsidR="008550E4">
        <w:tab/>
      </w:r>
      <w:r w:rsidR="003A6375">
        <w:t xml:space="preserve">A </w:t>
      </w:r>
      <w:r w:rsidR="00F5439C">
        <w:t>cost effective health system which delivers improved health outcom</w:t>
      </w:r>
      <w:r w:rsidR="003A6375">
        <w:t>es</w:t>
      </w:r>
      <w:bookmarkEnd w:id="9"/>
    </w:p>
    <w:p w:rsidR="003A6375" w:rsidRPr="00D7242F" w:rsidRDefault="003A6375" w:rsidP="00D7242F">
      <w:pPr>
        <w:tabs>
          <w:tab w:val="left" w:pos="227"/>
        </w:tabs>
        <w:spacing w:before="60"/>
        <w:rPr>
          <w:rFonts w:ascii="Georgia" w:hAnsi="Georgia"/>
          <w:sz w:val="19"/>
          <w:szCs w:val="19"/>
        </w:rPr>
      </w:pPr>
      <w:r w:rsidRPr="00D7242F">
        <w:rPr>
          <w:rFonts w:ascii="Georgia" w:hAnsi="Georgia"/>
          <w:sz w:val="19"/>
          <w:szCs w:val="19"/>
        </w:rPr>
        <w:t>Rating and assessment</w:t>
      </w:r>
    </w:p>
    <w:p w:rsidR="003A6375" w:rsidRPr="002C5E0C" w:rsidRDefault="003A6375" w:rsidP="003A6375">
      <w:pPr>
        <w:pStyle w:val="BodyText"/>
      </w:pPr>
      <w:r>
        <w:rPr>
          <w:rFonts w:ascii="Arial Unicode MS" w:eastAsia="Arial Unicode MS" w:hAnsi="Arial Unicode MS" w:cs="Arial Unicode MS" w:hint="eastAsia"/>
        </w:rPr>
        <w:t> </w:t>
      </w:r>
      <w:r w:rsidR="00B434FF">
        <w:rPr>
          <w:noProof/>
          <w:color w:val="FF9900"/>
          <w:lang w:val="en-US" w:eastAsia="en-US"/>
        </w:rPr>
        <w:drawing>
          <wp:inline distT="0" distB="0" distL="0" distR="0" wp14:anchorId="1D73097F" wp14:editId="61400ECF">
            <wp:extent cx="176542" cy="176542"/>
            <wp:effectExtent l="0" t="0" r="0" b="0"/>
            <wp:docPr id="24" name="Picture 24"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er.png"/>
                    <pic:cNvPicPr/>
                  </pic:nvPicPr>
                  <pic:blipFill>
                    <a:blip r:embed="rId15">
                      <a:extLst>
                        <a:ext uri="{28A0092B-C50C-407E-A947-70E740481C1C}">
                          <a14:useLocalDpi xmlns:a14="http://schemas.microsoft.com/office/drawing/2010/main" val="0"/>
                        </a:ext>
                      </a:extLst>
                    </a:blip>
                    <a:stretch>
                      <a:fillRect/>
                    </a:stretch>
                  </pic:blipFill>
                  <pic:spPr>
                    <a:xfrm>
                      <a:off x="0" y="0"/>
                      <a:ext cx="178917" cy="178917"/>
                    </a:xfrm>
                    <a:prstGeom prst="rect">
                      <a:avLst/>
                    </a:prstGeom>
                  </pic:spPr>
                </pic:pic>
              </a:graphicData>
            </a:graphic>
          </wp:inline>
        </w:drawing>
      </w:r>
      <w:r w:rsidR="00B434FF">
        <w:rPr>
          <w:rFonts w:ascii="Arial Unicode MS" w:eastAsia="Arial Unicode MS" w:hAnsi="Arial Unicode MS" w:cs="Arial Unicode MS" w:hint="eastAsia"/>
        </w:rPr>
        <w:t xml:space="preserve">  </w:t>
      </w:r>
      <w:r w:rsidRPr="00230BD1">
        <w:t xml:space="preserve">The objective will be </w:t>
      </w:r>
      <w:r>
        <w:t>partly</w:t>
      </w:r>
      <w:r w:rsidRPr="00230BD1">
        <w:t xml:space="preserve"> achieved within the timeframe of the </w:t>
      </w:r>
      <w:r w:rsidR="009968E7">
        <w:t>partnership</w:t>
      </w:r>
      <w:r w:rsidRPr="00230BD1">
        <w:t>.</w:t>
      </w:r>
    </w:p>
    <w:p w:rsidR="003A6375" w:rsidRPr="008550E4" w:rsidRDefault="003A6375" w:rsidP="00E845EC">
      <w:pPr>
        <w:tabs>
          <w:tab w:val="left" w:pos="227"/>
        </w:tabs>
        <w:spacing w:before="60"/>
        <w:rPr>
          <w:rFonts w:ascii="Georgia" w:hAnsi="Georgia"/>
          <w:i/>
          <w:sz w:val="19"/>
          <w:szCs w:val="19"/>
        </w:rPr>
      </w:pPr>
      <w:r w:rsidRPr="008550E4">
        <w:rPr>
          <w:rFonts w:ascii="Georgia" w:hAnsi="Georgia"/>
          <w:i/>
          <w:sz w:val="19"/>
          <w:szCs w:val="19"/>
        </w:rPr>
        <w:t>The initiative aims to:</w:t>
      </w:r>
    </w:p>
    <w:p w:rsidR="003A6375" w:rsidRPr="00D7242F" w:rsidRDefault="003A6375" w:rsidP="00E845EC">
      <w:pPr>
        <w:numPr>
          <w:ilvl w:val="0"/>
          <w:numId w:val="17"/>
        </w:numPr>
        <w:tabs>
          <w:tab w:val="left" w:pos="227"/>
        </w:tabs>
        <w:spacing w:before="60"/>
        <w:rPr>
          <w:rFonts w:ascii="Georgia" w:hAnsi="Georgia"/>
          <w:sz w:val="19"/>
          <w:szCs w:val="19"/>
        </w:rPr>
      </w:pPr>
      <w:r w:rsidRPr="00D7242F">
        <w:rPr>
          <w:rFonts w:ascii="Georgia" w:hAnsi="Georgia"/>
          <w:sz w:val="19"/>
          <w:szCs w:val="19"/>
        </w:rPr>
        <w:t>Strength</w:t>
      </w:r>
      <w:r w:rsidR="001F32CA">
        <w:rPr>
          <w:rFonts w:ascii="Georgia" w:hAnsi="Georgia"/>
          <w:sz w:val="19"/>
          <w:szCs w:val="19"/>
        </w:rPr>
        <w:t>en</w:t>
      </w:r>
      <w:r w:rsidRPr="00D7242F">
        <w:rPr>
          <w:rFonts w:ascii="Georgia" w:hAnsi="Georgia"/>
          <w:sz w:val="19"/>
          <w:szCs w:val="19"/>
        </w:rPr>
        <w:t xml:space="preserve"> health system management, in particular budget prioritisation, strategic planning, infrastructure redevelopment and improved health statistics</w:t>
      </w:r>
      <w:r w:rsidR="009968E7">
        <w:rPr>
          <w:rFonts w:ascii="Georgia" w:hAnsi="Georgia"/>
          <w:sz w:val="19"/>
          <w:szCs w:val="19"/>
        </w:rPr>
        <w:t>.</w:t>
      </w:r>
    </w:p>
    <w:p w:rsidR="003A6375" w:rsidRPr="00D7242F" w:rsidRDefault="003A6375" w:rsidP="00E845EC">
      <w:pPr>
        <w:numPr>
          <w:ilvl w:val="0"/>
          <w:numId w:val="17"/>
        </w:numPr>
        <w:tabs>
          <w:tab w:val="left" w:pos="227"/>
        </w:tabs>
        <w:spacing w:before="60"/>
        <w:rPr>
          <w:rFonts w:ascii="Georgia" w:hAnsi="Georgia"/>
          <w:sz w:val="19"/>
          <w:szCs w:val="19"/>
        </w:rPr>
      </w:pPr>
      <w:r w:rsidRPr="00D7242F">
        <w:rPr>
          <w:rFonts w:ascii="Georgia" w:hAnsi="Georgia"/>
          <w:sz w:val="19"/>
          <w:szCs w:val="19"/>
        </w:rPr>
        <w:t xml:space="preserve">Reduce </w:t>
      </w:r>
      <w:r w:rsidR="00056CB7">
        <w:rPr>
          <w:rFonts w:ascii="Georgia" w:hAnsi="Georgia"/>
          <w:sz w:val="19"/>
          <w:szCs w:val="19"/>
        </w:rPr>
        <w:t xml:space="preserve">the </w:t>
      </w:r>
      <w:r w:rsidRPr="00D7242F">
        <w:rPr>
          <w:rFonts w:ascii="Georgia" w:hAnsi="Georgia"/>
          <w:sz w:val="19"/>
          <w:szCs w:val="19"/>
        </w:rPr>
        <w:t>prevalence of non-communicable diseases and sexually transmitted infections through more effective preventative and public health programs</w:t>
      </w:r>
      <w:r w:rsidR="009968E7">
        <w:rPr>
          <w:rFonts w:ascii="Georgia" w:hAnsi="Georgia"/>
          <w:sz w:val="19"/>
          <w:szCs w:val="19"/>
        </w:rPr>
        <w:t>.</w:t>
      </w:r>
    </w:p>
    <w:p w:rsidR="003A6375" w:rsidRPr="00D7242F" w:rsidRDefault="003A6375" w:rsidP="00E845EC">
      <w:pPr>
        <w:numPr>
          <w:ilvl w:val="0"/>
          <w:numId w:val="17"/>
        </w:numPr>
        <w:tabs>
          <w:tab w:val="left" w:pos="227"/>
        </w:tabs>
        <w:spacing w:before="60"/>
        <w:rPr>
          <w:rFonts w:ascii="Georgia" w:hAnsi="Georgia"/>
          <w:sz w:val="19"/>
          <w:szCs w:val="19"/>
        </w:rPr>
      </w:pPr>
      <w:r w:rsidRPr="00D7242F">
        <w:rPr>
          <w:rFonts w:ascii="Georgia" w:hAnsi="Georgia"/>
          <w:sz w:val="19"/>
          <w:szCs w:val="19"/>
        </w:rPr>
        <w:t>Improve maternal and child health outcomes by addressing child nutrition and improving access to and quality of ante</w:t>
      </w:r>
      <w:r w:rsidR="00E0264B">
        <w:rPr>
          <w:rFonts w:ascii="Georgia" w:hAnsi="Georgia"/>
          <w:sz w:val="19"/>
          <w:szCs w:val="19"/>
        </w:rPr>
        <w:t>natal</w:t>
      </w:r>
      <w:r w:rsidRPr="00D7242F">
        <w:rPr>
          <w:rFonts w:ascii="Georgia" w:hAnsi="Georgia"/>
          <w:sz w:val="19"/>
          <w:szCs w:val="19"/>
        </w:rPr>
        <w:t xml:space="preserve"> and </w:t>
      </w:r>
      <w:r w:rsidR="00A85D3A" w:rsidRPr="00D7242F">
        <w:rPr>
          <w:rFonts w:ascii="Georgia" w:hAnsi="Georgia"/>
          <w:sz w:val="19"/>
          <w:szCs w:val="19"/>
        </w:rPr>
        <w:t>postnatal</w:t>
      </w:r>
      <w:r w:rsidRPr="00D7242F">
        <w:rPr>
          <w:rFonts w:ascii="Georgia" w:hAnsi="Georgia"/>
          <w:sz w:val="19"/>
          <w:szCs w:val="19"/>
        </w:rPr>
        <w:t xml:space="preserve"> care.</w:t>
      </w:r>
    </w:p>
    <w:p w:rsidR="00910DBD" w:rsidRDefault="00494421" w:rsidP="00910DBD">
      <w:pPr>
        <w:pStyle w:val="BodyText"/>
      </w:pPr>
      <w:r>
        <w:lastRenderedPageBreak/>
        <w:t xml:space="preserve">A total of </w:t>
      </w:r>
      <w:r w:rsidR="00295762" w:rsidRPr="00D7242F">
        <w:t>$</w:t>
      </w:r>
      <w:r w:rsidR="001836CA">
        <w:t>3.</w:t>
      </w:r>
      <w:r w:rsidR="002457D0">
        <w:t>9</w:t>
      </w:r>
      <w:r w:rsidR="00295762" w:rsidRPr="00D7242F">
        <w:t xml:space="preserve"> million </w:t>
      </w:r>
      <w:r w:rsidR="00BD7E58">
        <w:t>was spent on this initiative</w:t>
      </w:r>
      <w:r w:rsidR="00BD7E58" w:rsidRPr="00D7242F" w:rsidDel="00BD7E58">
        <w:t xml:space="preserve"> </w:t>
      </w:r>
      <w:r w:rsidR="00295762" w:rsidRPr="00D7242F">
        <w:t>in 2010</w:t>
      </w:r>
      <w:r w:rsidR="009968E7">
        <w:t>–</w:t>
      </w:r>
      <w:r w:rsidR="00295762" w:rsidRPr="00D7242F">
        <w:t>11.</w:t>
      </w:r>
      <w:r w:rsidR="00E0264B">
        <w:t xml:space="preserve"> </w:t>
      </w:r>
      <w:r w:rsidR="00910DBD">
        <w:t xml:space="preserve">While there </w:t>
      </w:r>
      <w:r w:rsidR="009968E7">
        <w:t xml:space="preserve">are </w:t>
      </w:r>
      <w:r w:rsidR="00910DBD">
        <w:t xml:space="preserve">continuing significant health problems </w:t>
      </w:r>
      <w:r w:rsidR="005B6539">
        <w:t>in N</w:t>
      </w:r>
      <w:r w:rsidR="009D5209">
        <w:t>au</w:t>
      </w:r>
      <w:r w:rsidR="005B6539">
        <w:t>ru</w:t>
      </w:r>
      <w:r w:rsidR="009968E7">
        <w:t>,</w:t>
      </w:r>
      <w:r w:rsidR="00056CB7">
        <w:t xml:space="preserve"> </w:t>
      </w:r>
      <w:r w:rsidR="00910DBD">
        <w:t xml:space="preserve">particularly in relation to non-communicable diseases, </w:t>
      </w:r>
      <w:r w:rsidR="009448CD">
        <w:t xml:space="preserve">some </w:t>
      </w:r>
      <w:r w:rsidR="00910DBD">
        <w:t>cancers and sexually transmitted infections</w:t>
      </w:r>
      <w:r w:rsidR="00275590">
        <w:t>,</w:t>
      </w:r>
      <w:r w:rsidR="00910DBD">
        <w:t xml:space="preserve"> the health system provide</w:t>
      </w:r>
      <w:r w:rsidR="00B83D0F">
        <w:t>s</w:t>
      </w:r>
      <w:r w:rsidR="00910DBD">
        <w:t xml:space="preserve"> a</w:t>
      </w:r>
      <w:r w:rsidR="00056CB7">
        <w:t xml:space="preserve"> comparatively </w:t>
      </w:r>
      <w:r w:rsidR="00910DBD">
        <w:t>high qualit</w:t>
      </w:r>
      <w:r w:rsidR="009448CD">
        <w:t xml:space="preserve">y service by regional standards. This is a direct result of donor assistance, strong development planning and good </w:t>
      </w:r>
      <w:r w:rsidR="005B6539">
        <w:t>quality advisers</w:t>
      </w:r>
      <w:r w:rsidR="009448CD">
        <w:t xml:space="preserve"> in senior management roles.</w:t>
      </w:r>
      <w:r w:rsidR="00D16F71">
        <w:t xml:space="preserve"> </w:t>
      </w:r>
      <w:r w:rsidR="005B6539">
        <w:t>W</w:t>
      </w:r>
      <w:r w:rsidR="00D16F71">
        <w:t xml:space="preserve">hile more </w:t>
      </w:r>
      <w:proofErr w:type="spellStart"/>
      <w:r w:rsidR="00D16F71">
        <w:t>Nauruans</w:t>
      </w:r>
      <w:proofErr w:type="spellEnd"/>
      <w:r w:rsidR="00D16F71">
        <w:t xml:space="preserve"> are taking up </w:t>
      </w:r>
      <w:r w:rsidR="002808AD">
        <w:t>non-medical and nursing roles</w:t>
      </w:r>
      <w:r w:rsidR="00056CB7">
        <w:t>,</w:t>
      </w:r>
      <w:r w:rsidR="001F32CA">
        <w:t xml:space="preserve"> </w:t>
      </w:r>
      <w:r w:rsidR="005B6539">
        <w:t>there continues to be reliance on</w:t>
      </w:r>
      <w:r w:rsidR="00CC4A70">
        <w:t xml:space="preserve"> </w:t>
      </w:r>
      <w:r w:rsidR="009968E7">
        <w:t>expatriate</w:t>
      </w:r>
      <w:r w:rsidR="005B6539">
        <w:t xml:space="preserve">s to </w:t>
      </w:r>
      <w:r w:rsidR="009968E7">
        <w:t>fill senior management and clinical positions</w:t>
      </w:r>
      <w:r w:rsidR="001F32CA">
        <w:t>.</w:t>
      </w:r>
    </w:p>
    <w:p w:rsidR="00CC0E9E" w:rsidRPr="0016788E" w:rsidRDefault="003A6375" w:rsidP="00CC0E9E">
      <w:pPr>
        <w:pStyle w:val="BodyText"/>
      </w:pPr>
      <w:r w:rsidRPr="003A6375">
        <w:t xml:space="preserve">AusAID’s assistance </w:t>
      </w:r>
      <w:r w:rsidR="00233E4F">
        <w:t>in the sector</w:t>
      </w:r>
      <w:r>
        <w:t xml:space="preserve"> </w:t>
      </w:r>
      <w:r w:rsidR="009968E7">
        <w:t xml:space="preserve">is </w:t>
      </w:r>
      <w:r w:rsidR="009213A4">
        <w:t xml:space="preserve">provided </w:t>
      </w:r>
      <w:r w:rsidR="00494421">
        <w:t xml:space="preserve">primarily </w:t>
      </w:r>
      <w:r w:rsidR="00E0264B">
        <w:t>by</w:t>
      </w:r>
      <w:r w:rsidR="009213A4">
        <w:t xml:space="preserve"> filling the roles </w:t>
      </w:r>
      <w:r w:rsidR="00CC4A70">
        <w:t xml:space="preserve">of the </w:t>
      </w:r>
      <w:r w:rsidR="00494421">
        <w:t>s</w:t>
      </w:r>
      <w:r w:rsidR="00E0264B" w:rsidRPr="003A6375">
        <w:t xml:space="preserve">ecretary </w:t>
      </w:r>
      <w:r w:rsidR="009968E7" w:rsidRPr="003A6375">
        <w:t xml:space="preserve">of </w:t>
      </w:r>
      <w:r w:rsidR="00494421">
        <w:t>h</w:t>
      </w:r>
      <w:r w:rsidR="00E0264B" w:rsidRPr="003A6375">
        <w:t xml:space="preserve">ealth </w:t>
      </w:r>
      <w:r w:rsidR="009968E7" w:rsidRPr="003A6375">
        <w:t xml:space="preserve">and </w:t>
      </w:r>
      <w:r w:rsidR="00494421">
        <w:t>m</w:t>
      </w:r>
      <w:r w:rsidR="00E0264B" w:rsidRPr="003A6375">
        <w:t xml:space="preserve">edical </w:t>
      </w:r>
      <w:r w:rsidR="00494421">
        <w:t>s</w:t>
      </w:r>
      <w:r w:rsidR="00E0264B" w:rsidRPr="003A6375">
        <w:t>ervices</w:t>
      </w:r>
      <w:r w:rsidR="009968E7">
        <w:t xml:space="preserve">, </w:t>
      </w:r>
      <w:r w:rsidR="00E0264B">
        <w:t xml:space="preserve">a </w:t>
      </w:r>
      <w:r w:rsidR="009968E7" w:rsidRPr="003A6375">
        <w:t xml:space="preserve">strategic health planner and </w:t>
      </w:r>
      <w:r w:rsidR="00E0264B">
        <w:t xml:space="preserve">a </w:t>
      </w:r>
      <w:r w:rsidR="009968E7" w:rsidRPr="003A6375">
        <w:t>health educa</w:t>
      </w:r>
      <w:r w:rsidRPr="003A6375">
        <w:t>tor</w:t>
      </w:r>
      <w:r>
        <w:t>. In addition to this, f</w:t>
      </w:r>
      <w:r w:rsidRPr="003A6375">
        <w:t xml:space="preserve">inancial support </w:t>
      </w:r>
      <w:r>
        <w:t xml:space="preserve">is provided </w:t>
      </w:r>
      <w:r w:rsidR="00D7242F">
        <w:t xml:space="preserve">directly to </w:t>
      </w:r>
      <w:r w:rsidR="009968E7">
        <w:t xml:space="preserve">the government for </w:t>
      </w:r>
      <w:r w:rsidRPr="003A6375">
        <w:t xml:space="preserve">priority activities identified against </w:t>
      </w:r>
      <w:r>
        <w:t xml:space="preserve">the </w:t>
      </w:r>
      <w:r w:rsidR="009968E7">
        <w:t xml:space="preserve">health department’s </w:t>
      </w:r>
      <w:r w:rsidR="009968E7" w:rsidRPr="003A6375">
        <w:t>strategic and operational plan</w:t>
      </w:r>
      <w:r w:rsidR="00603EE1">
        <w:t xml:space="preserve">. </w:t>
      </w:r>
      <w:r w:rsidR="00233E4F">
        <w:t>Australian funding has been used to purchase</w:t>
      </w:r>
      <w:r w:rsidR="009968E7" w:rsidRPr="003A6375">
        <w:t xml:space="preserve"> </w:t>
      </w:r>
      <w:r w:rsidRPr="003A6375">
        <w:t xml:space="preserve">drugs </w:t>
      </w:r>
      <w:r w:rsidR="009968E7">
        <w:t>and</w:t>
      </w:r>
      <w:r w:rsidR="009968E7" w:rsidRPr="003A6375">
        <w:t xml:space="preserve"> </w:t>
      </w:r>
      <w:r w:rsidRPr="003A6375">
        <w:t xml:space="preserve">consumables, </w:t>
      </w:r>
      <w:r w:rsidR="00233E4F">
        <w:t xml:space="preserve">fund </w:t>
      </w:r>
      <w:r w:rsidRPr="003A6375">
        <w:t>hospital repairs and maintenance,</w:t>
      </w:r>
      <w:r w:rsidR="00E0264B">
        <w:t xml:space="preserve"> </w:t>
      </w:r>
      <w:r w:rsidR="00233E4F">
        <w:t xml:space="preserve">fund </w:t>
      </w:r>
      <w:r w:rsidRPr="003A6375">
        <w:t xml:space="preserve">health promotion and education, </w:t>
      </w:r>
      <w:r w:rsidR="00233E4F" w:rsidRPr="003A6375">
        <w:t>purchas</w:t>
      </w:r>
      <w:r w:rsidR="00233E4F">
        <w:t>e</w:t>
      </w:r>
      <w:r w:rsidR="00233E4F" w:rsidRPr="003A6375">
        <w:t xml:space="preserve"> </w:t>
      </w:r>
      <w:r w:rsidRPr="003A6375">
        <w:t>and maint</w:t>
      </w:r>
      <w:r w:rsidR="009968E7">
        <w:t xml:space="preserve">ain </w:t>
      </w:r>
      <w:r w:rsidRPr="003A6375">
        <w:t xml:space="preserve">medical equipment, </w:t>
      </w:r>
      <w:r w:rsidR="00233E4F">
        <w:t xml:space="preserve">and fund </w:t>
      </w:r>
      <w:r w:rsidRPr="003A6375">
        <w:t>staff training and specialist medical visits</w:t>
      </w:r>
      <w:r w:rsidR="00603EE1">
        <w:t>.</w:t>
      </w:r>
      <w:r w:rsidR="000F7444">
        <w:t xml:space="preserve"> </w:t>
      </w:r>
      <w:r w:rsidR="0016788E" w:rsidRPr="0016788E">
        <w:t xml:space="preserve">AusAID funding </w:t>
      </w:r>
      <w:r w:rsidR="000F7444">
        <w:t xml:space="preserve">provided </w:t>
      </w:r>
      <w:r w:rsidR="00E0264B">
        <w:t xml:space="preserve">to </w:t>
      </w:r>
      <w:r w:rsidR="00CC0E9E">
        <w:t xml:space="preserve">the </w:t>
      </w:r>
      <w:r w:rsidR="0016788E" w:rsidRPr="0016788E">
        <w:t>M</w:t>
      </w:r>
      <w:r w:rsidR="00CC0E9E">
        <w:t xml:space="preserve">inistry of Health </w:t>
      </w:r>
      <w:r w:rsidR="00E0264B">
        <w:t>in support of</w:t>
      </w:r>
      <w:r w:rsidR="000F7444">
        <w:t xml:space="preserve"> </w:t>
      </w:r>
      <w:r w:rsidR="00CB3DDB">
        <w:t>its</w:t>
      </w:r>
      <w:r w:rsidR="0016788E" w:rsidRPr="0016788E">
        <w:t xml:space="preserve"> sector strategy has </w:t>
      </w:r>
      <w:r w:rsidR="00233E4F">
        <w:t xml:space="preserve">helped </w:t>
      </w:r>
      <w:r w:rsidR="00E0264B">
        <w:t>strengthen</w:t>
      </w:r>
      <w:r w:rsidR="00233E4F">
        <w:t xml:space="preserve"> </w:t>
      </w:r>
      <w:r w:rsidR="0016788E" w:rsidRPr="0016788E">
        <w:t>systems</w:t>
      </w:r>
      <w:r w:rsidR="007B169C">
        <w:t xml:space="preserve">, </w:t>
      </w:r>
      <w:r w:rsidR="00233E4F">
        <w:t xml:space="preserve">resulting in improved </w:t>
      </w:r>
      <w:r w:rsidR="007B169C">
        <w:t>medical infrastructure and quality of health</w:t>
      </w:r>
      <w:r w:rsidR="009968E7">
        <w:t xml:space="preserve"> </w:t>
      </w:r>
      <w:r w:rsidR="007B169C">
        <w:t>care.</w:t>
      </w:r>
    </w:p>
    <w:p w:rsidR="00CC0E9E" w:rsidRPr="00CC0E9E" w:rsidRDefault="00CC0E9E" w:rsidP="00CC0E9E">
      <w:pPr>
        <w:pStyle w:val="BodyText"/>
      </w:pPr>
      <w:r w:rsidRPr="00CC0E9E">
        <w:t xml:space="preserve">Australian support to the health sector has helped Nauru achieve 95 per cent child </w:t>
      </w:r>
      <w:r w:rsidR="009968E7" w:rsidRPr="00CC0E9E">
        <w:t>immuni</w:t>
      </w:r>
      <w:r w:rsidR="009968E7">
        <w:t>s</w:t>
      </w:r>
      <w:r w:rsidR="009968E7" w:rsidRPr="00CC0E9E">
        <w:t xml:space="preserve">ation </w:t>
      </w:r>
      <w:r w:rsidRPr="00CC0E9E">
        <w:t>coverage for key vaccines including tuberculosis, measles, hepatitis B, polio, diphtheria and tetanus. Infant mortality rates have fallen from 40 per 1000 live births in 2002 to 24 per 1000 live births in 2010</w:t>
      </w:r>
      <w:r w:rsidR="009968E7">
        <w:t>–</w:t>
      </w:r>
      <w:r w:rsidR="005B1ABD">
        <w:t>11</w:t>
      </w:r>
      <w:r w:rsidR="009968E7">
        <w:t>. The</w:t>
      </w:r>
      <w:r w:rsidR="007B169C">
        <w:t xml:space="preserve">re were </w:t>
      </w:r>
      <w:r w:rsidR="009968E7">
        <w:t xml:space="preserve">no </w:t>
      </w:r>
      <w:r w:rsidR="007B169C">
        <w:t>maternal deaths in 2011.</w:t>
      </w:r>
    </w:p>
    <w:p w:rsidR="00056CB7" w:rsidRDefault="00CC0E9E" w:rsidP="00CC0E9E">
      <w:pPr>
        <w:pStyle w:val="BodyText"/>
      </w:pPr>
      <w:r w:rsidRPr="00CC0E9E">
        <w:t xml:space="preserve">Australian support is also helping Nauru to </w:t>
      </w:r>
      <w:r w:rsidR="005B1ABD">
        <w:t>address</w:t>
      </w:r>
      <w:r w:rsidRPr="00CC0E9E">
        <w:t xml:space="preserve"> the prevalence of non-communicable diseases such as diabetes through an improved nutrition program </w:t>
      </w:r>
      <w:r w:rsidR="009968E7">
        <w:t xml:space="preserve">that is </w:t>
      </w:r>
      <w:r w:rsidRPr="00CC0E9E">
        <w:t>benefiting around 1500 infant</w:t>
      </w:r>
      <w:r w:rsidR="006E55B1">
        <w:t>s</w:t>
      </w:r>
      <w:r w:rsidRPr="00CC0E9E">
        <w:t xml:space="preserve"> and primary school children</w:t>
      </w:r>
      <w:r w:rsidR="007B169C">
        <w:t xml:space="preserve">, </w:t>
      </w:r>
      <w:r w:rsidR="00233E4F">
        <w:t xml:space="preserve">and through </w:t>
      </w:r>
      <w:r w:rsidR="007B169C">
        <w:t>public education programs and sports promotion</w:t>
      </w:r>
      <w:r w:rsidRPr="00CC0E9E">
        <w:t>.</w:t>
      </w:r>
      <w:r w:rsidR="00056CB7">
        <w:t xml:space="preserve"> However, the</w:t>
      </w:r>
      <w:r w:rsidR="006E2E2F">
        <w:t xml:space="preserve"> prevalence of </w:t>
      </w:r>
      <w:r w:rsidR="00372A65" w:rsidRPr="00CC0E9E">
        <w:t>non-communicable diseases</w:t>
      </w:r>
      <w:r w:rsidR="006E2E2F">
        <w:t xml:space="preserve">, some forms of cancer and </w:t>
      </w:r>
      <w:r w:rsidR="00372A65">
        <w:t xml:space="preserve">sexually transmitted infections </w:t>
      </w:r>
      <w:r w:rsidR="00056CB7">
        <w:t xml:space="preserve">are linked to </w:t>
      </w:r>
      <w:r w:rsidR="00494421">
        <w:t>entrenched</w:t>
      </w:r>
      <w:r w:rsidR="00056CB7">
        <w:t xml:space="preserve"> lifestyle </w:t>
      </w:r>
      <w:r w:rsidR="00494421">
        <w:t>practices</w:t>
      </w:r>
      <w:r w:rsidR="00056CB7">
        <w:t xml:space="preserve"> </w:t>
      </w:r>
      <w:r w:rsidR="00332549">
        <w:t>that require a long-term effort to change</w:t>
      </w:r>
      <w:r w:rsidR="006E2E2F">
        <w:t xml:space="preserve">. For </w:t>
      </w:r>
      <w:r w:rsidR="00372A65">
        <w:t xml:space="preserve">this </w:t>
      </w:r>
      <w:r w:rsidR="006E2E2F">
        <w:t>reason</w:t>
      </w:r>
      <w:r w:rsidR="00372A65">
        <w:t>,</w:t>
      </w:r>
      <w:r w:rsidR="006E2E2F">
        <w:t xml:space="preserve"> this objective is </w:t>
      </w:r>
      <w:r w:rsidR="009C10D9">
        <w:t xml:space="preserve">considered overly ambitious and </w:t>
      </w:r>
      <w:r w:rsidR="00372A65">
        <w:t>will</w:t>
      </w:r>
      <w:r w:rsidR="006E2E2F">
        <w:t xml:space="preserve"> </w:t>
      </w:r>
      <w:r w:rsidR="00372A65">
        <w:t xml:space="preserve">only </w:t>
      </w:r>
      <w:r w:rsidR="006E2E2F">
        <w:t xml:space="preserve">be partially met during the </w:t>
      </w:r>
      <w:r w:rsidR="00372A65">
        <w:t xml:space="preserve">partnership’s </w:t>
      </w:r>
      <w:r w:rsidR="006E2E2F">
        <w:t>timeframe.</w:t>
      </w:r>
      <w:r w:rsidR="007B169C">
        <w:t xml:space="preserve"> This target </w:t>
      </w:r>
      <w:r w:rsidR="00E0264B">
        <w:t xml:space="preserve">will </w:t>
      </w:r>
      <w:r w:rsidR="007B169C">
        <w:t>be revised</w:t>
      </w:r>
      <w:r w:rsidR="00E0264B">
        <w:t xml:space="preserve">, in consultation with the Nauru Government, </w:t>
      </w:r>
      <w:r w:rsidR="007B169C">
        <w:t>to reflect a more realistic objective.</w:t>
      </w:r>
    </w:p>
    <w:p w:rsidR="0028203D" w:rsidRDefault="0028203D" w:rsidP="008E3ECD">
      <w:pPr>
        <w:pStyle w:val="H2A"/>
      </w:pPr>
      <w:bookmarkStart w:id="10" w:name="_Toc360714255"/>
      <w:r>
        <w:t>Objective 4:</w:t>
      </w:r>
      <w:r w:rsidR="00185B79">
        <w:tab/>
      </w:r>
      <w:r>
        <w:t xml:space="preserve">Reliable and </w:t>
      </w:r>
      <w:r w:rsidR="00372A65">
        <w:t>cost effective provision of essential infrastructure and services</w:t>
      </w:r>
      <w:bookmarkEnd w:id="10"/>
    </w:p>
    <w:p w:rsidR="0028203D" w:rsidRPr="003D138B" w:rsidRDefault="0028203D" w:rsidP="0028203D">
      <w:pPr>
        <w:tabs>
          <w:tab w:val="left" w:pos="227"/>
        </w:tabs>
        <w:spacing w:before="60"/>
        <w:rPr>
          <w:rFonts w:ascii="Georgia" w:hAnsi="Georgia"/>
          <w:sz w:val="19"/>
          <w:szCs w:val="19"/>
        </w:rPr>
      </w:pPr>
      <w:r w:rsidRPr="003D138B">
        <w:rPr>
          <w:rFonts w:ascii="Georgia" w:hAnsi="Georgia"/>
          <w:sz w:val="19"/>
          <w:szCs w:val="19"/>
        </w:rPr>
        <w:t>Rating and assessment</w:t>
      </w:r>
    </w:p>
    <w:p w:rsidR="0028203D" w:rsidRPr="002C5E0C" w:rsidRDefault="0028203D" w:rsidP="0028203D">
      <w:pPr>
        <w:pStyle w:val="BodyText"/>
      </w:pPr>
      <w:r>
        <w:rPr>
          <w:rFonts w:ascii="Arial Unicode MS" w:eastAsia="Arial Unicode MS" w:hAnsi="Arial Unicode MS" w:cs="Arial Unicode MS" w:hint="eastAsia"/>
        </w:rPr>
        <w:t> </w:t>
      </w:r>
      <w:r w:rsidR="00B434FF">
        <w:rPr>
          <w:noProof/>
          <w:lang w:val="en-US" w:eastAsia="en-US"/>
        </w:rPr>
        <w:drawing>
          <wp:inline distT="0" distB="0" distL="0" distR="0" wp14:anchorId="71851032" wp14:editId="18CB5364">
            <wp:extent cx="195566" cy="195566"/>
            <wp:effectExtent l="0" t="0" r="0" b="0"/>
            <wp:docPr id="26" name="Picture 2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png"/>
                    <pic:cNvPicPr/>
                  </pic:nvPicPr>
                  <pic:blipFill>
                    <a:blip r:embed="rId14">
                      <a:extLst>
                        <a:ext uri="{28A0092B-C50C-407E-A947-70E740481C1C}">
                          <a14:useLocalDpi xmlns:a14="http://schemas.microsoft.com/office/drawing/2010/main" val="0"/>
                        </a:ext>
                      </a:extLst>
                    </a:blip>
                    <a:stretch>
                      <a:fillRect/>
                    </a:stretch>
                  </pic:blipFill>
                  <pic:spPr>
                    <a:xfrm>
                      <a:off x="0" y="0"/>
                      <a:ext cx="201659" cy="201659"/>
                    </a:xfrm>
                    <a:prstGeom prst="rect">
                      <a:avLst/>
                    </a:prstGeom>
                  </pic:spPr>
                </pic:pic>
              </a:graphicData>
            </a:graphic>
          </wp:inline>
        </w:drawing>
      </w:r>
      <w:r w:rsidR="00B434FF">
        <w:rPr>
          <w:rFonts w:ascii="Arial Unicode MS" w:eastAsia="Arial Unicode MS" w:hAnsi="Arial Unicode MS" w:cs="Arial Unicode MS"/>
          <w:lang w:val="en-US"/>
        </w:rPr>
        <w:t xml:space="preserve"> </w:t>
      </w:r>
      <w:r w:rsidRPr="00230BD1">
        <w:t xml:space="preserve">The objective will be </w:t>
      </w:r>
      <w:r w:rsidR="00AD1C98">
        <w:t>fully</w:t>
      </w:r>
      <w:r w:rsidRPr="00230BD1">
        <w:t xml:space="preserve"> achieved within the timeframe of the </w:t>
      </w:r>
      <w:r w:rsidR="00372A65">
        <w:t>partnership</w:t>
      </w:r>
      <w:r w:rsidRPr="00230BD1">
        <w:t>.</w:t>
      </w:r>
    </w:p>
    <w:p w:rsidR="0028203D" w:rsidRPr="003D138B" w:rsidRDefault="0028203D" w:rsidP="00E845EC">
      <w:pPr>
        <w:tabs>
          <w:tab w:val="left" w:pos="227"/>
        </w:tabs>
        <w:spacing w:before="60"/>
        <w:rPr>
          <w:rFonts w:ascii="Georgia" w:hAnsi="Georgia"/>
          <w:i/>
          <w:sz w:val="19"/>
          <w:szCs w:val="19"/>
        </w:rPr>
      </w:pPr>
      <w:r w:rsidRPr="003D138B">
        <w:rPr>
          <w:rFonts w:ascii="Georgia" w:hAnsi="Georgia"/>
          <w:i/>
          <w:sz w:val="19"/>
          <w:szCs w:val="19"/>
        </w:rPr>
        <w:t>The initiative aims to:</w:t>
      </w:r>
    </w:p>
    <w:p w:rsidR="0028203D" w:rsidRPr="003D138B" w:rsidRDefault="0028203D" w:rsidP="00E845EC">
      <w:pPr>
        <w:numPr>
          <w:ilvl w:val="0"/>
          <w:numId w:val="17"/>
        </w:numPr>
        <w:tabs>
          <w:tab w:val="left" w:pos="227"/>
        </w:tabs>
        <w:spacing w:before="60"/>
        <w:rPr>
          <w:rFonts w:ascii="Georgia" w:hAnsi="Georgia"/>
          <w:sz w:val="19"/>
          <w:szCs w:val="19"/>
        </w:rPr>
      </w:pPr>
      <w:r w:rsidRPr="003D138B">
        <w:rPr>
          <w:rFonts w:ascii="Georgia" w:hAnsi="Georgia"/>
          <w:sz w:val="19"/>
          <w:szCs w:val="19"/>
        </w:rPr>
        <w:t>Improv</w:t>
      </w:r>
      <w:r w:rsidR="00DE1FCD">
        <w:rPr>
          <w:rFonts w:ascii="Georgia" w:hAnsi="Georgia"/>
          <w:sz w:val="19"/>
          <w:szCs w:val="19"/>
        </w:rPr>
        <w:t>e</w:t>
      </w:r>
      <w:r w:rsidRPr="003D138B">
        <w:rPr>
          <w:rFonts w:ascii="Georgia" w:hAnsi="Georgia"/>
          <w:sz w:val="19"/>
          <w:szCs w:val="19"/>
        </w:rPr>
        <w:t xml:space="preserve"> the reliability and cost effectiveness of power and water services through more effective governance, maintenance and cost recovery arrangements</w:t>
      </w:r>
      <w:r w:rsidR="00372A65">
        <w:rPr>
          <w:rFonts w:ascii="Georgia" w:hAnsi="Georgia"/>
          <w:sz w:val="19"/>
          <w:szCs w:val="19"/>
        </w:rPr>
        <w:t>.</w:t>
      </w:r>
    </w:p>
    <w:p w:rsidR="0028203D" w:rsidRPr="003D138B" w:rsidRDefault="0028203D" w:rsidP="00E845EC">
      <w:pPr>
        <w:numPr>
          <w:ilvl w:val="0"/>
          <w:numId w:val="17"/>
        </w:numPr>
        <w:tabs>
          <w:tab w:val="left" w:pos="227"/>
        </w:tabs>
        <w:spacing w:before="60"/>
        <w:rPr>
          <w:rFonts w:ascii="Georgia" w:hAnsi="Georgia"/>
          <w:sz w:val="19"/>
          <w:szCs w:val="19"/>
        </w:rPr>
      </w:pPr>
      <w:r w:rsidRPr="003D138B">
        <w:rPr>
          <w:rFonts w:ascii="Georgia" w:hAnsi="Georgia"/>
          <w:sz w:val="19"/>
          <w:szCs w:val="19"/>
        </w:rPr>
        <w:t>Increas</w:t>
      </w:r>
      <w:r w:rsidR="00DE1FCD">
        <w:rPr>
          <w:rFonts w:ascii="Georgia" w:hAnsi="Georgia"/>
          <w:sz w:val="19"/>
          <w:szCs w:val="19"/>
        </w:rPr>
        <w:t>e</w:t>
      </w:r>
      <w:r w:rsidRPr="003D138B">
        <w:rPr>
          <w:rFonts w:ascii="Georgia" w:hAnsi="Georgia"/>
          <w:sz w:val="19"/>
          <w:szCs w:val="19"/>
        </w:rPr>
        <w:t xml:space="preserve"> use of renewable forms of energy and clean water capture, particularly at household level and public buildings</w:t>
      </w:r>
      <w:r w:rsidR="00372A65">
        <w:rPr>
          <w:rFonts w:ascii="Georgia" w:hAnsi="Georgia"/>
          <w:sz w:val="19"/>
          <w:szCs w:val="19"/>
        </w:rPr>
        <w:t>.</w:t>
      </w:r>
    </w:p>
    <w:p w:rsidR="0028203D" w:rsidRPr="0028203D" w:rsidRDefault="0028203D" w:rsidP="00E845EC">
      <w:pPr>
        <w:numPr>
          <w:ilvl w:val="0"/>
          <w:numId w:val="17"/>
        </w:numPr>
        <w:tabs>
          <w:tab w:val="left" w:pos="227"/>
        </w:tabs>
        <w:spacing w:before="60"/>
        <w:rPr>
          <w:rFonts w:cs="Arial"/>
          <w:szCs w:val="16"/>
        </w:rPr>
      </w:pPr>
      <w:r w:rsidRPr="003D138B">
        <w:rPr>
          <w:rFonts w:ascii="Georgia" w:hAnsi="Georgia"/>
          <w:sz w:val="19"/>
          <w:szCs w:val="19"/>
        </w:rPr>
        <w:t>Support maintenance and p</w:t>
      </w:r>
      <w:r w:rsidRPr="00275590">
        <w:rPr>
          <w:rFonts w:ascii="Georgia" w:hAnsi="Georgia"/>
          <w:sz w:val="19"/>
          <w:szCs w:val="19"/>
        </w:rPr>
        <w:t>r</w:t>
      </w:r>
      <w:r w:rsidRPr="003D138B">
        <w:rPr>
          <w:rFonts w:ascii="Georgia" w:hAnsi="Georgia"/>
          <w:sz w:val="19"/>
          <w:szCs w:val="19"/>
        </w:rPr>
        <w:t>ovision of essential infrastructure and services.</w:t>
      </w:r>
    </w:p>
    <w:p w:rsidR="00424A94" w:rsidRDefault="00295762" w:rsidP="00DE1FCD">
      <w:pPr>
        <w:pStyle w:val="BodyText"/>
      </w:pPr>
      <w:r>
        <w:t xml:space="preserve">This initiative </w:t>
      </w:r>
      <w:r w:rsidR="00626594">
        <w:t xml:space="preserve">is the largest component of the Nauru program, </w:t>
      </w:r>
      <w:r w:rsidR="00BD7E58">
        <w:t>expending</w:t>
      </w:r>
      <w:r w:rsidR="004B51C5">
        <w:t xml:space="preserve"> </w:t>
      </w:r>
      <w:r>
        <w:t>$</w:t>
      </w:r>
      <w:r w:rsidR="001836CA">
        <w:t>7.</w:t>
      </w:r>
      <w:r w:rsidR="002457D0">
        <w:t>5</w:t>
      </w:r>
      <w:r>
        <w:t xml:space="preserve"> million </w:t>
      </w:r>
      <w:r w:rsidR="00BD7E58">
        <w:t>in</w:t>
      </w:r>
      <w:r w:rsidR="00626594">
        <w:t xml:space="preserve"> </w:t>
      </w:r>
      <w:r>
        <w:t>2010</w:t>
      </w:r>
      <w:r w:rsidR="00372A65">
        <w:t>–</w:t>
      </w:r>
      <w:r>
        <w:t>11.</w:t>
      </w:r>
      <w:r w:rsidR="00424A94">
        <w:t xml:space="preserve"> Assistance to date has focused on technical </w:t>
      </w:r>
      <w:r w:rsidR="00FD16C7">
        <w:t xml:space="preserve">support through the provision of a </w:t>
      </w:r>
      <w:r w:rsidR="00494421">
        <w:t>chief executive</w:t>
      </w:r>
      <w:r w:rsidR="00424A94" w:rsidRPr="009213A4">
        <w:t xml:space="preserve"> </w:t>
      </w:r>
      <w:r w:rsidR="00FD16C7" w:rsidRPr="009213A4">
        <w:t xml:space="preserve">for </w:t>
      </w:r>
      <w:r w:rsidR="00FD16C7">
        <w:t>the Nauru Utilities Corporation</w:t>
      </w:r>
      <w:r w:rsidR="00424A94">
        <w:t xml:space="preserve">, </w:t>
      </w:r>
      <w:r w:rsidR="00FD16C7">
        <w:t xml:space="preserve">an </w:t>
      </w:r>
      <w:r w:rsidR="00372A65">
        <w:t xml:space="preserve">operations manager </w:t>
      </w:r>
      <w:r w:rsidR="00424A94">
        <w:t xml:space="preserve">at the power station, and a diesel fitter. Other funding is provided for </w:t>
      </w:r>
      <w:r w:rsidR="00626594">
        <w:t xml:space="preserve">procurement of </w:t>
      </w:r>
      <w:r w:rsidR="00424A94">
        <w:t xml:space="preserve">parts and materials as part of an ongoing maintenance regime, as well as for procurement of diesel fuel used for power generators and water desalination equipment. </w:t>
      </w:r>
    </w:p>
    <w:p w:rsidR="000F7444" w:rsidRDefault="00372A65" w:rsidP="00424A94">
      <w:pPr>
        <w:pStyle w:val="BodyText"/>
      </w:pPr>
      <w:r>
        <w:t xml:space="preserve">With </w:t>
      </w:r>
      <w:r w:rsidR="00DE1FCD">
        <w:t>Australian assistance</w:t>
      </w:r>
      <w:r w:rsidR="000F7444">
        <w:t xml:space="preserve"> </w:t>
      </w:r>
      <w:r w:rsidR="00DE1FCD">
        <w:t xml:space="preserve">the Nauru Utilities Corporation </w:t>
      </w:r>
      <w:r w:rsidR="00494421">
        <w:t xml:space="preserve">has </w:t>
      </w:r>
      <w:r w:rsidR="00DE1FCD">
        <w:t>successfully refurbished and recommissioned Nauru’s electricity generators and desalination equipment</w:t>
      </w:r>
      <w:r w:rsidR="00494421">
        <w:t>. This has</w:t>
      </w:r>
      <w:r w:rsidR="00DE1FCD">
        <w:t xml:space="preserve"> result</w:t>
      </w:r>
      <w:r w:rsidR="00494421">
        <w:t xml:space="preserve">ed </w:t>
      </w:r>
      <w:r w:rsidR="00DE1FCD">
        <w:lastRenderedPageBreak/>
        <w:t>in a return to reasonably stable</w:t>
      </w:r>
      <w:r w:rsidR="00E0264B">
        <w:t>,</w:t>
      </w:r>
      <w:r w:rsidR="00DE1FCD">
        <w:t xml:space="preserve"> 24</w:t>
      </w:r>
      <w:r w:rsidR="00E0264B">
        <w:t>-</w:t>
      </w:r>
      <w:r w:rsidR="00DE1FCD">
        <w:t xml:space="preserve">hour power availability for around 1600 homes </w:t>
      </w:r>
      <w:r w:rsidR="00494421">
        <w:t>as well as</w:t>
      </w:r>
      <w:r w:rsidR="00DE1FCD">
        <w:t xml:space="preserve"> industry, </w:t>
      </w:r>
      <w:r w:rsidR="00E0264B">
        <w:t>and</w:t>
      </w:r>
      <w:r w:rsidR="00DE1FCD">
        <w:t xml:space="preserve"> up to 80</w:t>
      </w:r>
      <w:r>
        <w:t xml:space="preserve"> per cent </w:t>
      </w:r>
      <w:r w:rsidR="00DE1FCD">
        <w:t xml:space="preserve">of Nauru’s water needs </w:t>
      </w:r>
      <w:r w:rsidR="00494421">
        <w:t xml:space="preserve">are being </w:t>
      </w:r>
      <w:r w:rsidR="00DE1FCD">
        <w:t xml:space="preserve">met through desalination. Water shortages and interruptions to power supply </w:t>
      </w:r>
      <w:r w:rsidR="00B900CC">
        <w:t>in 2010</w:t>
      </w:r>
      <w:r w:rsidR="00494421">
        <w:t>–</w:t>
      </w:r>
      <w:r w:rsidR="00B900CC">
        <w:t>11 were</w:t>
      </w:r>
      <w:r w:rsidR="00DE1FCD">
        <w:t xml:space="preserve"> infrequent</w:t>
      </w:r>
      <w:r w:rsidR="00E0264B">
        <w:t>,</w:t>
      </w:r>
      <w:r w:rsidR="00DE1FCD">
        <w:t xml:space="preserve"> and typically result</w:t>
      </w:r>
      <w:r w:rsidR="00B900CC">
        <w:t>ed</w:t>
      </w:r>
      <w:r w:rsidR="00DE1FCD">
        <w:t xml:space="preserve"> from scheduled and advertised maintenance events.</w:t>
      </w:r>
      <w:r w:rsidR="00424A94">
        <w:t xml:space="preserve"> Improved reliability of these services has been the most important achievement realised under this </w:t>
      </w:r>
      <w:r>
        <w:t xml:space="preserve">partnership </w:t>
      </w:r>
      <w:r w:rsidR="00424A94">
        <w:t>objective.</w:t>
      </w:r>
      <w:r w:rsidR="00194AAE">
        <w:t xml:space="preserve"> Capacity building efforts to date have not proven effective, and expatriate personnel will be required in key technical and management roles for the foreseeable future.</w:t>
      </w:r>
      <w:r w:rsidR="000F7444">
        <w:t xml:space="preserve"> Having reached this level of comparative stability, there is now a</w:t>
      </w:r>
      <w:r w:rsidR="00494421">
        <w:t>n opportunity to develop medium</w:t>
      </w:r>
      <w:r w:rsidR="003257D8">
        <w:t xml:space="preserve"> to </w:t>
      </w:r>
      <w:r w:rsidR="000F7444">
        <w:t>long</w:t>
      </w:r>
      <w:r w:rsidR="003257D8">
        <w:t>-</w:t>
      </w:r>
      <w:r w:rsidR="000F7444">
        <w:t xml:space="preserve">term strategic planning toward the </w:t>
      </w:r>
      <w:r w:rsidR="00494421">
        <w:t>g</w:t>
      </w:r>
      <w:r w:rsidR="000F7444">
        <w:t xml:space="preserve">overnment taking greater responsibility for funding </w:t>
      </w:r>
      <w:r w:rsidR="00494421">
        <w:t xml:space="preserve">its </w:t>
      </w:r>
      <w:r w:rsidR="000F7444">
        <w:t>power and water operations and maintenance.</w:t>
      </w:r>
    </w:p>
    <w:p w:rsidR="00E97D82" w:rsidRDefault="00424A94" w:rsidP="003D138B">
      <w:pPr>
        <w:pStyle w:val="BodyText"/>
      </w:pPr>
      <w:r>
        <w:t xml:space="preserve">Other advances </w:t>
      </w:r>
      <w:r w:rsidR="00E0264B">
        <w:t>during 2010</w:t>
      </w:r>
      <w:r w:rsidR="00494421">
        <w:t>–</w:t>
      </w:r>
      <w:r w:rsidR="00E0264B">
        <w:t xml:space="preserve">11 </w:t>
      </w:r>
      <w:r>
        <w:t xml:space="preserve">include the introduction of new technology </w:t>
      </w:r>
      <w:r w:rsidR="00302132">
        <w:t xml:space="preserve">which is </w:t>
      </w:r>
      <w:r>
        <w:t>expected to reduce fuel consumption at the power station by as much as 30</w:t>
      </w:r>
      <w:r w:rsidR="00372A65">
        <w:t xml:space="preserve"> per cent—this </w:t>
      </w:r>
      <w:r>
        <w:t>represent</w:t>
      </w:r>
      <w:r w:rsidR="00372A65">
        <w:t xml:space="preserve">s </w:t>
      </w:r>
      <w:r>
        <w:t xml:space="preserve">a potential saving of around $2 million </w:t>
      </w:r>
      <w:r w:rsidR="00372A65">
        <w:t>a year</w:t>
      </w:r>
      <w:r>
        <w:t>. New technology has also been introduced to reduce the oil consumption of Nauru’s electricity generators</w:t>
      </w:r>
      <w:r w:rsidR="00372A65">
        <w:t>, which will</w:t>
      </w:r>
      <w:r>
        <w:t xml:space="preserve"> potentially sav</w:t>
      </w:r>
      <w:r w:rsidR="00372A65">
        <w:t xml:space="preserve">e </w:t>
      </w:r>
      <w:r>
        <w:t xml:space="preserve">a further $180 000 </w:t>
      </w:r>
      <w:r w:rsidR="00302132">
        <w:t>a</w:t>
      </w:r>
      <w:r w:rsidR="00E97D82">
        <w:t xml:space="preserve"> </w:t>
      </w:r>
      <w:r>
        <w:t xml:space="preserve">year. A strong strategy </w:t>
      </w:r>
      <w:r w:rsidR="00372A65">
        <w:t xml:space="preserve">to </w:t>
      </w:r>
      <w:r>
        <w:t xml:space="preserve">reform </w:t>
      </w:r>
      <w:r w:rsidR="00372A65">
        <w:t>the Nauru Utilities Corporation</w:t>
      </w:r>
      <w:r>
        <w:t xml:space="preserve"> has also been pursued</w:t>
      </w:r>
      <w:r w:rsidR="00372A65">
        <w:t>,</w:t>
      </w:r>
      <w:r>
        <w:t xml:space="preserve"> including introduction of a cost recovery regime using pre-paid metering. </w:t>
      </w:r>
    </w:p>
    <w:p w:rsidR="001810EC" w:rsidRDefault="00E97D82" w:rsidP="00041D01">
      <w:pPr>
        <w:pStyle w:val="BodyText"/>
      </w:pPr>
      <w:r>
        <w:t>L</w:t>
      </w:r>
      <w:r w:rsidR="006A7FD3">
        <w:t>imited</w:t>
      </w:r>
      <w:r w:rsidR="006A39BD">
        <w:t xml:space="preserve"> progress has been made toward</w:t>
      </w:r>
      <w:r w:rsidR="00372A65">
        <w:t>s</w:t>
      </w:r>
      <w:r w:rsidR="006A39BD">
        <w:t xml:space="preserve"> expanding the use of renewable </w:t>
      </w:r>
      <w:r>
        <w:t>forms of energy</w:t>
      </w:r>
      <w:r w:rsidR="006A39BD">
        <w:t xml:space="preserve">. It is unlikely that major progress toward this target will be made within the </w:t>
      </w:r>
      <w:r w:rsidR="00372A65">
        <w:t xml:space="preserve">partnership’s </w:t>
      </w:r>
      <w:r w:rsidR="006A39BD">
        <w:t>timeframe without significant advances in the relevant technology to reduce expense and increase output.</w:t>
      </w:r>
      <w:r w:rsidR="00424A94">
        <w:t xml:space="preserve"> For </w:t>
      </w:r>
      <w:r w:rsidR="00372A65">
        <w:t xml:space="preserve">this </w:t>
      </w:r>
      <w:r w:rsidR="00424A94">
        <w:t>reason, the objective relating to renewable</w:t>
      </w:r>
      <w:r>
        <w:t xml:space="preserve"> energy</w:t>
      </w:r>
      <w:r w:rsidR="00424A94">
        <w:t xml:space="preserve"> has not been considered in the quality assessment process. Future work on renewable</w:t>
      </w:r>
      <w:r>
        <w:t xml:space="preserve"> energy</w:t>
      </w:r>
      <w:r w:rsidR="00424A94">
        <w:t xml:space="preserve"> will draw on analysis </w:t>
      </w:r>
      <w:r w:rsidR="00194AAE">
        <w:t xml:space="preserve">produced </w:t>
      </w:r>
      <w:r w:rsidR="00424A94">
        <w:t>by the A</w:t>
      </w:r>
      <w:r w:rsidR="00372A65">
        <w:t xml:space="preserve">sian </w:t>
      </w:r>
      <w:r w:rsidR="00424A94">
        <w:t>D</w:t>
      </w:r>
      <w:r w:rsidR="00372A65">
        <w:t xml:space="preserve">evelopment </w:t>
      </w:r>
      <w:r w:rsidR="00424A94">
        <w:t>B</w:t>
      </w:r>
      <w:r w:rsidR="00372A65">
        <w:t>ank</w:t>
      </w:r>
      <w:r w:rsidR="00424A94">
        <w:t xml:space="preserve"> and the E</w:t>
      </w:r>
      <w:r w:rsidR="00372A65">
        <w:t xml:space="preserve">uropean </w:t>
      </w:r>
      <w:r w:rsidR="00424A94">
        <w:t>U</w:t>
      </w:r>
      <w:r w:rsidR="00372A65">
        <w:t>nion</w:t>
      </w:r>
      <w:r>
        <w:t xml:space="preserve">, </w:t>
      </w:r>
      <w:r w:rsidRPr="003257D8">
        <w:t xml:space="preserve">and link to the work undertaken by </w:t>
      </w:r>
      <w:r w:rsidR="00194AAE" w:rsidRPr="003257D8">
        <w:t>Pacific r</w:t>
      </w:r>
      <w:r w:rsidRPr="003257D8">
        <w:t>egional organisations</w:t>
      </w:r>
      <w:r w:rsidR="00424A94" w:rsidRPr="00E34B2C">
        <w:t>.</w:t>
      </w:r>
    </w:p>
    <w:p w:rsidR="0028203D" w:rsidRDefault="0028203D" w:rsidP="008E3ECD">
      <w:pPr>
        <w:pStyle w:val="H2A"/>
      </w:pPr>
      <w:bookmarkStart w:id="11" w:name="_Toc360714256"/>
      <w:r>
        <w:t>Objective 5</w:t>
      </w:r>
      <w:r w:rsidR="00372A65">
        <w:t>:</w:t>
      </w:r>
      <w:r w:rsidR="00372A65">
        <w:tab/>
      </w:r>
      <w:r>
        <w:t xml:space="preserve">Increased </w:t>
      </w:r>
      <w:r w:rsidR="00372A65">
        <w:t>private sector growth</w:t>
      </w:r>
      <w:bookmarkEnd w:id="11"/>
    </w:p>
    <w:p w:rsidR="0028203D" w:rsidRPr="00BE53F2" w:rsidRDefault="0028203D" w:rsidP="0028203D">
      <w:pPr>
        <w:tabs>
          <w:tab w:val="left" w:pos="227"/>
        </w:tabs>
        <w:spacing w:before="60"/>
        <w:rPr>
          <w:rFonts w:ascii="Georgia" w:hAnsi="Georgia"/>
          <w:sz w:val="19"/>
          <w:szCs w:val="19"/>
        </w:rPr>
      </w:pPr>
      <w:r w:rsidRPr="00BE53F2">
        <w:rPr>
          <w:rFonts w:ascii="Georgia" w:hAnsi="Georgia"/>
          <w:sz w:val="19"/>
          <w:szCs w:val="19"/>
        </w:rPr>
        <w:t>Rating and assessment</w:t>
      </w:r>
    </w:p>
    <w:p w:rsidR="0028203D" w:rsidRPr="002C5E0C" w:rsidRDefault="0028203D" w:rsidP="0028203D">
      <w:pPr>
        <w:pStyle w:val="BodyText"/>
      </w:pPr>
      <w:r>
        <w:rPr>
          <w:rFonts w:ascii="Arial Unicode MS" w:eastAsia="Arial Unicode MS" w:hAnsi="Arial Unicode MS" w:cs="Arial Unicode MS" w:hint="eastAsia"/>
        </w:rPr>
        <w:t> </w:t>
      </w:r>
      <w:r w:rsidR="00B434FF">
        <w:rPr>
          <w:noProof/>
          <w:color w:val="FF9900"/>
          <w:lang w:val="en-US" w:eastAsia="en-US"/>
        </w:rPr>
        <w:drawing>
          <wp:inline distT="0" distB="0" distL="0" distR="0" wp14:anchorId="4B4AD54E" wp14:editId="10E5F119">
            <wp:extent cx="176542" cy="176542"/>
            <wp:effectExtent l="0" t="0" r="0" b="0"/>
            <wp:docPr id="25" name="Picture 25" descr="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er.png"/>
                    <pic:cNvPicPr/>
                  </pic:nvPicPr>
                  <pic:blipFill>
                    <a:blip r:embed="rId15">
                      <a:extLst>
                        <a:ext uri="{28A0092B-C50C-407E-A947-70E740481C1C}">
                          <a14:useLocalDpi xmlns:a14="http://schemas.microsoft.com/office/drawing/2010/main" val="0"/>
                        </a:ext>
                      </a:extLst>
                    </a:blip>
                    <a:stretch>
                      <a:fillRect/>
                    </a:stretch>
                  </pic:blipFill>
                  <pic:spPr>
                    <a:xfrm>
                      <a:off x="0" y="0"/>
                      <a:ext cx="178917" cy="178917"/>
                    </a:xfrm>
                    <a:prstGeom prst="rect">
                      <a:avLst/>
                    </a:prstGeom>
                  </pic:spPr>
                </pic:pic>
              </a:graphicData>
            </a:graphic>
          </wp:inline>
        </w:drawing>
      </w:r>
      <w:r w:rsidR="00B434FF">
        <w:rPr>
          <w:rFonts w:ascii="Arial Unicode MS" w:eastAsia="Arial Unicode MS" w:hAnsi="Arial Unicode MS" w:cs="Arial Unicode MS"/>
          <w:lang w:val="en-US"/>
        </w:rPr>
        <w:t xml:space="preserve">  </w:t>
      </w:r>
      <w:r w:rsidRPr="00230BD1">
        <w:t xml:space="preserve">The objective will be </w:t>
      </w:r>
      <w:r>
        <w:t>partly</w:t>
      </w:r>
      <w:r w:rsidRPr="00230BD1">
        <w:t xml:space="preserve"> achieved within the timeframe of the </w:t>
      </w:r>
      <w:r w:rsidR="00372A65">
        <w:t>partnership</w:t>
      </w:r>
      <w:r w:rsidRPr="00230BD1">
        <w:t>.</w:t>
      </w:r>
    </w:p>
    <w:p w:rsidR="0028203D" w:rsidRPr="00BE53F2" w:rsidRDefault="0028203D" w:rsidP="0028203D">
      <w:pPr>
        <w:tabs>
          <w:tab w:val="left" w:pos="227"/>
        </w:tabs>
        <w:spacing w:before="60"/>
        <w:rPr>
          <w:rFonts w:ascii="Georgia" w:hAnsi="Georgia"/>
          <w:i/>
          <w:sz w:val="19"/>
          <w:szCs w:val="19"/>
        </w:rPr>
      </w:pPr>
      <w:r w:rsidRPr="00BE53F2">
        <w:rPr>
          <w:rFonts w:ascii="Georgia" w:hAnsi="Georgia"/>
          <w:i/>
          <w:sz w:val="19"/>
          <w:szCs w:val="19"/>
        </w:rPr>
        <w:t>The initiative aims to:</w:t>
      </w:r>
    </w:p>
    <w:p w:rsidR="0028203D" w:rsidRPr="00BE53F2" w:rsidRDefault="0028203D" w:rsidP="00E845EC">
      <w:pPr>
        <w:numPr>
          <w:ilvl w:val="0"/>
          <w:numId w:val="17"/>
        </w:numPr>
        <w:tabs>
          <w:tab w:val="left" w:pos="227"/>
        </w:tabs>
        <w:spacing w:before="60"/>
        <w:rPr>
          <w:rFonts w:ascii="Georgia" w:hAnsi="Georgia"/>
          <w:sz w:val="19"/>
          <w:szCs w:val="19"/>
        </w:rPr>
      </w:pPr>
      <w:r w:rsidRPr="00BE53F2">
        <w:rPr>
          <w:rFonts w:ascii="Georgia" w:hAnsi="Georgia"/>
          <w:sz w:val="19"/>
          <w:szCs w:val="19"/>
        </w:rPr>
        <w:t>Pursue mutually beneficial regional trade liberalisation and economic integration arrangements</w:t>
      </w:r>
      <w:r w:rsidR="004E7021">
        <w:rPr>
          <w:rFonts w:ascii="Georgia" w:hAnsi="Georgia"/>
          <w:sz w:val="19"/>
          <w:szCs w:val="19"/>
        </w:rPr>
        <w:t>.</w:t>
      </w:r>
    </w:p>
    <w:p w:rsidR="0028203D" w:rsidRPr="00BE53F2" w:rsidRDefault="004E7021" w:rsidP="00E845EC">
      <w:pPr>
        <w:numPr>
          <w:ilvl w:val="0"/>
          <w:numId w:val="17"/>
        </w:numPr>
        <w:tabs>
          <w:tab w:val="left" w:pos="227"/>
        </w:tabs>
        <w:spacing w:before="60"/>
        <w:rPr>
          <w:rFonts w:ascii="Georgia" w:hAnsi="Georgia"/>
          <w:sz w:val="19"/>
          <w:szCs w:val="19"/>
        </w:rPr>
      </w:pPr>
      <w:r>
        <w:rPr>
          <w:rFonts w:ascii="Georgia" w:hAnsi="Georgia"/>
          <w:sz w:val="19"/>
          <w:szCs w:val="19"/>
        </w:rPr>
        <w:t>Enable s</w:t>
      </w:r>
      <w:r w:rsidRPr="00BE53F2">
        <w:rPr>
          <w:rFonts w:ascii="Georgia" w:hAnsi="Georgia"/>
          <w:sz w:val="19"/>
          <w:szCs w:val="19"/>
        </w:rPr>
        <w:t xml:space="preserve">ustainable </w:t>
      </w:r>
      <w:r w:rsidR="0028203D" w:rsidRPr="00BE53F2">
        <w:rPr>
          <w:rFonts w:ascii="Georgia" w:hAnsi="Georgia"/>
          <w:sz w:val="19"/>
          <w:szCs w:val="19"/>
        </w:rPr>
        <w:t xml:space="preserve">management of revenue in the phosphate and fisheries sectors, including </w:t>
      </w:r>
      <w:r>
        <w:rPr>
          <w:rFonts w:ascii="Georgia" w:hAnsi="Georgia"/>
          <w:sz w:val="19"/>
          <w:szCs w:val="19"/>
        </w:rPr>
        <w:t>by</w:t>
      </w:r>
      <w:r w:rsidRPr="00BE53F2">
        <w:rPr>
          <w:rFonts w:ascii="Georgia" w:hAnsi="Georgia"/>
          <w:sz w:val="19"/>
          <w:szCs w:val="19"/>
        </w:rPr>
        <w:t xml:space="preserve"> </w:t>
      </w:r>
      <w:r w:rsidR="0028203D" w:rsidRPr="00BE53F2">
        <w:rPr>
          <w:rFonts w:ascii="Georgia" w:hAnsi="Georgia"/>
          <w:sz w:val="19"/>
          <w:szCs w:val="19"/>
        </w:rPr>
        <w:t>establish</w:t>
      </w:r>
      <w:r>
        <w:rPr>
          <w:rFonts w:ascii="Georgia" w:hAnsi="Georgia"/>
          <w:sz w:val="19"/>
          <w:szCs w:val="19"/>
        </w:rPr>
        <w:t xml:space="preserve">ing </w:t>
      </w:r>
      <w:r w:rsidR="0028203D" w:rsidRPr="00BE53F2">
        <w:rPr>
          <w:rFonts w:ascii="Georgia" w:hAnsi="Georgia"/>
          <w:sz w:val="19"/>
          <w:szCs w:val="19"/>
        </w:rPr>
        <w:t>enhanced legal and trust fund arrangements</w:t>
      </w:r>
      <w:r>
        <w:rPr>
          <w:rFonts w:ascii="Georgia" w:hAnsi="Georgia"/>
          <w:sz w:val="19"/>
          <w:szCs w:val="19"/>
        </w:rPr>
        <w:t>.</w:t>
      </w:r>
    </w:p>
    <w:p w:rsidR="0028203D" w:rsidRPr="00BE53F2" w:rsidRDefault="0028203D" w:rsidP="00E845EC">
      <w:pPr>
        <w:numPr>
          <w:ilvl w:val="0"/>
          <w:numId w:val="17"/>
        </w:numPr>
        <w:tabs>
          <w:tab w:val="left" w:pos="227"/>
        </w:tabs>
        <w:spacing w:before="60"/>
        <w:rPr>
          <w:rFonts w:ascii="Georgia" w:hAnsi="Georgia"/>
          <w:sz w:val="19"/>
          <w:szCs w:val="19"/>
        </w:rPr>
      </w:pPr>
      <w:r w:rsidRPr="00BE53F2">
        <w:rPr>
          <w:rFonts w:ascii="Georgia" w:hAnsi="Georgia"/>
          <w:sz w:val="19"/>
          <w:szCs w:val="19"/>
        </w:rPr>
        <w:t>Stimulate development of new small and medium-sized enterprises</w:t>
      </w:r>
      <w:r w:rsidR="004E7021">
        <w:rPr>
          <w:rFonts w:ascii="Georgia" w:hAnsi="Georgia"/>
          <w:sz w:val="19"/>
          <w:szCs w:val="19"/>
        </w:rPr>
        <w:t>.</w:t>
      </w:r>
    </w:p>
    <w:p w:rsidR="004E7021" w:rsidRDefault="0028203D" w:rsidP="00E845EC">
      <w:pPr>
        <w:numPr>
          <w:ilvl w:val="0"/>
          <w:numId w:val="17"/>
        </w:numPr>
        <w:tabs>
          <w:tab w:val="left" w:pos="227"/>
        </w:tabs>
        <w:spacing w:before="60"/>
        <w:rPr>
          <w:rFonts w:ascii="Georgia" w:hAnsi="Georgia"/>
          <w:sz w:val="19"/>
          <w:szCs w:val="19"/>
        </w:rPr>
      </w:pPr>
      <w:r w:rsidRPr="00BE53F2">
        <w:rPr>
          <w:rFonts w:ascii="Georgia" w:hAnsi="Georgia"/>
          <w:sz w:val="19"/>
          <w:szCs w:val="19"/>
        </w:rPr>
        <w:t>Enhance access to appropriately regulated and credible financial and insurance services.</w:t>
      </w:r>
    </w:p>
    <w:p w:rsidR="00295762" w:rsidRPr="00BE53F2" w:rsidRDefault="00295762" w:rsidP="009A227E">
      <w:pPr>
        <w:pStyle w:val="BodyText"/>
      </w:pPr>
      <w:r w:rsidRPr="00BE53F2">
        <w:t>This initiative absorbed $0.</w:t>
      </w:r>
      <w:r w:rsidR="002457D0">
        <w:t>4</w:t>
      </w:r>
      <w:r w:rsidR="002457D0" w:rsidRPr="00BE53F2">
        <w:t xml:space="preserve"> </w:t>
      </w:r>
      <w:r w:rsidR="00302132">
        <w:t>million</w:t>
      </w:r>
      <w:r w:rsidRPr="00BE53F2">
        <w:t xml:space="preserve"> in 2010</w:t>
      </w:r>
      <w:r w:rsidR="00302132">
        <w:t>–</w:t>
      </w:r>
      <w:r w:rsidRPr="00BE53F2">
        <w:t>11</w:t>
      </w:r>
      <w:r w:rsidR="00BD7E58">
        <w:t xml:space="preserve">, </w:t>
      </w:r>
      <w:r w:rsidR="00194AAE">
        <w:t>with</w:t>
      </w:r>
      <w:r w:rsidR="00302132">
        <w:t xml:space="preserve"> efforts focu</w:t>
      </w:r>
      <w:r w:rsidR="00BD7E58">
        <w:t>sed on small business development and fisheries operations</w:t>
      </w:r>
      <w:r w:rsidRPr="00BE53F2">
        <w:t>.</w:t>
      </w:r>
    </w:p>
    <w:p w:rsidR="00F14100" w:rsidRDefault="004131A3" w:rsidP="009A227E">
      <w:pPr>
        <w:pStyle w:val="BodyText"/>
      </w:pPr>
      <w:r>
        <w:t xml:space="preserve">Private </w:t>
      </w:r>
      <w:r w:rsidR="009A227E">
        <w:t xml:space="preserve">sector development under the </w:t>
      </w:r>
      <w:r w:rsidR="004E7021">
        <w:t xml:space="preserve">partnership </w:t>
      </w:r>
      <w:r>
        <w:t xml:space="preserve">has not been given </w:t>
      </w:r>
      <w:r w:rsidR="00B900CC">
        <w:t xml:space="preserve">a </w:t>
      </w:r>
      <w:r w:rsidR="00194AAE">
        <w:t xml:space="preserve">strong </w:t>
      </w:r>
      <w:r>
        <w:t xml:space="preserve">focus </w:t>
      </w:r>
      <w:r w:rsidR="00B900CC">
        <w:t>due to the</w:t>
      </w:r>
      <w:r w:rsidR="009A227E">
        <w:t xml:space="preserve"> </w:t>
      </w:r>
      <w:r w:rsidR="00194AAE">
        <w:t xml:space="preserve">higher </w:t>
      </w:r>
      <w:r w:rsidR="00630E1F">
        <w:t xml:space="preserve">priority needs of </w:t>
      </w:r>
      <w:r w:rsidR="009A227E">
        <w:t>public sector reform</w:t>
      </w:r>
      <w:r w:rsidR="00630E1F">
        <w:t xml:space="preserve">, infrastructure and </w:t>
      </w:r>
      <w:r w:rsidR="009A227E">
        <w:t xml:space="preserve">social service </w:t>
      </w:r>
      <w:r w:rsidR="00630E1F">
        <w:t>delivery</w:t>
      </w:r>
      <w:r w:rsidR="009A227E">
        <w:t>.</w:t>
      </w:r>
      <w:r w:rsidR="00630E1F">
        <w:t xml:space="preserve"> </w:t>
      </w:r>
      <w:r>
        <w:t>P</w:t>
      </w:r>
      <w:r w:rsidR="00630E1F">
        <w:t>rogress in these areas will</w:t>
      </w:r>
      <w:r w:rsidR="00E97D82">
        <w:t>,</w:t>
      </w:r>
      <w:r w:rsidR="00630E1F">
        <w:t xml:space="preserve"> </w:t>
      </w:r>
      <w:r>
        <w:t xml:space="preserve">however, </w:t>
      </w:r>
      <w:r w:rsidR="00E37E41">
        <w:t xml:space="preserve">ultimately </w:t>
      </w:r>
      <w:r w:rsidR="00630E1F">
        <w:t xml:space="preserve">have significant benefits </w:t>
      </w:r>
      <w:r w:rsidR="00194AAE">
        <w:t xml:space="preserve">for </w:t>
      </w:r>
      <w:r w:rsidR="00630E1F">
        <w:t>Nauru’s private sector.</w:t>
      </w:r>
      <w:r w:rsidR="00282E4C">
        <w:t xml:space="preserve"> </w:t>
      </w:r>
      <w:r w:rsidR="00C42075">
        <w:t>AusAID contributed funding</w:t>
      </w:r>
      <w:r w:rsidR="00EF3F0A">
        <w:t xml:space="preserve"> in 2009</w:t>
      </w:r>
      <w:r w:rsidR="00C42075">
        <w:t xml:space="preserve"> </w:t>
      </w:r>
      <w:r w:rsidR="00C7238E">
        <w:t xml:space="preserve">to cover the </w:t>
      </w:r>
      <w:r w:rsidR="00C42075">
        <w:t xml:space="preserve">operations of the Nauru Entrepreneurship Development Centre </w:t>
      </w:r>
      <w:r w:rsidR="00C7238E">
        <w:t>through to 2011</w:t>
      </w:r>
      <w:r w:rsidR="00194AAE">
        <w:t xml:space="preserve">, </w:t>
      </w:r>
      <w:r w:rsidR="00302132">
        <w:t xml:space="preserve">which is </w:t>
      </w:r>
      <w:r w:rsidR="00194AAE">
        <w:t>managed by the United Nations Development Programme</w:t>
      </w:r>
      <w:r w:rsidR="00C7238E">
        <w:t>.</w:t>
      </w:r>
      <w:r w:rsidR="00C42075">
        <w:t xml:space="preserve"> The </w:t>
      </w:r>
      <w:r>
        <w:t xml:space="preserve">centre </w:t>
      </w:r>
      <w:r w:rsidR="00C42075">
        <w:t>provides training</w:t>
      </w:r>
      <w:r w:rsidR="00741332">
        <w:t xml:space="preserve"> </w:t>
      </w:r>
      <w:r w:rsidR="00F14100">
        <w:t xml:space="preserve">and micro-credit </w:t>
      </w:r>
      <w:r w:rsidR="00194AAE">
        <w:t xml:space="preserve">to </w:t>
      </w:r>
      <w:r w:rsidR="00741332">
        <w:t xml:space="preserve">individuals </w:t>
      </w:r>
      <w:r w:rsidR="00194AAE">
        <w:t xml:space="preserve">for </w:t>
      </w:r>
      <w:r w:rsidR="00741332">
        <w:t>small business</w:t>
      </w:r>
      <w:r w:rsidR="002846A7">
        <w:t xml:space="preserve"> development and </w:t>
      </w:r>
      <w:r w:rsidR="00741332">
        <w:t>management</w:t>
      </w:r>
      <w:r>
        <w:t>,</w:t>
      </w:r>
      <w:r w:rsidR="00741332">
        <w:t xml:space="preserve"> including financial planning</w:t>
      </w:r>
      <w:r w:rsidR="002846A7">
        <w:t xml:space="preserve"> and administration</w:t>
      </w:r>
      <w:r w:rsidR="00741332">
        <w:t xml:space="preserve">. By </w:t>
      </w:r>
      <w:r w:rsidR="00EF3F0A">
        <w:t>mid-</w:t>
      </w:r>
      <w:r w:rsidR="00741332">
        <w:t>201</w:t>
      </w:r>
      <w:r w:rsidR="00EF3F0A">
        <w:t>1,</w:t>
      </w:r>
      <w:r w:rsidR="00741332">
        <w:t xml:space="preserve"> </w:t>
      </w:r>
      <w:r>
        <w:t xml:space="preserve">about </w:t>
      </w:r>
      <w:r w:rsidR="00741332">
        <w:t>50 participants ha</w:t>
      </w:r>
      <w:r w:rsidR="00EF3F0A">
        <w:t>d</w:t>
      </w:r>
      <w:r w:rsidR="00741332">
        <w:t xml:space="preserve"> undertaken training through the </w:t>
      </w:r>
      <w:r>
        <w:t>centre and graduates ha</w:t>
      </w:r>
      <w:r w:rsidR="00302132">
        <w:t>d</w:t>
      </w:r>
      <w:r>
        <w:t xml:space="preserve"> established </w:t>
      </w:r>
      <w:r w:rsidR="00741332">
        <w:t>14 new business</w:t>
      </w:r>
      <w:r w:rsidR="00185B79">
        <w:t>es</w:t>
      </w:r>
      <w:r w:rsidR="00741332">
        <w:t xml:space="preserve">. </w:t>
      </w:r>
      <w:r w:rsidR="002846A7">
        <w:t>Funding was also provided in 2010</w:t>
      </w:r>
      <w:r>
        <w:t>–</w:t>
      </w:r>
      <w:r w:rsidR="003C0907">
        <w:t>11</w:t>
      </w:r>
      <w:r w:rsidR="002846A7">
        <w:t xml:space="preserve"> to cover costs associated with </w:t>
      </w:r>
      <w:r>
        <w:t>winding</w:t>
      </w:r>
      <w:r w:rsidR="00302132">
        <w:t xml:space="preserve"> </w:t>
      </w:r>
      <w:r>
        <w:t>up</w:t>
      </w:r>
      <w:r w:rsidR="002846A7">
        <w:t xml:space="preserve"> the Bank of Nauru. </w:t>
      </w:r>
      <w:r w:rsidR="00BD7E58">
        <w:t>T</w:t>
      </w:r>
      <w:r>
        <w:t xml:space="preserve">he </w:t>
      </w:r>
      <w:r w:rsidR="00CE48E8">
        <w:t xml:space="preserve">liquidation </w:t>
      </w:r>
      <w:r w:rsidR="00BD7E58">
        <w:t>is</w:t>
      </w:r>
      <w:r w:rsidR="00CE48E8">
        <w:t xml:space="preserve"> an </w:t>
      </w:r>
      <w:r w:rsidR="00CE48E8">
        <w:lastRenderedPageBreak/>
        <w:t>important step in attracting new commercial banking operations to the island</w:t>
      </w:r>
      <w:r w:rsidR="00BD7E58">
        <w:t>, which is necessary for future development of the private sector</w:t>
      </w:r>
      <w:r w:rsidR="00CE48E8">
        <w:t xml:space="preserve">. </w:t>
      </w:r>
    </w:p>
    <w:p w:rsidR="005D07D4" w:rsidRPr="009213A4" w:rsidRDefault="00AE019C" w:rsidP="009A227E">
      <w:pPr>
        <w:pStyle w:val="BodyText"/>
        <w:rPr>
          <w:lang w:val="en-US"/>
        </w:rPr>
      </w:pPr>
      <w:r>
        <w:t>Under the guidance of the AusAID</w:t>
      </w:r>
      <w:r w:rsidR="00194AAE">
        <w:t>-</w:t>
      </w:r>
      <w:r>
        <w:t xml:space="preserve">funded </w:t>
      </w:r>
      <w:r w:rsidR="004131A3">
        <w:t>fisheries advisor</w:t>
      </w:r>
      <w:r>
        <w:t>, the N</w:t>
      </w:r>
      <w:r w:rsidR="00F14100">
        <w:t>auru Fisheries and Marine Resource Authority</w:t>
      </w:r>
      <w:r w:rsidR="00E37E41">
        <w:t xml:space="preserve"> </w:t>
      </w:r>
      <w:r>
        <w:t xml:space="preserve">is operating </w:t>
      </w:r>
      <w:r w:rsidR="00E37E41">
        <w:t xml:space="preserve">more </w:t>
      </w:r>
      <w:r>
        <w:t>effectively and efficiently</w:t>
      </w:r>
      <w:r w:rsidR="00652760">
        <w:t>,</w:t>
      </w:r>
      <w:r>
        <w:t xml:space="preserve"> and taking a significant role in international negotiations and policy development on regional fisheries management. In 2011, new arrangements </w:t>
      </w:r>
      <w:r w:rsidR="00E37E41">
        <w:t>for</w:t>
      </w:r>
      <w:r>
        <w:t xml:space="preserve"> issuing fishing licenses </w:t>
      </w:r>
      <w:r w:rsidR="004131A3">
        <w:t>were</w:t>
      </w:r>
      <w:r>
        <w:t xml:space="preserve"> introduced</w:t>
      </w:r>
      <w:r w:rsidR="00652760">
        <w:t>,</w:t>
      </w:r>
      <w:r>
        <w:t xml:space="preserve"> result</w:t>
      </w:r>
      <w:r w:rsidR="00E37E41">
        <w:t>ing</w:t>
      </w:r>
      <w:r>
        <w:t xml:space="preserve"> in an increase in fisheries revenue from around $4 million in 2010 to more than $1</w:t>
      </w:r>
      <w:r w:rsidR="003C0907">
        <w:t>2</w:t>
      </w:r>
      <w:r>
        <w:t xml:space="preserve"> million in 2011.</w:t>
      </w:r>
      <w:r w:rsidR="00652760">
        <w:t xml:space="preserve"> </w:t>
      </w:r>
      <w:r w:rsidR="00E37E41">
        <w:t>The</w:t>
      </w:r>
      <w:r w:rsidR="00314BCA">
        <w:t xml:space="preserve"> Fisheries Institutional Reform Program is </w:t>
      </w:r>
      <w:r w:rsidR="00E37E41">
        <w:t xml:space="preserve">also </w:t>
      </w:r>
      <w:r w:rsidR="00314BCA">
        <w:t xml:space="preserve">supporting </w:t>
      </w:r>
      <w:r w:rsidR="009331F8">
        <w:t>establishment of private sector operations in areas such as</w:t>
      </w:r>
      <w:r w:rsidR="00151360">
        <w:t xml:space="preserve"> </w:t>
      </w:r>
      <w:r w:rsidR="009331F8">
        <w:t>inland fisheries exploitation and aquarium fisheri</w:t>
      </w:r>
      <w:r w:rsidR="00151360">
        <w:t>e</w:t>
      </w:r>
      <w:r w:rsidR="009331F8">
        <w:t>s</w:t>
      </w:r>
      <w:r w:rsidR="00151360">
        <w:t xml:space="preserve"> development. </w:t>
      </w:r>
      <w:r w:rsidR="00F14100">
        <w:t>T</w:t>
      </w:r>
      <w:r w:rsidR="002846A7">
        <w:t xml:space="preserve">here has </w:t>
      </w:r>
      <w:r w:rsidR="00F14100">
        <w:t xml:space="preserve">also </w:t>
      </w:r>
      <w:r w:rsidR="002846A7">
        <w:t xml:space="preserve">been </w:t>
      </w:r>
      <w:r w:rsidR="00F056B3">
        <w:t>some</w:t>
      </w:r>
      <w:r w:rsidR="005D07D4">
        <w:t xml:space="preserve"> progress in promoting small business on the island through the </w:t>
      </w:r>
      <w:r w:rsidR="006E55B1" w:rsidRPr="004131A3">
        <w:rPr>
          <w:lang w:val="en-US"/>
        </w:rPr>
        <w:t xml:space="preserve">technical and vocational education and training </w:t>
      </w:r>
      <w:r w:rsidR="005D07D4">
        <w:t>program at the Nauru Secondary School. While a handful of new businesses started up as a result of skills gain</w:t>
      </w:r>
      <w:r w:rsidR="00F056B3">
        <w:t>ed</w:t>
      </w:r>
      <w:r w:rsidR="005D07D4">
        <w:t xml:space="preserve"> during the construction of the school, anecdotal evidence indicates that other</w:t>
      </w:r>
      <w:r w:rsidR="00194AAE">
        <w:t xml:space="preserve"> businesses</w:t>
      </w:r>
      <w:r w:rsidR="005D07D4">
        <w:t xml:space="preserve"> will be established or expanded as </w:t>
      </w:r>
      <w:proofErr w:type="spellStart"/>
      <w:r w:rsidR="009D5209">
        <w:t>Nauruans</w:t>
      </w:r>
      <w:proofErr w:type="spellEnd"/>
      <w:r w:rsidR="009D5209">
        <w:t xml:space="preserve"> </w:t>
      </w:r>
      <w:r w:rsidR="005D07D4">
        <w:t xml:space="preserve">gain formal trade qualifications through participation in the </w:t>
      </w:r>
      <w:r w:rsidR="004131A3" w:rsidRPr="004131A3">
        <w:rPr>
          <w:lang w:val="en-US"/>
        </w:rPr>
        <w:t xml:space="preserve">technical and vocational education and training </w:t>
      </w:r>
      <w:r w:rsidR="005D07D4">
        <w:t>scheme.</w:t>
      </w:r>
    </w:p>
    <w:p w:rsidR="00E37E41" w:rsidRDefault="008437F6" w:rsidP="009A227E">
      <w:pPr>
        <w:pStyle w:val="BodyText"/>
      </w:pPr>
      <w:r>
        <w:t xml:space="preserve">At the Pacific Islands Forum in August 2011, Nauru was invited to participate in the Pacific Seasonal Workers Scheme. </w:t>
      </w:r>
      <w:r w:rsidR="004131A3">
        <w:t>This will assist</w:t>
      </w:r>
      <w:r>
        <w:t xml:space="preserve"> Nauru’s economic integration</w:t>
      </w:r>
      <w:r w:rsidR="000A5ECC">
        <w:t>,</w:t>
      </w:r>
      <w:r>
        <w:t xml:space="preserve"> </w:t>
      </w:r>
      <w:r w:rsidR="000A5ECC">
        <w:t>build a stronger workforce and add to the economy through increased remittances</w:t>
      </w:r>
      <w:r w:rsidR="00926A29">
        <w:t xml:space="preserve">. </w:t>
      </w:r>
    </w:p>
    <w:p w:rsidR="00041D01" w:rsidRPr="00041D01" w:rsidRDefault="00231B72" w:rsidP="008E3ECD">
      <w:pPr>
        <w:pStyle w:val="H1B"/>
      </w:pPr>
      <w:bookmarkStart w:id="12" w:name="_Toc360714257"/>
      <w:bookmarkStart w:id="13" w:name="_Toc360716103"/>
      <w:r>
        <w:t xml:space="preserve">Climate </w:t>
      </w:r>
      <w:r w:rsidR="004131A3" w:rsidRPr="00041D01">
        <w:t>change</w:t>
      </w:r>
      <w:bookmarkEnd w:id="12"/>
      <w:bookmarkEnd w:id="13"/>
    </w:p>
    <w:p w:rsidR="00842278" w:rsidRDefault="005C0CC7" w:rsidP="00842278">
      <w:pPr>
        <w:pStyle w:val="BodyText"/>
        <w:numPr>
          <w:ilvl w:val="0"/>
          <w:numId w:val="8"/>
        </w:numPr>
      </w:pPr>
      <w:r>
        <w:t xml:space="preserve">The most likely impacts of climate change for Nauru are coastal erosion, salt water intrusion, changing distribution of fish stocks and reduced levels of clean and fresh water. </w:t>
      </w:r>
      <w:r w:rsidR="00842278">
        <w:t>In 2010</w:t>
      </w:r>
      <w:r w:rsidR="00736F2A">
        <w:t>–</w:t>
      </w:r>
      <w:r w:rsidR="00842278">
        <w:t>11</w:t>
      </w:r>
      <w:r w:rsidR="00302132">
        <w:t>,</w:t>
      </w:r>
      <w:r w:rsidR="00842278">
        <w:t xml:space="preserve"> support for climate change adaptation focused mainly on Nauru’s integrated water resource management program, </w:t>
      </w:r>
      <w:r w:rsidR="00F04E3A">
        <w:t>providing</w:t>
      </w:r>
      <w:r w:rsidR="00842278">
        <w:t xml:space="preserve"> funding </w:t>
      </w:r>
      <w:r w:rsidR="00736F2A">
        <w:t xml:space="preserve">to purchase </w:t>
      </w:r>
      <w:r w:rsidR="00842278">
        <w:t>and install</w:t>
      </w:r>
      <w:r w:rsidR="00736F2A">
        <w:t xml:space="preserve"> </w:t>
      </w:r>
      <w:r w:rsidR="00842278">
        <w:t xml:space="preserve">water tanks. </w:t>
      </w:r>
      <w:r w:rsidR="00302132">
        <w:t>A total of</w:t>
      </w:r>
      <w:r w:rsidR="00842278">
        <w:t xml:space="preserve"> </w:t>
      </w:r>
      <w:r w:rsidR="00302132">
        <w:br/>
      </w:r>
      <w:r w:rsidR="00842278">
        <w:t>$500</w:t>
      </w:r>
      <w:r w:rsidR="00736F2A">
        <w:t xml:space="preserve"> </w:t>
      </w:r>
      <w:r w:rsidR="00842278">
        <w:t xml:space="preserve">000 </w:t>
      </w:r>
      <w:r w:rsidR="00736F2A">
        <w:t xml:space="preserve">was </w:t>
      </w:r>
      <w:r w:rsidR="00842278">
        <w:t xml:space="preserve">provided toward Nauru’s water storage expansion program, which installed around </w:t>
      </w:r>
      <w:r w:rsidR="00302132">
        <w:t>70</w:t>
      </w:r>
      <w:r w:rsidR="000A5ECC">
        <w:t xml:space="preserve"> </w:t>
      </w:r>
      <w:r w:rsidR="00842278">
        <w:t>10</w:t>
      </w:r>
      <w:r w:rsidR="00736F2A">
        <w:t xml:space="preserve"> </w:t>
      </w:r>
      <w:r w:rsidR="00842278">
        <w:t>000-litr</w:t>
      </w:r>
      <w:r w:rsidR="00736F2A">
        <w:t>e</w:t>
      </w:r>
      <w:r w:rsidR="00842278">
        <w:t xml:space="preserve"> tanks. Provision of additional tanks </w:t>
      </w:r>
      <w:r w:rsidR="00302132">
        <w:t>has expanded</w:t>
      </w:r>
      <w:r w:rsidR="00842278">
        <w:t xml:space="preserve"> Nauru’s </w:t>
      </w:r>
      <w:r w:rsidR="00302132">
        <w:t>rainwater</w:t>
      </w:r>
      <w:r w:rsidR="00842278">
        <w:t xml:space="preserve"> capture capacity, </w:t>
      </w:r>
      <w:r w:rsidR="00194AAE">
        <w:t>and</w:t>
      </w:r>
      <w:r w:rsidR="00842278">
        <w:t xml:space="preserve"> increase</w:t>
      </w:r>
      <w:r w:rsidR="00302132">
        <w:t>d</w:t>
      </w:r>
      <w:r w:rsidR="00842278">
        <w:t xml:space="preserve"> storage capacity for desalinated water in times of drought. A further $100</w:t>
      </w:r>
      <w:r w:rsidR="00736F2A">
        <w:t xml:space="preserve"> </w:t>
      </w:r>
      <w:r w:rsidR="00842278">
        <w:t>000 was provided for a pilot program to reduce sewage pollution in underground water supplies.</w:t>
      </w:r>
    </w:p>
    <w:p w:rsidR="00DF5B10" w:rsidRDefault="00DF5B10" w:rsidP="00C032A6">
      <w:pPr>
        <w:pStyle w:val="BodyText"/>
      </w:pPr>
      <w:r>
        <w:t>Further support</w:t>
      </w:r>
      <w:r w:rsidR="00E82B6C">
        <w:t xml:space="preserve"> for climate change adaptation will</w:t>
      </w:r>
      <w:r>
        <w:t xml:space="preserve"> target comprehensive coastal zone management program</w:t>
      </w:r>
      <w:r w:rsidR="00E82B6C">
        <w:t>s</w:t>
      </w:r>
      <w:r w:rsidR="00110F0B">
        <w:t xml:space="preserve"> </w:t>
      </w:r>
      <w:r w:rsidR="00736F2A">
        <w:t xml:space="preserve">that </w:t>
      </w:r>
      <w:r w:rsidR="00110F0B">
        <w:t xml:space="preserve">minimise the effect of erosion and sea water incursion, </w:t>
      </w:r>
      <w:r w:rsidR="00194AAE">
        <w:t>and</w:t>
      </w:r>
      <w:r w:rsidR="00110F0B">
        <w:t xml:space="preserve"> protect coastal and reef fisheries</w:t>
      </w:r>
      <w:r w:rsidR="00357E02">
        <w:t>. A priority in this sector is to develop</w:t>
      </w:r>
      <w:r>
        <w:t xml:space="preserve"> a comprehensive and integrated long-term strategy for climate change adaptation</w:t>
      </w:r>
      <w:r w:rsidR="00955877">
        <w:t xml:space="preserve"> (including around coordinating donor financing for climate change)</w:t>
      </w:r>
      <w:r w:rsidR="00736F2A">
        <w:t>,</w:t>
      </w:r>
      <w:r>
        <w:t xml:space="preserve"> </w:t>
      </w:r>
      <w:r w:rsidR="00357E02">
        <w:t xml:space="preserve">and to build climate change considerations into Nauru’s </w:t>
      </w:r>
      <w:r w:rsidR="00736F2A">
        <w:t>infrastructure strategy and investment plan</w:t>
      </w:r>
      <w:r w:rsidR="00357E02">
        <w:t>.</w:t>
      </w:r>
    </w:p>
    <w:p w:rsidR="00231B72" w:rsidRDefault="00231B72" w:rsidP="008E3ECD">
      <w:pPr>
        <w:pStyle w:val="H1B"/>
      </w:pPr>
      <w:bookmarkStart w:id="14" w:name="_Toc360714258"/>
      <w:bookmarkStart w:id="15" w:name="_Toc360716104"/>
      <w:r>
        <w:t xml:space="preserve">Gender and </w:t>
      </w:r>
      <w:r w:rsidR="00EA7369">
        <w:t>disability</w:t>
      </w:r>
      <w:bookmarkEnd w:id="14"/>
      <w:bookmarkEnd w:id="15"/>
    </w:p>
    <w:p w:rsidR="00E34B2C" w:rsidRDefault="00842278" w:rsidP="003257D8">
      <w:pPr>
        <w:pStyle w:val="BodyText"/>
        <w:numPr>
          <w:ilvl w:val="0"/>
          <w:numId w:val="8"/>
        </w:numPr>
      </w:pPr>
      <w:r>
        <w:t>Nauru’s education system offers universal access at both primary and secondary levels. The gender split in primary school enrolments is close to 50:50</w:t>
      </w:r>
      <w:r w:rsidR="00736F2A">
        <w:t>,</w:t>
      </w:r>
      <w:r>
        <w:t xml:space="preserve"> but more girls than boys finish high school.</w:t>
      </w:r>
      <w:r w:rsidR="00A85D3A">
        <w:t xml:space="preserve"> </w:t>
      </w:r>
      <w:r>
        <w:t xml:space="preserve">The </w:t>
      </w:r>
      <w:r w:rsidR="00736F2A">
        <w:t xml:space="preserve">government has </w:t>
      </w:r>
      <w:r>
        <w:t>established an Office of Women’s Affairs and women’s crisis centre</w:t>
      </w:r>
      <w:r w:rsidR="00736F2A">
        <w:t>,</w:t>
      </w:r>
      <w:r>
        <w:t xml:space="preserve"> and civil society groups have been set up covering women’s services</w:t>
      </w:r>
      <w:r w:rsidR="002E6416">
        <w:t xml:space="preserve">. </w:t>
      </w:r>
      <w:r>
        <w:t xml:space="preserve">Australia </w:t>
      </w:r>
      <w:r w:rsidR="00610198">
        <w:t>will</w:t>
      </w:r>
      <w:r>
        <w:t xml:space="preserve"> provide volunteer support for these institutions </w:t>
      </w:r>
      <w:r w:rsidR="00736F2A">
        <w:t>from</w:t>
      </w:r>
      <w:r>
        <w:t xml:space="preserve"> 2012. </w:t>
      </w:r>
      <w:r w:rsidR="00EB74EA">
        <w:t>While implementation strategies under the partnership for both health and education incorporate targets related to universal access and gender equity, a greater focus in this area will be required in the future. Gender analysis and a gender strategy will be developed during 2012.</w:t>
      </w:r>
    </w:p>
    <w:p w:rsidR="00E34B2C" w:rsidRPr="003257D8" w:rsidRDefault="00E34B2C" w:rsidP="003257D8">
      <w:pPr>
        <w:pStyle w:val="BodyText"/>
        <w:numPr>
          <w:ilvl w:val="0"/>
          <w:numId w:val="8"/>
        </w:numPr>
      </w:pPr>
      <w:r w:rsidRPr="003257D8">
        <w:lastRenderedPageBreak/>
        <w:t xml:space="preserve">Under the Partnership for Development AusAID and Nauru are pursuing a target of 70 </w:t>
      </w:r>
      <w:r w:rsidR="00302132">
        <w:t>per cent</w:t>
      </w:r>
      <w:r w:rsidRPr="003257D8">
        <w:t xml:space="preserve"> of students with disability having access to education services by 2015</w:t>
      </w:r>
      <w:r w:rsidR="00D450D2">
        <w:t xml:space="preserve">, </w:t>
      </w:r>
      <w:r w:rsidRPr="003257D8">
        <w:t>up from around 61</w:t>
      </w:r>
      <w:r w:rsidR="00302132">
        <w:t xml:space="preserve"> per cent</w:t>
      </w:r>
      <w:r w:rsidRPr="003257D8">
        <w:t xml:space="preserve"> in 2011</w:t>
      </w:r>
      <w:r w:rsidR="00302132">
        <w:t>–</w:t>
      </w:r>
      <w:r w:rsidRPr="003257D8">
        <w:t>12. In 2012</w:t>
      </w:r>
      <w:r w:rsidR="00302132">
        <w:t>–</w:t>
      </w:r>
      <w:r w:rsidRPr="003257D8">
        <w:t xml:space="preserve">13, AusAID will be developing a </w:t>
      </w:r>
      <w:r w:rsidR="00D450D2" w:rsidRPr="003257D8">
        <w:t>disabilit</w:t>
      </w:r>
      <w:r w:rsidR="00D450D2">
        <w:t>y-</w:t>
      </w:r>
      <w:r w:rsidRPr="003257D8">
        <w:t>inclusive development plan to identify access and inclusion of people with disabilit</w:t>
      </w:r>
      <w:r w:rsidR="00302132">
        <w:t xml:space="preserve">y </w:t>
      </w:r>
      <w:r w:rsidRPr="003257D8">
        <w:t xml:space="preserve">in all </w:t>
      </w:r>
      <w:r w:rsidR="00D450D2">
        <w:t>five</w:t>
      </w:r>
      <w:r w:rsidR="00D450D2" w:rsidRPr="003257D8">
        <w:t xml:space="preserve"> </w:t>
      </w:r>
      <w:r w:rsidR="00302132">
        <w:t>p</w:t>
      </w:r>
      <w:r w:rsidRPr="003257D8">
        <w:t>artnership priority outcomes areas</w:t>
      </w:r>
      <w:r w:rsidR="002E6416">
        <w:t>.</w:t>
      </w:r>
    </w:p>
    <w:p w:rsidR="00E34B2C" w:rsidRPr="003257D8" w:rsidRDefault="00E34B2C" w:rsidP="003257D8">
      <w:pPr>
        <w:pStyle w:val="BodyText"/>
        <w:numPr>
          <w:ilvl w:val="0"/>
          <w:numId w:val="8"/>
        </w:numPr>
      </w:pPr>
      <w:r w:rsidRPr="003257D8">
        <w:t>In education</w:t>
      </w:r>
      <w:r w:rsidR="00D450D2">
        <w:t xml:space="preserve">, </w:t>
      </w:r>
      <w:r w:rsidRPr="003257D8">
        <w:t xml:space="preserve">AusAID provides annual funding support for the operations of Nauru’s Able-Disable Centre providing education services for around 40 students with </w:t>
      </w:r>
      <w:r w:rsidR="00D450D2" w:rsidRPr="003257D8">
        <w:t>disabilit</w:t>
      </w:r>
      <w:r w:rsidR="00302132">
        <w:t>y</w:t>
      </w:r>
      <w:r w:rsidRPr="003257D8">
        <w:t xml:space="preserve">. Funding is also provided in the education sector for staff training for special needs teaching as well as for development of a </w:t>
      </w:r>
      <w:r w:rsidR="00D450D2" w:rsidRPr="003257D8">
        <w:t>disabilit</w:t>
      </w:r>
      <w:r w:rsidR="00D450D2">
        <w:t>y-</w:t>
      </w:r>
      <w:r w:rsidRPr="003257D8">
        <w:t>inclusive school curriculum.</w:t>
      </w:r>
    </w:p>
    <w:p w:rsidR="00E34B2C" w:rsidRPr="003257D8" w:rsidRDefault="00E34B2C" w:rsidP="003257D8">
      <w:pPr>
        <w:pStyle w:val="BodyText"/>
        <w:numPr>
          <w:ilvl w:val="0"/>
          <w:numId w:val="8"/>
        </w:numPr>
      </w:pPr>
      <w:r w:rsidRPr="003257D8">
        <w:t>In the health sector</w:t>
      </w:r>
      <w:r w:rsidR="00302132">
        <w:t>,</w:t>
      </w:r>
      <w:r w:rsidRPr="003257D8">
        <w:t xml:space="preserve"> AusAID provided funding in 2010</w:t>
      </w:r>
      <w:r w:rsidR="00302132">
        <w:t>–</w:t>
      </w:r>
      <w:r w:rsidRPr="003257D8">
        <w:t xml:space="preserve">11 </w:t>
      </w:r>
      <w:r w:rsidR="00302132">
        <w:t>to help</w:t>
      </w:r>
      <w:r w:rsidRPr="003257D8">
        <w:t xml:space="preserve"> develop</w:t>
      </w:r>
      <w:r w:rsidR="00302132">
        <w:t xml:space="preserve"> </w:t>
      </w:r>
      <w:r w:rsidRPr="003257D8">
        <w:t>community</w:t>
      </w:r>
      <w:r w:rsidR="00302132">
        <w:t>-</w:t>
      </w:r>
      <w:r w:rsidRPr="003257D8">
        <w:t xml:space="preserve">based clinical and </w:t>
      </w:r>
      <w:r w:rsidR="00D450D2" w:rsidRPr="003257D8">
        <w:t>rehabilitati</w:t>
      </w:r>
      <w:r w:rsidR="00D450D2">
        <w:t>on</w:t>
      </w:r>
      <w:r w:rsidR="00D450D2" w:rsidRPr="003257D8">
        <w:t xml:space="preserve"> </w:t>
      </w:r>
      <w:r w:rsidRPr="003257D8">
        <w:t>services for people with disabilit</w:t>
      </w:r>
      <w:r w:rsidR="00302132">
        <w:t>y</w:t>
      </w:r>
      <w:r w:rsidRPr="003257D8">
        <w:t>.</w:t>
      </w:r>
    </w:p>
    <w:p w:rsidR="00E34B2C" w:rsidRPr="003257D8" w:rsidRDefault="00E34B2C" w:rsidP="003257D8">
      <w:pPr>
        <w:pStyle w:val="BodyText"/>
        <w:numPr>
          <w:ilvl w:val="0"/>
          <w:numId w:val="8"/>
        </w:numPr>
      </w:pPr>
      <w:r w:rsidRPr="003257D8">
        <w:t xml:space="preserve">Australia’s support for Nauru’s disability inclusive development efforts </w:t>
      </w:r>
      <w:r w:rsidR="009F729D">
        <w:t>have been</w:t>
      </w:r>
      <w:r w:rsidRPr="003257D8">
        <w:t xml:space="preserve"> channelled through partnerships with the Pacific Islands Forum Secretaria</w:t>
      </w:r>
      <w:r w:rsidR="00302132">
        <w:t>t, the Pacific Disability Forum</w:t>
      </w:r>
      <w:r w:rsidR="009F729D">
        <w:t>,</w:t>
      </w:r>
      <w:r w:rsidR="00302132">
        <w:t xml:space="preserve"> Disability Rights Fund</w:t>
      </w:r>
      <w:r w:rsidRPr="003257D8">
        <w:t xml:space="preserve">, the Secretariat of Pacific </w:t>
      </w:r>
      <w:r w:rsidR="009F729D" w:rsidRPr="003257D8">
        <w:t>Communit</w:t>
      </w:r>
      <w:r w:rsidR="009F729D">
        <w:t xml:space="preserve">y </w:t>
      </w:r>
      <w:r w:rsidRPr="003257D8">
        <w:t>Regional Rights Resource Team and the World Health Organi</w:t>
      </w:r>
      <w:r w:rsidR="00302132">
        <w:t>z</w:t>
      </w:r>
      <w:r w:rsidRPr="003257D8">
        <w:t>ation.</w:t>
      </w:r>
    </w:p>
    <w:p w:rsidR="00E34B2C" w:rsidRPr="003257D8" w:rsidRDefault="00E34B2C" w:rsidP="003257D8">
      <w:pPr>
        <w:pStyle w:val="BodyText"/>
        <w:numPr>
          <w:ilvl w:val="0"/>
          <w:numId w:val="8"/>
        </w:numPr>
      </w:pPr>
      <w:r w:rsidRPr="003257D8">
        <w:t xml:space="preserve">Through the Public Sector Linkages Program, Australia supported </w:t>
      </w:r>
      <w:r w:rsidR="009F729D" w:rsidRPr="003257D8">
        <w:t>the Pacific Disability Forum</w:t>
      </w:r>
      <w:r w:rsidRPr="003257D8">
        <w:t xml:space="preserve"> and the Australian Human Rights Commission (2009</w:t>
      </w:r>
      <w:r w:rsidR="00302132">
        <w:t>–20</w:t>
      </w:r>
      <w:r w:rsidRPr="003257D8">
        <w:t xml:space="preserve">11) to bring together </w:t>
      </w:r>
      <w:r w:rsidR="00302132">
        <w:t>disability</w:t>
      </w:r>
      <w:r w:rsidR="009F729D">
        <w:t xml:space="preserve"> </w:t>
      </w:r>
      <w:r w:rsidR="00302132">
        <w:t>o</w:t>
      </w:r>
      <w:r w:rsidR="009F729D">
        <w:t>rgani</w:t>
      </w:r>
      <w:r w:rsidR="00302132">
        <w:t>s</w:t>
      </w:r>
      <w:r w:rsidR="009F729D">
        <w:t>ation</w:t>
      </w:r>
      <w:r w:rsidR="009F729D" w:rsidRPr="003257D8">
        <w:t xml:space="preserve">s </w:t>
      </w:r>
      <w:r w:rsidRPr="003257D8">
        <w:t xml:space="preserve">and government representatives in the Pacific, including in Nauru, to build their capacity and knowledge of </w:t>
      </w:r>
      <w:r w:rsidR="009F729D">
        <w:t xml:space="preserve">the </w:t>
      </w:r>
      <w:r w:rsidRPr="003257D8">
        <w:t>C</w:t>
      </w:r>
      <w:r>
        <w:t xml:space="preserve">onvention on the Rights of Persons with </w:t>
      </w:r>
      <w:r w:rsidR="002E6416">
        <w:t>Disabilit</w:t>
      </w:r>
      <w:r w:rsidR="00302132">
        <w:t>ies</w:t>
      </w:r>
      <w:r w:rsidR="009F729D">
        <w:t>.</w:t>
      </w:r>
    </w:p>
    <w:p w:rsidR="00231B72" w:rsidRDefault="00231B72" w:rsidP="008E3ECD">
      <w:pPr>
        <w:pStyle w:val="H1B"/>
      </w:pPr>
      <w:bookmarkStart w:id="16" w:name="_Toc360714259"/>
      <w:bookmarkStart w:id="17" w:name="_Toc360716105"/>
      <w:r>
        <w:t xml:space="preserve">Regional </w:t>
      </w:r>
      <w:r w:rsidR="00057A76">
        <w:t xml:space="preserve">and </w:t>
      </w:r>
      <w:r w:rsidR="00EA7369">
        <w:t>global assistance</w:t>
      </w:r>
      <w:bookmarkEnd w:id="16"/>
      <w:bookmarkEnd w:id="17"/>
    </w:p>
    <w:p w:rsidR="009B422A" w:rsidRDefault="009B422A" w:rsidP="009B422A">
      <w:pPr>
        <w:pStyle w:val="BodyText"/>
        <w:numPr>
          <w:ilvl w:val="0"/>
          <w:numId w:val="8"/>
        </w:numPr>
      </w:pPr>
      <w:r>
        <w:t xml:space="preserve">Nauru benefits from a range of AusAID’s regional and thematic programs, as well as through Australian core contributions to international organisations such as the Asian Development Bank, World Health </w:t>
      </w:r>
      <w:r w:rsidR="006E55B1">
        <w:t>Organization</w:t>
      </w:r>
      <w:r>
        <w:t>, U</w:t>
      </w:r>
      <w:r w:rsidR="00736F2A">
        <w:t xml:space="preserve">nited </w:t>
      </w:r>
      <w:r>
        <w:t>N</w:t>
      </w:r>
      <w:r w:rsidR="00736F2A">
        <w:t xml:space="preserve">ations </w:t>
      </w:r>
      <w:r>
        <w:t>C</w:t>
      </w:r>
      <w:r w:rsidR="00736F2A">
        <w:t xml:space="preserve">hildren’s </w:t>
      </w:r>
      <w:r>
        <w:t>F</w:t>
      </w:r>
      <w:r w:rsidR="00736F2A">
        <w:t>und</w:t>
      </w:r>
      <w:r>
        <w:t xml:space="preserve"> and the </w:t>
      </w:r>
      <w:r w:rsidR="00736F2A">
        <w:t>United Nations Population Fund</w:t>
      </w:r>
      <w:r>
        <w:t xml:space="preserve">. </w:t>
      </w:r>
      <w:r w:rsidR="00736F2A">
        <w:t>C</w:t>
      </w:r>
      <w:r>
        <w:t xml:space="preserve">ore contributions to regional bodies such as the Pacific Islands Forum, the Forum Fisheries Association, </w:t>
      </w:r>
      <w:r w:rsidR="00CB531A">
        <w:t xml:space="preserve">Secretariat </w:t>
      </w:r>
      <w:r w:rsidR="00830AB9">
        <w:t>of the Pacific Community</w:t>
      </w:r>
      <w:r>
        <w:t xml:space="preserve"> and S</w:t>
      </w:r>
      <w:r w:rsidR="00653246">
        <w:t>ecretariat of the Pacific Regional Environment Programme</w:t>
      </w:r>
      <w:r>
        <w:t xml:space="preserve"> support the </w:t>
      </w:r>
      <w:r w:rsidR="00736F2A">
        <w:t xml:space="preserve">work of these </w:t>
      </w:r>
      <w:r>
        <w:t>organisations in Nauru.</w:t>
      </w:r>
    </w:p>
    <w:p w:rsidR="009B422A" w:rsidRDefault="009B422A" w:rsidP="002F7A6C">
      <w:pPr>
        <w:pStyle w:val="BodyText"/>
        <w:numPr>
          <w:ilvl w:val="0"/>
          <w:numId w:val="8"/>
        </w:numPr>
      </w:pPr>
      <w:r>
        <w:t xml:space="preserve">Increasing engagement by regional and multilateral organisations provides benefits in terms of increased access to technical assistance, </w:t>
      </w:r>
      <w:r w:rsidR="00CB531A">
        <w:t xml:space="preserve">analytical </w:t>
      </w:r>
      <w:r>
        <w:t xml:space="preserve">expertise and an expanded donor funding base. However, the expanding number of donor partners </w:t>
      </w:r>
      <w:r w:rsidR="00CB531A">
        <w:t>has</w:t>
      </w:r>
      <w:r>
        <w:t xml:space="preserve"> significant transaction costs for </w:t>
      </w:r>
      <w:r w:rsidR="00736F2A">
        <w:t>the government</w:t>
      </w:r>
      <w:r w:rsidR="00CB531A">
        <w:t xml:space="preserve">, </w:t>
      </w:r>
      <w:r w:rsidR="00936699">
        <w:t xml:space="preserve">which </w:t>
      </w:r>
      <w:r w:rsidR="003F5FE4">
        <w:t>absorb</w:t>
      </w:r>
      <w:r>
        <w:t xml:space="preserve"> resources </w:t>
      </w:r>
      <w:r w:rsidR="003F5FE4">
        <w:t>in</w:t>
      </w:r>
      <w:r>
        <w:t xml:space="preserve"> coordination efforts. In 2010</w:t>
      </w:r>
      <w:r w:rsidR="00936699">
        <w:t>–</w:t>
      </w:r>
      <w:r>
        <w:t xml:space="preserve">11, regional programs </w:t>
      </w:r>
      <w:r w:rsidR="00097A49">
        <w:t xml:space="preserve">supported </w:t>
      </w:r>
      <w:r>
        <w:t xml:space="preserve">Nauru for biomedical engineering services through Australian Volunteers International, development of </w:t>
      </w:r>
      <w:r w:rsidR="00097A49">
        <w:t xml:space="preserve">financial instructions </w:t>
      </w:r>
      <w:r>
        <w:t>for the Department of Finance through the Pacific Financial Technical Assistance Centre</w:t>
      </w:r>
      <w:r w:rsidR="005D0DA7">
        <w:t>,</w:t>
      </w:r>
      <w:r w:rsidR="00CB531A">
        <w:t xml:space="preserve"> </w:t>
      </w:r>
      <w:r>
        <w:t>educational assessment services through the South Pacific Board for Educational Assessment</w:t>
      </w:r>
      <w:r w:rsidR="005D0DA7">
        <w:t>,</w:t>
      </w:r>
      <w:r w:rsidR="00CB531A">
        <w:t xml:space="preserve"> </w:t>
      </w:r>
      <w:r>
        <w:t>and strengthen</w:t>
      </w:r>
      <w:r w:rsidR="00CB531A">
        <w:t>ed</w:t>
      </w:r>
      <w:r>
        <w:t xml:space="preserve"> media services through the Pacific Media Assistance Program.</w:t>
      </w:r>
      <w:r w:rsidR="003F5FE4">
        <w:t xml:space="preserve"> Nauru’s health sector also </w:t>
      </w:r>
      <w:r w:rsidR="00CB531A">
        <w:t xml:space="preserve">received </w:t>
      </w:r>
      <w:r w:rsidR="003F5FE4">
        <w:t>considerable support through regional and global institutions such as the W</w:t>
      </w:r>
      <w:r w:rsidR="00097A49">
        <w:t xml:space="preserve">orld </w:t>
      </w:r>
      <w:r w:rsidR="003F5FE4">
        <w:t>H</w:t>
      </w:r>
      <w:r w:rsidR="00097A49">
        <w:t xml:space="preserve">ealth </w:t>
      </w:r>
      <w:r w:rsidR="003F5FE4">
        <w:t>O</w:t>
      </w:r>
      <w:r w:rsidR="00097A49">
        <w:t>rganization</w:t>
      </w:r>
      <w:r w:rsidR="003F5FE4">
        <w:t>.</w:t>
      </w:r>
    </w:p>
    <w:p w:rsidR="009B422A" w:rsidRDefault="009B422A" w:rsidP="009B422A">
      <w:pPr>
        <w:pStyle w:val="BodyText"/>
        <w:numPr>
          <w:ilvl w:val="0"/>
          <w:numId w:val="8"/>
        </w:numPr>
      </w:pPr>
      <w:r>
        <w:t>Regional funding supported Nauru’s participation in initiatives focus</w:t>
      </w:r>
      <w:r w:rsidR="005D0DA7">
        <w:t xml:space="preserve">ed </w:t>
      </w:r>
      <w:r>
        <w:t xml:space="preserve">on strengthening ombudsman services in the Pacific </w:t>
      </w:r>
      <w:r w:rsidR="00097A49">
        <w:t>as well as</w:t>
      </w:r>
      <w:r>
        <w:t xml:space="preserve"> leadership development. The Australian Sports Outreach </w:t>
      </w:r>
      <w:r w:rsidR="00097A49">
        <w:t xml:space="preserve">Program </w:t>
      </w:r>
      <w:r w:rsidR="005D0DA7">
        <w:t xml:space="preserve">has </w:t>
      </w:r>
      <w:r w:rsidRPr="009F729D">
        <w:t xml:space="preserve">achieved excellent results </w:t>
      </w:r>
      <w:r w:rsidR="00097A49" w:rsidRPr="009F729D">
        <w:t xml:space="preserve">by increasing sporting activity </w:t>
      </w:r>
      <w:r w:rsidRPr="009F729D">
        <w:t>in Nauru over the past few years</w:t>
      </w:r>
      <w:r w:rsidRPr="006F2DB7">
        <w:t>.</w:t>
      </w:r>
      <w:r w:rsidR="002E6416">
        <w:t xml:space="preserve"> </w:t>
      </w:r>
      <w:r w:rsidR="009F729D">
        <w:t xml:space="preserve">Anecdotally, there has been a significant increase in the number </w:t>
      </w:r>
      <w:r w:rsidR="002E6416">
        <w:t xml:space="preserve">of children and adults participating in recreational and competitive sporting activities. </w:t>
      </w:r>
      <w:r>
        <w:t xml:space="preserve">If sustained, we expect this to lead </w:t>
      </w:r>
      <w:r w:rsidR="00493D5F">
        <w:t>to improved</w:t>
      </w:r>
      <w:r>
        <w:t xml:space="preserve"> health standards and reduced incidence of </w:t>
      </w:r>
      <w:r w:rsidR="00097A49">
        <w:t>non-communicable diseases</w:t>
      </w:r>
      <w:r>
        <w:t xml:space="preserve">. </w:t>
      </w:r>
    </w:p>
    <w:p w:rsidR="00C94A8A" w:rsidRDefault="00C94A8A" w:rsidP="008E3ECD">
      <w:pPr>
        <w:pStyle w:val="H1B"/>
      </w:pPr>
      <w:bookmarkStart w:id="18" w:name="_Toc360714260"/>
      <w:bookmarkStart w:id="19" w:name="_Toc360716106"/>
      <w:r>
        <w:lastRenderedPageBreak/>
        <w:t xml:space="preserve">Research and </w:t>
      </w:r>
      <w:r w:rsidR="00EA7369">
        <w:t>analysis</w:t>
      </w:r>
      <w:bookmarkEnd w:id="18"/>
      <w:bookmarkEnd w:id="19"/>
    </w:p>
    <w:p w:rsidR="00C94A8A" w:rsidRPr="00231B72" w:rsidRDefault="00F05EA8" w:rsidP="00231B72">
      <w:pPr>
        <w:pStyle w:val="BodyText"/>
      </w:pPr>
      <w:r>
        <w:t>AusAID commissioned an independent economic situational analysis in 2011, which is informing planning for the longer-term. Th</w:t>
      </w:r>
      <w:r w:rsidR="005D0DA7">
        <w:t>e</w:t>
      </w:r>
      <w:r>
        <w:t xml:space="preserve"> analysis also identified a comprehensive research agenda that will be taken forward over 2012</w:t>
      </w:r>
      <w:r w:rsidR="00097A49">
        <w:t>–</w:t>
      </w:r>
      <w:r>
        <w:t>13</w:t>
      </w:r>
      <w:r w:rsidR="00097A49">
        <w:t>, and which is</w:t>
      </w:r>
      <w:r>
        <w:t xml:space="preserve"> aimed at developing a much stronger understanding of Nauru’s economic circumstance, opportunities and policy options. </w:t>
      </w:r>
      <w:r w:rsidR="00C94A8A">
        <w:t>There is a</w:t>
      </w:r>
      <w:r>
        <w:t>lso</w:t>
      </w:r>
      <w:r w:rsidR="00C94A8A">
        <w:t xml:space="preserve"> </w:t>
      </w:r>
      <w:r w:rsidR="00C50E7F">
        <w:t xml:space="preserve">a </w:t>
      </w:r>
      <w:r w:rsidR="00C94A8A">
        <w:t xml:space="preserve">significant </w:t>
      </w:r>
      <w:r>
        <w:t xml:space="preserve">existing </w:t>
      </w:r>
      <w:r w:rsidR="00C94A8A">
        <w:t xml:space="preserve">body of research and analysis </w:t>
      </w:r>
      <w:r>
        <w:t>which</w:t>
      </w:r>
      <w:r w:rsidR="00C94A8A">
        <w:t xml:space="preserve"> the Australian aid program has drawn on</w:t>
      </w:r>
      <w:r>
        <w:t xml:space="preserve"> </w:t>
      </w:r>
      <w:r w:rsidR="00C94A8A">
        <w:t xml:space="preserve">in developing the </w:t>
      </w:r>
      <w:r>
        <w:t xml:space="preserve">current program. This includes the multi-donor analysis undertaken in developing Nauru’s </w:t>
      </w:r>
      <w:r w:rsidR="00097A49">
        <w:t>national sustainable development strategy</w:t>
      </w:r>
      <w:r w:rsidR="005D0DA7">
        <w:t>,</w:t>
      </w:r>
      <w:r w:rsidR="00097A49">
        <w:t xml:space="preserve"> </w:t>
      </w:r>
      <w:r>
        <w:t xml:space="preserve">the </w:t>
      </w:r>
      <w:r w:rsidR="00097A49">
        <w:t>public expenditure and financial accountabil</w:t>
      </w:r>
      <w:r>
        <w:t>ity assessment undertaken in 2010</w:t>
      </w:r>
      <w:r w:rsidR="005D0DA7">
        <w:t>,</w:t>
      </w:r>
      <w:r w:rsidR="000A5ECC">
        <w:t xml:space="preserve"> </w:t>
      </w:r>
      <w:r>
        <w:t xml:space="preserve">regular </w:t>
      </w:r>
      <w:r w:rsidR="00097A49">
        <w:t xml:space="preserve">demographic </w:t>
      </w:r>
      <w:r>
        <w:t xml:space="preserve">and </w:t>
      </w:r>
      <w:r w:rsidR="00097A49">
        <w:t xml:space="preserve">health </w:t>
      </w:r>
      <w:r>
        <w:t>surveys undertaken with assistance from the Secretariat of the Pacific Community</w:t>
      </w:r>
      <w:r w:rsidR="005D0DA7">
        <w:t>,</w:t>
      </w:r>
      <w:r w:rsidR="000A5ECC">
        <w:t xml:space="preserve"> </w:t>
      </w:r>
      <w:r>
        <w:t xml:space="preserve">Nauru’s </w:t>
      </w:r>
      <w:r w:rsidR="00097A49">
        <w:t>infrastructure strategy and investment plan</w:t>
      </w:r>
      <w:r w:rsidR="005D0DA7">
        <w:t>,</w:t>
      </w:r>
      <w:r w:rsidR="000A5ECC">
        <w:t xml:space="preserve"> </w:t>
      </w:r>
      <w:r>
        <w:t xml:space="preserve">the Australian funded </w:t>
      </w:r>
      <w:r w:rsidR="00CD2DAB">
        <w:t>strategy for reform of Nauru’s utilities services</w:t>
      </w:r>
      <w:r w:rsidR="005D0DA7">
        <w:t>,</w:t>
      </w:r>
      <w:r w:rsidR="000A5ECC">
        <w:t xml:space="preserve"> </w:t>
      </w:r>
      <w:r w:rsidR="00F8438F">
        <w:t>and analysis undertaken in developing Nauru’s education sector strategic plan.</w:t>
      </w:r>
      <w:r w:rsidR="00E46720">
        <w:t xml:space="preserve"> </w:t>
      </w:r>
      <w:r w:rsidR="00CD2DAB">
        <w:t xml:space="preserve">The program </w:t>
      </w:r>
      <w:r w:rsidR="006E55B1">
        <w:t>monitoring and advisory group</w:t>
      </w:r>
      <w:r w:rsidR="00CB531A">
        <w:t>, to be established in 2012,</w:t>
      </w:r>
      <w:r w:rsidR="006E55B1">
        <w:t xml:space="preserve"> </w:t>
      </w:r>
      <w:r w:rsidR="00CD2DAB">
        <w:t>will provide ongoing sectoral analysis</w:t>
      </w:r>
      <w:r w:rsidR="00E46720">
        <w:t>.</w:t>
      </w:r>
    </w:p>
    <w:p w:rsidR="0000258C" w:rsidRDefault="002A0547" w:rsidP="008E3ECD">
      <w:pPr>
        <w:pStyle w:val="H1B"/>
      </w:pPr>
      <w:bookmarkStart w:id="20" w:name="_Toc360714261"/>
      <w:bookmarkStart w:id="21" w:name="_Toc360716107"/>
      <w:r>
        <w:t xml:space="preserve">Other </w:t>
      </w:r>
      <w:r w:rsidR="00EA7369">
        <w:t>programs</w:t>
      </w:r>
      <w:bookmarkEnd w:id="20"/>
      <w:bookmarkEnd w:id="21"/>
    </w:p>
    <w:p w:rsidR="00041D01" w:rsidRPr="008E3ECD" w:rsidRDefault="00FD16C7" w:rsidP="008E3ECD">
      <w:pPr>
        <w:pStyle w:val="H2B"/>
        <w:rPr>
          <w:highlight w:val="yellow"/>
        </w:rPr>
      </w:pPr>
      <w:r w:rsidRPr="008E3ECD">
        <w:t>Police Cooperation Program</w:t>
      </w:r>
      <w:r w:rsidRPr="008E3ECD" w:rsidDel="00CD2DAB">
        <w:rPr>
          <w:highlight w:val="yellow"/>
        </w:rPr>
        <w:t xml:space="preserve"> </w:t>
      </w:r>
    </w:p>
    <w:p w:rsidR="002A0547" w:rsidRPr="00E94AC6" w:rsidRDefault="00E94AC6" w:rsidP="00C42C0F">
      <w:pPr>
        <w:pStyle w:val="BodyText"/>
      </w:pPr>
      <w:r>
        <w:t>T</w:t>
      </w:r>
      <w:r w:rsidR="002A0547" w:rsidRPr="00E94AC6">
        <w:t xml:space="preserve">he </w:t>
      </w:r>
      <w:r w:rsidR="00FD16C7" w:rsidRPr="00816D73">
        <w:rPr>
          <w:iCs/>
        </w:rPr>
        <w:t>Nauru</w:t>
      </w:r>
      <w:r w:rsidR="00FD16C7" w:rsidRPr="00CD2DAB">
        <w:t xml:space="preserve"> Police Force Police Cooperation Program</w:t>
      </w:r>
      <w:r w:rsidR="00FD16C7" w:rsidRPr="009213A4">
        <w:t xml:space="preserve"> </w:t>
      </w:r>
      <w:r w:rsidR="002A0547" w:rsidRPr="00E94AC6">
        <w:t xml:space="preserve">was established in November 2004 under a </w:t>
      </w:r>
      <w:r w:rsidR="00CD2DAB">
        <w:t>m</w:t>
      </w:r>
      <w:r w:rsidR="00CD2DAB" w:rsidRPr="00E94AC6">
        <w:t xml:space="preserve">emorandum </w:t>
      </w:r>
      <w:r w:rsidR="002A0547" w:rsidRPr="00E94AC6">
        <w:t xml:space="preserve">of </w:t>
      </w:r>
      <w:r w:rsidR="00CD2DAB">
        <w:t>u</w:t>
      </w:r>
      <w:r w:rsidR="00CD2DAB" w:rsidRPr="00E94AC6">
        <w:t xml:space="preserve">nderstanding </w:t>
      </w:r>
      <w:r w:rsidR="002A0547" w:rsidRPr="00E94AC6">
        <w:t>between Australia and Nauru. The A</w:t>
      </w:r>
      <w:r w:rsidR="00CD2DAB">
        <w:t xml:space="preserve">ustralian </w:t>
      </w:r>
      <w:r w:rsidR="002A0547" w:rsidRPr="00E94AC6">
        <w:t>F</w:t>
      </w:r>
      <w:r w:rsidR="00CD2DAB">
        <w:t xml:space="preserve">ederal </w:t>
      </w:r>
      <w:r w:rsidR="002A0547" w:rsidRPr="00E94AC6">
        <w:t>P</w:t>
      </w:r>
      <w:r w:rsidR="00CD2DAB">
        <w:t>olice</w:t>
      </w:r>
      <w:r w:rsidR="002A0547" w:rsidRPr="00E94AC6">
        <w:t xml:space="preserve"> currently provides a senior </w:t>
      </w:r>
      <w:r w:rsidR="00782EDD">
        <w:t>officer</w:t>
      </w:r>
      <w:r w:rsidR="00782EDD" w:rsidRPr="00E94AC6">
        <w:t xml:space="preserve"> </w:t>
      </w:r>
      <w:r w:rsidR="005D0DA7">
        <w:t>in</w:t>
      </w:r>
      <w:r w:rsidR="002A0547" w:rsidRPr="00E94AC6">
        <w:t xml:space="preserve"> the position of </w:t>
      </w:r>
      <w:r w:rsidR="005D0DA7">
        <w:t>p</w:t>
      </w:r>
      <w:r w:rsidR="00782EDD" w:rsidRPr="00E94AC6">
        <w:t xml:space="preserve">olice </w:t>
      </w:r>
      <w:r w:rsidR="005D0DA7">
        <w:t>c</w:t>
      </w:r>
      <w:r w:rsidR="00782EDD" w:rsidRPr="00E94AC6">
        <w:t>ommissioner</w:t>
      </w:r>
      <w:r w:rsidR="002A0547" w:rsidRPr="00E94AC6">
        <w:t xml:space="preserve">, an </w:t>
      </w:r>
      <w:r w:rsidR="00CD2DAB">
        <w:t>o</w:t>
      </w:r>
      <w:r w:rsidR="00CD2DAB" w:rsidRPr="00E94AC6">
        <w:t xml:space="preserve">perations </w:t>
      </w:r>
      <w:r w:rsidR="00CD2DAB">
        <w:t>a</w:t>
      </w:r>
      <w:r w:rsidR="00CD2DAB" w:rsidRPr="00E94AC6">
        <w:t xml:space="preserve">dvisor </w:t>
      </w:r>
      <w:r w:rsidR="00CD2DAB">
        <w:t xml:space="preserve">who </w:t>
      </w:r>
      <w:r w:rsidR="002A0547" w:rsidRPr="00E94AC6">
        <w:t>focus</w:t>
      </w:r>
      <w:r w:rsidR="00CD2DAB">
        <w:t xml:space="preserve">es </w:t>
      </w:r>
      <w:r w:rsidR="002A0547" w:rsidRPr="00E94AC6">
        <w:t>on mentoring and capacity development</w:t>
      </w:r>
      <w:r w:rsidR="00CD2DAB">
        <w:t>,</w:t>
      </w:r>
      <w:r w:rsidR="002A0547" w:rsidRPr="00E94AC6">
        <w:t xml:space="preserve"> and a </w:t>
      </w:r>
      <w:r w:rsidR="00CD2DAB">
        <w:t>l</w:t>
      </w:r>
      <w:r w:rsidR="00CD2DAB" w:rsidRPr="00E94AC6">
        <w:t xml:space="preserve">ogistics </w:t>
      </w:r>
      <w:r w:rsidR="00CD2DAB">
        <w:t>o</w:t>
      </w:r>
      <w:r w:rsidR="00CD2DAB" w:rsidRPr="00E94AC6">
        <w:t>fficer</w:t>
      </w:r>
      <w:r w:rsidR="002A0547" w:rsidRPr="00E94AC6">
        <w:t>.</w:t>
      </w:r>
    </w:p>
    <w:p w:rsidR="00FD16C7" w:rsidRDefault="002A0547" w:rsidP="00C42C0F">
      <w:pPr>
        <w:pStyle w:val="BodyText"/>
      </w:pPr>
      <w:r w:rsidRPr="00E94AC6">
        <w:t xml:space="preserve">Succession planning has commenced to address </w:t>
      </w:r>
      <w:r w:rsidR="00CD2DAB">
        <w:t>Na</w:t>
      </w:r>
      <w:r w:rsidR="00A85D3A">
        <w:t>u</w:t>
      </w:r>
      <w:r w:rsidR="00CD2DAB">
        <w:t>ru’s</w:t>
      </w:r>
      <w:r w:rsidR="00CD2DAB" w:rsidRPr="00E94AC6">
        <w:t xml:space="preserve"> national sustainable development strategy short</w:t>
      </w:r>
      <w:r w:rsidR="00CD2DAB">
        <w:t>-</w:t>
      </w:r>
      <w:r w:rsidRPr="00E94AC6">
        <w:t xml:space="preserve">term milestone of appointing a Nauruan </w:t>
      </w:r>
      <w:r w:rsidR="00CD2DAB">
        <w:t>p</w:t>
      </w:r>
      <w:r w:rsidR="00CD2DAB" w:rsidRPr="00E94AC6">
        <w:t xml:space="preserve">olice </w:t>
      </w:r>
      <w:r w:rsidR="00CD2DAB">
        <w:t>c</w:t>
      </w:r>
      <w:r w:rsidR="00CD2DAB" w:rsidRPr="00E94AC6">
        <w:t xml:space="preserve">ommissioner </w:t>
      </w:r>
      <w:r w:rsidRPr="00E94AC6">
        <w:t>by 2012.</w:t>
      </w:r>
      <w:r w:rsidR="00B37E2D">
        <w:t xml:space="preserve"> In 2011</w:t>
      </w:r>
      <w:r w:rsidR="00CD2DAB">
        <w:t>,</w:t>
      </w:r>
      <w:r w:rsidR="00B37E2D">
        <w:t xml:space="preserve"> the </w:t>
      </w:r>
      <w:r w:rsidR="00CD2DAB" w:rsidRPr="00E94AC6">
        <w:t>A</w:t>
      </w:r>
      <w:r w:rsidR="00CD2DAB">
        <w:t xml:space="preserve">ustralian </w:t>
      </w:r>
      <w:r w:rsidR="00CD2DAB" w:rsidRPr="00E94AC6">
        <w:t>F</w:t>
      </w:r>
      <w:r w:rsidR="00CD2DAB">
        <w:t xml:space="preserve">ederal </w:t>
      </w:r>
      <w:r w:rsidR="00CD2DAB" w:rsidRPr="00E94AC6">
        <w:t>P</w:t>
      </w:r>
      <w:r w:rsidR="00CD2DAB">
        <w:t>olice</w:t>
      </w:r>
      <w:r w:rsidR="00CD2DAB" w:rsidRPr="00E94AC6">
        <w:t xml:space="preserve"> </w:t>
      </w:r>
      <w:r w:rsidR="00B37E2D">
        <w:t xml:space="preserve">provided around $2.04 million in assistance </w:t>
      </w:r>
      <w:r w:rsidR="00FD16C7">
        <w:t xml:space="preserve">for personnel </w:t>
      </w:r>
      <w:r w:rsidR="00CD2DAB">
        <w:t xml:space="preserve">and </w:t>
      </w:r>
      <w:r w:rsidR="00FD16C7">
        <w:t xml:space="preserve">capacity building. </w:t>
      </w:r>
    </w:p>
    <w:p w:rsidR="00CD2DAB" w:rsidRDefault="00FD16C7" w:rsidP="009213A4">
      <w:pPr>
        <w:pStyle w:val="BodyText"/>
      </w:pPr>
      <w:r>
        <w:t>S</w:t>
      </w:r>
      <w:r w:rsidR="00C56144" w:rsidRPr="009213A4">
        <w:t>ignificant</w:t>
      </w:r>
      <w:r w:rsidR="00270E88" w:rsidRPr="009213A4">
        <w:t xml:space="preserve"> </w:t>
      </w:r>
      <w:r w:rsidR="00C56144" w:rsidRPr="009213A4">
        <w:t xml:space="preserve">outcomes in 2010–11 </w:t>
      </w:r>
      <w:r w:rsidR="00CD2DAB" w:rsidRPr="009213A4">
        <w:t>included:</w:t>
      </w:r>
    </w:p>
    <w:p w:rsidR="00FD16C7" w:rsidRPr="00E94AC6" w:rsidRDefault="00FD16C7" w:rsidP="009213A4">
      <w:pPr>
        <w:pStyle w:val="BodyText"/>
        <w:numPr>
          <w:ilvl w:val="0"/>
          <w:numId w:val="56"/>
        </w:numPr>
        <w:ind w:hanging="295"/>
      </w:pPr>
      <w:r>
        <w:t>a</w:t>
      </w:r>
      <w:r w:rsidRPr="00816D73">
        <w:t xml:space="preserve"> new Nauru Police Centre</w:t>
      </w:r>
      <w:r w:rsidR="00122B82">
        <w:t>,</w:t>
      </w:r>
      <w:r w:rsidRPr="00816D73">
        <w:t xml:space="preserve"> </w:t>
      </w:r>
      <w:r w:rsidR="005D0DA7">
        <w:t>which was</w:t>
      </w:r>
      <w:r w:rsidR="00122B82">
        <w:t xml:space="preserve"> </w:t>
      </w:r>
      <w:r w:rsidRPr="00E94AC6">
        <w:t xml:space="preserve">officially opened </w:t>
      </w:r>
      <w:r>
        <w:t>in</w:t>
      </w:r>
      <w:r w:rsidRPr="00E94AC6">
        <w:t xml:space="preserve"> </w:t>
      </w:r>
      <w:r>
        <w:t>late August 2011</w:t>
      </w:r>
    </w:p>
    <w:p w:rsidR="00C56144" w:rsidRPr="00E94AC6" w:rsidRDefault="00C56144" w:rsidP="009213A4">
      <w:pPr>
        <w:pStyle w:val="BodyText"/>
        <w:numPr>
          <w:ilvl w:val="0"/>
          <w:numId w:val="56"/>
        </w:numPr>
        <w:ind w:hanging="295"/>
      </w:pPr>
      <w:r w:rsidRPr="00E94AC6">
        <w:t xml:space="preserve">in-country training courses and workshops </w:t>
      </w:r>
      <w:r w:rsidR="00CD2DAB">
        <w:t xml:space="preserve">conducted on </w:t>
      </w:r>
      <w:r w:rsidRPr="00E94AC6">
        <w:t>general policing</w:t>
      </w:r>
    </w:p>
    <w:p w:rsidR="00C56144" w:rsidRPr="00E94AC6" w:rsidRDefault="00C56144" w:rsidP="009213A4">
      <w:pPr>
        <w:pStyle w:val="BodyText"/>
        <w:numPr>
          <w:ilvl w:val="0"/>
          <w:numId w:val="56"/>
        </w:numPr>
        <w:ind w:hanging="295"/>
      </w:pPr>
      <w:r w:rsidRPr="00E94AC6">
        <w:t xml:space="preserve">uniforms and other equipment </w:t>
      </w:r>
      <w:r>
        <w:t xml:space="preserve">provided </w:t>
      </w:r>
      <w:r w:rsidRPr="00E94AC6">
        <w:t xml:space="preserve">as part of </w:t>
      </w:r>
      <w:proofErr w:type="spellStart"/>
      <w:r w:rsidR="006E55B1">
        <w:t>a</w:t>
      </w:r>
      <w:proofErr w:type="spellEnd"/>
      <w:r w:rsidR="006E55B1">
        <w:t xml:space="preserve"> </w:t>
      </w:r>
      <w:r w:rsidRPr="00E94AC6">
        <w:t xml:space="preserve">ongoing capacity development program for the </w:t>
      </w:r>
      <w:r w:rsidR="00CD2DAB" w:rsidRPr="00E94AC6">
        <w:t>Nauru Police</w:t>
      </w:r>
      <w:r w:rsidR="00CD2DAB">
        <w:t xml:space="preserve"> Force</w:t>
      </w:r>
    </w:p>
    <w:p w:rsidR="00C56144" w:rsidRPr="00E94AC6" w:rsidRDefault="005D0DA7" w:rsidP="009213A4">
      <w:pPr>
        <w:pStyle w:val="BodyText"/>
        <w:numPr>
          <w:ilvl w:val="0"/>
          <w:numId w:val="56"/>
        </w:numPr>
        <w:ind w:hanging="295"/>
      </w:pPr>
      <w:r>
        <w:t xml:space="preserve">regular </w:t>
      </w:r>
      <w:r w:rsidR="00CD2DAB">
        <w:t>d</w:t>
      </w:r>
      <w:r w:rsidR="00CD2DAB" w:rsidRPr="00E94AC6">
        <w:t xml:space="preserve">isciplinary </w:t>
      </w:r>
      <w:r w:rsidR="00CD2DAB">
        <w:t>h</w:t>
      </w:r>
      <w:r w:rsidR="00CD2DAB" w:rsidRPr="00E94AC6">
        <w:t xml:space="preserve">earings </w:t>
      </w:r>
      <w:r w:rsidR="00C56144" w:rsidRPr="00E94AC6">
        <w:t xml:space="preserve">and training </w:t>
      </w:r>
      <w:r w:rsidR="008F7BA8" w:rsidRPr="00E94AC6">
        <w:t>to maintain ethics and integrity</w:t>
      </w:r>
    </w:p>
    <w:p w:rsidR="00C56144" w:rsidRPr="00E94AC6" w:rsidRDefault="00C56144" w:rsidP="005D0DA7">
      <w:pPr>
        <w:pStyle w:val="BodyText"/>
        <w:numPr>
          <w:ilvl w:val="0"/>
          <w:numId w:val="56"/>
        </w:numPr>
        <w:ind w:hanging="295"/>
      </w:pPr>
      <w:r w:rsidRPr="00E94AC6">
        <w:t xml:space="preserve">funding for </w:t>
      </w:r>
      <w:r w:rsidR="00CB531A">
        <w:t xml:space="preserve">three </w:t>
      </w:r>
      <w:r w:rsidRPr="00E94AC6">
        <w:t>new positions</w:t>
      </w:r>
      <w:r w:rsidR="005D0DA7">
        <w:t>—</w:t>
      </w:r>
      <w:r w:rsidR="00CD2DAB">
        <w:t xml:space="preserve">a </w:t>
      </w:r>
      <w:r w:rsidR="00CD2DAB" w:rsidRPr="00E94AC6">
        <w:t>deputy commissioner</w:t>
      </w:r>
      <w:r w:rsidR="00CD2DAB">
        <w:t>,</w:t>
      </w:r>
      <w:r w:rsidR="005D0DA7">
        <w:t xml:space="preserve"> </w:t>
      </w:r>
      <w:r w:rsidR="00CD2DAB" w:rsidRPr="00E94AC6">
        <w:t xml:space="preserve">manager </w:t>
      </w:r>
      <w:r w:rsidR="008F7BA8">
        <w:t xml:space="preserve">of </w:t>
      </w:r>
      <w:r w:rsidR="00CD2DAB" w:rsidRPr="00E94AC6">
        <w:t>corporate support</w:t>
      </w:r>
      <w:r w:rsidR="00CD2DAB">
        <w:t xml:space="preserve"> and </w:t>
      </w:r>
      <w:r w:rsidR="005D0DA7">
        <w:t xml:space="preserve">a </w:t>
      </w:r>
      <w:r w:rsidR="00CD2DAB">
        <w:t>f</w:t>
      </w:r>
      <w:r w:rsidR="00CD2DAB" w:rsidRPr="00E94AC6">
        <w:t xml:space="preserve">inance </w:t>
      </w:r>
      <w:r w:rsidR="00CD2DAB">
        <w:t>o</w:t>
      </w:r>
      <w:r w:rsidR="00CD2DAB" w:rsidRPr="00E94AC6">
        <w:t>fficer</w:t>
      </w:r>
      <w:r w:rsidR="005D0DA7">
        <w:t>—</w:t>
      </w:r>
      <w:r>
        <w:t>a</w:t>
      </w:r>
      <w:r w:rsidRPr="00E94AC6">
        <w:t xml:space="preserve">s part of the organisational restructure to </w:t>
      </w:r>
      <w:r w:rsidR="008F7BA8" w:rsidRPr="00E94AC6">
        <w:t>achiev</w:t>
      </w:r>
      <w:r w:rsidR="008F7BA8">
        <w:t>e</w:t>
      </w:r>
      <w:r w:rsidR="008F7BA8" w:rsidRPr="00E94AC6">
        <w:t xml:space="preserve"> </w:t>
      </w:r>
      <w:r w:rsidR="00CD2DAB" w:rsidRPr="00E94AC6">
        <w:t>national sustainable development strategy</w:t>
      </w:r>
      <w:r w:rsidR="00CD2DAB">
        <w:t xml:space="preserve"> </w:t>
      </w:r>
      <w:r>
        <w:t>targets</w:t>
      </w:r>
    </w:p>
    <w:p w:rsidR="002A0547" w:rsidRPr="00E94AC6" w:rsidRDefault="005D0DA7" w:rsidP="009213A4">
      <w:pPr>
        <w:pStyle w:val="BodyText"/>
        <w:numPr>
          <w:ilvl w:val="0"/>
          <w:numId w:val="56"/>
        </w:numPr>
        <w:ind w:hanging="295"/>
      </w:pPr>
      <w:r>
        <w:t xml:space="preserve">providing </w:t>
      </w:r>
      <w:r w:rsidR="002A0547" w:rsidRPr="00E94AC6">
        <w:t xml:space="preserve">strategic advice to </w:t>
      </w:r>
      <w:r w:rsidR="009F71D1">
        <w:t xml:space="preserve">the </w:t>
      </w:r>
      <w:r>
        <w:t>ministerial taskf</w:t>
      </w:r>
      <w:r w:rsidR="002A0547" w:rsidRPr="00E94AC6">
        <w:t>orce for successful privatisation of the N</w:t>
      </w:r>
      <w:r w:rsidR="008F7BA8">
        <w:t xml:space="preserve">auru </w:t>
      </w:r>
      <w:r w:rsidR="002A0547" w:rsidRPr="00E94AC6">
        <w:t>P</w:t>
      </w:r>
      <w:r w:rsidR="008F7BA8">
        <w:t xml:space="preserve">olice </w:t>
      </w:r>
      <w:r w:rsidR="002A0547" w:rsidRPr="00E94AC6">
        <w:t>F</w:t>
      </w:r>
      <w:r w:rsidR="008F7BA8">
        <w:t>orce</w:t>
      </w:r>
      <w:r w:rsidR="002A0547" w:rsidRPr="00E94AC6">
        <w:t xml:space="preserve"> </w:t>
      </w:r>
      <w:r w:rsidR="00CB531A">
        <w:t>P</w:t>
      </w:r>
      <w:r w:rsidR="00CB531A" w:rsidRPr="00E94AC6">
        <w:t xml:space="preserve">rotection </w:t>
      </w:r>
      <w:r w:rsidR="008F7BA8">
        <w:t>and</w:t>
      </w:r>
      <w:r w:rsidR="008F7BA8" w:rsidRPr="00E94AC6">
        <w:t xml:space="preserve"> </w:t>
      </w:r>
      <w:r w:rsidR="00CB531A">
        <w:t>G</w:t>
      </w:r>
      <w:r w:rsidR="00CB531A" w:rsidRPr="00E94AC6">
        <w:t xml:space="preserve">uarding </w:t>
      </w:r>
      <w:r w:rsidR="00CB531A">
        <w:t>U</w:t>
      </w:r>
      <w:r w:rsidR="00CB531A" w:rsidRPr="00E94AC6">
        <w:t>nit</w:t>
      </w:r>
      <w:r w:rsidR="008F7BA8">
        <w:t>,</w:t>
      </w:r>
      <w:r w:rsidR="008F7BA8" w:rsidRPr="00E94AC6">
        <w:t xml:space="preserve"> </w:t>
      </w:r>
      <w:r w:rsidR="002A0547" w:rsidRPr="00E94AC6">
        <w:t>which will result in the separation of 150 personnel</w:t>
      </w:r>
    </w:p>
    <w:p w:rsidR="008F7BA8" w:rsidRPr="00041D01" w:rsidRDefault="00C56144" w:rsidP="00041D01">
      <w:pPr>
        <w:pStyle w:val="BodyText"/>
        <w:numPr>
          <w:ilvl w:val="0"/>
          <w:numId w:val="56"/>
        </w:numPr>
        <w:ind w:hanging="295"/>
      </w:pPr>
      <w:proofErr w:type="gramStart"/>
      <w:r w:rsidRPr="00E94AC6">
        <w:t>regular</w:t>
      </w:r>
      <w:proofErr w:type="gramEnd"/>
      <w:r w:rsidRPr="00E94AC6">
        <w:t xml:space="preserve"> community </w:t>
      </w:r>
      <w:r w:rsidR="00493D5F" w:rsidRPr="00E94AC6">
        <w:t xml:space="preserve">meetings </w:t>
      </w:r>
      <w:r>
        <w:t xml:space="preserve">to </w:t>
      </w:r>
      <w:r w:rsidR="00493D5F" w:rsidRPr="00E94AC6">
        <w:t>maintain</w:t>
      </w:r>
      <w:r w:rsidRPr="00E94AC6">
        <w:t xml:space="preserve"> a strong emphasis on community liaison</w:t>
      </w:r>
      <w:r>
        <w:t>.</w:t>
      </w:r>
      <w:r w:rsidRPr="00E94AC6">
        <w:t xml:space="preserve"> </w:t>
      </w:r>
    </w:p>
    <w:p w:rsidR="005C0CC7" w:rsidRDefault="005C0CC7" w:rsidP="008E3ECD">
      <w:pPr>
        <w:pStyle w:val="H2B"/>
      </w:pPr>
      <w:r w:rsidRPr="005C0CC7">
        <w:t xml:space="preserve">The Nauru Australia Compact of Settlement </w:t>
      </w:r>
    </w:p>
    <w:p w:rsidR="0039464F" w:rsidRPr="00A35F09" w:rsidRDefault="00A35F09" w:rsidP="00270E88">
      <w:pPr>
        <w:pStyle w:val="BodyText"/>
      </w:pPr>
      <w:r>
        <w:t>In 2010</w:t>
      </w:r>
      <w:r w:rsidR="005D0DA7">
        <w:t>–</w:t>
      </w:r>
      <w:r>
        <w:t xml:space="preserve">11, </w:t>
      </w:r>
      <w:r w:rsidR="005D0DA7">
        <w:t xml:space="preserve">Australia </w:t>
      </w:r>
      <w:r>
        <w:t xml:space="preserve">provided $3.8 million to the Nauru Rehabilitation Corporation under the </w:t>
      </w:r>
      <w:r w:rsidR="0039464F" w:rsidRPr="00543938">
        <w:t>Nauru Australia Compact of Settlement</w:t>
      </w:r>
      <w:r>
        <w:t xml:space="preserve"> treaty. </w:t>
      </w:r>
      <w:r w:rsidR="008F7BA8">
        <w:t xml:space="preserve">This </w:t>
      </w:r>
      <w:r w:rsidR="00543938">
        <w:t xml:space="preserve">is an out of court settlement reached in 1993 </w:t>
      </w:r>
      <w:r w:rsidR="008F7BA8">
        <w:t xml:space="preserve">when </w:t>
      </w:r>
      <w:r w:rsidR="00543938">
        <w:t>the</w:t>
      </w:r>
      <w:r w:rsidR="0039464F" w:rsidRPr="00543938">
        <w:t xml:space="preserve"> G</w:t>
      </w:r>
      <w:r w:rsidR="008F7BA8">
        <w:t xml:space="preserve">overnment of Nauru </w:t>
      </w:r>
      <w:r w:rsidR="0039464F" w:rsidRPr="00543938">
        <w:t xml:space="preserve">agreed to discontinue its claim against Australia in the International Court of Justice </w:t>
      </w:r>
      <w:r w:rsidR="00543938">
        <w:t>seeking</w:t>
      </w:r>
      <w:r w:rsidR="0039464F" w:rsidRPr="00543938">
        <w:t xml:space="preserve"> compensation for </w:t>
      </w:r>
      <w:r w:rsidR="00543938">
        <w:t xml:space="preserve">damage to </w:t>
      </w:r>
      <w:r w:rsidR="0039464F" w:rsidRPr="00543938">
        <w:t xml:space="preserve">phosphate lands mined </w:t>
      </w:r>
      <w:r w:rsidR="0039464F" w:rsidRPr="00543938">
        <w:lastRenderedPageBreak/>
        <w:t>before 1 July 1967</w:t>
      </w:r>
      <w:r w:rsidR="00543938">
        <w:t>. As part of the settlement, Australia</w:t>
      </w:r>
      <w:r w:rsidR="0039464F" w:rsidRPr="00543938">
        <w:t xml:space="preserve"> agreed to pay Nauru $107 million: $57 million upfront and $50 million at an annual rate of $2.5 million (in</w:t>
      </w:r>
      <w:r>
        <w:t>dexed to 1993 prices)</w:t>
      </w:r>
      <w:r w:rsidR="0039464F" w:rsidRPr="00543938">
        <w:t xml:space="preserve"> over </w:t>
      </w:r>
      <w:r>
        <w:t xml:space="preserve">the ensuing </w:t>
      </w:r>
      <w:r w:rsidR="0039464F" w:rsidRPr="00543938">
        <w:t>20 years</w:t>
      </w:r>
      <w:r w:rsidR="0039464F" w:rsidRPr="00A35F09">
        <w:t>.</w:t>
      </w:r>
      <w:r w:rsidR="00543938" w:rsidRPr="00A35F09">
        <w:t xml:space="preserve"> </w:t>
      </w:r>
      <w:r w:rsidRPr="00A35F09">
        <w:t xml:space="preserve">In accordance with the treaty, </w:t>
      </w:r>
      <w:r w:rsidR="008F7BA8">
        <w:t>this f</w:t>
      </w:r>
      <w:r w:rsidR="00543938" w:rsidRPr="00A35F09">
        <w:t xml:space="preserve">unding </w:t>
      </w:r>
      <w:r w:rsidRPr="00A35F09">
        <w:t xml:space="preserve">is to be used </w:t>
      </w:r>
      <w:r w:rsidR="00543938" w:rsidRPr="00A35F09">
        <w:t xml:space="preserve">for mutually agreed land rehabilitation and development programs. While AusAID is Australia’s coordinating authority under the </w:t>
      </w:r>
      <w:r w:rsidRPr="00A35F09">
        <w:t>t</w:t>
      </w:r>
      <w:r w:rsidR="00543938" w:rsidRPr="00A35F09">
        <w:t xml:space="preserve">reaty, </w:t>
      </w:r>
      <w:r w:rsidR="008F7BA8">
        <w:t xml:space="preserve">the </w:t>
      </w:r>
      <w:r w:rsidR="008F7BA8" w:rsidRPr="00543938">
        <w:t>Nauru Australia Compact of Settlement</w:t>
      </w:r>
      <w:r w:rsidR="007C10BD" w:rsidRPr="00A35F09">
        <w:t xml:space="preserve"> is not an aid initiative</w:t>
      </w:r>
      <w:r w:rsidRPr="00A35F09">
        <w:t xml:space="preserve"> and </w:t>
      </w:r>
      <w:r w:rsidR="007C10BD" w:rsidRPr="00A35F09">
        <w:t>mon</w:t>
      </w:r>
      <w:r w:rsidR="008F7BA8">
        <w:t>ey relating to it is</w:t>
      </w:r>
      <w:r w:rsidR="007C10BD" w:rsidRPr="00A35F09">
        <w:t xml:space="preserve"> a legal settlement due to </w:t>
      </w:r>
      <w:r w:rsidR="005D0DA7">
        <w:t xml:space="preserve">the </w:t>
      </w:r>
      <w:r w:rsidR="008F7BA8">
        <w:t>government</w:t>
      </w:r>
      <w:r w:rsidR="007C10BD" w:rsidRPr="00A35F09">
        <w:t>.</w:t>
      </w:r>
    </w:p>
    <w:p w:rsidR="00270E88" w:rsidRPr="0039464F" w:rsidRDefault="00A35F09" w:rsidP="00270E88">
      <w:pPr>
        <w:pStyle w:val="BodyText"/>
      </w:pPr>
      <w:r w:rsidRPr="00A35F09">
        <w:t xml:space="preserve">While a </w:t>
      </w:r>
      <w:r w:rsidR="008F7BA8" w:rsidRPr="00A35F09">
        <w:t>five</w:t>
      </w:r>
      <w:r w:rsidR="008F7BA8">
        <w:t>-</w:t>
      </w:r>
      <w:r w:rsidRPr="00A35F09">
        <w:t xml:space="preserve">year work program covering land rehabilitation (as well as secondary phosphate mining) was agreed with </w:t>
      </w:r>
      <w:r w:rsidR="008F7BA8">
        <w:t>the Nauru Rehabilitation Corporation</w:t>
      </w:r>
      <w:r w:rsidR="008F7BA8" w:rsidRPr="00A35F09">
        <w:t xml:space="preserve"> </w:t>
      </w:r>
      <w:r w:rsidRPr="00A35F09">
        <w:t>in 2007</w:t>
      </w:r>
      <w:r w:rsidR="008F7BA8">
        <w:t>–</w:t>
      </w:r>
      <w:r w:rsidRPr="00A35F09">
        <w:t xml:space="preserve">08, there has been </w:t>
      </w:r>
      <w:r>
        <w:t>only modest</w:t>
      </w:r>
      <w:r w:rsidRPr="00A35F09">
        <w:t xml:space="preserve"> progress to date on the rehabilitation program</w:t>
      </w:r>
      <w:r w:rsidR="00270E88">
        <w:t xml:space="preserve">. </w:t>
      </w:r>
      <w:r w:rsidR="008F7BA8">
        <w:t xml:space="preserve">The corporation’s </w:t>
      </w:r>
      <w:r w:rsidR="00270E88">
        <w:t>focus has been on mining operations</w:t>
      </w:r>
      <w:r w:rsidR="00CB531A">
        <w:t>,</w:t>
      </w:r>
      <w:r w:rsidR="00270E88">
        <w:t xml:space="preserve"> taking advantage of the upsurge in global demand for phosphate</w:t>
      </w:r>
      <w:r w:rsidRPr="00A35F09">
        <w:t>.</w:t>
      </w:r>
      <w:r w:rsidR="00CB531A">
        <w:t xml:space="preserve"> L</w:t>
      </w:r>
      <w:r w:rsidR="00270E88">
        <w:t xml:space="preserve">imited progress on rehabilitation is balanced by the economic and social benefits provided by a more prosperous mining industry, including higher dividends for land owners and government, as well as increased employment opportunities for </w:t>
      </w:r>
      <w:proofErr w:type="spellStart"/>
      <w:r w:rsidR="00270E88">
        <w:t>Nauruans</w:t>
      </w:r>
      <w:proofErr w:type="spellEnd"/>
      <w:r w:rsidR="00270E88">
        <w:t xml:space="preserve">. </w:t>
      </w:r>
    </w:p>
    <w:p w:rsidR="00BA7CB3" w:rsidRDefault="00BA7CB3" w:rsidP="008E3ECD">
      <w:pPr>
        <w:pStyle w:val="H1B"/>
      </w:pPr>
      <w:bookmarkStart w:id="22" w:name="_Toc360714262"/>
      <w:bookmarkStart w:id="23" w:name="_Toc360716108"/>
      <w:r>
        <w:t>Q</w:t>
      </w:r>
      <w:r w:rsidRPr="00C07044">
        <w:t xml:space="preserve">uality of </w:t>
      </w:r>
      <w:r>
        <w:t>aid a</w:t>
      </w:r>
      <w:r w:rsidRPr="00C07044">
        <w:t>ctivities</w:t>
      </w:r>
      <w:bookmarkEnd w:id="22"/>
      <w:bookmarkEnd w:id="23"/>
    </w:p>
    <w:p w:rsidR="0000258C" w:rsidRDefault="0000258C" w:rsidP="0000258C">
      <w:pPr>
        <w:pStyle w:val="BodyText"/>
        <w:numPr>
          <w:ilvl w:val="0"/>
          <w:numId w:val="8"/>
        </w:numPr>
        <w:jc w:val="both"/>
      </w:pPr>
      <w:r w:rsidRPr="00E845EC">
        <w:t xml:space="preserve">Quality at Implementation </w:t>
      </w:r>
      <w:r w:rsidR="0099010F" w:rsidRPr="00E845EC">
        <w:t xml:space="preserve">assessments were undertaken covering </w:t>
      </w:r>
      <w:r w:rsidRPr="00E845EC">
        <w:t xml:space="preserve">the five </w:t>
      </w:r>
      <w:r w:rsidR="0099010F" w:rsidRPr="00E845EC">
        <w:t xml:space="preserve">partnership priority </w:t>
      </w:r>
      <w:r w:rsidRPr="00E845EC">
        <w:t>areas in 20</w:t>
      </w:r>
      <w:r w:rsidR="00F02E18">
        <w:t>10</w:t>
      </w:r>
      <w:r w:rsidR="008F7BA8">
        <w:t>–</w:t>
      </w:r>
      <w:r w:rsidR="00F02E18">
        <w:t>11</w:t>
      </w:r>
      <w:r w:rsidRPr="00E845EC">
        <w:t>. The results are summarised below:</w:t>
      </w:r>
    </w:p>
    <w:tbl>
      <w:tblPr>
        <w:tblW w:w="8115" w:type="dxa"/>
        <w:tblLayout w:type="fixed"/>
        <w:tblLook w:val="0000" w:firstRow="0" w:lastRow="0" w:firstColumn="0" w:lastColumn="0" w:noHBand="0" w:noVBand="0"/>
      </w:tblPr>
      <w:tblGrid>
        <w:gridCol w:w="4335"/>
        <w:gridCol w:w="630"/>
        <w:gridCol w:w="630"/>
        <w:gridCol w:w="630"/>
        <w:gridCol w:w="630"/>
        <w:gridCol w:w="630"/>
        <w:gridCol w:w="630"/>
      </w:tblGrid>
      <w:tr w:rsidR="004E6D76" w:rsidRPr="000902DF" w:rsidTr="00B434FF">
        <w:trPr>
          <w:trHeight w:val="1230"/>
          <w:tblHeader/>
        </w:trPr>
        <w:tc>
          <w:tcPr>
            <w:tcW w:w="4335" w:type="dxa"/>
            <w:tcBorders>
              <w:top w:val="single" w:sz="8" w:space="0" w:color="auto"/>
              <w:left w:val="single" w:sz="4" w:space="0" w:color="auto"/>
              <w:bottom w:val="single" w:sz="4" w:space="0" w:color="auto"/>
              <w:right w:val="single" w:sz="4" w:space="0" w:color="auto"/>
            </w:tcBorders>
            <w:shd w:val="clear" w:color="auto" w:fill="CCCCFF"/>
            <w:vAlign w:val="bottom"/>
          </w:tcPr>
          <w:p w:rsidR="004E6D76" w:rsidRPr="000902DF" w:rsidRDefault="004E6D76" w:rsidP="006E55B1">
            <w:pPr>
              <w:jc w:val="center"/>
              <w:rPr>
                <w:rFonts w:ascii="Georgia" w:hAnsi="Georgia" w:cs="Arial"/>
                <w:b/>
                <w:bCs/>
                <w:color w:val="333399"/>
                <w:sz w:val="16"/>
                <w:szCs w:val="16"/>
              </w:rPr>
            </w:pPr>
            <w:r w:rsidRPr="000902DF">
              <w:rPr>
                <w:rFonts w:ascii="Georgia" w:hAnsi="Georgia" w:cs="Arial"/>
                <w:b/>
                <w:bCs/>
                <w:color w:val="333399"/>
                <w:sz w:val="16"/>
                <w:szCs w:val="16"/>
              </w:rPr>
              <w:t xml:space="preserve">Initiative </w:t>
            </w:r>
            <w:r w:rsidR="008F7BA8">
              <w:rPr>
                <w:rFonts w:ascii="Georgia" w:hAnsi="Georgia" w:cs="Arial"/>
                <w:b/>
                <w:bCs/>
                <w:color w:val="333399"/>
                <w:sz w:val="16"/>
                <w:szCs w:val="16"/>
              </w:rPr>
              <w:t>n</w:t>
            </w:r>
            <w:r w:rsidR="008F7BA8" w:rsidRPr="000902DF">
              <w:rPr>
                <w:rFonts w:ascii="Georgia" w:hAnsi="Georgia" w:cs="Arial"/>
                <w:b/>
                <w:bCs/>
                <w:color w:val="333399"/>
                <w:sz w:val="16"/>
                <w:szCs w:val="16"/>
              </w:rPr>
              <w:t>ame</w:t>
            </w:r>
          </w:p>
        </w:tc>
        <w:tc>
          <w:tcPr>
            <w:tcW w:w="630" w:type="dxa"/>
            <w:tcBorders>
              <w:top w:val="single" w:sz="8" w:space="0" w:color="auto"/>
              <w:left w:val="nil"/>
              <w:bottom w:val="single" w:sz="4" w:space="0" w:color="auto"/>
              <w:right w:val="nil"/>
            </w:tcBorders>
            <w:shd w:val="clear" w:color="auto" w:fill="CCCCFF"/>
            <w:textDirection w:val="btLr"/>
            <w:vAlign w:val="center"/>
          </w:tcPr>
          <w:p w:rsidR="004E6D76" w:rsidRPr="000902DF" w:rsidRDefault="004E6D76" w:rsidP="00194180">
            <w:pPr>
              <w:jc w:val="center"/>
              <w:rPr>
                <w:rFonts w:ascii="Georgia" w:hAnsi="Georgia" w:cs="Arial"/>
                <w:b/>
                <w:bCs/>
                <w:color w:val="333399"/>
                <w:sz w:val="16"/>
                <w:szCs w:val="16"/>
              </w:rPr>
            </w:pPr>
            <w:r w:rsidRPr="000902DF">
              <w:rPr>
                <w:rFonts w:ascii="Georgia" w:hAnsi="Georgia" w:cs="Arial"/>
                <w:b/>
                <w:bCs/>
                <w:color w:val="333399"/>
                <w:sz w:val="16"/>
                <w:szCs w:val="16"/>
              </w:rPr>
              <w:t>Relevance</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4E6D76" w:rsidRPr="000902DF" w:rsidRDefault="004E6D76" w:rsidP="00194180">
            <w:pPr>
              <w:jc w:val="center"/>
              <w:rPr>
                <w:rFonts w:ascii="Georgia" w:hAnsi="Georgia" w:cs="Arial"/>
                <w:b/>
                <w:bCs/>
                <w:color w:val="333399"/>
                <w:sz w:val="16"/>
                <w:szCs w:val="16"/>
              </w:rPr>
            </w:pPr>
            <w:r w:rsidRPr="000902DF">
              <w:rPr>
                <w:rFonts w:ascii="Georgia" w:hAnsi="Georgia" w:cs="Arial"/>
                <w:b/>
                <w:bCs/>
                <w:color w:val="333399"/>
                <w:sz w:val="16"/>
                <w:szCs w:val="16"/>
              </w:rPr>
              <w:t>Effectiveness</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4E6D76" w:rsidRPr="000902DF" w:rsidRDefault="004E6D76" w:rsidP="00194180">
            <w:pPr>
              <w:jc w:val="center"/>
              <w:rPr>
                <w:rFonts w:ascii="Georgia" w:hAnsi="Georgia" w:cs="Arial"/>
                <w:b/>
                <w:bCs/>
                <w:color w:val="333399"/>
                <w:sz w:val="16"/>
                <w:szCs w:val="16"/>
              </w:rPr>
            </w:pPr>
            <w:r w:rsidRPr="000902DF">
              <w:rPr>
                <w:rFonts w:ascii="Georgia" w:hAnsi="Georgia" w:cs="Arial"/>
                <w:b/>
                <w:bCs/>
                <w:color w:val="333399"/>
                <w:sz w:val="16"/>
                <w:szCs w:val="16"/>
              </w:rPr>
              <w:t>Efficiency</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4E6D76" w:rsidRPr="000902DF" w:rsidRDefault="004E6D76" w:rsidP="006E55B1">
            <w:pPr>
              <w:jc w:val="center"/>
              <w:rPr>
                <w:rFonts w:ascii="Georgia" w:hAnsi="Georgia" w:cs="Arial"/>
                <w:b/>
                <w:bCs/>
                <w:color w:val="333399"/>
                <w:sz w:val="16"/>
                <w:szCs w:val="16"/>
              </w:rPr>
            </w:pPr>
            <w:r w:rsidRPr="000902DF">
              <w:rPr>
                <w:rFonts w:ascii="Georgia" w:hAnsi="Georgia" w:cs="Arial"/>
                <w:b/>
                <w:bCs/>
                <w:color w:val="333399"/>
                <w:sz w:val="16"/>
                <w:szCs w:val="16"/>
              </w:rPr>
              <w:t xml:space="preserve">Monitoring and </w:t>
            </w:r>
            <w:r w:rsidR="008F7BA8">
              <w:rPr>
                <w:rFonts w:ascii="Georgia" w:hAnsi="Georgia" w:cs="Arial"/>
                <w:b/>
                <w:bCs/>
                <w:color w:val="333399"/>
                <w:sz w:val="16"/>
                <w:szCs w:val="16"/>
              </w:rPr>
              <w:t>e</w:t>
            </w:r>
            <w:r w:rsidR="008F7BA8" w:rsidRPr="000902DF">
              <w:rPr>
                <w:rFonts w:ascii="Georgia" w:hAnsi="Georgia" w:cs="Arial"/>
                <w:b/>
                <w:bCs/>
                <w:color w:val="333399"/>
                <w:sz w:val="16"/>
                <w:szCs w:val="16"/>
              </w:rPr>
              <w:t>valuation</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4E6D76" w:rsidRPr="000902DF" w:rsidRDefault="004E6D76" w:rsidP="00194180">
            <w:pPr>
              <w:jc w:val="center"/>
              <w:rPr>
                <w:rFonts w:ascii="Georgia" w:hAnsi="Georgia" w:cs="Arial"/>
                <w:b/>
                <w:bCs/>
                <w:color w:val="333399"/>
                <w:sz w:val="16"/>
                <w:szCs w:val="16"/>
              </w:rPr>
            </w:pPr>
            <w:r w:rsidRPr="000902DF">
              <w:rPr>
                <w:rFonts w:ascii="Georgia" w:hAnsi="Georgia" w:cs="Arial"/>
                <w:b/>
                <w:bCs/>
                <w:color w:val="333399"/>
                <w:sz w:val="16"/>
                <w:szCs w:val="16"/>
              </w:rPr>
              <w:t>Sustainability</w:t>
            </w:r>
          </w:p>
        </w:tc>
        <w:tc>
          <w:tcPr>
            <w:tcW w:w="630" w:type="dxa"/>
            <w:tcBorders>
              <w:top w:val="single" w:sz="8" w:space="0" w:color="auto"/>
              <w:left w:val="single" w:sz="4" w:space="0" w:color="auto"/>
              <w:bottom w:val="single" w:sz="4" w:space="0" w:color="auto"/>
              <w:right w:val="single" w:sz="8" w:space="0" w:color="auto"/>
            </w:tcBorders>
            <w:shd w:val="clear" w:color="auto" w:fill="CCCCFF"/>
            <w:textDirection w:val="btLr"/>
            <w:vAlign w:val="center"/>
          </w:tcPr>
          <w:p w:rsidR="004E6D76" w:rsidRPr="000902DF" w:rsidRDefault="004E6D76" w:rsidP="006E55B1">
            <w:pPr>
              <w:jc w:val="center"/>
              <w:rPr>
                <w:rFonts w:ascii="Georgia" w:hAnsi="Georgia" w:cs="Arial"/>
                <w:b/>
                <w:bCs/>
                <w:color w:val="333399"/>
                <w:sz w:val="16"/>
                <w:szCs w:val="16"/>
              </w:rPr>
            </w:pPr>
            <w:r w:rsidRPr="000902DF">
              <w:rPr>
                <w:rFonts w:ascii="Georgia" w:hAnsi="Georgia" w:cs="Arial"/>
                <w:b/>
                <w:bCs/>
                <w:color w:val="333399"/>
                <w:sz w:val="16"/>
                <w:szCs w:val="16"/>
              </w:rPr>
              <w:t xml:space="preserve">Gender </w:t>
            </w:r>
            <w:r w:rsidR="008F7BA8">
              <w:rPr>
                <w:rFonts w:ascii="Georgia" w:hAnsi="Georgia" w:cs="Arial"/>
                <w:b/>
                <w:bCs/>
                <w:color w:val="333399"/>
                <w:sz w:val="16"/>
                <w:szCs w:val="16"/>
              </w:rPr>
              <w:t>e</w:t>
            </w:r>
            <w:r w:rsidR="008F7BA8" w:rsidRPr="000902DF">
              <w:rPr>
                <w:rFonts w:ascii="Georgia" w:hAnsi="Georgia" w:cs="Arial"/>
                <w:b/>
                <w:bCs/>
                <w:color w:val="333399"/>
                <w:sz w:val="16"/>
                <w:szCs w:val="16"/>
              </w:rPr>
              <w:t>quality</w:t>
            </w: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4E6D76" w:rsidRPr="00870D9C" w:rsidRDefault="004E6D76" w:rsidP="00194180">
            <w:pPr>
              <w:rPr>
                <w:rFonts w:ascii="Georgia" w:hAnsi="Georgia" w:cs="Arial"/>
                <w:b/>
                <w:sz w:val="16"/>
                <w:szCs w:val="16"/>
              </w:rPr>
            </w:pPr>
            <w:r w:rsidRPr="00870D9C">
              <w:rPr>
                <w:rFonts w:ascii="Georgia" w:hAnsi="Georgia" w:cs="Arial"/>
                <w:b/>
                <w:sz w:val="16"/>
                <w:szCs w:val="16"/>
              </w:rPr>
              <w:t>EDUCATION</w:t>
            </w: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8"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r>
      <w:tr w:rsidR="00194180"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4180" w:rsidRPr="000902DF" w:rsidRDefault="00194180" w:rsidP="00194180">
            <w:pPr>
              <w:rPr>
                <w:rFonts w:ascii="Georgia" w:hAnsi="Georgia" w:cs="Arial"/>
                <w:sz w:val="16"/>
                <w:szCs w:val="16"/>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194180" w:rsidRPr="007C0A19" w:rsidRDefault="00194180" w:rsidP="00194180">
            <w:pPr>
              <w:pStyle w:val="Note"/>
              <w:spacing w:before="4" w:after="4"/>
              <w:jc w:val="center"/>
              <w:rPr>
                <w:rFonts w:ascii="Georgia" w:hAnsi="Georgia"/>
              </w:rPr>
            </w:pPr>
            <w:r w:rsidRPr="007C0A19">
              <w:rPr>
                <w:rFonts w:ascii="Georgia" w:hAnsi="Georgia"/>
              </w:rPr>
              <w:t>6</w:t>
            </w: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194180" w:rsidRPr="000902DF" w:rsidRDefault="00194180" w:rsidP="00194180">
            <w:pPr>
              <w:jc w:val="center"/>
              <w:rPr>
                <w:rFonts w:ascii="Georgia" w:hAnsi="Georgia" w:cs="Arial"/>
                <w:bCs/>
                <w:sz w:val="16"/>
                <w:szCs w:val="16"/>
              </w:rPr>
            </w:pPr>
            <w:r>
              <w:rPr>
                <w:rFonts w:ascii="Georgia" w:hAnsi="Georgia" w:cs="Arial"/>
                <w:bCs/>
                <w:sz w:val="16"/>
                <w:szCs w:val="16"/>
              </w:rPr>
              <w:t>5</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194180" w:rsidRPr="000902DF" w:rsidRDefault="00194180"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194180" w:rsidRPr="000902DF" w:rsidRDefault="00194180"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194180" w:rsidRPr="000902DF" w:rsidRDefault="00194180" w:rsidP="00194180">
            <w:pPr>
              <w:jc w:val="center"/>
              <w:rPr>
                <w:rFonts w:ascii="Georgia" w:hAnsi="Georgia" w:cs="Arial"/>
                <w:bCs/>
                <w:sz w:val="16"/>
                <w:szCs w:val="16"/>
              </w:rPr>
            </w:pPr>
            <w:r>
              <w:rPr>
                <w:rFonts w:ascii="Georgia" w:hAnsi="Georgia" w:cs="Arial"/>
                <w:bCs/>
                <w:sz w:val="16"/>
                <w:szCs w:val="16"/>
              </w:rPr>
              <w:t>5</w:t>
            </w:r>
          </w:p>
        </w:tc>
        <w:tc>
          <w:tcPr>
            <w:tcW w:w="630" w:type="dxa"/>
            <w:tcBorders>
              <w:top w:val="single" w:sz="4" w:space="0" w:color="auto"/>
              <w:left w:val="nil"/>
              <w:bottom w:val="single" w:sz="4" w:space="0" w:color="auto"/>
              <w:right w:val="single" w:sz="8" w:space="0" w:color="auto"/>
            </w:tcBorders>
            <w:shd w:val="clear" w:color="auto" w:fill="E36C0A"/>
            <w:noWrap/>
            <w:vAlign w:val="bottom"/>
          </w:tcPr>
          <w:p w:rsidR="00194180" w:rsidRPr="000902DF" w:rsidRDefault="00194180" w:rsidP="00194180">
            <w:pPr>
              <w:jc w:val="center"/>
              <w:rPr>
                <w:rFonts w:ascii="Georgia" w:hAnsi="Georgia" w:cs="Arial"/>
                <w:bCs/>
                <w:sz w:val="16"/>
                <w:szCs w:val="16"/>
              </w:rPr>
            </w:pPr>
            <w:r>
              <w:rPr>
                <w:rFonts w:ascii="Georgia" w:hAnsi="Georgia" w:cs="Arial"/>
                <w:bCs/>
                <w:sz w:val="16"/>
                <w:szCs w:val="16"/>
              </w:rPr>
              <w:t>3</w:t>
            </w: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4E6D76" w:rsidRPr="00870D9C" w:rsidRDefault="004E6D76" w:rsidP="00194180">
            <w:pPr>
              <w:rPr>
                <w:rFonts w:ascii="Georgia" w:hAnsi="Georgia" w:cs="Arial"/>
                <w:b/>
                <w:sz w:val="16"/>
                <w:szCs w:val="16"/>
              </w:rPr>
            </w:pPr>
            <w:r>
              <w:rPr>
                <w:rFonts w:ascii="Georgia" w:hAnsi="Georgia" w:cs="Arial"/>
                <w:b/>
                <w:sz w:val="16"/>
                <w:szCs w:val="16"/>
              </w:rPr>
              <w:t>HEALTH</w:t>
            </w: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8"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6D76" w:rsidRPr="000902DF" w:rsidRDefault="004E6D76" w:rsidP="00194180">
            <w:pPr>
              <w:rPr>
                <w:rFonts w:ascii="Georgia" w:hAnsi="Georgia" w:cs="Arial"/>
                <w:sz w:val="16"/>
                <w:szCs w:val="16"/>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6</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E36C0A"/>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3</w:t>
            </w:r>
          </w:p>
        </w:tc>
        <w:tc>
          <w:tcPr>
            <w:tcW w:w="630" w:type="dxa"/>
            <w:tcBorders>
              <w:top w:val="single" w:sz="4" w:space="0" w:color="auto"/>
              <w:left w:val="nil"/>
              <w:bottom w:val="single" w:sz="4" w:space="0" w:color="auto"/>
              <w:right w:val="single" w:sz="4" w:space="0" w:color="auto"/>
            </w:tcBorders>
            <w:shd w:val="clear" w:color="auto" w:fill="E36C0A"/>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3</w:t>
            </w:r>
          </w:p>
        </w:tc>
        <w:tc>
          <w:tcPr>
            <w:tcW w:w="630" w:type="dxa"/>
            <w:tcBorders>
              <w:top w:val="single" w:sz="4" w:space="0" w:color="auto"/>
              <w:left w:val="nil"/>
              <w:bottom w:val="single" w:sz="4" w:space="0" w:color="auto"/>
              <w:right w:val="single" w:sz="8" w:space="0" w:color="auto"/>
            </w:tcBorders>
            <w:shd w:val="clear" w:color="auto" w:fill="E36C0A"/>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3</w:t>
            </w: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4E6D76" w:rsidRDefault="004E6D76" w:rsidP="00194180">
            <w:pPr>
              <w:rPr>
                <w:rFonts w:ascii="Georgia" w:hAnsi="Georgia" w:cs="Arial"/>
                <w:b/>
                <w:sz w:val="16"/>
                <w:szCs w:val="16"/>
              </w:rPr>
            </w:pPr>
            <w:r>
              <w:rPr>
                <w:rFonts w:ascii="Georgia" w:hAnsi="Georgia" w:cs="Arial"/>
                <w:b/>
                <w:sz w:val="16"/>
                <w:szCs w:val="16"/>
              </w:rPr>
              <w:t>INFRASTRUCTURE AND SERVCICES</w:t>
            </w:r>
          </w:p>
        </w:tc>
        <w:tc>
          <w:tcPr>
            <w:tcW w:w="630" w:type="dxa"/>
            <w:tcBorders>
              <w:top w:val="single" w:sz="4" w:space="0" w:color="auto"/>
              <w:left w:val="nil"/>
              <w:bottom w:val="single" w:sz="4" w:space="0" w:color="auto"/>
              <w:right w:val="single" w:sz="4" w:space="0" w:color="auto"/>
            </w:tcBorders>
            <w:shd w:val="clear" w:color="auto" w:fill="CCC0D9"/>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8"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r>
      <w:tr w:rsidR="00482473"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473" w:rsidRPr="000902DF" w:rsidRDefault="00482473" w:rsidP="00194180">
            <w:pPr>
              <w:rPr>
                <w:rFonts w:ascii="Georgia" w:hAnsi="Georgia" w:cs="Arial"/>
                <w:sz w:val="16"/>
                <w:szCs w:val="16"/>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5</w:t>
            </w:r>
          </w:p>
        </w:tc>
        <w:tc>
          <w:tcPr>
            <w:tcW w:w="630" w:type="dxa"/>
            <w:tcBorders>
              <w:top w:val="single" w:sz="4" w:space="0" w:color="auto"/>
              <w:left w:val="nil"/>
              <w:bottom w:val="single" w:sz="4" w:space="0" w:color="auto"/>
              <w:right w:val="single" w:sz="4" w:space="0" w:color="auto"/>
            </w:tcBorders>
            <w:shd w:val="clear" w:color="auto" w:fill="FFCC00"/>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tcBorders>
            <w:shd w:val="clear" w:color="auto" w:fill="E36C0A"/>
            <w:noWrap/>
            <w:vAlign w:val="bottom"/>
          </w:tcPr>
          <w:p w:rsidR="00482473" w:rsidRPr="000902DF" w:rsidRDefault="00482473" w:rsidP="00194180">
            <w:pPr>
              <w:jc w:val="center"/>
              <w:rPr>
                <w:rFonts w:ascii="Georgia" w:hAnsi="Georgia" w:cs="Arial"/>
                <w:bCs/>
                <w:sz w:val="16"/>
                <w:szCs w:val="16"/>
              </w:rPr>
            </w:pPr>
            <w:r>
              <w:rPr>
                <w:rFonts w:ascii="Georgia" w:hAnsi="Georgia" w:cs="Arial"/>
                <w:bCs/>
                <w:sz w:val="16"/>
                <w:szCs w:val="16"/>
              </w:rPr>
              <w:t>3</w:t>
            </w: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4E6D76" w:rsidRDefault="004E6D76" w:rsidP="00194180">
            <w:pPr>
              <w:rPr>
                <w:rFonts w:ascii="Georgia" w:hAnsi="Georgia" w:cs="Arial"/>
                <w:b/>
                <w:sz w:val="16"/>
                <w:szCs w:val="16"/>
              </w:rPr>
            </w:pPr>
            <w:r>
              <w:rPr>
                <w:rFonts w:ascii="Georgia" w:hAnsi="Georgia" w:cs="Arial"/>
                <w:b/>
                <w:sz w:val="16"/>
                <w:szCs w:val="16"/>
              </w:rPr>
              <w:t xml:space="preserve">PUBLIC SECTOR MANAGEMENT </w:t>
            </w: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8"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6D76" w:rsidRPr="000902DF" w:rsidRDefault="004E6D76" w:rsidP="00194180">
            <w:pPr>
              <w:rPr>
                <w:rFonts w:ascii="Georgia" w:hAnsi="Georgia" w:cs="Arial"/>
                <w:sz w:val="16"/>
                <w:szCs w:val="16"/>
              </w:rPr>
            </w:pPr>
          </w:p>
        </w:tc>
        <w:tc>
          <w:tcPr>
            <w:tcW w:w="630" w:type="dxa"/>
            <w:tcBorders>
              <w:top w:val="single" w:sz="4" w:space="0" w:color="auto"/>
              <w:left w:val="nil"/>
              <w:bottom w:val="single" w:sz="4" w:space="0" w:color="auto"/>
              <w:right w:val="single" w:sz="4" w:space="0" w:color="auto"/>
            </w:tcBorders>
            <w:shd w:val="clear" w:color="auto" w:fill="99CC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6</w:t>
            </w:r>
          </w:p>
        </w:tc>
        <w:tc>
          <w:tcPr>
            <w:tcW w:w="630" w:type="dxa"/>
            <w:tcBorders>
              <w:top w:val="single" w:sz="4" w:space="0" w:color="auto"/>
              <w:left w:val="nil"/>
              <w:bottom w:val="single" w:sz="4" w:space="0" w:color="auto"/>
              <w:right w:val="single" w:sz="4" w:space="0" w:color="auto"/>
            </w:tcBorders>
            <w:shd w:val="clear" w:color="auto" w:fill="99CC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5</w:t>
            </w: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5</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C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8" w:space="0" w:color="auto"/>
            </w:tcBorders>
            <w:shd w:val="clear" w:color="auto" w:fill="FFCC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CCCCFF"/>
            <w:noWrap/>
            <w:vAlign w:val="bottom"/>
          </w:tcPr>
          <w:p w:rsidR="004E6D76" w:rsidRPr="00D10775" w:rsidRDefault="004E6D76" w:rsidP="00194180">
            <w:pPr>
              <w:rPr>
                <w:rFonts w:ascii="Georgia" w:hAnsi="Georgia" w:cs="Arial"/>
                <w:b/>
                <w:sz w:val="16"/>
                <w:szCs w:val="16"/>
              </w:rPr>
            </w:pPr>
            <w:r>
              <w:rPr>
                <w:rFonts w:ascii="Georgia" w:hAnsi="Georgia" w:cs="Arial"/>
                <w:b/>
                <w:sz w:val="16"/>
                <w:szCs w:val="16"/>
              </w:rPr>
              <w:t>PRIVATE SECTOR GROWTH</w:t>
            </w: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4"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c>
          <w:tcPr>
            <w:tcW w:w="630" w:type="dxa"/>
            <w:tcBorders>
              <w:top w:val="single" w:sz="4" w:space="0" w:color="auto"/>
              <w:left w:val="nil"/>
              <w:bottom w:val="single" w:sz="4" w:space="0" w:color="auto"/>
              <w:right w:val="single" w:sz="8" w:space="0" w:color="auto"/>
            </w:tcBorders>
            <w:shd w:val="clear" w:color="auto" w:fill="CCCCFF"/>
            <w:noWrap/>
            <w:vAlign w:val="bottom"/>
          </w:tcPr>
          <w:p w:rsidR="004E6D76" w:rsidRPr="000902DF" w:rsidRDefault="004E6D76" w:rsidP="00194180">
            <w:pPr>
              <w:jc w:val="center"/>
              <w:rPr>
                <w:rFonts w:ascii="Georgia" w:hAnsi="Georgia" w:cs="Arial"/>
                <w:bCs/>
                <w:sz w:val="16"/>
                <w:szCs w:val="16"/>
              </w:rPr>
            </w:pPr>
          </w:p>
        </w:tc>
      </w:tr>
      <w:tr w:rsidR="004E6D76" w:rsidRPr="000902DF" w:rsidTr="00B434FF">
        <w:trPr>
          <w:cantSplit/>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6D76" w:rsidRPr="000902DF" w:rsidRDefault="004E6D76" w:rsidP="00194180">
            <w:pPr>
              <w:rPr>
                <w:rFonts w:ascii="Georgia" w:hAnsi="Georgia" w:cs="Arial"/>
                <w:sz w:val="16"/>
                <w:szCs w:val="16"/>
              </w:rPr>
            </w:pPr>
          </w:p>
        </w:tc>
        <w:tc>
          <w:tcPr>
            <w:tcW w:w="630" w:type="dxa"/>
            <w:tcBorders>
              <w:top w:val="single" w:sz="4" w:space="0" w:color="auto"/>
              <w:left w:val="nil"/>
              <w:bottom w:val="single" w:sz="4" w:space="0" w:color="auto"/>
              <w:right w:val="single" w:sz="4" w:space="0" w:color="auto"/>
            </w:tcBorders>
            <w:shd w:val="clear" w:color="auto" w:fill="E36C0A"/>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3</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4" w:space="0" w:color="auto"/>
            </w:tcBorders>
            <w:shd w:val="clear" w:color="auto" w:fill="FFC000"/>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4</w:t>
            </w:r>
          </w:p>
        </w:tc>
        <w:tc>
          <w:tcPr>
            <w:tcW w:w="630" w:type="dxa"/>
            <w:tcBorders>
              <w:top w:val="single" w:sz="4" w:space="0" w:color="auto"/>
              <w:left w:val="nil"/>
              <w:bottom w:val="single" w:sz="4" w:space="0" w:color="auto"/>
              <w:right w:val="single" w:sz="8" w:space="0" w:color="auto"/>
            </w:tcBorders>
            <w:shd w:val="clear" w:color="auto" w:fill="E36C0A"/>
            <w:noWrap/>
            <w:vAlign w:val="bottom"/>
          </w:tcPr>
          <w:p w:rsidR="004E6D76" w:rsidRPr="000902DF" w:rsidRDefault="004E6D76" w:rsidP="00194180">
            <w:pPr>
              <w:jc w:val="center"/>
              <w:rPr>
                <w:rFonts w:ascii="Georgia" w:hAnsi="Georgia" w:cs="Arial"/>
                <w:bCs/>
                <w:sz w:val="16"/>
                <w:szCs w:val="16"/>
              </w:rPr>
            </w:pPr>
            <w:r>
              <w:rPr>
                <w:rFonts w:ascii="Georgia" w:hAnsi="Georgia" w:cs="Arial"/>
                <w:bCs/>
                <w:sz w:val="16"/>
                <w:szCs w:val="16"/>
              </w:rPr>
              <w:t>3</w:t>
            </w:r>
          </w:p>
        </w:tc>
      </w:tr>
    </w:tbl>
    <w:p w:rsidR="004E6D76" w:rsidRDefault="004E6D76" w:rsidP="004E6D76">
      <w:pPr>
        <w:pStyle w:val="Note"/>
      </w:pPr>
      <w:r w:rsidRPr="007C0A19">
        <w:rPr>
          <w:rFonts w:ascii="Georgia" w:hAnsi="Georgia"/>
          <w:b/>
        </w:rPr>
        <w:t>Definitions of rating scale</w:t>
      </w:r>
    </w:p>
    <w:tbl>
      <w:tblPr>
        <w:tblW w:w="793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467"/>
        <w:gridCol w:w="3479"/>
        <w:gridCol w:w="455"/>
        <w:gridCol w:w="3537"/>
      </w:tblGrid>
      <w:tr w:rsidR="004E6D76" w:rsidRPr="007C0A19" w:rsidTr="00B434FF">
        <w:trPr>
          <w:cantSplit/>
          <w:tblHeader/>
        </w:trPr>
        <w:tc>
          <w:tcPr>
            <w:tcW w:w="3946" w:type="dxa"/>
            <w:gridSpan w:val="2"/>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20" w:after="20"/>
              <w:ind w:left="-57"/>
              <w:rPr>
                <w:rFonts w:ascii="Georgia" w:hAnsi="Georgia"/>
              </w:rPr>
            </w:pPr>
            <w:r w:rsidRPr="007C0A19">
              <w:rPr>
                <w:rFonts w:ascii="Georgia" w:hAnsi="Georgia"/>
              </w:rPr>
              <w:t>Satisfactory (4, 5 and 6)</w:t>
            </w:r>
          </w:p>
        </w:tc>
        <w:tc>
          <w:tcPr>
            <w:tcW w:w="3992" w:type="dxa"/>
            <w:gridSpan w:val="2"/>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20" w:after="20"/>
              <w:ind w:left="-57"/>
              <w:rPr>
                <w:rFonts w:ascii="Georgia" w:hAnsi="Georgia"/>
              </w:rPr>
            </w:pPr>
            <w:r w:rsidRPr="007C0A19">
              <w:rPr>
                <w:rFonts w:ascii="Georgia" w:hAnsi="Georgia"/>
              </w:rPr>
              <w:t>Less than satisfactory (1, 2 and 3)</w:t>
            </w:r>
          </w:p>
        </w:tc>
      </w:tr>
      <w:tr w:rsidR="004E6D76" w:rsidRPr="007C0A19" w:rsidTr="00D313EA">
        <w:trPr>
          <w:cantSplit/>
        </w:trPr>
        <w:tc>
          <w:tcPr>
            <w:tcW w:w="467" w:type="dxa"/>
            <w:tcBorders>
              <w:top w:val="single" w:sz="2" w:space="0" w:color="auto"/>
              <w:left w:val="single" w:sz="2" w:space="0" w:color="auto"/>
              <w:bottom w:val="single" w:sz="2" w:space="0" w:color="auto"/>
              <w:right w:val="single" w:sz="2" w:space="0" w:color="auto"/>
            </w:tcBorders>
            <w:shd w:val="clear" w:color="auto" w:fill="99CC00"/>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6</w:t>
            </w:r>
          </w:p>
        </w:tc>
        <w:tc>
          <w:tcPr>
            <w:tcW w:w="3479"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Very high quality</w:t>
            </w:r>
          </w:p>
        </w:tc>
        <w:tc>
          <w:tcPr>
            <w:tcW w:w="455" w:type="dxa"/>
            <w:tcBorders>
              <w:top w:val="single" w:sz="2" w:space="0" w:color="auto"/>
              <w:left w:val="single" w:sz="2" w:space="0" w:color="auto"/>
              <w:bottom w:val="single" w:sz="2" w:space="0" w:color="auto"/>
              <w:right w:val="single" w:sz="2" w:space="0" w:color="auto"/>
            </w:tcBorders>
            <w:shd w:val="clear" w:color="auto" w:fill="E36C0A"/>
            <w:noWrap/>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3</w:t>
            </w:r>
          </w:p>
        </w:tc>
        <w:tc>
          <w:tcPr>
            <w:tcW w:w="3537"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Less than adequate quality; needs significant work</w:t>
            </w:r>
          </w:p>
        </w:tc>
      </w:tr>
      <w:tr w:rsidR="004E6D76" w:rsidRPr="007C0A19" w:rsidTr="00482473">
        <w:trPr>
          <w:cantSplit/>
        </w:trPr>
        <w:tc>
          <w:tcPr>
            <w:tcW w:w="467" w:type="dxa"/>
            <w:tcBorders>
              <w:top w:val="single" w:sz="2" w:space="0" w:color="auto"/>
              <w:left w:val="single" w:sz="2" w:space="0" w:color="auto"/>
              <w:bottom w:val="single" w:sz="2" w:space="0" w:color="auto"/>
              <w:right w:val="single" w:sz="2" w:space="0" w:color="auto"/>
            </w:tcBorders>
            <w:shd w:val="clear" w:color="auto" w:fill="99CC00"/>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5</w:t>
            </w:r>
          </w:p>
        </w:tc>
        <w:tc>
          <w:tcPr>
            <w:tcW w:w="3479"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Good quality</w:t>
            </w:r>
          </w:p>
        </w:tc>
        <w:tc>
          <w:tcPr>
            <w:tcW w:w="455" w:type="dxa"/>
            <w:tcBorders>
              <w:top w:val="single" w:sz="2" w:space="0" w:color="auto"/>
              <w:left w:val="single" w:sz="2" w:space="0" w:color="auto"/>
              <w:bottom w:val="single" w:sz="2" w:space="0" w:color="auto"/>
              <w:right w:val="single" w:sz="2" w:space="0" w:color="auto"/>
            </w:tcBorders>
            <w:shd w:val="clear" w:color="auto" w:fill="FF0000"/>
            <w:noWrap/>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2</w:t>
            </w:r>
          </w:p>
        </w:tc>
        <w:tc>
          <w:tcPr>
            <w:tcW w:w="3537"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Poor quality; needs major work to improve</w:t>
            </w:r>
          </w:p>
        </w:tc>
      </w:tr>
      <w:tr w:rsidR="004E6D76" w:rsidRPr="007C0A19" w:rsidTr="00482473">
        <w:trPr>
          <w:cantSplit/>
        </w:trPr>
        <w:tc>
          <w:tcPr>
            <w:tcW w:w="467" w:type="dxa"/>
            <w:tcBorders>
              <w:top w:val="single" w:sz="2" w:space="0" w:color="auto"/>
              <w:left w:val="single" w:sz="2" w:space="0" w:color="auto"/>
              <w:bottom w:val="single" w:sz="2" w:space="0" w:color="auto"/>
              <w:right w:val="single" w:sz="2" w:space="0" w:color="auto"/>
            </w:tcBorders>
            <w:shd w:val="clear" w:color="auto" w:fill="FFC000"/>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4</w:t>
            </w:r>
          </w:p>
        </w:tc>
        <w:tc>
          <w:tcPr>
            <w:tcW w:w="3479"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Adequate quality; needs some work to improve</w:t>
            </w:r>
          </w:p>
        </w:tc>
        <w:tc>
          <w:tcPr>
            <w:tcW w:w="455" w:type="dxa"/>
            <w:tcBorders>
              <w:top w:val="single" w:sz="2" w:space="0" w:color="auto"/>
              <w:left w:val="single" w:sz="2" w:space="0" w:color="auto"/>
              <w:bottom w:val="single" w:sz="2" w:space="0" w:color="auto"/>
              <w:right w:val="single" w:sz="2" w:space="0" w:color="auto"/>
            </w:tcBorders>
            <w:shd w:val="clear" w:color="auto" w:fill="FF0000"/>
            <w:noWrap/>
            <w:vAlign w:val="bottom"/>
          </w:tcPr>
          <w:p w:rsidR="004E6D76" w:rsidRPr="007C0A19" w:rsidRDefault="004E6D76" w:rsidP="00194180">
            <w:pPr>
              <w:pStyle w:val="Note"/>
              <w:spacing w:before="4" w:after="4"/>
              <w:jc w:val="center"/>
              <w:rPr>
                <w:rFonts w:ascii="Georgia" w:hAnsi="Georgia"/>
              </w:rPr>
            </w:pPr>
            <w:r w:rsidRPr="007C0A19">
              <w:rPr>
                <w:rFonts w:ascii="Georgia" w:hAnsi="Georgia"/>
              </w:rPr>
              <w:t>1</w:t>
            </w:r>
          </w:p>
        </w:tc>
        <w:tc>
          <w:tcPr>
            <w:tcW w:w="3537" w:type="dxa"/>
            <w:tcBorders>
              <w:top w:val="single" w:sz="2" w:space="0" w:color="auto"/>
              <w:left w:val="single" w:sz="2" w:space="0" w:color="auto"/>
              <w:bottom w:val="single" w:sz="2" w:space="0" w:color="auto"/>
              <w:right w:val="single" w:sz="2" w:space="0" w:color="auto"/>
            </w:tcBorders>
            <w:noWrap/>
            <w:vAlign w:val="bottom"/>
          </w:tcPr>
          <w:p w:rsidR="004E6D76" w:rsidRPr="007C0A19" w:rsidRDefault="004E6D76" w:rsidP="00194180">
            <w:pPr>
              <w:pStyle w:val="Note"/>
              <w:spacing w:before="4" w:after="4"/>
              <w:rPr>
                <w:rFonts w:ascii="Georgia" w:hAnsi="Georgia"/>
              </w:rPr>
            </w:pPr>
            <w:r w:rsidRPr="007C0A19">
              <w:rPr>
                <w:rFonts w:ascii="Georgia" w:hAnsi="Georgia"/>
              </w:rPr>
              <w:t>Very poor quality; needs major overhaul</w:t>
            </w:r>
          </w:p>
        </w:tc>
      </w:tr>
    </w:tbl>
    <w:p w:rsidR="00C50E7F" w:rsidRDefault="00C50E7F" w:rsidP="00E845EC">
      <w:pPr>
        <w:pStyle w:val="BodyText"/>
        <w:numPr>
          <w:ilvl w:val="0"/>
          <w:numId w:val="8"/>
        </w:numPr>
        <w:jc w:val="both"/>
      </w:pPr>
    </w:p>
    <w:p w:rsidR="00C56144" w:rsidRDefault="00C56144" w:rsidP="00C56144">
      <w:pPr>
        <w:pStyle w:val="BodyText"/>
        <w:numPr>
          <w:ilvl w:val="0"/>
          <w:numId w:val="8"/>
        </w:numPr>
      </w:pPr>
      <w:r>
        <w:t>AusAID’s annual Quality at Implementation reports show mixed results for this reporting period</w:t>
      </w:r>
      <w:r w:rsidR="00122B82">
        <w:t>,</w:t>
      </w:r>
      <w:r>
        <w:t xml:space="preserve"> with improvements in the performance of public sector management programs balanced against </w:t>
      </w:r>
      <w:r w:rsidR="009213A4">
        <w:t>relative stagnation in other sectors</w:t>
      </w:r>
      <w:r>
        <w:t xml:space="preserve">. </w:t>
      </w:r>
      <w:r w:rsidR="00853860">
        <w:t>T</w:t>
      </w:r>
      <w:r>
        <w:t xml:space="preserve">he quality rating for the education sector remains unchanged from last year, </w:t>
      </w:r>
      <w:r w:rsidR="00122B82">
        <w:t xml:space="preserve">reflecting </w:t>
      </w:r>
      <w:r>
        <w:t xml:space="preserve">continued high quality performance and strong progress toward targets. Outcomes in the health sector have also been strong, largely as a result of the program’s effective use of technical assistance. However, costs associated with </w:t>
      </w:r>
      <w:r w:rsidR="00853860">
        <w:t xml:space="preserve">this </w:t>
      </w:r>
      <w:r>
        <w:t xml:space="preserve">assistance are very high and there is some evidence that Nauru is capable of attracting </w:t>
      </w:r>
      <w:r w:rsidR="00333F89">
        <w:t xml:space="preserve">and recruiting strong personnel, at least in the health sector, </w:t>
      </w:r>
      <w:r>
        <w:t xml:space="preserve">at much lower rates on </w:t>
      </w:r>
      <w:r w:rsidR="00853860">
        <w:t xml:space="preserve">its </w:t>
      </w:r>
      <w:r>
        <w:t xml:space="preserve">own. A different </w:t>
      </w:r>
      <w:r w:rsidR="00853860">
        <w:t xml:space="preserve">way to </w:t>
      </w:r>
      <w:r>
        <w:t>provi</w:t>
      </w:r>
      <w:r w:rsidR="00853860">
        <w:t xml:space="preserve">de </w:t>
      </w:r>
      <w:r>
        <w:t>technical assistance for some sectors warrant</w:t>
      </w:r>
      <w:r w:rsidR="0091066E">
        <w:t>s</w:t>
      </w:r>
      <w:r>
        <w:t xml:space="preserve"> consideration.</w:t>
      </w:r>
    </w:p>
    <w:p w:rsidR="00C56144" w:rsidRDefault="00C56144" w:rsidP="00C56144">
      <w:pPr>
        <w:pStyle w:val="BodyText"/>
        <w:numPr>
          <w:ilvl w:val="0"/>
          <w:numId w:val="8"/>
        </w:numPr>
      </w:pPr>
      <w:r>
        <w:t xml:space="preserve">Continued use of partner government systems is helping to both improve those systems and streamline delivery of Australian assistance. However there is a need to introduce stronger </w:t>
      </w:r>
      <w:r>
        <w:lastRenderedPageBreak/>
        <w:t>monitoring, evaluation and reporting mechanisms.</w:t>
      </w:r>
      <w:r w:rsidR="00CB531A">
        <w:t xml:space="preserve"> The establishment of a program monitoring and advisory group in 2012 will strengthen program monitoring.</w:t>
      </w:r>
    </w:p>
    <w:p w:rsidR="00970F85" w:rsidRDefault="00970F85" w:rsidP="008E3ECD">
      <w:pPr>
        <w:pStyle w:val="H1B"/>
      </w:pPr>
      <w:bookmarkStart w:id="24" w:name="_Toc360714263"/>
      <w:bookmarkStart w:id="25" w:name="_Toc360716109"/>
      <w:r>
        <w:t xml:space="preserve">Program </w:t>
      </w:r>
      <w:r w:rsidR="00EA7369">
        <w:t>risks</w:t>
      </w:r>
      <w:bookmarkEnd w:id="24"/>
      <w:bookmarkEnd w:id="25"/>
    </w:p>
    <w:p w:rsidR="00970F85" w:rsidRDefault="00970F85" w:rsidP="00E845EC">
      <w:pPr>
        <w:pStyle w:val="BodyText"/>
        <w:tabs>
          <w:tab w:val="left" w:pos="0"/>
        </w:tabs>
      </w:pPr>
      <w:r>
        <w:t xml:space="preserve">There are </w:t>
      </w:r>
      <w:r w:rsidR="004E2066">
        <w:t>three</w:t>
      </w:r>
      <w:r>
        <w:t xml:space="preserve"> </w:t>
      </w:r>
      <w:r w:rsidR="0091066E">
        <w:t>key</w:t>
      </w:r>
      <w:r>
        <w:t xml:space="preserve"> risks for the Nauru program</w:t>
      </w:r>
      <w:r w:rsidR="0091066E">
        <w:t xml:space="preserve">, which </w:t>
      </w:r>
      <w:r>
        <w:t xml:space="preserve">have been prominent for the duration of the </w:t>
      </w:r>
      <w:r w:rsidR="00BA0C52">
        <w:t>partnership</w:t>
      </w:r>
      <w:r>
        <w:t>:</w:t>
      </w:r>
    </w:p>
    <w:p w:rsidR="00970F85" w:rsidRDefault="00BA0C52" w:rsidP="009213A4">
      <w:pPr>
        <w:pStyle w:val="BodyText"/>
        <w:numPr>
          <w:ilvl w:val="0"/>
          <w:numId w:val="51"/>
        </w:numPr>
        <w:jc w:val="both"/>
      </w:pPr>
      <w:r>
        <w:t xml:space="preserve">poor </w:t>
      </w:r>
      <w:r w:rsidR="00970F85">
        <w:t>sustainability</w:t>
      </w:r>
    </w:p>
    <w:p w:rsidR="00970F85" w:rsidRDefault="00BA0C52" w:rsidP="009213A4">
      <w:pPr>
        <w:pStyle w:val="BodyText"/>
        <w:numPr>
          <w:ilvl w:val="0"/>
          <w:numId w:val="51"/>
        </w:numPr>
        <w:jc w:val="both"/>
      </w:pPr>
      <w:r>
        <w:t xml:space="preserve">significant </w:t>
      </w:r>
      <w:r w:rsidR="00970F85">
        <w:t xml:space="preserve">reliance on using </w:t>
      </w:r>
      <w:r w:rsidR="00371A48">
        <w:t>weak partner</w:t>
      </w:r>
      <w:r w:rsidR="00970F85">
        <w:t xml:space="preserve"> systems</w:t>
      </w:r>
    </w:p>
    <w:p w:rsidR="00970F85" w:rsidRDefault="00BA0C52" w:rsidP="009213A4">
      <w:pPr>
        <w:pStyle w:val="BodyText"/>
        <w:numPr>
          <w:ilvl w:val="0"/>
          <w:numId w:val="51"/>
        </w:numPr>
        <w:jc w:val="both"/>
      </w:pPr>
      <w:proofErr w:type="gramStart"/>
      <w:r>
        <w:t>lack</w:t>
      </w:r>
      <w:proofErr w:type="gramEnd"/>
      <w:r>
        <w:t xml:space="preserve"> </w:t>
      </w:r>
      <w:r w:rsidR="00970F85">
        <w:t>of formalised monitoring and evaluation systems</w:t>
      </w:r>
      <w:r w:rsidR="005D0DA7">
        <w:t>.</w:t>
      </w:r>
    </w:p>
    <w:p w:rsidR="00482069" w:rsidRDefault="00482069" w:rsidP="00482069">
      <w:pPr>
        <w:pStyle w:val="BodyText"/>
      </w:pPr>
      <w:r>
        <w:t xml:space="preserve">Australia’s </w:t>
      </w:r>
      <w:r w:rsidR="005D0DA7">
        <w:t>support</w:t>
      </w:r>
      <w:r>
        <w:t xml:space="preserve"> is delivered through technical assistance, providing advice and filling senior management roles, and cash contributions toward agreed activities. This funding is channelled through a Nauru </w:t>
      </w:r>
      <w:r w:rsidR="005D0DA7">
        <w:t>G</w:t>
      </w:r>
      <w:r>
        <w:t>overnment operated bank account and is managed through government systems. While significant work is being undertaken on strengthening public financial management and a detailed risk analysis has been produced, the heavy reliance on this delivery mechanism will always be a risk. However, audits to date have determined that Australian funding has been managed well, and all funds have been appropriately directed toward agreed priorities. Continued use of donor funded expatriate personnel in senior management roles strengthens the management of funds, but itself represents a sustainability risk in the longer-term. Nauru’s decision in 2012 to outsource all government procurements to a third party procurement agent also mitigates this risk considerably.</w:t>
      </w:r>
    </w:p>
    <w:p w:rsidR="004F3875" w:rsidRDefault="00FC7B43" w:rsidP="00E845EC">
      <w:pPr>
        <w:pStyle w:val="BodyText"/>
      </w:pPr>
      <w:r>
        <w:t xml:space="preserve">Sustainability is questionable across all sectors in Nauru. Capacity building has to date delivered limited results and domestic revenue </w:t>
      </w:r>
      <w:r w:rsidR="004F3875">
        <w:t xml:space="preserve">is </w:t>
      </w:r>
      <w:r>
        <w:t xml:space="preserve">likely to be insufficient for Nauru’s longer term needs </w:t>
      </w:r>
      <w:r w:rsidR="00AD49DE">
        <w:t>in</w:t>
      </w:r>
      <w:r>
        <w:t xml:space="preserve"> the foreseeable future. It’s probable that Nauru will remain heavily reliant on donor support and expatriate personnel </w:t>
      </w:r>
      <w:r w:rsidR="00C9509A">
        <w:t xml:space="preserve">over </w:t>
      </w:r>
      <w:r>
        <w:t>the long-term.</w:t>
      </w:r>
      <w:r w:rsidR="00A85D3A">
        <w:t xml:space="preserve"> </w:t>
      </w:r>
      <w:r>
        <w:t>AusAID planning should reflect this reality</w:t>
      </w:r>
      <w:r w:rsidR="00E91C1B">
        <w:t xml:space="preserve"> and acknowledge that capacity substitution as well as capacity building </w:t>
      </w:r>
      <w:r w:rsidR="0091066E">
        <w:t>is</w:t>
      </w:r>
      <w:r w:rsidR="00E91C1B">
        <w:t xml:space="preserve"> required.</w:t>
      </w:r>
      <w:r w:rsidR="00CC2B44">
        <w:t xml:space="preserve"> </w:t>
      </w:r>
    </w:p>
    <w:p w:rsidR="00DD4B5E" w:rsidRDefault="00DD4B5E" w:rsidP="00E845EC">
      <w:pPr>
        <w:pStyle w:val="BodyText"/>
      </w:pPr>
      <w:r>
        <w:t xml:space="preserve">While there is an AusAID officer </w:t>
      </w:r>
      <w:r w:rsidR="00482069">
        <w:t xml:space="preserve">based </w:t>
      </w:r>
      <w:r>
        <w:t xml:space="preserve">in Nauru, </w:t>
      </w:r>
      <w:r w:rsidR="004E2066">
        <w:t xml:space="preserve">additional resources will be required if </w:t>
      </w:r>
      <w:r>
        <w:t xml:space="preserve">monitoring </w:t>
      </w:r>
      <w:r w:rsidR="004E2066">
        <w:t>and evaluation is to be managed effectively</w:t>
      </w:r>
      <w:r>
        <w:t xml:space="preserve">. </w:t>
      </w:r>
      <w:r w:rsidR="004F3875">
        <w:t>A</w:t>
      </w:r>
      <w:r>
        <w:t xml:space="preserve"> </w:t>
      </w:r>
      <w:r w:rsidR="004F3875">
        <w:t xml:space="preserve">program monitoring and advisory group </w:t>
      </w:r>
      <w:r>
        <w:t>has been planned for a number of years. The absence of a dedicated monitoring regime continues to represent a significant risk to ensuring strong outcomes, as well as to informing better planning for the future. Establish</w:t>
      </w:r>
      <w:r w:rsidR="005D0DA7">
        <w:t xml:space="preserve">ing </w:t>
      </w:r>
      <w:r>
        <w:t xml:space="preserve">the </w:t>
      </w:r>
      <w:r w:rsidR="004F3875">
        <w:t xml:space="preserve">group </w:t>
      </w:r>
      <w:r w:rsidR="00482069">
        <w:t xml:space="preserve">will </w:t>
      </w:r>
      <w:r>
        <w:t xml:space="preserve">be </w:t>
      </w:r>
      <w:r w:rsidR="00482069">
        <w:t>a</w:t>
      </w:r>
      <w:r>
        <w:t xml:space="preserve"> priority for the program in 2012</w:t>
      </w:r>
      <w:r w:rsidR="001C3755">
        <w:t>.</w:t>
      </w:r>
    </w:p>
    <w:p w:rsidR="00BA7CB3" w:rsidRDefault="00BA7CB3" w:rsidP="008E3ECD">
      <w:pPr>
        <w:pStyle w:val="H1B"/>
      </w:pPr>
      <w:bookmarkStart w:id="26" w:name="_Toc360714264"/>
      <w:bookmarkStart w:id="27" w:name="_Toc360716110"/>
      <w:r>
        <w:t xml:space="preserve">Management </w:t>
      </w:r>
      <w:r w:rsidRPr="00041D01">
        <w:t>consequences</w:t>
      </w:r>
      <w:r>
        <w:t>, issues and lessons</w:t>
      </w:r>
      <w:bookmarkEnd w:id="26"/>
      <w:bookmarkEnd w:id="27"/>
    </w:p>
    <w:p w:rsidR="00482069" w:rsidRDefault="005D0DA7" w:rsidP="009830AB">
      <w:pPr>
        <w:pStyle w:val="BodyText"/>
      </w:pPr>
      <w:r>
        <w:t>F</w:t>
      </w:r>
      <w:r w:rsidR="00087EA5">
        <w:t xml:space="preserve">ollowing is a list of priority actions that will be undertaken by AusAID in the coming year to address issues raised in this report. A summary of last year’s management </w:t>
      </w:r>
      <w:r w:rsidR="006F2DB7">
        <w:t>c</w:t>
      </w:r>
      <w:r w:rsidR="00087EA5">
        <w:t>onsequences can be found at Annex 1</w:t>
      </w:r>
      <w:r w:rsidR="007E64B7">
        <w:t xml:space="preserve">. </w:t>
      </w:r>
      <w:r w:rsidR="00482069">
        <w:t xml:space="preserve">Management consequences for 2012 </w:t>
      </w:r>
      <w:r w:rsidR="00087EA5">
        <w:t>are</w:t>
      </w:r>
      <w:r w:rsidR="00482069">
        <w:t>:</w:t>
      </w:r>
    </w:p>
    <w:p w:rsidR="009830AB" w:rsidRDefault="00E6727A" w:rsidP="009213A4">
      <w:pPr>
        <w:pStyle w:val="BodyText"/>
        <w:numPr>
          <w:ilvl w:val="0"/>
          <w:numId w:val="52"/>
        </w:numPr>
      </w:pPr>
      <w:r>
        <w:t xml:space="preserve">develop </w:t>
      </w:r>
      <w:r w:rsidR="009830AB">
        <w:t>a gender strategy</w:t>
      </w:r>
    </w:p>
    <w:p w:rsidR="009830AB" w:rsidRDefault="009830AB" w:rsidP="009213A4">
      <w:pPr>
        <w:pStyle w:val="BodyText"/>
        <w:numPr>
          <w:ilvl w:val="0"/>
          <w:numId w:val="52"/>
        </w:numPr>
      </w:pPr>
      <w:r>
        <w:t>establish a program monitoring and advisory group</w:t>
      </w:r>
    </w:p>
    <w:p w:rsidR="009830AB" w:rsidRDefault="00E6727A" w:rsidP="009213A4">
      <w:pPr>
        <w:pStyle w:val="BodyText"/>
        <w:numPr>
          <w:ilvl w:val="0"/>
          <w:numId w:val="53"/>
        </w:numPr>
      </w:pPr>
      <w:r>
        <w:t>explore</w:t>
      </w:r>
      <w:r w:rsidR="004F3875">
        <w:t xml:space="preserve"> alternative </w:t>
      </w:r>
      <w:r w:rsidR="009830AB">
        <w:t>approaches to capacity building</w:t>
      </w:r>
      <w:r w:rsidR="004F3875">
        <w:t>,</w:t>
      </w:r>
      <w:r w:rsidR="009830AB">
        <w:t xml:space="preserve"> recognising the limited impact of efforts to date and acknowledging that technical assistance (capacity substitution) as well as capacity building will be required for some time to come</w:t>
      </w:r>
    </w:p>
    <w:p w:rsidR="009830AB" w:rsidRDefault="00E6727A" w:rsidP="009213A4">
      <w:pPr>
        <w:pStyle w:val="BodyText"/>
        <w:numPr>
          <w:ilvl w:val="0"/>
          <w:numId w:val="53"/>
        </w:numPr>
      </w:pPr>
      <w:proofErr w:type="gramStart"/>
      <w:r>
        <w:t>place</w:t>
      </w:r>
      <w:proofErr w:type="gramEnd"/>
      <w:r w:rsidR="004F3875">
        <w:t xml:space="preserve"> g</w:t>
      </w:r>
      <w:r w:rsidR="009830AB">
        <w:t xml:space="preserve">reater emphasis on economic analysis and </w:t>
      </w:r>
      <w:r w:rsidR="004F3875">
        <w:t>targeting</w:t>
      </w:r>
      <w:r w:rsidR="009830AB">
        <w:t xml:space="preserve"> reform</w:t>
      </w:r>
      <w:r w:rsidR="004F3875">
        <w:t>s</w:t>
      </w:r>
      <w:r w:rsidR="009830AB">
        <w:t xml:space="preserve"> </w:t>
      </w:r>
      <w:r w:rsidR="004F3875">
        <w:t xml:space="preserve">to </w:t>
      </w:r>
      <w:r w:rsidR="009830AB">
        <w:t>public financial management systems</w:t>
      </w:r>
      <w:r w:rsidR="004F3875">
        <w:t>. This</w:t>
      </w:r>
      <w:r w:rsidR="009830AB">
        <w:t xml:space="preserve"> will be required if aid is to continue to be channelled </w:t>
      </w:r>
      <w:r w:rsidR="009830AB">
        <w:lastRenderedPageBreak/>
        <w:t xml:space="preserve">through </w:t>
      </w:r>
      <w:r w:rsidR="004F3875">
        <w:t>Nauru</w:t>
      </w:r>
      <w:r w:rsidR="005D0DA7">
        <w:t>’s government</w:t>
      </w:r>
      <w:r w:rsidR="004F3875">
        <w:t xml:space="preserve"> </w:t>
      </w:r>
      <w:r w:rsidR="009830AB">
        <w:t>systems</w:t>
      </w:r>
      <w:r w:rsidR="004F3875">
        <w:t xml:space="preserve"> and </w:t>
      </w:r>
      <w:r w:rsidR="009830AB">
        <w:t xml:space="preserve">could include exploring </w:t>
      </w:r>
      <w:r w:rsidR="004F3875">
        <w:t xml:space="preserve">International Monetary Fund </w:t>
      </w:r>
      <w:r w:rsidR="009830AB">
        <w:t>membership</w:t>
      </w:r>
    </w:p>
    <w:p w:rsidR="009830AB" w:rsidRDefault="004F3875" w:rsidP="009213A4">
      <w:pPr>
        <w:pStyle w:val="BodyText"/>
        <w:numPr>
          <w:ilvl w:val="0"/>
          <w:numId w:val="53"/>
        </w:numPr>
      </w:pPr>
      <w:r>
        <w:t>develop a long-</w:t>
      </w:r>
      <w:r w:rsidR="009830AB">
        <w:t>term</w:t>
      </w:r>
      <w:r>
        <w:t>,</w:t>
      </w:r>
      <w:r w:rsidR="009830AB">
        <w:t xml:space="preserve"> integrated climate change adaptation strategy, </w:t>
      </w:r>
      <w:r>
        <w:t xml:space="preserve">and </w:t>
      </w:r>
      <w:r w:rsidR="009830AB">
        <w:t>integrat</w:t>
      </w:r>
      <w:r w:rsidR="005D0DA7">
        <w:t>e</w:t>
      </w:r>
      <w:r>
        <w:t xml:space="preserve"> </w:t>
      </w:r>
      <w:r w:rsidR="009830AB">
        <w:t xml:space="preserve">climate change into Nauru’s </w:t>
      </w:r>
      <w:r>
        <w:t>infrastructure strategy and investment plan</w:t>
      </w:r>
    </w:p>
    <w:p w:rsidR="009830AB" w:rsidRDefault="004F3875" w:rsidP="009213A4">
      <w:pPr>
        <w:pStyle w:val="BodyText"/>
        <w:numPr>
          <w:ilvl w:val="0"/>
          <w:numId w:val="53"/>
        </w:numPr>
      </w:pPr>
      <w:proofErr w:type="gramStart"/>
      <w:r>
        <w:t>review</w:t>
      </w:r>
      <w:proofErr w:type="gramEnd"/>
      <w:r>
        <w:t xml:space="preserve"> the </w:t>
      </w:r>
      <w:r w:rsidR="009830AB">
        <w:t xml:space="preserve">current mechanism for providing technical assistance through </w:t>
      </w:r>
      <w:r>
        <w:t xml:space="preserve">the </w:t>
      </w:r>
      <w:r w:rsidRPr="004F3875">
        <w:rPr>
          <w:lang w:val="en-US"/>
        </w:rPr>
        <w:t>Pacific Technical Assistance Mechanism</w:t>
      </w:r>
      <w:r>
        <w:rPr>
          <w:lang w:val="en-US"/>
        </w:rPr>
        <w:t>. This</w:t>
      </w:r>
      <w:r>
        <w:t xml:space="preserve"> </w:t>
      </w:r>
      <w:r w:rsidR="009830AB">
        <w:t>needs careful analysis and consideration, including mechanisms to reduce the risk of politicisation of adviser roles</w:t>
      </w:r>
    </w:p>
    <w:p w:rsidR="00CB531A" w:rsidRDefault="00CB531A" w:rsidP="00CB531A">
      <w:pPr>
        <w:pStyle w:val="BodyText"/>
        <w:numPr>
          <w:ilvl w:val="0"/>
          <w:numId w:val="53"/>
        </w:numPr>
      </w:pPr>
      <w:r>
        <w:t xml:space="preserve">review the scholarships program to assess its effectiveness (this will link in with a broader </w:t>
      </w:r>
      <w:r w:rsidRPr="009213A4">
        <w:t xml:space="preserve">Pacific-wide </w:t>
      </w:r>
      <w:r>
        <w:t>scholarships review scheduled for 2012)</w:t>
      </w:r>
    </w:p>
    <w:p w:rsidR="009830AB" w:rsidRDefault="005D0DA7" w:rsidP="009213A4">
      <w:pPr>
        <w:pStyle w:val="BodyText"/>
        <w:numPr>
          <w:ilvl w:val="0"/>
          <w:numId w:val="53"/>
        </w:numPr>
      </w:pPr>
      <w:proofErr w:type="gramStart"/>
      <w:r>
        <w:t>t</w:t>
      </w:r>
      <w:r w:rsidR="00E6727A">
        <w:t>ake</w:t>
      </w:r>
      <w:proofErr w:type="gramEnd"/>
      <w:r w:rsidR="004F3875">
        <w:t xml:space="preserve"> forward p</w:t>
      </w:r>
      <w:r w:rsidR="009830AB">
        <w:t xml:space="preserve">rivate sector growth priorities under the </w:t>
      </w:r>
      <w:r>
        <w:t>partnership.</w:t>
      </w:r>
    </w:p>
    <w:p w:rsidR="00041D01" w:rsidRPr="005F4EFF" w:rsidRDefault="009830AB" w:rsidP="00041D01">
      <w:pPr>
        <w:pStyle w:val="Cap1"/>
      </w:pPr>
      <w:r>
        <w:br w:type="page"/>
      </w:r>
      <w:r w:rsidR="005A2807">
        <w:lastRenderedPageBreak/>
        <w:t xml:space="preserve">Annex </w:t>
      </w:r>
      <w:r w:rsidR="00087EA5">
        <w:t>1</w:t>
      </w:r>
      <w:r w:rsidR="005A2807">
        <w:t xml:space="preserve">: </w:t>
      </w:r>
      <w:r w:rsidR="005A2807" w:rsidRPr="005F4EFF">
        <w:t xml:space="preserve">Progress </w:t>
      </w:r>
      <w:r w:rsidR="00EA7369">
        <w:t>t</w:t>
      </w:r>
      <w:r w:rsidR="00EA7369" w:rsidRPr="005F4EFF">
        <w:t xml:space="preserve">oward </w:t>
      </w:r>
      <w:r w:rsidR="005A2807" w:rsidRPr="005F4EFF">
        <w:t>2009</w:t>
      </w:r>
      <w:r w:rsidR="00EA7369">
        <w:t>–</w:t>
      </w:r>
      <w:r w:rsidR="005A2807" w:rsidRPr="005F4EFF">
        <w:t xml:space="preserve">10 </w:t>
      </w:r>
      <w:r w:rsidR="00EA7369" w:rsidRPr="00041D01">
        <w:t>management</w:t>
      </w:r>
      <w:r w:rsidR="00EA7369" w:rsidRPr="005F4EFF">
        <w:t xml:space="preserve"> </w:t>
      </w:r>
      <w:r w:rsidR="00EA7369">
        <w:t>c</w:t>
      </w:r>
      <w:r w:rsidR="00EA7369" w:rsidRPr="005F4EFF">
        <w:t>onsequences</w:t>
      </w:r>
    </w:p>
    <w:tbl>
      <w:tblPr>
        <w:tblW w:w="7938" w:type="dxa"/>
        <w:tblInd w:w="57" w:type="dxa"/>
        <w:tblLayout w:type="fixed"/>
        <w:tblLook w:val="0000" w:firstRow="0" w:lastRow="0" w:firstColumn="0" w:lastColumn="0" w:noHBand="0" w:noVBand="0"/>
      </w:tblPr>
      <w:tblGrid>
        <w:gridCol w:w="3060"/>
        <w:gridCol w:w="1260"/>
        <w:gridCol w:w="3618"/>
      </w:tblGrid>
      <w:tr w:rsidR="005A2807" w:rsidTr="00B434FF">
        <w:trPr>
          <w:cantSplit/>
          <w:tblHeader/>
        </w:trPr>
        <w:tc>
          <w:tcPr>
            <w:tcW w:w="3060" w:type="dxa"/>
            <w:tcBorders>
              <w:top w:val="single" w:sz="12" w:space="0" w:color="auto"/>
              <w:left w:val="single" w:sz="12" w:space="0" w:color="auto"/>
              <w:bottom w:val="single" w:sz="12" w:space="0" w:color="auto"/>
              <w:right w:val="single" w:sz="6" w:space="0" w:color="auto"/>
            </w:tcBorders>
            <w:shd w:val="clear" w:color="auto" w:fill="auto"/>
            <w:tcMar>
              <w:left w:w="57" w:type="dxa"/>
              <w:right w:w="57" w:type="dxa"/>
            </w:tcMar>
          </w:tcPr>
          <w:p w:rsidR="005A2807" w:rsidRDefault="005A2807" w:rsidP="005A2807">
            <w:pPr>
              <w:pStyle w:val="TableTextColumnHeading"/>
            </w:pPr>
            <w:r>
              <w:t xml:space="preserve">Key </w:t>
            </w:r>
            <w:r w:rsidR="00856C09">
              <w:t>management c</w:t>
            </w:r>
            <w:r>
              <w:t>onsequence</w:t>
            </w:r>
          </w:p>
        </w:tc>
        <w:tc>
          <w:tcPr>
            <w:tcW w:w="1260" w:type="dxa"/>
            <w:tcBorders>
              <w:top w:val="single" w:sz="12" w:space="0" w:color="auto"/>
              <w:left w:val="single" w:sz="6" w:space="0" w:color="auto"/>
              <w:bottom w:val="single" w:sz="12" w:space="0" w:color="auto"/>
              <w:right w:val="single" w:sz="6" w:space="0" w:color="auto"/>
            </w:tcBorders>
            <w:shd w:val="clear" w:color="auto" w:fill="auto"/>
            <w:tcMar>
              <w:left w:w="57" w:type="dxa"/>
              <w:right w:w="57" w:type="dxa"/>
            </w:tcMar>
          </w:tcPr>
          <w:p w:rsidR="005A2807" w:rsidRDefault="005A2807" w:rsidP="005A2807">
            <w:pPr>
              <w:pStyle w:val="TableTextColumnHeading"/>
            </w:pPr>
            <w:r>
              <w:t>Status</w:t>
            </w:r>
          </w:p>
        </w:tc>
        <w:tc>
          <w:tcPr>
            <w:tcW w:w="3618" w:type="dxa"/>
            <w:tcBorders>
              <w:top w:val="single" w:sz="12" w:space="0" w:color="auto"/>
              <w:left w:val="single" w:sz="6" w:space="0" w:color="auto"/>
              <w:bottom w:val="single" w:sz="12" w:space="0" w:color="auto"/>
              <w:right w:val="single" w:sz="12" w:space="0" w:color="auto"/>
            </w:tcBorders>
            <w:shd w:val="clear" w:color="auto" w:fill="auto"/>
            <w:tcMar>
              <w:left w:w="57" w:type="dxa"/>
              <w:right w:w="57" w:type="dxa"/>
            </w:tcMar>
          </w:tcPr>
          <w:p w:rsidR="005A2807" w:rsidRDefault="005A2807" w:rsidP="005A2807">
            <w:pPr>
              <w:pStyle w:val="TableTextColumnHeading"/>
            </w:pPr>
            <w:r>
              <w:t>Comment</w:t>
            </w:r>
          </w:p>
        </w:tc>
      </w:tr>
      <w:tr w:rsidR="005A2807" w:rsidRPr="006A1CD2" w:rsidTr="00B434FF">
        <w:trPr>
          <w:cantSplit/>
          <w:trHeight w:val="1747"/>
        </w:trPr>
        <w:tc>
          <w:tcPr>
            <w:tcW w:w="3060" w:type="dxa"/>
            <w:tcBorders>
              <w:top w:val="single" w:sz="12"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 xml:space="preserve">1. </w:t>
            </w:r>
            <w:r w:rsidRPr="009213A4">
              <w:rPr>
                <w:rFonts w:ascii="Times New Roman" w:hAnsi="Times New Roman"/>
                <w:sz w:val="16"/>
                <w:szCs w:val="16"/>
              </w:rPr>
              <w:t>Continued focus on policy dialogue and innovation through incentives tied to program reform and implementation progress in an environment of ongoing political instability</w:t>
            </w:r>
            <w:r w:rsidRPr="006A1CD2">
              <w:rPr>
                <w:rFonts w:ascii="Times New Roman" w:hAnsi="Times New Roman"/>
                <w:sz w:val="16"/>
                <w:szCs w:val="16"/>
              </w:rPr>
              <w:t>.</w:t>
            </w:r>
          </w:p>
          <w:p w:rsidR="005A2807" w:rsidRPr="006A1CD2" w:rsidRDefault="005A2807" w:rsidP="005A2807">
            <w:pPr>
              <w:pStyle w:val="TableTextEntries"/>
              <w:rPr>
                <w:sz w:val="16"/>
                <w:szCs w:val="16"/>
              </w:rPr>
            </w:pPr>
          </w:p>
        </w:tc>
        <w:tc>
          <w:tcPr>
            <w:tcW w:w="1260" w:type="dxa"/>
            <w:tcBorders>
              <w:top w:val="single" w:sz="12" w:space="0" w:color="auto"/>
              <w:left w:val="single" w:sz="6" w:space="0" w:color="auto"/>
              <w:bottom w:val="single" w:sz="6" w:space="0" w:color="auto"/>
              <w:right w:val="single" w:sz="6" w:space="0" w:color="auto"/>
            </w:tcBorders>
            <w:shd w:val="clear" w:color="auto" w:fill="92D050"/>
            <w:tcMar>
              <w:left w:w="57" w:type="dxa"/>
              <w:right w:w="57" w:type="dxa"/>
            </w:tcMar>
            <w:vAlign w:val="center"/>
          </w:tcPr>
          <w:p w:rsidR="005A2807" w:rsidRPr="006A1CD2" w:rsidRDefault="005A2807" w:rsidP="005A2807">
            <w:pPr>
              <w:pStyle w:val="TableTextEntries"/>
              <w:rPr>
                <w:sz w:val="16"/>
                <w:szCs w:val="16"/>
              </w:rPr>
            </w:pPr>
            <w:r>
              <w:rPr>
                <w:sz w:val="16"/>
                <w:szCs w:val="16"/>
              </w:rPr>
              <w:t>On track and ongoing</w:t>
            </w:r>
          </w:p>
        </w:tc>
        <w:tc>
          <w:tcPr>
            <w:tcW w:w="3618" w:type="dxa"/>
            <w:tcBorders>
              <w:top w:val="single" w:sz="12"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6A1CD2" w:rsidRDefault="005A2807" w:rsidP="005A2807">
            <w:pPr>
              <w:pStyle w:val="TableTextEntries"/>
              <w:rPr>
                <w:sz w:val="16"/>
                <w:szCs w:val="16"/>
              </w:rPr>
            </w:pPr>
            <w:r>
              <w:rPr>
                <w:rFonts w:ascii="Times New Roman" w:hAnsi="Times New Roman"/>
                <w:sz w:val="16"/>
                <w:szCs w:val="16"/>
                <w:lang w:eastAsia="en-AU"/>
              </w:rPr>
              <w:t>E</w:t>
            </w:r>
            <w:r w:rsidRPr="00847A22">
              <w:rPr>
                <w:rFonts w:ascii="Times New Roman" w:hAnsi="Times New Roman"/>
                <w:sz w:val="16"/>
                <w:szCs w:val="16"/>
                <w:lang w:eastAsia="en-AU"/>
              </w:rPr>
              <w:t xml:space="preserve">ducation </w:t>
            </w:r>
            <w:r>
              <w:rPr>
                <w:rFonts w:ascii="Times New Roman" w:hAnsi="Times New Roman"/>
                <w:sz w:val="16"/>
                <w:szCs w:val="16"/>
                <w:lang w:eastAsia="en-AU"/>
              </w:rPr>
              <w:t xml:space="preserve">and health </w:t>
            </w:r>
            <w:r w:rsidRPr="00847A22">
              <w:rPr>
                <w:rFonts w:ascii="Times New Roman" w:hAnsi="Times New Roman"/>
                <w:sz w:val="16"/>
                <w:szCs w:val="16"/>
                <w:lang w:eastAsia="en-AU"/>
              </w:rPr>
              <w:t>implementation strateg</w:t>
            </w:r>
            <w:r>
              <w:rPr>
                <w:rFonts w:ascii="Times New Roman" w:hAnsi="Times New Roman"/>
                <w:sz w:val="16"/>
                <w:szCs w:val="16"/>
                <w:lang w:eastAsia="en-AU"/>
              </w:rPr>
              <w:t>ies have been finalised and endorsed. A</w:t>
            </w:r>
            <w:r w:rsidRPr="00847A22">
              <w:rPr>
                <w:rFonts w:ascii="Times New Roman" w:hAnsi="Times New Roman"/>
                <w:sz w:val="16"/>
                <w:szCs w:val="16"/>
                <w:lang w:eastAsia="en-AU"/>
              </w:rPr>
              <w:t xml:space="preserve"> draft public sector management strateg</w:t>
            </w:r>
            <w:r>
              <w:rPr>
                <w:rFonts w:ascii="Times New Roman" w:hAnsi="Times New Roman"/>
                <w:sz w:val="16"/>
                <w:szCs w:val="16"/>
                <w:lang w:eastAsia="en-AU"/>
              </w:rPr>
              <w:t>y is</w:t>
            </w:r>
            <w:r w:rsidRPr="00847A22">
              <w:rPr>
                <w:rFonts w:ascii="Times New Roman" w:hAnsi="Times New Roman"/>
                <w:sz w:val="16"/>
                <w:szCs w:val="16"/>
                <w:lang w:eastAsia="en-AU"/>
              </w:rPr>
              <w:t xml:space="preserve"> near completion. Performance linked aid has produced results in relation to public financial management and utilities reforms in 2011.</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Default="005A2807" w:rsidP="005A2807">
            <w:pPr>
              <w:pStyle w:val="TableTextEntries"/>
              <w:rPr>
                <w:rFonts w:ascii="Times New Roman" w:hAnsi="Times New Roman"/>
                <w:sz w:val="16"/>
                <w:szCs w:val="16"/>
              </w:rPr>
            </w:pPr>
            <w:r w:rsidRPr="006A1CD2">
              <w:rPr>
                <w:rFonts w:ascii="Times New Roman" w:hAnsi="Times New Roman"/>
                <w:sz w:val="16"/>
                <w:szCs w:val="16"/>
              </w:rPr>
              <w:t>2. Review technical assistance provided versus the need for reform and change.</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92D050"/>
            <w:tcMar>
              <w:left w:w="57" w:type="dxa"/>
              <w:right w:w="57" w:type="dxa"/>
            </w:tcMar>
            <w:vAlign w:val="center"/>
          </w:tcPr>
          <w:p w:rsidR="005A2807" w:rsidRPr="006A1CD2" w:rsidRDefault="005A2807" w:rsidP="005A2807">
            <w:pPr>
              <w:pStyle w:val="TableTextEntries"/>
              <w:rPr>
                <w:sz w:val="16"/>
                <w:szCs w:val="16"/>
              </w:rPr>
            </w:pPr>
            <w:r>
              <w:rPr>
                <w:sz w:val="16"/>
                <w:szCs w:val="16"/>
              </w:rPr>
              <w:t>Achieved</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6A1CD2" w:rsidRDefault="00FD16C7" w:rsidP="004B51C5">
            <w:pPr>
              <w:pStyle w:val="TableTextEntries"/>
              <w:rPr>
                <w:sz w:val="16"/>
                <w:szCs w:val="16"/>
              </w:rPr>
            </w:pPr>
            <w:r>
              <w:rPr>
                <w:rFonts w:ascii="Times New Roman" w:hAnsi="Times New Roman"/>
                <w:sz w:val="16"/>
                <w:szCs w:val="16"/>
                <w:lang w:eastAsia="en-AU"/>
              </w:rPr>
              <w:t>A f</w:t>
            </w:r>
            <w:r w:rsidRPr="00847A22">
              <w:rPr>
                <w:rFonts w:ascii="Times New Roman" w:hAnsi="Times New Roman"/>
                <w:sz w:val="16"/>
                <w:szCs w:val="16"/>
                <w:lang w:eastAsia="en-AU"/>
              </w:rPr>
              <w:t xml:space="preserve">ull </w:t>
            </w:r>
            <w:r w:rsidR="005A2807" w:rsidRPr="00847A22">
              <w:rPr>
                <w:rFonts w:ascii="Times New Roman" w:hAnsi="Times New Roman"/>
                <w:sz w:val="16"/>
                <w:szCs w:val="16"/>
                <w:lang w:eastAsia="en-AU"/>
              </w:rPr>
              <w:t>review</w:t>
            </w:r>
            <w:r w:rsidR="005A2807">
              <w:rPr>
                <w:rFonts w:ascii="Times New Roman" w:hAnsi="Times New Roman"/>
                <w:sz w:val="16"/>
                <w:szCs w:val="16"/>
                <w:lang w:eastAsia="en-AU"/>
              </w:rPr>
              <w:t xml:space="preserve"> of technical assistance </w:t>
            </w:r>
            <w:r>
              <w:rPr>
                <w:rFonts w:ascii="Times New Roman" w:hAnsi="Times New Roman"/>
                <w:sz w:val="16"/>
                <w:szCs w:val="16"/>
                <w:lang w:eastAsia="en-AU"/>
              </w:rPr>
              <w:t xml:space="preserve">was </w:t>
            </w:r>
            <w:r w:rsidR="005A2807">
              <w:rPr>
                <w:rFonts w:ascii="Times New Roman" w:hAnsi="Times New Roman"/>
                <w:sz w:val="16"/>
                <w:szCs w:val="16"/>
                <w:lang w:eastAsia="en-AU"/>
              </w:rPr>
              <w:t xml:space="preserve">undertaken in </w:t>
            </w:r>
            <w:r w:rsidR="007400F0">
              <w:rPr>
                <w:rFonts w:ascii="Times New Roman" w:hAnsi="Times New Roman"/>
                <w:sz w:val="16"/>
                <w:szCs w:val="16"/>
                <w:lang w:eastAsia="en-AU"/>
              </w:rPr>
              <w:t>2011, which</w:t>
            </w:r>
            <w:r>
              <w:rPr>
                <w:rFonts w:ascii="Times New Roman" w:hAnsi="Times New Roman"/>
                <w:sz w:val="16"/>
                <w:szCs w:val="16"/>
                <w:lang w:eastAsia="en-AU"/>
              </w:rPr>
              <w:t xml:space="preserve"> </w:t>
            </w:r>
            <w:r w:rsidR="005A2807">
              <w:rPr>
                <w:rFonts w:ascii="Times New Roman" w:hAnsi="Times New Roman"/>
                <w:sz w:val="16"/>
                <w:szCs w:val="16"/>
                <w:lang w:eastAsia="en-AU"/>
              </w:rPr>
              <w:t>confirm</w:t>
            </w:r>
            <w:r>
              <w:rPr>
                <w:rFonts w:ascii="Times New Roman" w:hAnsi="Times New Roman"/>
                <w:sz w:val="16"/>
                <w:szCs w:val="16"/>
                <w:lang w:eastAsia="en-AU"/>
              </w:rPr>
              <w:t>ed</w:t>
            </w:r>
            <w:r w:rsidR="005A2807">
              <w:rPr>
                <w:rFonts w:ascii="Times New Roman" w:hAnsi="Times New Roman"/>
                <w:sz w:val="16"/>
                <w:szCs w:val="16"/>
                <w:lang w:eastAsia="en-AU"/>
              </w:rPr>
              <w:t xml:space="preserve"> all current positions as relevant to the current reform agenda</w:t>
            </w:r>
            <w:r w:rsidR="004B51C5">
              <w:rPr>
                <w:rFonts w:ascii="Times New Roman" w:hAnsi="Times New Roman"/>
                <w:sz w:val="16"/>
                <w:szCs w:val="16"/>
                <w:lang w:eastAsia="en-AU"/>
              </w:rPr>
              <w:t>. It also</w:t>
            </w:r>
            <w:r w:rsidR="005A2807">
              <w:rPr>
                <w:rFonts w:ascii="Times New Roman" w:hAnsi="Times New Roman"/>
                <w:sz w:val="16"/>
                <w:szCs w:val="16"/>
                <w:lang w:eastAsia="en-AU"/>
              </w:rPr>
              <w:t xml:space="preserve"> recommend</w:t>
            </w:r>
            <w:r>
              <w:rPr>
                <w:rFonts w:ascii="Times New Roman" w:hAnsi="Times New Roman"/>
                <w:sz w:val="16"/>
                <w:szCs w:val="16"/>
                <w:lang w:eastAsia="en-AU"/>
              </w:rPr>
              <w:t>ed</w:t>
            </w:r>
            <w:r w:rsidR="005A2807">
              <w:rPr>
                <w:rFonts w:ascii="Times New Roman" w:hAnsi="Times New Roman"/>
                <w:sz w:val="16"/>
                <w:szCs w:val="16"/>
                <w:lang w:eastAsia="en-AU"/>
              </w:rPr>
              <w:t xml:space="preserve"> a number of future </w:t>
            </w:r>
            <w:r>
              <w:rPr>
                <w:rFonts w:ascii="Times New Roman" w:hAnsi="Times New Roman"/>
                <w:sz w:val="16"/>
                <w:szCs w:val="16"/>
                <w:lang w:eastAsia="en-AU"/>
              </w:rPr>
              <w:t xml:space="preserve">technical assistance </w:t>
            </w:r>
            <w:r w:rsidR="005A2807">
              <w:rPr>
                <w:rFonts w:ascii="Times New Roman" w:hAnsi="Times New Roman"/>
                <w:sz w:val="16"/>
                <w:szCs w:val="16"/>
                <w:lang w:eastAsia="en-AU"/>
              </w:rPr>
              <w:t>options and amendments to the current mix to meet the future</w:t>
            </w:r>
            <w:r>
              <w:rPr>
                <w:rFonts w:ascii="Times New Roman" w:hAnsi="Times New Roman"/>
                <w:sz w:val="16"/>
                <w:szCs w:val="16"/>
                <w:lang w:eastAsia="en-AU"/>
              </w:rPr>
              <w:t xml:space="preserve"> and </w:t>
            </w:r>
            <w:r w:rsidR="005A2807">
              <w:rPr>
                <w:rFonts w:ascii="Times New Roman" w:hAnsi="Times New Roman"/>
                <w:sz w:val="16"/>
                <w:szCs w:val="16"/>
                <w:lang w:eastAsia="en-AU"/>
              </w:rPr>
              <w:t>ongoing reform program.</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Default="005A2807" w:rsidP="005A2807">
            <w:pPr>
              <w:pStyle w:val="TableTextEntries"/>
              <w:rPr>
                <w:sz w:val="16"/>
                <w:szCs w:val="16"/>
              </w:rPr>
            </w:pPr>
            <w:r w:rsidRPr="006A1CD2">
              <w:rPr>
                <w:rFonts w:ascii="Times New Roman" w:hAnsi="Times New Roman"/>
                <w:sz w:val="16"/>
                <w:szCs w:val="16"/>
              </w:rPr>
              <w:t xml:space="preserve">3. Establish a joint program review group to pursue clear and effective </w:t>
            </w:r>
            <w:r w:rsidR="00A85D3A" w:rsidRPr="006A1CD2">
              <w:rPr>
                <w:rFonts w:ascii="Times New Roman" w:hAnsi="Times New Roman"/>
                <w:sz w:val="16"/>
                <w:szCs w:val="16"/>
              </w:rPr>
              <w:t>program</w:t>
            </w:r>
            <w:r w:rsidR="00A85D3A">
              <w:rPr>
                <w:rFonts w:ascii="Times New Roman" w:hAnsi="Times New Roman"/>
                <w:sz w:val="16"/>
                <w:szCs w:val="16"/>
              </w:rPr>
              <w:t>-</w:t>
            </w:r>
            <w:r w:rsidRPr="006A1CD2">
              <w:rPr>
                <w:rFonts w:ascii="Times New Roman" w:hAnsi="Times New Roman"/>
                <w:sz w:val="16"/>
                <w:szCs w:val="16"/>
              </w:rPr>
              <w:t xml:space="preserve">wide and sector specific </w:t>
            </w:r>
            <w:r w:rsidR="00A85D3A">
              <w:rPr>
                <w:rFonts w:ascii="Times New Roman" w:hAnsi="Times New Roman"/>
                <w:sz w:val="16"/>
                <w:szCs w:val="16"/>
              </w:rPr>
              <w:t>monitoring and evaluation</w:t>
            </w:r>
            <w:r w:rsidRPr="006A1CD2">
              <w:rPr>
                <w:rFonts w:ascii="Times New Roman" w:hAnsi="Times New Roman"/>
                <w:sz w:val="16"/>
                <w:szCs w:val="16"/>
              </w:rPr>
              <w:t xml:space="preserve"> frameworks</w:t>
            </w:r>
            <w:r w:rsidRPr="006A1CD2">
              <w:rPr>
                <w:sz w:val="16"/>
                <w:szCs w:val="16"/>
              </w:rPr>
              <w:t>.</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FF0000"/>
            <w:tcMar>
              <w:left w:w="57" w:type="dxa"/>
              <w:right w:w="57" w:type="dxa"/>
            </w:tcMar>
            <w:vAlign w:val="center"/>
          </w:tcPr>
          <w:p w:rsidR="005A2807" w:rsidRPr="006A1CD2" w:rsidRDefault="005A2807" w:rsidP="005A2807">
            <w:pPr>
              <w:pStyle w:val="TableTextEntries"/>
              <w:rPr>
                <w:sz w:val="16"/>
                <w:szCs w:val="16"/>
              </w:rPr>
            </w:pPr>
            <w:r>
              <w:rPr>
                <w:sz w:val="16"/>
                <w:szCs w:val="16"/>
              </w:rPr>
              <w:t>No progress</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5A2807" w:rsidP="009213A4">
            <w:pPr>
              <w:pStyle w:val="TableTextEntries"/>
              <w:rPr>
                <w:rFonts w:ascii="Times New Roman" w:hAnsi="Times New Roman"/>
                <w:sz w:val="16"/>
                <w:szCs w:val="16"/>
                <w:lang w:eastAsia="en-AU"/>
              </w:rPr>
            </w:pPr>
            <w:r>
              <w:rPr>
                <w:rFonts w:ascii="Times New Roman" w:hAnsi="Times New Roman"/>
                <w:sz w:val="16"/>
                <w:szCs w:val="16"/>
                <w:lang w:eastAsia="en-AU"/>
              </w:rPr>
              <w:t xml:space="preserve">Work will commence to establish this </w:t>
            </w:r>
            <w:r w:rsidR="00A85D3A">
              <w:rPr>
                <w:rFonts w:ascii="Times New Roman" w:hAnsi="Times New Roman"/>
                <w:sz w:val="16"/>
                <w:szCs w:val="16"/>
                <w:lang w:eastAsia="en-AU"/>
              </w:rPr>
              <w:t>monitoring and evaluation</w:t>
            </w:r>
            <w:r>
              <w:rPr>
                <w:rFonts w:ascii="Times New Roman" w:hAnsi="Times New Roman"/>
                <w:sz w:val="16"/>
                <w:szCs w:val="16"/>
                <w:lang w:eastAsia="en-AU"/>
              </w:rPr>
              <w:t xml:space="preserve"> function by </w:t>
            </w:r>
            <w:proofErr w:type="spellStart"/>
            <w:r>
              <w:rPr>
                <w:rFonts w:ascii="Times New Roman" w:hAnsi="Times New Roman"/>
                <w:sz w:val="16"/>
                <w:szCs w:val="16"/>
                <w:lang w:eastAsia="en-AU"/>
              </w:rPr>
              <w:t>mid 2012</w:t>
            </w:r>
            <w:proofErr w:type="spellEnd"/>
            <w:r>
              <w:rPr>
                <w:rFonts w:ascii="Times New Roman" w:hAnsi="Times New Roman"/>
                <w:sz w:val="16"/>
                <w:szCs w:val="16"/>
                <w:lang w:eastAsia="en-AU"/>
              </w:rPr>
              <w:t>.</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4. Strengthen donor coordination and harmonisation through ongoing support for the Cairns Compact peer review process</w:t>
            </w:r>
            <w:r w:rsidR="00A85D3A">
              <w:rPr>
                <w:rFonts w:ascii="Times New Roman" w:hAnsi="Times New Roman"/>
                <w:sz w:val="16"/>
                <w:szCs w:val="16"/>
              </w:rPr>
              <w:t>.</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92D050"/>
            <w:tcMar>
              <w:left w:w="57" w:type="dxa"/>
              <w:right w:w="57" w:type="dxa"/>
            </w:tcMar>
            <w:vAlign w:val="center"/>
          </w:tcPr>
          <w:p w:rsidR="005A2807" w:rsidRPr="006A1CD2" w:rsidRDefault="005A2807" w:rsidP="005A2807">
            <w:pPr>
              <w:pStyle w:val="TableTextEntries"/>
              <w:rPr>
                <w:sz w:val="16"/>
                <w:szCs w:val="16"/>
              </w:rPr>
            </w:pPr>
            <w:r w:rsidRPr="006A1CD2">
              <w:rPr>
                <w:sz w:val="16"/>
                <w:szCs w:val="16"/>
              </w:rPr>
              <w:t>On track</w:t>
            </w:r>
            <w:r>
              <w:rPr>
                <w:sz w:val="16"/>
                <w:szCs w:val="16"/>
              </w:rPr>
              <w:t xml:space="preserve"> and ongoing</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5A2807" w:rsidP="009213A4">
            <w:pPr>
              <w:pStyle w:val="TableTextEntries"/>
              <w:rPr>
                <w:rFonts w:ascii="Times New Roman" w:hAnsi="Times New Roman"/>
                <w:sz w:val="16"/>
                <w:szCs w:val="16"/>
                <w:lang w:eastAsia="en-AU"/>
              </w:rPr>
            </w:pPr>
            <w:r w:rsidRPr="009213A4">
              <w:rPr>
                <w:rFonts w:ascii="Times New Roman" w:hAnsi="Times New Roman"/>
                <w:sz w:val="16"/>
                <w:szCs w:val="16"/>
                <w:lang w:eastAsia="en-AU"/>
              </w:rPr>
              <w:t>Australia has support</w:t>
            </w:r>
            <w:r w:rsidR="00A85D3A" w:rsidRPr="009213A4">
              <w:rPr>
                <w:rFonts w:ascii="Times New Roman" w:hAnsi="Times New Roman"/>
                <w:sz w:val="16"/>
                <w:szCs w:val="16"/>
                <w:lang w:eastAsia="en-AU"/>
              </w:rPr>
              <w:t>ed</w:t>
            </w:r>
            <w:r w:rsidRPr="009213A4">
              <w:rPr>
                <w:rFonts w:ascii="Times New Roman" w:hAnsi="Times New Roman"/>
                <w:sz w:val="16"/>
                <w:szCs w:val="16"/>
                <w:lang w:eastAsia="en-AU"/>
              </w:rPr>
              <w:t xml:space="preserve"> recommendation</w:t>
            </w:r>
            <w:r w:rsidR="006E55B1" w:rsidRPr="009213A4">
              <w:rPr>
                <w:rFonts w:ascii="Times New Roman" w:hAnsi="Times New Roman"/>
                <w:sz w:val="16"/>
                <w:szCs w:val="16"/>
                <w:lang w:eastAsia="en-AU"/>
              </w:rPr>
              <w:t>s</w:t>
            </w:r>
            <w:r w:rsidRPr="009213A4">
              <w:rPr>
                <w:rFonts w:ascii="Times New Roman" w:hAnsi="Times New Roman"/>
                <w:sz w:val="16"/>
                <w:szCs w:val="16"/>
                <w:lang w:eastAsia="en-AU"/>
              </w:rPr>
              <w:t xml:space="preserve"> </w:t>
            </w:r>
            <w:r w:rsidR="006E55B1" w:rsidRPr="009213A4">
              <w:rPr>
                <w:rFonts w:ascii="Times New Roman" w:hAnsi="Times New Roman"/>
                <w:sz w:val="16"/>
                <w:szCs w:val="16"/>
                <w:lang w:eastAsia="en-AU"/>
              </w:rPr>
              <w:t xml:space="preserve">from </w:t>
            </w:r>
            <w:r w:rsidRPr="009213A4">
              <w:rPr>
                <w:rFonts w:ascii="Times New Roman" w:hAnsi="Times New Roman"/>
                <w:sz w:val="16"/>
                <w:szCs w:val="16"/>
                <w:lang w:eastAsia="en-AU"/>
              </w:rPr>
              <w:t>the Cairns Compact peer review process</w:t>
            </w:r>
            <w:r w:rsidR="006E55B1" w:rsidRPr="009213A4">
              <w:rPr>
                <w:rFonts w:ascii="Times New Roman" w:hAnsi="Times New Roman"/>
                <w:sz w:val="16"/>
                <w:szCs w:val="16"/>
                <w:lang w:eastAsia="en-AU"/>
              </w:rPr>
              <w:t>,</w:t>
            </w:r>
            <w:r w:rsidRPr="009213A4">
              <w:rPr>
                <w:rFonts w:ascii="Times New Roman" w:hAnsi="Times New Roman"/>
                <w:sz w:val="16"/>
                <w:szCs w:val="16"/>
                <w:lang w:eastAsia="en-AU"/>
              </w:rPr>
              <w:t xml:space="preserve"> including a costed national infrastructure investment plan, mobilis</w:t>
            </w:r>
            <w:r w:rsidR="006E55B1" w:rsidRPr="009213A4">
              <w:rPr>
                <w:rFonts w:ascii="Times New Roman" w:hAnsi="Times New Roman"/>
                <w:sz w:val="16"/>
                <w:szCs w:val="16"/>
                <w:lang w:eastAsia="en-AU"/>
              </w:rPr>
              <w:t>ing</w:t>
            </w:r>
            <w:r w:rsidRPr="009213A4">
              <w:rPr>
                <w:rFonts w:ascii="Times New Roman" w:hAnsi="Times New Roman"/>
                <w:sz w:val="16"/>
                <w:szCs w:val="16"/>
                <w:lang w:eastAsia="en-AU"/>
              </w:rPr>
              <w:t xml:space="preserve"> volunteers to </w:t>
            </w:r>
            <w:r w:rsidR="006E55B1" w:rsidRPr="009213A4">
              <w:rPr>
                <w:rFonts w:ascii="Times New Roman" w:hAnsi="Times New Roman"/>
                <w:sz w:val="16"/>
                <w:szCs w:val="16"/>
                <w:lang w:eastAsia="en-AU"/>
              </w:rPr>
              <w:t>help</w:t>
            </w:r>
            <w:r w:rsidRPr="009213A4">
              <w:rPr>
                <w:rFonts w:ascii="Times New Roman" w:hAnsi="Times New Roman"/>
                <w:sz w:val="16"/>
                <w:szCs w:val="16"/>
                <w:lang w:eastAsia="en-AU"/>
              </w:rPr>
              <w:t xml:space="preserve"> improv</w:t>
            </w:r>
            <w:r w:rsidR="006E55B1" w:rsidRPr="009213A4">
              <w:rPr>
                <w:rFonts w:ascii="Times New Roman" w:hAnsi="Times New Roman"/>
                <w:sz w:val="16"/>
                <w:szCs w:val="16"/>
                <w:lang w:eastAsia="en-AU"/>
              </w:rPr>
              <w:t xml:space="preserve">e </w:t>
            </w:r>
            <w:r w:rsidRPr="009213A4">
              <w:rPr>
                <w:rFonts w:ascii="Times New Roman" w:hAnsi="Times New Roman"/>
                <w:sz w:val="16"/>
                <w:szCs w:val="16"/>
                <w:lang w:eastAsia="en-AU"/>
              </w:rPr>
              <w:t xml:space="preserve">dialogue between the </w:t>
            </w:r>
            <w:r w:rsidR="00A85D3A" w:rsidRPr="009213A4">
              <w:rPr>
                <w:rFonts w:ascii="Times New Roman" w:hAnsi="Times New Roman"/>
                <w:sz w:val="16"/>
                <w:szCs w:val="16"/>
                <w:lang w:eastAsia="en-AU"/>
              </w:rPr>
              <w:t xml:space="preserve">government </w:t>
            </w:r>
            <w:r w:rsidRPr="009213A4">
              <w:rPr>
                <w:rFonts w:ascii="Times New Roman" w:hAnsi="Times New Roman"/>
                <w:sz w:val="16"/>
                <w:szCs w:val="16"/>
                <w:lang w:eastAsia="en-AU"/>
              </w:rPr>
              <w:t xml:space="preserve">and non-government sectors, </w:t>
            </w:r>
            <w:r w:rsidR="006E55B1" w:rsidRPr="009213A4">
              <w:rPr>
                <w:rFonts w:ascii="Times New Roman" w:hAnsi="Times New Roman"/>
                <w:sz w:val="16"/>
                <w:szCs w:val="16"/>
                <w:lang w:eastAsia="en-AU"/>
              </w:rPr>
              <w:t xml:space="preserve">and </w:t>
            </w:r>
            <w:r w:rsidRPr="009213A4">
              <w:rPr>
                <w:rFonts w:ascii="Times New Roman" w:hAnsi="Times New Roman"/>
                <w:sz w:val="16"/>
                <w:szCs w:val="16"/>
                <w:lang w:eastAsia="en-AU"/>
              </w:rPr>
              <w:t>plac</w:t>
            </w:r>
            <w:r w:rsidR="006E55B1" w:rsidRPr="009213A4">
              <w:rPr>
                <w:rFonts w:ascii="Times New Roman" w:hAnsi="Times New Roman"/>
                <w:sz w:val="16"/>
                <w:szCs w:val="16"/>
                <w:lang w:eastAsia="en-AU"/>
              </w:rPr>
              <w:t>ing</w:t>
            </w:r>
            <w:r w:rsidRPr="009213A4">
              <w:rPr>
                <w:rFonts w:ascii="Times New Roman" w:hAnsi="Times New Roman"/>
                <w:sz w:val="16"/>
                <w:szCs w:val="16"/>
                <w:lang w:eastAsia="en-AU"/>
              </w:rPr>
              <w:t xml:space="preserve"> a </w:t>
            </w:r>
            <w:r w:rsidR="006E55B1" w:rsidRPr="009213A4">
              <w:rPr>
                <w:rFonts w:ascii="Times New Roman" w:hAnsi="Times New Roman"/>
                <w:sz w:val="16"/>
                <w:szCs w:val="16"/>
                <w:lang w:eastAsia="en-AU"/>
              </w:rPr>
              <w:t xml:space="preserve">human resource </w:t>
            </w:r>
            <w:r w:rsidRPr="009213A4">
              <w:rPr>
                <w:rFonts w:ascii="Times New Roman" w:hAnsi="Times New Roman"/>
                <w:sz w:val="16"/>
                <w:szCs w:val="16"/>
                <w:lang w:eastAsia="en-AU"/>
              </w:rPr>
              <w:t xml:space="preserve">specialist within the </w:t>
            </w:r>
            <w:r w:rsidR="006E55B1" w:rsidRPr="009213A4">
              <w:rPr>
                <w:rFonts w:ascii="Times New Roman" w:hAnsi="Times New Roman"/>
                <w:sz w:val="16"/>
                <w:szCs w:val="16"/>
                <w:lang w:eastAsia="en-AU"/>
              </w:rPr>
              <w:t xml:space="preserve">chief secretary’s </w:t>
            </w:r>
            <w:r w:rsidRPr="009213A4">
              <w:rPr>
                <w:rFonts w:ascii="Times New Roman" w:hAnsi="Times New Roman"/>
                <w:sz w:val="16"/>
                <w:szCs w:val="16"/>
                <w:lang w:eastAsia="en-AU"/>
              </w:rPr>
              <w:t xml:space="preserve">office to </w:t>
            </w:r>
            <w:r w:rsidR="006E55B1" w:rsidRPr="009213A4">
              <w:rPr>
                <w:rFonts w:ascii="Times New Roman" w:hAnsi="Times New Roman"/>
                <w:sz w:val="16"/>
                <w:szCs w:val="16"/>
                <w:lang w:eastAsia="en-AU"/>
              </w:rPr>
              <w:t xml:space="preserve">help </w:t>
            </w:r>
            <w:r w:rsidRPr="009213A4">
              <w:rPr>
                <w:rFonts w:ascii="Times New Roman" w:hAnsi="Times New Roman"/>
                <w:sz w:val="16"/>
                <w:szCs w:val="16"/>
                <w:lang w:eastAsia="en-AU"/>
              </w:rPr>
              <w:t>improv</w:t>
            </w:r>
            <w:r w:rsidR="006E55B1" w:rsidRPr="009213A4">
              <w:rPr>
                <w:rFonts w:ascii="Times New Roman" w:hAnsi="Times New Roman"/>
                <w:sz w:val="16"/>
                <w:szCs w:val="16"/>
                <w:lang w:eastAsia="en-AU"/>
              </w:rPr>
              <w:t xml:space="preserve">e </w:t>
            </w:r>
            <w:r w:rsidRPr="009213A4">
              <w:rPr>
                <w:rFonts w:ascii="Times New Roman" w:hAnsi="Times New Roman"/>
                <w:sz w:val="16"/>
                <w:szCs w:val="16"/>
                <w:lang w:eastAsia="en-AU"/>
              </w:rPr>
              <w:t>national and sector planning</w:t>
            </w:r>
            <w:r w:rsidR="006E55B1" w:rsidRPr="009213A4">
              <w:rPr>
                <w:rFonts w:ascii="Times New Roman" w:hAnsi="Times New Roman"/>
                <w:sz w:val="16"/>
                <w:szCs w:val="16"/>
                <w:lang w:eastAsia="en-AU"/>
              </w:rPr>
              <w:t xml:space="preserve">. </w:t>
            </w:r>
            <w:r w:rsidRPr="009213A4">
              <w:rPr>
                <w:rFonts w:ascii="Times New Roman" w:hAnsi="Times New Roman"/>
                <w:sz w:val="16"/>
                <w:szCs w:val="16"/>
                <w:lang w:eastAsia="en-AU"/>
              </w:rPr>
              <w:t xml:space="preserve">AusAID’s </w:t>
            </w:r>
            <w:r w:rsidR="006E55B1" w:rsidRPr="009213A4">
              <w:rPr>
                <w:rFonts w:ascii="Times New Roman" w:hAnsi="Times New Roman"/>
                <w:sz w:val="16"/>
                <w:szCs w:val="16"/>
                <w:lang w:eastAsia="en-AU"/>
              </w:rPr>
              <w:t xml:space="preserve">public financial management </w:t>
            </w:r>
            <w:r w:rsidRPr="009213A4">
              <w:rPr>
                <w:rFonts w:ascii="Times New Roman" w:hAnsi="Times New Roman"/>
                <w:sz w:val="16"/>
                <w:szCs w:val="16"/>
                <w:lang w:eastAsia="en-AU"/>
              </w:rPr>
              <w:t xml:space="preserve">program is based on the </w:t>
            </w:r>
            <w:r w:rsidR="00FD16C7" w:rsidRPr="009213A4">
              <w:rPr>
                <w:rFonts w:ascii="Times New Roman" w:hAnsi="Times New Roman"/>
                <w:sz w:val="16"/>
                <w:szCs w:val="16"/>
                <w:lang w:eastAsia="en-AU"/>
              </w:rPr>
              <w:t xml:space="preserve">public expenditure and </w:t>
            </w:r>
            <w:r w:rsidR="00AE7B85" w:rsidRPr="009213A4">
              <w:rPr>
                <w:rFonts w:ascii="Times New Roman" w:hAnsi="Times New Roman"/>
                <w:sz w:val="16"/>
                <w:szCs w:val="16"/>
                <w:lang w:eastAsia="en-AU"/>
              </w:rPr>
              <w:t>financial accountability analysis</w:t>
            </w:r>
            <w:r w:rsidR="00FD16C7" w:rsidRPr="009213A4">
              <w:rPr>
                <w:rFonts w:ascii="Times New Roman" w:hAnsi="Times New Roman"/>
                <w:sz w:val="16"/>
                <w:szCs w:val="16"/>
                <w:lang w:eastAsia="en-AU"/>
              </w:rPr>
              <w:t xml:space="preserve"> </w:t>
            </w:r>
            <w:r w:rsidRPr="009213A4">
              <w:rPr>
                <w:rFonts w:ascii="Times New Roman" w:hAnsi="Times New Roman"/>
                <w:sz w:val="16"/>
                <w:szCs w:val="16"/>
                <w:lang w:eastAsia="en-AU"/>
              </w:rPr>
              <w:t>undertaken in 2010</w:t>
            </w:r>
            <w:r w:rsidR="00AE7B85" w:rsidRPr="009213A4">
              <w:rPr>
                <w:rFonts w:ascii="Times New Roman" w:hAnsi="Times New Roman"/>
                <w:sz w:val="16"/>
                <w:szCs w:val="16"/>
                <w:lang w:eastAsia="en-AU"/>
              </w:rPr>
              <w:t xml:space="preserve">, </w:t>
            </w:r>
            <w:r w:rsidRPr="009213A4">
              <w:rPr>
                <w:rFonts w:ascii="Times New Roman" w:hAnsi="Times New Roman"/>
                <w:sz w:val="16"/>
                <w:szCs w:val="16"/>
                <w:lang w:eastAsia="en-AU"/>
              </w:rPr>
              <w:t>including channelling around 80</w:t>
            </w:r>
            <w:r w:rsidR="006E55B1" w:rsidRPr="009213A4">
              <w:rPr>
                <w:rFonts w:ascii="Times New Roman" w:hAnsi="Times New Roman"/>
                <w:sz w:val="16"/>
                <w:szCs w:val="16"/>
                <w:lang w:eastAsia="en-AU"/>
              </w:rPr>
              <w:t xml:space="preserve"> per cent </w:t>
            </w:r>
            <w:r w:rsidRPr="009213A4">
              <w:rPr>
                <w:rFonts w:ascii="Times New Roman" w:hAnsi="Times New Roman"/>
                <w:sz w:val="16"/>
                <w:szCs w:val="16"/>
                <w:lang w:eastAsia="en-AU"/>
              </w:rPr>
              <w:t xml:space="preserve">of the program through </w:t>
            </w:r>
            <w:r w:rsidR="006E55B1" w:rsidRPr="009213A4">
              <w:rPr>
                <w:rFonts w:ascii="Times New Roman" w:hAnsi="Times New Roman"/>
                <w:sz w:val="16"/>
                <w:szCs w:val="16"/>
                <w:lang w:eastAsia="en-AU"/>
              </w:rPr>
              <w:t xml:space="preserve">Nauru’s government </w:t>
            </w:r>
            <w:r w:rsidRPr="009213A4">
              <w:rPr>
                <w:rFonts w:ascii="Times New Roman" w:hAnsi="Times New Roman"/>
                <w:sz w:val="16"/>
                <w:szCs w:val="16"/>
                <w:lang w:eastAsia="en-AU"/>
              </w:rPr>
              <w:t>systems.</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5. Review the scholarship program’s direction, effectiveness and relevance.</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FF0000"/>
            <w:tcMar>
              <w:left w:w="57" w:type="dxa"/>
              <w:right w:w="57" w:type="dxa"/>
            </w:tcMar>
            <w:vAlign w:val="center"/>
          </w:tcPr>
          <w:p w:rsidR="005A2807" w:rsidRPr="006A1CD2" w:rsidRDefault="005A2807" w:rsidP="005A2807">
            <w:pPr>
              <w:pStyle w:val="TableTextEntries"/>
              <w:rPr>
                <w:sz w:val="16"/>
                <w:szCs w:val="16"/>
              </w:rPr>
            </w:pPr>
            <w:r>
              <w:rPr>
                <w:sz w:val="16"/>
                <w:szCs w:val="16"/>
              </w:rPr>
              <w:t>No progress</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5A2807" w:rsidP="005A2807">
            <w:pPr>
              <w:pStyle w:val="TableTextEntries"/>
              <w:rPr>
                <w:rFonts w:ascii="Times New Roman" w:hAnsi="Times New Roman"/>
                <w:sz w:val="16"/>
                <w:szCs w:val="16"/>
                <w:lang w:eastAsia="en-AU"/>
              </w:rPr>
            </w:pPr>
            <w:r>
              <w:rPr>
                <w:rFonts w:ascii="Times New Roman" w:hAnsi="Times New Roman"/>
                <w:sz w:val="16"/>
                <w:szCs w:val="16"/>
                <w:lang w:eastAsia="en-AU"/>
              </w:rPr>
              <w:t>This is now scheduled for late 2012 following recruitment of two new O-based staff.</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6. Review the staffing profile at Post</w:t>
            </w:r>
            <w:r w:rsidR="00A85D3A">
              <w:rPr>
                <w:rFonts w:ascii="Times New Roman" w:hAnsi="Times New Roman"/>
                <w:sz w:val="16"/>
                <w:szCs w:val="16"/>
              </w:rPr>
              <w:t>.</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92D050"/>
            <w:tcMar>
              <w:left w:w="57" w:type="dxa"/>
              <w:right w:w="57" w:type="dxa"/>
            </w:tcMar>
            <w:vAlign w:val="center"/>
          </w:tcPr>
          <w:p w:rsidR="005A2807" w:rsidRPr="006A1CD2" w:rsidRDefault="005A2807" w:rsidP="005A2807">
            <w:pPr>
              <w:pStyle w:val="TableTextEntries"/>
              <w:rPr>
                <w:sz w:val="16"/>
                <w:szCs w:val="16"/>
              </w:rPr>
            </w:pPr>
            <w:r w:rsidRPr="006A1CD2">
              <w:rPr>
                <w:sz w:val="16"/>
                <w:szCs w:val="16"/>
              </w:rPr>
              <w:t>Achieved</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5A2807" w:rsidP="009213A4">
            <w:pPr>
              <w:pStyle w:val="TableTextEntries"/>
              <w:rPr>
                <w:rFonts w:ascii="Times New Roman" w:hAnsi="Times New Roman"/>
                <w:sz w:val="16"/>
                <w:szCs w:val="16"/>
                <w:lang w:eastAsia="en-AU"/>
              </w:rPr>
            </w:pPr>
            <w:r>
              <w:rPr>
                <w:rFonts w:ascii="Times New Roman" w:hAnsi="Times New Roman"/>
                <w:sz w:val="16"/>
                <w:szCs w:val="16"/>
                <w:lang w:eastAsia="en-AU"/>
              </w:rPr>
              <w:t xml:space="preserve">Informal review undertaken in early 2011 and executive agreement to recruit two new </w:t>
            </w:r>
            <w:r w:rsidR="00A85D3A">
              <w:rPr>
                <w:rFonts w:ascii="Times New Roman" w:hAnsi="Times New Roman"/>
                <w:sz w:val="16"/>
                <w:szCs w:val="16"/>
                <w:lang w:eastAsia="en-AU"/>
              </w:rPr>
              <w:t>O</w:t>
            </w:r>
            <w:r>
              <w:rPr>
                <w:rFonts w:ascii="Times New Roman" w:hAnsi="Times New Roman"/>
                <w:sz w:val="16"/>
                <w:szCs w:val="16"/>
                <w:lang w:eastAsia="en-AU"/>
              </w:rPr>
              <w:t>-based program officers was obtained in late 2011. Recruitment to commence first half of 2012.</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 xml:space="preserve">7. Increase support for the work of civil society groups, particularly in areas where </w:t>
            </w:r>
            <w:r w:rsidR="00A85D3A">
              <w:rPr>
                <w:rFonts w:ascii="Times New Roman" w:hAnsi="Times New Roman"/>
                <w:sz w:val="16"/>
                <w:szCs w:val="16"/>
              </w:rPr>
              <w:t>g</w:t>
            </w:r>
            <w:r w:rsidR="00A85D3A" w:rsidRPr="006A1CD2">
              <w:rPr>
                <w:rFonts w:ascii="Times New Roman" w:hAnsi="Times New Roman"/>
                <w:sz w:val="16"/>
                <w:szCs w:val="16"/>
              </w:rPr>
              <w:t xml:space="preserve">overnment </w:t>
            </w:r>
            <w:r w:rsidRPr="006A1CD2">
              <w:rPr>
                <w:rFonts w:ascii="Times New Roman" w:hAnsi="Times New Roman"/>
                <w:sz w:val="16"/>
                <w:szCs w:val="16"/>
              </w:rPr>
              <w:t>service delivery is lagging such as health promotion and gender base</w:t>
            </w:r>
            <w:r w:rsidR="006E55B1">
              <w:rPr>
                <w:rFonts w:ascii="Times New Roman" w:hAnsi="Times New Roman"/>
                <w:sz w:val="16"/>
                <w:szCs w:val="16"/>
              </w:rPr>
              <w:t>d</w:t>
            </w:r>
            <w:r w:rsidRPr="006A1CD2">
              <w:rPr>
                <w:rFonts w:ascii="Times New Roman" w:hAnsi="Times New Roman"/>
                <w:sz w:val="16"/>
                <w:szCs w:val="16"/>
              </w:rPr>
              <w:t xml:space="preserve"> violence</w:t>
            </w:r>
            <w:r w:rsidR="00A85D3A">
              <w:rPr>
                <w:rFonts w:ascii="Times New Roman" w:hAnsi="Times New Roman"/>
                <w:sz w:val="16"/>
                <w:szCs w:val="16"/>
              </w:rPr>
              <w:t>.</w:t>
            </w:r>
            <w:r w:rsidRPr="006A1CD2">
              <w:rPr>
                <w:rFonts w:ascii="Times New Roman" w:hAnsi="Times New Roman"/>
                <w:sz w:val="16"/>
                <w:szCs w:val="16"/>
              </w:rPr>
              <w:t xml:space="preserve"> </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92D050"/>
            <w:tcMar>
              <w:left w:w="57" w:type="dxa"/>
              <w:right w:w="57" w:type="dxa"/>
            </w:tcMar>
            <w:vAlign w:val="center"/>
          </w:tcPr>
          <w:p w:rsidR="005A2807" w:rsidRPr="006A1CD2" w:rsidRDefault="005A2807" w:rsidP="005A2807">
            <w:pPr>
              <w:pStyle w:val="TableTextEntries"/>
              <w:rPr>
                <w:sz w:val="16"/>
                <w:szCs w:val="16"/>
              </w:rPr>
            </w:pPr>
            <w:r w:rsidRPr="006A1CD2">
              <w:rPr>
                <w:sz w:val="16"/>
                <w:szCs w:val="16"/>
              </w:rPr>
              <w:t>On track</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A85D3A" w:rsidP="009213A4">
            <w:pPr>
              <w:pStyle w:val="TableTextEntries"/>
              <w:rPr>
                <w:rFonts w:ascii="Times New Roman" w:hAnsi="Times New Roman"/>
                <w:sz w:val="16"/>
                <w:szCs w:val="16"/>
                <w:lang w:eastAsia="en-AU"/>
              </w:rPr>
            </w:pPr>
            <w:r>
              <w:rPr>
                <w:rFonts w:ascii="Times New Roman" w:hAnsi="Times New Roman"/>
                <w:sz w:val="16"/>
                <w:szCs w:val="16"/>
                <w:lang w:eastAsia="en-AU"/>
              </w:rPr>
              <w:t>AusAID funding has been agreed to</w:t>
            </w:r>
            <w:r w:rsidR="005A2807">
              <w:rPr>
                <w:rFonts w:ascii="Times New Roman" w:hAnsi="Times New Roman"/>
                <w:sz w:val="16"/>
                <w:szCs w:val="16"/>
                <w:lang w:eastAsia="en-AU"/>
              </w:rPr>
              <w:t xml:space="preserve"> place</w:t>
            </w:r>
            <w:r>
              <w:rPr>
                <w:rFonts w:ascii="Times New Roman" w:hAnsi="Times New Roman"/>
                <w:sz w:val="16"/>
                <w:szCs w:val="16"/>
                <w:lang w:eastAsia="en-AU"/>
              </w:rPr>
              <w:t xml:space="preserve"> </w:t>
            </w:r>
            <w:r w:rsidR="005A2807">
              <w:rPr>
                <w:rFonts w:ascii="Times New Roman" w:hAnsi="Times New Roman"/>
                <w:sz w:val="16"/>
                <w:szCs w:val="16"/>
                <w:lang w:eastAsia="en-AU"/>
              </w:rPr>
              <w:t xml:space="preserve">five volunteers </w:t>
            </w:r>
            <w:r>
              <w:rPr>
                <w:rFonts w:ascii="Times New Roman" w:hAnsi="Times New Roman"/>
                <w:sz w:val="16"/>
                <w:szCs w:val="16"/>
                <w:lang w:eastAsia="en-AU"/>
              </w:rPr>
              <w:t>in</w:t>
            </w:r>
            <w:r w:rsidR="005A2807">
              <w:rPr>
                <w:rFonts w:ascii="Times New Roman" w:hAnsi="Times New Roman"/>
                <w:sz w:val="16"/>
                <w:szCs w:val="16"/>
                <w:lang w:eastAsia="en-AU"/>
              </w:rPr>
              <w:t xml:space="preserve"> Nauru for up to one year each</w:t>
            </w:r>
            <w:r>
              <w:rPr>
                <w:rFonts w:ascii="Times New Roman" w:hAnsi="Times New Roman"/>
                <w:sz w:val="16"/>
                <w:szCs w:val="16"/>
                <w:lang w:eastAsia="en-AU"/>
              </w:rPr>
              <w:t>,</w:t>
            </w:r>
            <w:r w:rsidR="005A2807">
              <w:rPr>
                <w:rFonts w:ascii="Times New Roman" w:hAnsi="Times New Roman"/>
                <w:sz w:val="16"/>
                <w:szCs w:val="16"/>
                <w:lang w:eastAsia="en-AU"/>
              </w:rPr>
              <w:t xml:space="preserve"> working largely in areas of civil society. </w:t>
            </w:r>
            <w:r>
              <w:rPr>
                <w:rFonts w:ascii="Times New Roman" w:hAnsi="Times New Roman"/>
                <w:sz w:val="16"/>
                <w:szCs w:val="16"/>
                <w:lang w:eastAsia="en-AU"/>
              </w:rPr>
              <w:t>A</w:t>
            </w:r>
            <w:r w:rsidR="005A2807">
              <w:rPr>
                <w:rFonts w:ascii="Times New Roman" w:hAnsi="Times New Roman"/>
                <w:sz w:val="16"/>
                <w:szCs w:val="16"/>
                <w:lang w:eastAsia="en-AU"/>
              </w:rPr>
              <w:t xml:space="preserve">reas </w:t>
            </w:r>
            <w:r>
              <w:rPr>
                <w:rFonts w:ascii="Times New Roman" w:hAnsi="Times New Roman"/>
                <w:sz w:val="16"/>
                <w:szCs w:val="16"/>
                <w:lang w:eastAsia="en-AU"/>
              </w:rPr>
              <w:t xml:space="preserve">to </w:t>
            </w:r>
            <w:r w:rsidR="005A2807">
              <w:rPr>
                <w:rFonts w:ascii="Times New Roman" w:hAnsi="Times New Roman"/>
                <w:sz w:val="16"/>
                <w:szCs w:val="16"/>
                <w:lang w:eastAsia="en-AU"/>
              </w:rPr>
              <w:t xml:space="preserve">be targeted </w:t>
            </w:r>
            <w:r>
              <w:rPr>
                <w:rFonts w:ascii="Times New Roman" w:hAnsi="Times New Roman"/>
                <w:sz w:val="16"/>
                <w:szCs w:val="16"/>
                <w:lang w:eastAsia="en-AU"/>
              </w:rPr>
              <w:t xml:space="preserve">will </w:t>
            </w:r>
            <w:r w:rsidR="005A2807">
              <w:rPr>
                <w:rFonts w:ascii="Times New Roman" w:hAnsi="Times New Roman"/>
                <w:sz w:val="16"/>
                <w:szCs w:val="16"/>
                <w:lang w:eastAsia="en-AU"/>
              </w:rPr>
              <w:t xml:space="preserve">be finalised in consultation with </w:t>
            </w:r>
            <w:r>
              <w:rPr>
                <w:rFonts w:ascii="Times New Roman" w:hAnsi="Times New Roman"/>
                <w:sz w:val="16"/>
                <w:szCs w:val="16"/>
                <w:lang w:eastAsia="en-AU"/>
              </w:rPr>
              <w:t xml:space="preserve">the Government of Nauru, </w:t>
            </w:r>
            <w:r w:rsidR="005A2807">
              <w:rPr>
                <w:rFonts w:ascii="Times New Roman" w:hAnsi="Times New Roman"/>
                <w:sz w:val="16"/>
                <w:szCs w:val="16"/>
                <w:lang w:eastAsia="en-AU"/>
              </w:rPr>
              <w:t>but AusAID has indicated a preference for gender, disabilit</w:t>
            </w:r>
            <w:r>
              <w:rPr>
                <w:rFonts w:ascii="Times New Roman" w:hAnsi="Times New Roman"/>
                <w:sz w:val="16"/>
                <w:szCs w:val="16"/>
                <w:lang w:eastAsia="en-AU"/>
              </w:rPr>
              <w:t xml:space="preserve">y </w:t>
            </w:r>
            <w:r w:rsidR="005A2807">
              <w:rPr>
                <w:rFonts w:ascii="Times New Roman" w:hAnsi="Times New Roman"/>
                <w:sz w:val="16"/>
                <w:szCs w:val="16"/>
                <w:lang w:eastAsia="en-AU"/>
              </w:rPr>
              <w:t xml:space="preserve">and youth related services. Volunteers are expected to </w:t>
            </w:r>
            <w:r>
              <w:rPr>
                <w:rFonts w:ascii="Times New Roman" w:hAnsi="Times New Roman"/>
                <w:sz w:val="16"/>
                <w:szCs w:val="16"/>
                <w:lang w:eastAsia="en-AU"/>
              </w:rPr>
              <w:t xml:space="preserve">begin </w:t>
            </w:r>
            <w:r w:rsidR="005A2807">
              <w:rPr>
                <w:rFonts w:ascii="Times New Roman" w:hAnsi="Times New Roman"/>
                <w:sz w:val="16"/>
                <w:szCs w:val="16"/>
                <w:lang w:eastAsia="en-AU"/>
              </w:rPr>
              <w:t>late 2012.</w:t>
            </w:r>
          </w:p>
        </w:tc>
      </w:tr>
      <w:tr w:rsidR="005A2807" w:rsidRPr="006A1CD2" w:rsidTr="00B434FF">
        <w:trPr>
          <w:cantSplit/>
        </w:trPr>
        <w:tc>
          <w:tcPr>
            <w:tcW w:w="3060" w:type="dxa"/>
            <w:tcBorders>
              <w:top w:val="single" w:sz="6" w:space="0" w:color="auto"/>
              <w:left w:val="single" w:sz="12" w:space="0" w:color="auto"/>
              <w:bottom w:val="single" w:sz="6" w:space="0" w:color="auto"/>
              <w:right w:val="single" w:sz="6" w:space="0" w:color="auto"/>
            </w:tcBorders>
            <w:shd w:val="clear" w:color="auto" w:fill="auto"/>
            <w:tcMar>
              <w:left w:w="57" w:type="dxa"/>
              <w:right w:w="57" w:type="dxa"/>
            </w:tcMar>
            <w:vAlign w:val="center"/>
          </w:tcPr>
          <w:p w:rsidR="005A2807" w:rsidRPr="006A1CD2" w:rsidRDefault="005A2807" w:rsidP="005A2807">
            <w:pPr>
              <w:pStyle w:val="BodyText"/>
              <w:rPr>
                <w:rFonts w:ascii="Times New Roman" w:hAnsi="Times New Roman"/>
                <w:sz w:val="16"/>
                <w:szCs w:val="16"/>
              </w:rPr>
            </w:pPr>
            <w:r w:rsidRPr="006A1CD2">
              <w:rPr>
                <w:rFonts w:ascii="Times New Roman" w:hAnsi="Times New Roman"/>
                <w:sz w:val="16"/>
                <w:szCs w:val="16"/>
              </w:rPr>
              <w:t>8. Develop a gender strategy.</w:t>
            </w:r>
          </w:p>
          <w:p w:rsidR="005A2807" w:rsidRPr="006A1CD2" w:rsidRDefault="005A2807" w:rsidP="005A2807">
            <w:pPr>
              <w:pStyle w:val="TableTextEntries"/>
              <w:rPr>
                <w:sz w:val="16"/>
                <w:szCs w:val="16"/>
              </w:rPr>
            </w:pPr>
          </w:p>
        </w:tc>
        <w:tc>
          <w:tcPr>
            <w:tcW w:w="1260" w:type="dxa"/>
            <w:tcBorders>
              <w:top w:val="single" w:sz="6" w:space="0" w:color="auto"/>
              <w:left w:val="single" w:sz="6" w:space="0" w:color="auto"/>
              <w:bottom w:val="single" w:sz="6" w:space="0" w:color="auto"/>
              <w:right w:val="single" w:sz="6" w:space="0" w:color="auto"/>
            </w:tcBorders>
            <w:shd w:val="clear" w:color="auto" w:fill="FF0000"/>
            <w:tcMar>
              <w:left w:w="57" w:type="dxa"/>
              <w:right w:w="57" w:type="dxa"/>
            </w:tcMar>
            <w:vAlign w:val="center"/>
          </w:tcPr>
          <w:p w:rsidR="005A2807" w:rsidRPr="006A1CD2" w:rsidRDefault="005A2807" w:rsidP="005A2807">
            <w:pPr>
              <w:pStyle w:val="TableTextEntries"/>
              <w:rPr>
                <w:sz w:val="16"/>
                <w:szCs w:val="16"/>
              </w:rPr>
            </w:pPr>
            <w:r>
              <w:rPr>
                <w:sz w:val="16"/>
                <w:szCs w:val="16"/>
              </w:rPr>
              <w:t>No progress</w:t>
            </w:r>
          </w:p>
        </w:tc>
        <w:tc>
          <w:tcPr>
            <w:tcW w:w="3618"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5A2807" w:rsidRPr="00847A22" w:rsidRDefault="005A2807" w:rsidP="009213A4">
            <w:pPr>
              <w:pStyle w:val="TableTextEntries"/>
              <w:rPr>
                <w:rFonts w:ascii="Times New Roman" w:hAnsi="Times New Roman"/>
                <w:sz w:val="16"/>
                <w:szCs w:val="16"/>
                <w:lang w:eastAsia="en-AU"/>
              </w:rPr>
            </w:pPr>
            <w:r>
              <w:rPr>
                <w:rFonts w:ascii="Times New Roman" w:hAnsi="Times New Roman"/>
                <w:sz w:val="16"/>
                <w:szCs w:val="16"/>
                <w:lang w:eastAsia="en-AU"/>
              </w:rPr>
              <w:t xml:space="preserve">AusAID’s </w:t>
            </w:r>
            <w:r w:rsidR="00A85D3A">
              <w:rPr>
                <w:rFonts w:ascii="Times New Roman" w:hAnsi="Times New Roman"/>
                <w:sz w:val="16"/>
                <w:szCs w:val="16"/>
                <w:lang w:eastAsia="en-AU"/>
              </w:rPr>
              <w:t xml:space="preserve">gender contact </w:t>
            </w:r>
            <w:r>
              <w:rPr>
                <w:rFonts w:ascii="Times New Roman" w:hAnsi="Times New Roman"/>
                <w:sz w:val="16"/>
                <w:szCs w:val="16"/>
                <w:lang w:eastAsia="en-AU"/>
              </w:rPr>
              <w:t>at Post attend</w:t>
            </w:r>
            <w:r w:rsidR="00A85D3A">
              <w:rPr>
                <w:rFonts w:ascii="Times New Roman" w:hAnsi="Times New Roman"/>
                <w:sz w:val="16"/>
                <w:szCs w:val="16"/>
                <w:lang w:eastAsia="en-AU"/>
              </w:rPr>
              <w:t xml:space="preserve">ed gender </w:t>
            </w:r>
            <w:r>
              <w:rPr>
                <w:rFonts w:ascii="Times New Roman" w:hAnsi="Times New Roman"/>
                <w:sz w:val="16"/>
                <w:szCs w:val="16"/>
                <w:lang w:eastAsia="en-AU"/>
              </w:rPr>
              <w:t>training in Canberra in February 2012 and as part of that exercise liaise</w:t>
            </w:r>
            <w:r w:rsidR="00A85D3A">
              <w:rPr>
                <w:rFonts w:ascii="Times New Roman" w:hAnsi="Times New Roman"/>
                <w:sz w:val="16"/>
                <w:szCs w:val="16"/>
                <w:lang w:eastAsia="en-AU"/>
              </w:rPr>
              <w:t>d</w:t>
            </w:r>
            <w:r>
              <w:rPr>
                <w:rFonts w:ascii="Times New Roman" w:hAnsi="Times New Roman"/>
                <w:sz w:val="16"/>
                <w:szCs w:val="16"/>
                <w:lang w:eastAsia="en-AU"/>
              </w:rPr>
              <w:t xml:space="preserve"> with the Gender Unit to initiate development of a </w:t>
            </w:r>
            <w:r w:rsidR="00A85D3A">
              <w:rPr>
                <w:rFonts w:ascii="Times New Roman" w:hAnsi="Times New Roman"/>
                <w:sz w:val="16"/>
                <w:szCs w:val="16"/>
                <w:lang w:eastAsia="en-AU"/>
              </w:rPr>
              <w:t>gender strategy</w:t>
            </w:r>
            <w:r>
              <w:rPr>
                <w:rFonts w:ascii="Times New Roman" w:hAnsi="Times New Roman"/>
                <w:sz w:val="16"/>
                <w:szCs w:val="16"/>
                <w:lang w:eastAsia="en-AU"/>
              </w:rPr>
              <w:t>.</w:t>
            </w:r>
          </w:p>
        </w:tc>
      </w:tr>
    </w:tbl>
    <w:p w:rsidR="005A2807" w:rsidRDefault="005A2807" w:rsidP="00041D01">
      <w:pPr>
        <w:pStyle w:val="BodyText"/>
      </w:pPr>
    </w:p>
    <w:sectPr w:rsidR="005A2807" w:rsidSect="00596052">
      <w:headerReference w:type="even" r:id="rId17"/>
      <w:footerReference w:type="even" r:id="rId18"/>
      <w:footerReference w:type="default" r:id="rId19"/>
      <w:footerReference w:type="first" r:id="rId20"/>
      <w:pgSz w:w="11907" w:h="16840" w:code="9"/>
      <w:pgMar w:top="2381" w:right="2155" w:bottom="540" w:left="1814" w:header="851"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670" w:rsidRDefault="00DA5670">
      <w:r>
        <w:separator/>
      </w:r>
    </w:p>
    <w:p w:rsidR="00DA5670" w:rsidRDefault="00DA5670"/>
  </w:endnote>
  <w:endnote w:type="continuationSeparator" w:id="0">
    <w:p w:rsidR="00DA5670" w:rsidRDefault="00DA5670">
      <w:r>
        <w:continuationSeparator/>
      </w:r>
    </w:p>
    <w:p w:rsidR="00DA5670" w:rsidRDefault="00DA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A7" w:rsidRPr="00AD612A" w:rsidRDefault="000A24FA">
    <w:pPr>
      <w:pStyle w:val="Footer"/>
    </w:pPr>
    <w:r>
      <w:rPr>
        <w:noProof/>
        <w:lang w:val="en-US" w:eastAsia="en-US"/>
      </w:rPr>
      <w:drawing>
        <wp:anchor distT="0" distB="0" distL="114300" distR="114300" simplePos="0" relativeHeight="251657216" behindDoc="1" locked="0" layoutInCell="0" allowOverlap="1">
          <wp:simplePos x="0" y="0"/>
          <wp:positionH relativeFrom="page">
            <wp:posOffset>0</wp:posOffset>
          </wp:positionH>
          <wp:positionV relativeFrom="page">
            <wp:posOffset>8821420</wp:posOffset>
          </wp:positionV>
          <wp:extent cx="396240" cy="1508125"/>
          <wp:effectExtent l="0" t="0" r="3810" b="0"/>
          <wp:wrapNone/>
          <wp:docPr id="34" name="Picture 256" descr="AusAID_MDG_2_factsheet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usAID_MDG_2_factsheet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1508125"/>
                  </a:xfrm>
                  <a:prstGeom prst="rect">
                    <a:avLst/>
                  </a:prstGeom>
                  <a:noFill/>
                </pic:spPr>
              </pic:pic>
            </a:graphicData>
          </a:graphic>
          <wp14:sizeRelH relativeFrom="page">
            <wp14:pctWidth>0</wp14:pctWidth>
          </wp14:sizeRelH>
          <wp14:sizeRelV relativeFrom="page">
            <wp14:pctHeight>0</wp14:pctHeight>
          </wp14:sizeRelV>
        </wp:anchor>
      </w:drawing>
    </w:r>
    <w:r w:rsidR="005D0DA7" w:rsidRPr="007C1ECE">
      <w:tab/>
    </w:r>
    <w:r w:rsidR="005D0DA7">
      <w:tab/>
    </w:r>
    <w:r w:rsidR="005D0DA7">
      <w:tab/>
    </w:r>
    <w:r w:rsidR="005D0DA7">
      <w:rPr>
        <w:rStyle w:val="PageNumber"/>
      </w:rPr>
      <w:fldChar w:fldCharType="begin"/>
    </w:r>
    <w:r w:rsidR="005D0DA7">
      <w:rPr>
        <w:rStyle w:val="PageNumber"/>
      </w:rPr>
      <w:instrText xml:space="preserve"> PAGE </w:instrText>
    </w:r>
    <w:r w:rsidR="005D0DA7">
      <w:rPr>
        <w:rStyle w:val="PageNumber"/>
      </w:rPr>
      <w:fldChar w:fldCharType="separate"/>
    </w:r>
    <w:r w:rsidR="005D0DA7">
      <w:rPr>
        <w:rStyle w:val="PageNumber"/>
        <w:noProof/>
      </w:rPr>
      <w:t>14</w:t>
    </w:r>
    <w:r w:rsidR="005D0DA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A7" w:rsidRDefault="005D0DA7">
    <w:pPr>
      <w:pStyle w:val="Footer"/>
      <w:jc w:val="center"/>
    </w:pPr>
    <w:r>
      <w:fldChar w:fldCharType="begin"/>
    </w:r>
    <w:r>
      <w:instrText xml:space="preserve"> PAGE   \* MERGEFORMAT </w:instrText>
    </w:r>
    <w:r>
      <w:fldChar w:fldCharType="separate"/>
    </w:r>
    <w:r w:rsidR="00482DC2">
      <w:rPr>
        <w:noProof/>
      </w:rPr>
      <w:t>3</w:t>
    </w:r>
    <w:r>
      <w:rPr>
        <w:noProof/>
      </w:rPr>
      <w:fldChar w:fldCharType="end"/>
    </w:r>
  </w:p>
  <w:p w:rsidR="005D0DA7" w:rsidRPr="004A4B6B" w:rsidRDefault="005D0DA7" w:rsidP="00126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A7" w:rsidRDefault="005D0DA7">
    <w:pPr>
      <w:pStyle w:val="Footer"/>
    </w:pPr>
    <w:r>
      <w:tab/>
    </w:r>
    <w:r>
      <w:tab/>
    </w:r>
    <w:r>
      <w:tab/>
    </w:r>
    <w:r>
      <w:rPr>
        <w:rStyle w:val="PageNumber"/>
      </w:rPr>
      <w:fldChar w:fldCharType="begin"/>
    </w:r>
    <w:r>
      <w:rPr>
        <w:rStyle w:val="PageNumber"/>
      </w:rPr>
      <w:instrText xml:space="preserve"> PAGE </w:instrText>
    </w:r>
    <w:r>
      <w:rPr>
        <w:rStyle w:val="PageNumber"/>
      </w:rPr>
      <w:fldChar w:fldCharType="separate"/>
    </w:r>
    <w:r w:rsidR="00482DC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670" w:rsidRDefault="00DA5670" w:rsidP="00D62AA4">
      <w:pPr>
        <w:spacing w:before="60" w:after="40" w:line="180" w:lineRule="exact"/>
      </w:pPr>
      <w:r>
        <w:continuationSeparator/>
      </w:r>
    </w:p>
  </w:footnote>
  <w:footnote w:type="continuationSeparator" w:id="0">
    <w:p w:rsidR="00DA5670" w:rsidRDefault="00DA5670">
      <w:r>
        <w:continuationSeparator/>
      </w:r>
    </w:p>
    <w:p w:rsidR="00DA5670" w:rsidRDefault="00DA5670"/>
  </w:footnote>
  <w:footnote w:type="continuationNotice" w:id="1">
    <w:p w:rsidR="00DA5670" w:rsidRDefault="00DA5670"/>
    <w:p w:rsidR="00DA5670" w:rsidRDefault="00DA5670"/>
  </w:footnote>
  <w:footnote w:id="2">
    <w:p w:rsidR="005D0DA7" w:rsidRDefault="005D0DA7">
      <w:pPr>
        <w:pStyle w:val="FootnoteText"/>
      </w:pPr>
      <w:r>
        <w:rPr>
          <w:rStyle w:val="FootnoteReference"/>
        </w:rPr>
        <w:footnoteRef/>
      </w:r>
      <w:r>
        <w:t xml:space="preserve"> Around 50 per cent of Nauru’s national budget was derived from donor contributions in 2010–11.</w:t>
      </w:r>
    </w:p>
  </w:footnote>
  <w:footnote w:id="3">
    <w:p w:rsidR="005D0DA7" w:rsidRDefault="005D0DA7">
      <w:pPr>
        <w:pStyle w:val="FootnoteText"/>
      </w:pPr>
      <w:r>
        <w:rPr>
          <w:rStyle w:val="FootnoteReference"/>
        </w:rPr>
        <w:footnoteRef/>
      </w:r>
      <w:r>
        <w:t xml:space="preserve"> </w:t>
      </w:r>
      <w:r w:rsidRPr="0068623C">
        <w:t>Asian Development Bank (2011c), Republic of Nauru (2009).</w:t>
      </w:r>
    </w:p>
  </w:footnote>
  <w:footnote w:id="4">
    <w:p w:rsidR="005D0DA7" w:rsidRDefault="005D0DA7" w:rsidP="00982691">
      <w:pPr>
        <w:pStyle w:val="FootnoteText"/>
        <w:ind w:left="142" w:hanging="142"/>
      </w:pPr>
      <w:r>
        <w:rPr>
          <w:rStyle w:val="FootnoteReference"/>
        </w:rPr>
        <w:footnoteRef/>
      </w:r>
      <w:r>
        <w:t xml:space="preserve"> In 2007, domestic debt was valued at 1000 per cent of GDP and external debt was 1300 per cent of GDP. By 2010, external debt had reduced to 96 per cent of GDP (or from $370 million to $70 million). </w:t>
      </w:r>
      <w:r w:rsidRPr="00172827">
        <w:t>Internal debt increased over th</w:t>
      </w:r>
      <w:r>
        <w:t xml:space="preserve">is period from $265 million to $480 million </w:t>
      </w:r>
      <w:r w:rsidRPr="00172827">
        <w:t xml:space="preserve">because </w:t>
      </w:r>
      <w:r>
        <w:t xml:space="preserve">Nauru </w:t>
      </w:r>
      <w:r w:rsidRPr="00172827">
        <w:t>recognised the debt owed to customers of the now defunct Bank of Nauru.</w:t>
      </w:r>
    </w:p>
  </w:footnote>
  <w:footnote w:id="5">
    <w:p w:rsidR="005D0DA7" w:rsidRDefault="005D0DA7" w:rsidP="00494421">
      <w:pPr>
        <w:pStyle w:val="FootnoteText"/>
        <w:ind w:left="0" w:firstLine="0"/>
      </w:pPr>
      <w:r>
        <w:rPr>
          <w:rStyle w:val="FootnoteReference"/>
        </w:rPr>
        <w:footnoteRef/>
      </w:r>
      <w:r>
        <w:t xml:space="preserve"> </w:t>
      </w:r>
      <w:r w:rsidRPr="00B17F01">
        <w:t xml:space="preserve">The Vessel Day Scheme </w:t>
      </w:r>
      <w:r>
        <w:t>allows</w:t>
      </w:r>
      <w:r w:rsidRPr="00B17F01">
        <w:t xml:space="preserve"> vessel owners </w:t>
      </w:r>
      <w:r>
        <w:t>to</w:t>
      </w:r>
      <w:r w:rsidRPr="00B17F01">
        <w:t xml:space="preserve"> purchase and trade fishing days at sea in places subject to the </w:t>
      </w:r>
      <w:hyperlink r:id="rId1" w:history="1">
        <w:r w:rsidRPr="00B17F01">
          <w:t>Parties to the Nauru Agreement</w:t>
        </w:r>
      </w:hyperlink>
      <w:r w:rsidRPr="00B17F01">
        <w:t>.</w:t>
      </w:r>
    </w:p>
  </w:footnote>
  <w:footnote w:id="6">
    <w:p w:rsidR="005D0DA7" w:rsidRDefault="005D0DA7" w:rsidP="00B17F01">
      <w:pPr>
        <w:pStyle w:val="FootnoteText"/>
      </w:pPr>
      <w:r>
        <w:rPr>
          <w:rStyle w:val="FootnoteReference"/>
        </w:rPr>
        <w:footnoteRef/>
      </w:r>
      <w:r>
        <w:t xml:space="preserve"> In 2008, the unemployment rate was 27 per cent (Asian Development Bank). </w:t>
      </w:r>
    </w:p>
  </w:footnote>
  <w:footnote w:id="7">
    <w:p w:rsidR="005D0DA7" w:rsidRDefault="005D0DA7" w:rsidP="00494421">
      <w:pPr>
        <w:pStyle w:val="FootnoteText"/>
        <w:ind w:left="0" w:firstLine="0"/>
      </w:pPr>
      <w:r w:rsidRPr="00BE0C52">
        <w:rPr>
          <w:rStyle w:val="FootnoteReference"/>
        </w:rPr>
        <w:footnoteRef/>
      </w:r>
      <w:r>
        <w:t xml:space="preserve"> </w:t>
      </w:r>
      <w:r w:rsidRPr="00024678">
        <w:t xml:space="preserve">Performance </w:t>
      </w:r>
      <w:r>
        <w:t>l</w:t>
      </w:r>
      <w:r w:rsidRPr="00024678">
        <w:t xml:space="preserve">inked </w:t>
      </w:r>
      <w:r>
        <w:t>a</w:t>
      </w:r>
      <w:r w:rsidRPr="00024678">
        <w:t xml:space="preserve">id is an incentive-based form of aid that provides </w:t>
      </w:r>
      <w:r w:rsidRPr="00494421">
        <w:rPr>
          <w:bCs/>
        </w:rPr>
        <w:t>additional</w:t>
      </w:r>
      <w:r w:rsidRPr="00024678">
        <w:t xml:space="preserve"> funding in recognition of progress and achievements in identified policy or administrative reforms</w:t>
      </w:r>
      <w:r>
        <w:t xml:space="preserve">, </w:t>
      </w:r>
      <w:r w:rsidRPr="00024678">
        <w:t>or improvements in specific development outcomes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A7" w:rsidRDefault="000A24FA" w:rsidP="00B7603F">
    <w:pPr>
      <w:pStyle w:val="Header"/>
      <w:jc w:val="left"/>
    </w:pPr>
    <w:r>
      <w:rPr>
        <w:noProof/>
        <w:lang w:val="en-US" w:eastAsia="en-U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310" cy="10694035"/>
          <wp:effectExtent l="0" t="0" r="2540" b="0"/>
          <wp:wrapNone/>
          <wp:docPr id="33" name="Picture 262" descr="AusAID_facsheet_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usAID_facsheet_D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mber" style="width:7.5pt;height:7.5pt;visibility:visible;mso-wrap-style:square" o:bullet="t">
        <v:imagedata r:id="rId1" o:title="Amber"/>
      </v:shape>
    </w:pict>
  </w:numPicBullet>
  <w:numPicBullet w:numPicBulletId="1">
    <w:pict>
      <v:shape id="_x0000_i1027" type="#_x0000_t75" alt="Green" style="width:7.5pt;height:7.5pt;visibility:visible;mso-wrap-style:square" o:bullet="t">
        <v:imagedata r:id="rId2" o:title="Green"/>
      </v:shape>
    </w:pict>
  </w:numPicBullet>
  <w:abstractNum w:abstractNumId="0">
    <w:nsid w:val="FFFFFF1D"/>
    <w:multiLevelType w:val="multilevel"/>
    <w:tmpl w:val="A9268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B8ADDA8"/>
    <w:lvl w:ilvl="0">
      <w:start w:val="1"/>
      <w:numFmt w:val="decimal"/>
      <w:pStyle w:val="Heading9"/>
      <w:lvlText w:val="%1."/>
      <w:lvlJc w:val="left"/>
      <w:pPr>
        <w:tabs>
          <w:tab w:val="num" w:pos="360"/>
        </w:tabs>
        <w:ind w:left="360" w:hanging="360"/>
      </w:pPr>
      <w:rPr>
        <w:rFonts w:cs="Times New Roman"/>
      </w:rPr>
    </w:lvl>
  </w:abstractNum>
  <w:abstractNum w:abstractNumId="2">
    <w:nsid w:val="00CE7D9B"/>
    <w:multiLevelType w:val="hybridMultilevel"/>
    <w:tmpl w:val="13FC2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55B2756"/>
    <w:multiLevelType w:val="hybridMultilevel"/>
    <w:tmpl w:val="7EA60C40"/>
    <w:lvl w:ilvl="0" w:tplc="4C9A3E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95989"/>
    <w:multiLevelType w:val="hybridMultilevel"/>
    <w:tmpl w:val="6C824BF0"/>
    <w:lvl w:ilvl="0" w:tplc="0C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5">
    <w:nsid w:val="0C6E11D4"/>
    <w:multiLevelType w:val="hybridMultilevel"/>
    <w:tmpl w:val="4A58753C"/>
    <w:lvl w:ilvl="0" w:tplc="F1ACD2CA">
      <w:start w:val="1"/>
      <w:numFmt w:val="bullet"/>
      <w:lvlText w:val=""/>
      <w:lvlPicBulletId w:val="1"/>
      <w:lvlJc w:val="left"/>
      <w:pPr>
        <w:tabs>
          <w:tab w:val="num" w:pos="720"/>
        </w:tabs>
        <w:ind w:left="720" w:hanging="360"/>
      </w:pPr>
      <w:rPr>
        <w:rFonts w:ascii="Symbol" w:hAnsi="Symbol" w:hint="default"/>
      </w:rPr>
    </w:lvl>
    <w:lvl w:ilvl="1" w:tplc="130E6956" w:tentative="1">
      <w:start w:val="1"/>
      <w:numFmt w:val="bullet"/>
      <w:lvlText w:val=""/>
      <w:lvlJc w:val="left"/>
      <w:pPr>
        <w:tabs>
          <w:tab w:val="num" w:pos="1440"/>
        </w:tabs>
        <w:ind w:left="1440" w:hanging="360"/>
      </w:pPr>
      <w:rPr>
        <w:rFonts w:ascii="Symbol" w:hAnsi="Symbol" w:hint="default"/>
      </w:rPr>
    </w:lvl>
    <w:lvl w:ilvl="2" w:tplc="68E6AA86" w:tentative="1">
      <w:start w:val="1"/>
      <w:numFmt w:val="bullet"/>
      <w:lvlText w:val=""/>
      <w:lvlJc w:val="left"/>
      <w:pPr>
        <w:tabs>
          <w:tab w:val="num" w:pos="2160"/>
        </w:tabs>
        <w:ind w:left="2160" w:hanging="360"/>
      </w:pPr>
      <w:rPr>
        <w:rFonts w:ascii="Symbol" w:hAnsi="Symbol" w:hint="default"/>
      </w:rPr>
    </w:lvl>
    <w:lvl w:ilvl="3" w:tplc="6714D1F0" w:tentative="1">
      <w:start w:val="1"/>
      <w:numFmt w:val="bullet"/>
      <w:lvlText w:val=""/>
      <w:lvlJc w:val="left"/>
      <w:pPr>
        <w:tabs>
          <w:tab w:val="num" w:pos="2880"/>
        </w:tabs>
        <w:ind w:left="2880" w:hanging="360"/>
      </w:pPr>
      <w:rPr>
        <w:rFonts w:ascii="Symbol" w:hAnsi="Symbol" w:hint="default"/>
      </w:rPr>
    </w:lvl>
    <w:lvl w:ilvl="4" w:tplc="890C2BA6" w:tentative="1">
      <w:start w:val="1"/>
      <w:numFmt w:val="bullet"/>
      <w:lvlText w:val=""/>
      <w:lvlJc w:val="left"/>
      <w:pPr>
        <w:tabs>
          <w:tab w:val="num" w:pos="3600"/>
        </w:tabs>
        <w:ind w:left="3600" w:hanging="360"/>
      </w:pPr>
      <w:rPr>
        <w:rFonts w:ascii="Symbol" w:hAnsi="Symbol" w:hint="default"/>
      </w:rPr>
    </w:lvl>
    <w:lvl w:ilvl="5" w:tplc="E910C066" w:tentative="1">
      <w:start w:val="1"/>
      <w:numFmt w:val="bullet"/>
      <w:lvlText w:val=""/>
      <w:lvlJc w:val="left"/>
      <w:pPr>
        <w:tabs>
          <w:tab w:val="num" w:pos="4320"/>
        </w:tabs>
        <w:ind w:left="4320" w:hanging="360"/>
      </w:pPr>
      <w:rPr>
        <w:rFonts w:ascii="Symbol" w:hAnsi="Symbol" w:hint="default"/>
      </w:rPr>
    </w:lvl>
    <w:lvl w:ilvl="6" w:tplc="891A4300" w:tentative="1">
      <w:start w:val="1"/>
      <w:numFmt w:val="bullet"/>
      <w:lvlText w:val=""/>
      <w:lvlJc w:val="left"/>
      <w:pPr>
        <w:tabs>
          <w:tab w:val="num" w:pos="5040"/>
        </w:tabs>
        <w:ind w:left="5040" w:hanging="360"/>
      </w:pPr>
      <w:rPr>
        <w:rFonts w:ascii="Symbol" w:hAnsi="Symbol" w:hint="default"/>
      </w:rPr>
    </w:lvl>
    <w:lvl w:ilvl="7" w:tplc="CE7C293E" w:tentative="1">
      <w:start w:val="1"/>
      <w:numFmt w:val="bullet"/>
      <w:lvlText w:val=""/>
      <w:lvlJc w:val="left"/>
      <w:pPr>
        <w:tabs>
          <w:tab w:val="num" w:pos="5760"/>
        </w:tabs>
        <w:ind w:left="5760" w:hanging="360"/>
      </w:pPr>
      <w:rPr>
        <w:rFonts w:ascii="Symbol" w:hAnsi="Symbol" w:hint="default"/>
      </w:rPr>
    </w:lvl>
    <w:lvl w:ilvl="8" w:tplc="87E03C42" w:tentative="1">
      <w:start w:val="1"/>
      <w:numFmt w:val="bullet"/>
      <w:lvlText w:val=""/>
      <w:lvlJc w:val="left"/>
      <w:pPr>
        <w:tabs>
          <w:tab w:val="num" w:pos="6480"/>
        </w:tabs>
        <w:ind w:left="6480" w:hanging="360"/>
      </w:pPr>
      <w:rPr>
        <w:rFonts w:ascii="Symbol" w:hAnsi="Symbol" w:hint="default"/>
      </w:rPr>
    </w:lvl>
  </w:abstractNum>
  <w:abstractNum w:abstractNumId="6">
    <w:nsid w:val="0CBB0124"/>
    <w:multiLevelType w:val="hybridMultilevel"/>
    <w:tmpl w:val="F452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42533D"/>
    <w:multiLevelType w:val="hybridMultilevel"/>
    <w:tmpl w:val="20B65A3A"/>
    <w:lvl w:ilvl="0" w:tplc="4C9A3ECC">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8">
    <w:nsid w:val="0ECA1F38"/>
    <w:multiLevelType w:val="hybridMultilevel"/>
    <w:tmpl w:val="9E92D6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0E7016"/>
    <w:multiLevelType w:val="hybridMultilevel"/>
    <w:tmpl w:val="BB6CC198"/>
    <w:lvl w:ilvl="0" w:tplc="4C9A3E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21CE7"/>
    <w:multiLevelType w:val="hybridMultilevel"/>
    <w:tmpl w:val="0D18B67E"/>
    <w:lvl w:ilvl="0" w:tplc="ACFA6F56">
      <w:start w:val="1"/>
      <w:numFmt w:val="bullet"/>
      <w:pStyle w:val="TableListBullet2"/>
      <w:lvlText w:val="–"/>
      <w:lvlJc w:val="left"/>
      <w:pPr>
        <w:tabs>
          <w:tab w:val="num" w:pos="454"/>
        </w:tabs>
        <w:ind w:left="454" w:hanging="22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7B7DD8"/>
    <w:multiLevelType w:val="hybridMultilevel"/>
    <w:tmpl w:val="3EA6F6DE"/>
    <w:lvl w:ilvl="0" w:tplc="18FCE7CC">
      <w:start w:val="1"/>
      <w:numFmt w:val="lowerLetter"/>
      <w:pStyle w:val="TableListNumber2"/>
      <w:lvlText w:val="%1."/>
      <w:lvlJc w:val="left"/>
      <w:pPr>
        <w:tabs>
          <w:tab w:val="num" w:pos="454"/>
        </w:tabs>
        <w:ind w:left="454" w:hanging="227"/>
      </w:pPr>
      <w:rPr>
        <w:rFonts w:cs="Times New Roman" w:hint="default"/>
      </w:rPr>
    </w:lvl>
    <w:lvl w:ilvl="1" w:tplc="FC8AC3D4" w:tentative="1">
      <w:start w:val="1"/>
      <w:numFmt w:val="lowerLetter"/>
      <w:lvlText w:val="%2."/>
      <w:lvlJc w:val="left"/>
      <w:pPr>
        <w:tabs>
          <w:tab w:val="num" w:pos="1440"/>
        </w:tabs>
        <w:ind w:left="1440" w:hanging="360"/>
      </w:pPr>
      <w:rPr>
        <w:rFonts w:cs="Times New Roman"/>
      </w:rPr>
    </w:lvl>
    <w:lvl w:ilvl="2" w:tplc="2B8E65AA" w:tentative="1">
      <w:start w:val="1"/>
      <w:numFmt w:val="lowerRoman"/>
      <w:lvlText w:val="%3."/>
      <w:lvlJc w:val="right"/>
      <w:pPr>
        <w:tabs>
          <w:tab w:val="num" w:pos="2160"/>
        </w:tabs>
        <w:ind w:left="2160" w:hanging="180"/>
      </w:pPr>
      <w:rPr>
        <w:rFonts w:cs="Times New Roman"/>
      </w:rPr>
    </w:lvl>
    <w:lvl w:ilvl="3" w:tplc="9C726102" w:tentative="1">
      <w:start w:val="1"/>
      <w:numFmt w:val="decimal"/>
      <w:lvlText w:val="%4."/>
      <w:lvlJc w:val="left"/>
      <w:pPr>
        <w:tabs>
          <w:tab w:val="num" w:pos="2880"/>
        </w:tabs>
        <w:ind w:left="2880" w:hanging="360"/>
      </w:pPr>
      <w:rPr>
        <w:rFonts w:cs="Times New Roman"/>
      </w:rPr>
    </w:lvl>
    <w:lvl w:ilvl="4" w:tplc="FEFEFBC4" w:tentative="1">
      <w:start w:val="1"/>
      <w:numFmt w:val="lowerLetter"/>
      <w:lvlText w:val="%5."/>
      <w:lvlJc w:val="left"/>
      <w:pPr>
        <w:tabs>
          <w:tab w:val="num" w:pos="3600"/>
        </w:tabs>
        <w:ind w:left="3600" w:hanging="360"/>
      </w:pPr>
      <w:rPr>
        <w:rFonts w:cs="Times New Roman"/>
      </w:rPr>
    </w:lvl>
    <w:lvl w:ilvl="5" w:tplc="58BCB33E" w:tentative="1">
      <w:start w:val="1"/>
      <w:numFmt w:val="lowerRoman"/>
      <w:lvlText w:val="%6."/>
      <w:lvlJc w:val="right"/>
      <w:pPr>
        <w:tabs>
          <w:tab w:val="num" w:pos="4320"/>
        </w:tabs>
        <w:ind w:left="4320" w:hanging="180"/>
      </w:pPr>
      <w:rPr>
        <w:rFonts w:cs="Times New Roman"/>
      </w:rPr>
    </w:lvl>
    <w:lvl w:ilvl="6" w:tplc="F5487E18" w:tentative="1">
      <w:start w:val="1"/>
      <w:numFmt w:val="decimal"/>
      <w:lvlText w:val="%7."/>
      <w:lvlJc w:val="left"/>
      <w:pPr>
        <w:tabs>
          <w:tab w:val="num" w:pos="5040"/>
        </w:tabs>
        <w:ind w:left="5040" w:hanging="360"/>
      </w:pPr>
      <w:rPr>
        <w:rFonts w:cs="Times New Roman"/>
      </w:rPr>
    </w:lvl>
    <w:lvl w:ilvl="7" w:tplc="D6BCA2E6" w:tentative="1">
      <w:start w:val="1"/>
      <w:numFmt w:val="lowerLetter"/>
      <w:lvlText w:val="%8."/>
      <w:lvlJc w:val="left"/>
      <w:pPr>
        <w:tabs>
          <w:tab w:val="num" w:pos="5760"/>
        </w:tabs>
        <w:ind w:left="5760" w:hanging="360"/>
      </w:pPr>
      <w:rPr>
        <w:rFonts w:cs="Times New Roman"/>
      </w:rPr>
    </w:lvl>
    <w:lvl w:ilvl="8" w:tplc="E4100064" w:tentative="1">
      <w:start w:val="1"/>
      <w:numFmt w:val="lowerRoman"/>
      <w:lvlText w:val="%9."/>
      <w:lvlJc w:val="right"/>
      <w:pPr>
        <w:tabs>
          <w:tab w:val="num" w:pos="6480"/>
        </w:tabs>
        <w:ind w:left="6480" w:hanging="180"/>
      </w:pPr>
      <w:rPr>
        <w:rFonts w:cs="Times New Roman"/>
      </w:rPr>
    </w:lvl>
  </w:abstractNum>
  <w:abstractNum w:abstractNumId="12">
    <w:nsid w:val="180665BC"/>
    <w:multiLevelType w:val="hybridMultilevel"/>
    <w:tmpl w:val="4DC601BA"/>
    <w:lvl w:ilvl="0" w:tplc="5D98112C">
      <w:start w:val="1"/>
      <w:numFmt w:val="decimal"/>
      <w:pStyle w:val="ListNumber"/>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817DEE"/>
    <w:multiLevelType w:val="hybridMultilevel"/>
    <w:tmpl w:val="DE26E164"/>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nsid w:val="1F0B2449"/>
    <w:multiLevelType w:val="hybridMultilevel"/>
    <w:tmpl w:val="9C645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9B02A7"/>
    <w:multiLevelType w:val="singleLevel"/>
    <w:tmpl w:val="38C655C0"/>
    <w:lvl w:ilvl="0">
      <w:start w:val="1"/>
      <w:numFmt w:val="bullet"/>
      <w:pStyle w:val="ListBullet2"/>
      <w:lvlText w:val="–"/>
      <w:lvlJc w:val="left"/>
      <w:pPr>
        <w:tabs>
          <w:tab w:val="num" w:pos="567"/>
        </w:tabs>
        <w:ind w:left="567" w:hanging="283"/>
      </w:pPr>
      <w:rPr>
        <w:rFonts w:hint="default"/>
        <w:color w:val="auto"/>
        <w:sz w:val="21"/>
      </w:rPr>
    </w:lvl>
  </w:abstractNum>
  <w:abstractNum w:abstractNumId="16">
    <w:nsid w:val="255D242A"/>
    <w:multiLevelType w:val="multilevel"/>
    <w:tmpl w:val="DD5A44F4"/>
    <w:lvl w:ilvl="0">
      <w:start w:val="1"/>
      <w:numFmt w:val="none"/>
      <w:suff w:val="nothing"/>
      <w:lvlText w:val=""/>
      <w:lvlJc w:val="left"/>
      <w:rPr>
        <w:rFonts w:cs="Times New Roman" w:hint="default"/>
        <w:b w:val="0"/>
        <w:i w:val="0"/>
        <w:color w:val="54534A"/>
      </w:rPr>
    </w:lvl>
    <w:lvl w:ilvl="1">
      <w:start w:val="1"/>
      <w:numFmt w:val="none"/>
      <w:suff w:val="nothing"/>
      <w:lvlText w:val=""/>
      <w:lvlJc w:val="left"/>
      <w:rPr>
        <w:rFonts w:cs="Times New Roman" w:hint="default"/>
      </w:rPr>
    </w:lvl>
    <w:lvl w:ilvl="2">
      <w:start w:val="1"/>
      <w:numFmt w:val="none"/>
      <w:lvlRestart w:val="0"/>
      <w:suff w:val="nothing"/>
      <w:lvlText w:val=""/>
      <w:lvlJc w:val="left"/>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upperLetter"/>
      <w:lvlRestart w:val="0"/>
      <w:lvlText w:val="%6"/>
      <w:lvlJc w:val="left"/>
      <w:pPr>
        <w:tabs>
          <w:tab w:val="num" w:pos="709"/>
        </w:tabs>
        <w:ind w:left="709" w:hanging="709"/>
      </w:pPr>
      <w:rPr>
        <w:rFonts w:ascii="Franklin Gothic Book" w:hAnsi="Franklin Gothic Book" w:cs="Times New Roman" w:hint="default"/>
        <w:b w:val="0"/>
        <w:i w:val="0"/>
        <w:caps w:val="0"/>
        <w:color w:val="54534A"/>
        <w:position w:val="0"/>
        <w:sz w:val="50"/>
        <w:szCs w:val="50"/>
      </w:rPr>
    </w:lvl>
    <w:lvl w:ilvl="6">
      <w:start w:val="1"/>
      <w:numFmt w:val="none"/>
      <w:lvlRestart w:val="0"/>
      <w:suff w:val="nothing"/>
      <w:lvlText w:val=""/>
      <w:lvlJc w:val="left"/>
      <w:rPr>
        <w:rFonts w:cs="Times New Roman" w:hint="default"/>
        <w:caps/>
        <w:sz w:val="22"/>
        <w:szCs w:val="22"/>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7">
    <w:nsid w:val="26BC31FE"/>
    <w:multiLevelType w:val="hybridMultilevel"/>
    <w:tmpl w:val="597A2284"/>
    <w:lvl w:ilvl="0" w:tplc="6C66E212">
      <w:start w:val="1"/>
      <w:numFmt w:val="bullet"/>
      <w:lvlText w:val=""/>
      <w:lvlJc w:val="left"/>
      <w:pPr>
        <w:ind w:left="1146" w:hanging="239"/>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29FD10AC"/>
    <w:multiLevelType w:val="singleLevel"/>
    <w:tmpl w:val="F09A0256"/>
    <w:lvl w:ilvl="0">
      <w:start w:val="1"/>
      <w:numFmt w:val="bullet"/>
      <w:pStyle w:val="NormDash"/>
      <w:lvlText w:val=""/>
      <w:lvlJc w:val="left"/>
      <w:pPr>
        <w:tabs>
          <w:tab w:val="num" w:pos="517"/>
        </w:tabs>
        <w:ind w:left="517" w:hanging="397"/>
      </w:pPr>
      <w:rPr>
        <w:rFonts w:ascii="Symbol" w:hAnsi="Symbol" w:hint="default"/>
      </w:rPr>
    </w:lvl>
  </w:abstractNum>
  <w:abstractNum w:abstractNumId="20">
    <w:nsid w:val="2E4260AA"/>
    <w:multiLevelType w:val="hybridMultilevel"/>
    <w:tmpl w:val="41A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343879"/>
    <w:multiLevelType w:val="multilevel"/>
    <w:tmpl w:val="F61C2DFC"/>
    <w:lvl w:ilvl="0">
      <w:start w:val="1"/>
      <w:numFmt w:val="bullet"/>
      <w:lvlText w:val=""/>
      <w:lvlJc w:val="left"/>
      <w:pPr>
        <w:ind w:left="720" w:hanging="360"/>
      </w:pPr>
      <w:rPr>
        <w:rFonts w:ascii="Symbol" w:hAnsi="Symbol" w:hint="default"/>
      </w:rPr>
    </w:lvl>
    <w:lvl w:ilvl="1">
      <w:start w:val="1"/>
      <w:numFmt w:val="bullet"/>
      <w:lvlText w:val="o"/>
      <w:lvlJc w:val="left"/>
      <w:pPr>
        <w:ind w:left="1518" w:hanging="360"/>
      </w:pPr>
      <w:rPr>
        <w:rFonts w:ascii="Courier New" w:hAnsi="Courier New" w:cs="Courier New" w:hint="default"/>
      </w:rPr>
    </w:lvl>
    <w:lvl w:ilvl="2">
      <w:start w:val="1"/>
      <w:numFmt w:val="bullet"/>
      <w:lvlText w:val=""/>
      <w:lvlJc w:val="left"/>
      <w:pPr>
        <w:ind w:left="2238" w:hanging="360"/>
      </w:pPr>
      <w:rPr>
        <w:rFonts w:ascii="Wingdings" w:hAnsi="Wingdings" w:hint="default"/>
      </w:rPr>
    </w:lvl>
    <w:lvl w:ilvl="3">
      <w:start w:val="1"/>
      <w:numFmt w:val="bullet"/>
      <w:lvlText w:val=""/>
      <w:lvlJc w:val="left"/>
      <w:pPr>
        <w:ind w:left="2958" w:hanging="360"/>
      </w:pPr>
      <w:rPr>
        <w:rFonts w:ascii="Symbol" w:hAnsi="Symbol" w:hint="default"/>
      </w:rPr>
    </w:lvl>
    <w:lvl w:ilvl="4">
      <w:start w:val="1"/>
      <w:numFmt w:val="bullet"/>
      <w:lvlText w:val="o"/>
      <w:lvlJc w:val="left"/>
      <w:pPr>
        <w:ind w:left="3678" w:hanging="360"/>
      </w:pPr>
      <w:rPr>
        <w:rFonts w:ascii="Courier New" w:hAnsi="Courier New" w:cs="Courier New" w:hint="default"/>
      </w:rPr>
    </w:lvl>
    <w:lvl w:ilvl="5">
      <w:start w:val="1"/>
      <w:numFmt w:val="bullet"/>
      <w:lvlText w:val=""/>
      <w:lvlJc w:val="left"/>
      <w:pPr>
        <w:ind w:left="4398" w:hanging="360"/>
      </w:pPr>
      <w:rPr>
        <w:rFonts w:ascii="Wingdings" w:hAnsi="Wingdings" w:hint="default"/>
      </w:rPr>
    </w:lvl>
    <w:lvl w:ilvl="6">
      <w:start w:val="1"/>
      <w:numFmt w:val="bullet"/>
      <w:lvlText w:val=""/>
      <w:lvlJc w:val="left"/>
      <w:pPr>
        <w:ind w:left="5118" w:hanging="360"/>
      </w:pPr>
      <w:rPr>
        <w:rFonts w:ascii="Symbol" w:hAnsi="Symbol" w:hint="default"/>
      </w:rPr>
    </w:lvl>
    <w:lvl w:ilvl="7">
      <w:start w:val="1"/>
      <w:numFmt w:val="bullet"/>
      <w:lvlText w:val="o"/>
      <w:lvlJc w:val="left"/>
      <w:pPr>
        <w:ind w:left="5838" w:hanging="360"/>
      </w:pPr>
      <w:rPr>
        <w:rFonts w:ascii="Courier New" w:hAnsi="Courier New" w:cs="Courier New" w:hint="default"/>
      </w:rPr>
    </w:lvl>
    <w:lvl w:ilvl="8">
      <w:start w:val="1"/>
      <w:numFmt w:val="bullet"/>
      <w:lvlText w:val=""/>
      <w:lvlJc w:val="left"/>
      <w:pPr>
        <w:ind w:left="6558" w:hanging="360"/>
      </w:pPr>
      <w:rPr>
        <w:rFonts w:ascii="Wingdings" w:hAnsi="Wingdings" w:hint="default"/>
      </w:rPr>
    </w:lvl>
  </w:abstractNum>
  <w:abstractNum w:abstractNumId="22">
    <w:nsid w:val="382D65A6"/>
    <w:multiLevelType w:val="hybridMultilevel"/>
    <w:tmpl w:val="A7446C82"/>
    <w:lvl w:ilvl="0" w:tplc="B70A9096">
      <w:start w:val="1"/>
      <w:numFmt w:val="decimal"/>
      <w:pStyle w:val="BoxListNumber"/>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9233F6B"/>
    <w:multiLevelType w:val="hybridMultilevel"/>
    <w:tmpl w:val="53929CB2"/>
    <w:lvl w:ilvl="0" w:tplc="21B20AC8">
      <w:start w:val="1"/>
      <w:numFmt w:val="lowerLetter"/>
      <w:pStyle w:val="BoxListNumber2"/>
      <w:lvlText w:val="%1."/>
      <w:lvlJc w:val="left"/>
      <w:pPr>
        <w:tabs>
          <w:tab w:val="num" w:pos="567"/>
        </w:tabs>
        <w:ind w:left="567" w:hanging="283"/>
      </w:pPr>
      <w:rPr>
        <w:rFonts w:cs="Times New Roman" w:hint="default"/>
      </w:rPr>
    </w:lvl>
    <w:lvl w:ilvl="1" w:tplc="D6CAB7D2" w:tentative="1">
      <w:start w:val="1"/>
      <w:numFmt w:val="lowerLetter"/>
      <w:lvlText w:val="%2."/>
      <w:lvlJc w:val="left"/>
      <w:pPr>
        <w:tabs>
          <w:tab w:val="num" w:pos="1440"/>
        </w:tabs>
        <w:ind w:left="1440" w:hanging="360"/>
      </w:pPr>
      <w:rPr>
        <w:rFonts w:cs="Times New Roman"/>
      </w:rPr>
    </w:lvl>
    <w:lvl w:ilvl="2" w:tplc="96E444EE" w:tentative="1">
      <w:start w:val="1"/>
      <w:numFmt w:val="lowerRoman"/>
      <w:lvlText w:val="%3."/>
      <w:lvlJc w:val="right"/>
      <w:pPr>
        <w:tabs>
          <w:tab w:val="num" w:pos="2160"/>
        </w:tabs>
        <w:ind w:left="2160" w:hanging="180"/>
      </w:pPr>
      <w:rPr>
        <w:rFonts w:cs="Times New Roman"/>
      </w:rPr>
    </w:lvl>
    <w:lvl w:ilvl="3" w:tplc="BC4A0C00" w:tentative="1">
      <w:start w:val="1"/>
      <w:numFmt w:val="decimal"/>
      <w:lvlText w:val="%4."/>
      <w:lvlJc w:val="left"/>
      <w:pPr>
        <w:tabs>
          <w:tab w:val="num" w:pos="2880"/>
        </w:tabs>
        <w:ind w:left="2880" w:hanging="360"/>
      </w:pPr>
      <w:rPr>
        <w:rFonts w:cs="Times New Roman"/>
      </w:rPr>
    </w:lvl>
    <w:lvl w:ilvl="4" w:tplc="D27C702A" w:tentative="1">
      <w:start w:val="1"/>
      <w:numFmt w:val="lowerLetter"/>
      <w:lvlText w:val="%5."/>
      <w:lvlJc w:val="left"/>
      <w:pPr>
        <w:tabs>
          <w:tab w:val="num" w:pos="3600"/>
        </w:tabs>
        <w:ind w:left="3600" w:hanging="360"/>
      </w:pPr>
      <w:rPr>
        <w:rFonts w:cs="Times New Roman"/>
      </w:rPr>
    </w:lvl>
    <w:lvl w:ilvl="5" w:tplc="757A5494" w:tentative="1">
      <w:start w:val="1"/>
      <w:numFmt w:val="lowerRoman"/>
      <w:lvlText w:val="%6."/>
      <w:lvlJc w:val="right"/>
      <w:pPr>
        <w:tabs>
          <w:tab w:val="num" w:pos="4320"/>
        </w:tabs>
        <w:ind w:left="4320" w:hanging="180"/>
      </w:pPr>
      <w:rPr>
        <w:rFonts w:cs="Times New Roman"/>
      </w:rPr>
    </w:lvl>
    <w:lvl w:ilvl="6" w:tplc="20F2486A" w:tentative="1">
      <w:start w:val="1"/>
      <w:numFmt w:val="decimal"/>
      <w:lvlText w:val="%7."/>
      <w:lvlJc w:val="left"/>
      <w:pPr>
        <w:tabs>
          <w:tab w:val="num" w:pos="5040"/>
        </w:tabs>
        <w:ind w:left="5040" w:hanging="360"/>
      </w:pPr>
      <w:rPr>
        <w:rFonts w:cs="Times New Roman"/>
      </w:rPr>
    </w:lvl>
    <w:lvl w:ilvl="7" w:tplc="9C74A306" w:tentative="1">
      <w:start w:val="1"/>
      <w:numFmt w:val="lowerLetter"/>
      <w:lvlText w:val="%8."/>
      <w:lvlJc w:val="left"/>
      <w:pPr>
        <w:tabs>
          <w:tab w:val="num" w:pos="5760"/>
        </w:tabs>
        <w:ind w:left="5760" w:hanging="360"/>
      </w:pPr>
      <w:rPr>
        <w:rFonts w:cs="Times New Roman"/>
      </w:rPr>
    </w:lvl>
    <w:lvl w:ilvl="8" w:tplc="ADC84EDC" w:tentative="1">
      <w:start w:val="1"/>
      <w:numFmt w:val="lowerRoman"/>
      <w:lvlText w:val="%9."/>
      <w:lvlJc w:val="right"/>
      <w:pPr>
        <w:tabs>
          <w:tab w:val="num" w:pos="6480"/>
        </w:tabs>
        <w:ind w:left="6480" w:hanging="180"/>
      </w:pPr>
      <w:rPr>
        <w:rFonts w:cs="Times New Roman"/>
      </w:rPr>
    </w:lvl>
  </w:abstractNum>
  <w:abstractNum w:abstractNumId="24">
    <w:nsid w:val="3A5C0982"/>
    <w:multiLevelType w:val="hybridMultilevel"/>
    <w:tmpl w:val="DA9E5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FA5556B"/>
    <w:multiLevelType w:val="hybridMultilevel"/>
    <w:tmpl w:val="3DA2BB0E"/>
    <w:lvl w:ilvl="0" w:tplc="4C9A3E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6">
    <w:nsid w:val="414948DF"/>
    <w:multiLevelType w:val="hybridMultilevel"/>
    <w:tmpl w:val="CE3A29C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7">
    <w:nsid w:val="439F7187"/>
    <w:multiLevelType w:val="hybridMultilevel"/>
    <w:tmpl w:val="28DC0BE6"/>
    <w:lvl w:ilvl="0" w:tplc="872C4766">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6CD579B"/>
    <w:multiLevelType w:val="hybridMultilevel"/>
    <w:tmpl w:val="36F2514A"/>
    <w:lvl w:ilvl="0" w:tplc="45925826">
      <w:start w:val="1"/>
      <w:numFmt w:val="bullet"/>
      <w:pStyle w:val="BoxListBullet"/>
      <w:lvlText w:val="&gt;"/>
      <w:lvlJc w:val="left"/>
      <w:pPr>
        <w:tabs>
          <w:tab w:val="num" w:pos="284"/>
        </w:tabs>
        <w:ind w:left="284" w:hanging="284"/>
      </w:pPr>
      <w:rPr>
        <w:rFonts w:hint="default"/>
        <w:color w:val="auto"/>
      </w:rPr>
    </w:lvl>
    <w:lvl w:ilvl="1" w:tplc="2E9A37C4" w:tentative="1">
      <w:start w:val="1"/>
      <w:numFmt w:val="bullet"/>
      <w:lvlText w:val="o"/>
      <w:lvlJc w:val="left"/>
      <w:pPr>
        <w:tabs>
          <w:tab w:val="num" w:pos="1440"/>
        </w:tabs>
        <w:ind w:left="1440" w:hanging="360"/>
      </w:pPr>
      <w:rPr>
        <w:rFonts w:ascii="Courier New" w:hAnsi="Courier New" w:hint="default"/>
      </w:rPr>
    </w:lvl>
    <w:lvl w:ilvl="2" w:tplc="C2D29F84" w:tentative="1">
      <w:start w:val="1"/>
      <w:numFmt w:val="bullet"/>
      <w:lvlText w:val=""/>
      <w:lvlJc w:val="left"/>
      <w:pPr>
        <w:tabs>
          <w:tab w:val="num" w:pos="2160"/>
        </w:tabs>
        <w:ind w:left="2160" w:hanging="360"/>
      </w:pPr>
      <w:rPr>
        <w:rFonts w:ascii="Wingdings" w:hAnsi="Wingdings" w:hint="default"/>
      </w:rPr>
    </w:lvl>
    <w:lvl w:ilvl="3" w:tplc="F2B6BDFE" w:tentative="1">
      <w:start w:val="1"/>
      <w:numFmt w:val="bullet"/>
      <w:lvlText w:val=""/>
      <w:lvlJc w:val="left"/>
      <w:pPr>
        <w:tabs>
          <w:tab w:val="num" w:pos="2880"/>
        </w:tabs>
        <w:ind w:left="2880" w:hanging="360"/>
      </w:pPr>
      <w:rPr>
        <w:rFonts w:ascii="Symbol" w:hAnsi="Symbol" w:hint="default"/>
      </w:rPr>
    </w:lvl>
    <w:lvl w:ilvl="4" w:tplc="392E0AE6" w:tentative="1">
      <w:start w:val="1"/>
      <w:numFmt w:val="bullet"/>
      <w:lvlText w:val="o"/>
      <w:lvlJc w:val="left"/>
      <w:pPr>
        <w:tabs>
          <w:tab w:val="num" w:pos="3600"/>
        </w:tabs>
        <w:ind w:left="3600" w:hanging="360"/>
      </w:pPr>
      <w:rPr>
        <w:rFonts w:ascii="Courier New" w:hAnsi="Courier New" w:hint="default"/>
      </w:rPr>
    </w:lvl>
    <w:lvl w:ilvl="5" w:tplc="672093A4" w:tentative="1">
      <w:start w:val="1"/>
      <w:numFmt w:val="bullet"/>
      <w:lvlText w:val=""/>
      <w:lvlJc w:val="left"/>
      <w:pPr>
        <w:tabs>
          <w:tab w:val="num" w:pos="4320"/>
        </w:tabs>
        <w:ind w:left="4320" w:hanging="360"/>
      </w:pPr>
      <w:rPr>
        <w:rFonts w:ascii="Wingdings" w:hAnsi="Wingdings" w:hint="default"/>
      </w:rPr>
    </w:lvl>
    <w:lvl w:ilvl="6" w:tplc="84DEDB02" w:tentative="1">
      <w:start w:val="1"/>
      <w:numFmt w:val="bullet"/>
      <w:lvlText w:val=""/>
      <w:lvlJc w:val="left"/>
      <w:pPr>
        <w:tabs>
          <w:tab w:val="num" w:pos="5040"/>
        </w:tabs>
        <w:ind w:left="5040" w:hanging="360"/>
      </w:pPr>
      <w:rPr>
        <w:rFonts w:ascii="Symbol" w:hAnsi="Symbol" w:hint="default"/>
      </w:rPr>
    </w:lvl>
    <w:lvl w:ilvl="7" w:tplc="9FE6B798" w:tentative="1">
      <w:start w:val="1"/>
      <w:numFmt w:val="bullet"/>
      <w:lvlText w:val="o"/>
      <w:lvlJc w:val="left"/>
      <w:pPr>
        <w:tabs>
          <w:tab w:val="num" w:pos="5760"/>
        </w:tabs>
        <w:ind w:left="5760" w:hanging="360"/>
      </w:pPr>
      <w:rPr>
        <w:rFonts w:ascii="Courier New" w:hAnsi="Courier New" w:hint="default"/>
      </w:rPr>
    </w:lvl>
    <w:lvl w:ilvl="8" w:tplc="EEA6E5A8" w:tentative="1">
      <w:start w:val="1"/>
      <w:numFmt w:val="bullet"/>
      <w:lvlText w:val=""/>
      <w:lvlJc w:val="left"/>
      <w:pPr>
        <w:tabs>
          <w:tab w:val="num" w:pos="6480"/>
        </w:tabs>
        <w:ind w:left="6480" w:hanging="360"/>
      </w:pPr>
      <w:rPr>
        <w:rFonts w:ascii="Wingdings" w:hAnsi="Wingdings" w:hint="default"/>
      </w:rPr>
    </w:lvl>
  </w:abstractNum>
  <w:abstractNum w:abstractNumId="29">
    <w:nsid w:val="4D6733BC"/>
    <w:multiLevelType w:val="multilevel"/>
    <w:tmpl w:val="6C824BF0"/>
    <w:lvl w:ilvl="0">
      <w:start w:val="1"/>
      <w:numFmt w:val="bullet"/>
      <w:lvlText w:val=""/>
      <w:lvlJc w:val="left"/>
      <w:pPr>
        <w:ind w:left="1158" w:hanging="360"/>
      </w:pPr>
      <w:rPr>
        <w:rFonts w:ascii="Symbol" w:hAnsi="Symbol" w:hint="default"/>
      </w:rPr>
    </w:lvl>
    <w:lvl w:ilvl="1">
      <w:start w:val="1"/>
      <w:numFmt w:val="bullet"/>
      <w:lvlText w:val="o"/>
      <w:lvlJc w:val="left"/>
      <w:pPr>
        <w:ind w:left="1518" w:hanging="360"/>
      </w:pPr>
      <w:rPr>
        <w:rFonts w:ascii="Courier New" w:hAnsi="Courier New" w:cs="Courier New" w:hint="default"/>
      </w:rPr>
    </w:lvl>
    <w:lvl w:ilvl="2">
      <w:start w:val="1"/>
      <w:numFmt w:val="bullet"/>
      <w:lvlText w:val=""/>
      <w:lvlJc w:val="left"/>
      <w:pPr>
        <w:ind w:left="2238" w:hanging="360"/>
      </w:pPr>
      <w:rPr>
        <w:rFonts w:ascii="Wingdings" w:hAnsi="Wingdings" w:hint="default"/>
      </w:rPr>
    </w:lvl>
    <w:lvl w:ilvl="3">
      <w:start w:val="1"/>
      <w:numFmt w:val="bullet"/>
      <w:lvlText w:val=""/>
      <w:lvlJc w:val="left"/>
      <w:pPr>
        <w:ind w:left="2958" w:hanging="360"/>
      </w:pPr>
      <w:rPr>
        <w:rFonts w:ascii="Symbol" w:hAnsi="Symbol" w:hint="default"/>
      </w:rPr>
    </w:lvl>
    <w:lvl w:ilvl="4">
      <w:start w:val="1"/>
      <w:numFmt w:val="bullet"/>
      <w:lvlText w:val="o"/>
      <w:lvlJc w:val="left"/>
      <w:pPr>
        <w:ind w:left="3678" w:hanging="360"/>
      </w:pPr>
      <w:rPr>
        <w:rFonts w:ascii="Courier New" w:hAnsi="Courier New" w:cs="Courier New" w:hint="default"/>
      </w:rPr>
    </w:lvl>
    <w:lvl w:ilvl="5">
      <w:start w:val="1"/>
      <w:numFmt w:val="bullet"/>
      <w:lvlText w:val=""/>
      <w:lvlJc w:val="left"/>
      <w:pPr>
        <w:ind w:left="4398" w:hanging="360"/>
      </w:pPr>
      <w:rPr>
        <w:rFonts w:ascii="Wingdings" w:hAnsi="Wingdings" w:hint="default"/>
      </w:rPr>
    </w:lvl>
    <w:lvl w:ilvl="6">
      <w:start w:val="1"/>
      <w:numFmt w:val="bullet"/>
      <w:lvlText w:val=""/>
      <w:lvlJc w:val="left"/>
      <w:pPr>
        <w:ind w:left="5118" w:hanging="360"/>
      </w:pPr>
      <w:rPr>
        <w:rFonts w:ascii="Symbol" w:hAnsi="Symbol" w:hint="default"/>
      </w:rPr>
    </w:lvl>
    <w:lvl w:ilvl="7">
      <w:start w:val="1"/>
      <w:numFmt w:val="bullet"/>
      <w:lvlText w:val="o"/>
      <w:lvlJc w:val="left"/>
      <w:pPr>
        <w:ind w:left="5838" w:hanging="360"/>
      </w:pPr>
      <w:rPr>
        <w:rFonts w:ascii="Courier New" w:hAnsi="Courier New" w:cs="Courier New" w:hint="default"/>
      </w:rPr>
    </w:lvl>
    <w:lvl w:ilvl="8">
      <w:start w:val="1"/>
      <w:numFmt w:val="bullet"/>
      <w:lvlText w:val=""/>
      <w:lvlJc w:val="left"/>
      <w:pPr>
        <w:ind w:left="6558" w:hanging="360"/>
      </w:pPr>
      <w:rPr>
        <w:rFonts w:ascii="Wingdings" w:hAnsi="Wingdings" w:hint="default"/>
      </w:rPr>
    </w:lvl>
  </w:abstractNum>
  <w:abstractNum w:abstractNumId="30">
    <w:nsid w:val="4F082DE1"/>
    <w:multiLevelType w:val="hybridMultilevel"/>
    <w:tmpl w:val="874295C6"/>
    <w:lvl w:ilvl="0" w:tplc="4C9A3E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B943C2"/>
    <w:multiLevelType w:val="hybridMultilevel"/>
    <w:tmpl w:val="5A18D8E8"/>
    <w:lvl w:ilvl="0" w:tplc="F036122A">
      <w:start w:val="1"/>
      <w:numFmt w:val="bullet"/>
      <w:pStyle w:val="Ratingamber"/>
      <w:lvlText w:val=""/>
      <w:lvlJc w:val="left"/>
      <w:pPr>
        <w:tabs>
          <w:tab w:val="num" w:pos="567"/>
        </w:tabs>
        <w:ind w:left="567" w:hanging="567"/>
      </w:pPr>
      <w:rPr>
        <w:rFonts w:ascii="Webdings" w:hAnsi="Webdings" w:hint="default"/>
        <w:color w:val="FF9900"/>
        <w:spacing w:val="0"/>
        <w:position w:val="-2"/>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692D64"/>
    <w:multiLevelType w:val="hybridMultilevel"/>
    <w:tmpl w:val="3544D402"/>
    <w:lvl w:ilvl="0" w:tplc="49BABBDA">
      <w:start w:val="1"/>
      <w:numFmt w:val="bullet"/>
      <w:pStyle w:val="BoxListBullet2"/>
      <w:lvlText w:val="–"/>
      <w:lvlJc w:val="left"/>
      <w:pPr>
        <w:tabs>
          <w:tab w:val="num" w:pos="567"/>
        </w:tabs>
        <w:ind w:left="567" w:hanging="28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5E277F4"/>
    <w:multiLevelType w:val="hybridMultilevel"/>
    <w:tmpl w:val="3B90875A"/>
    <w:lvl w:ilvl="0" w:tplc="D9B20B28">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61E023E"/>
    <w:multiLevelType w:val="multilevel"/>
    <w:tmpl w:val="9E92D6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91240E6"/>
    <w:multiLevelType w:val="hybridMultilevel"/>
    <w:tmpl w:val="DDC20BCA"/>
    <w:lvl w:ilvl="0" w:tplc="04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72" w:hanging="360"/>
      </w:pPr>
      <w:rPr>
        <w:rFonts w:ascii="Courier New" w:hAnsi="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36">
    <w:nsid w:val="598A5214"/>
    <w:multiLevelType w:val="hybridMultilevel"/>
    <w:tmpl w:val="0B5AC610"/>
    <w:lvl w:ilvl="0" w:tplc="11F443A4">
      <w:start w:val="1"/>
      <w:numFmt w:val="decimal"/>
      <w:pStyle w:val="TableListNumber"/>
      <w:lvlText w:val="%1."/>
      <w:lvlJc w:val="left"/>
      <w:pPr>
        <w:tabs>
          <w:tab w:val="num" w:pos="227"/>
        </w:tabs>
        <w:ind w:left="227" w:hanging="227"/>
      </w:pPr>
      <w:rPr>
        <w:rFonts w:cs="Times New Roman" w:hint="default"/>
      </w:rPr>
    </w:lvl>
    <w:lvl w:ilvl="1" w:tplc="73002D94" w:tentative="1">
      <w:start w:val="1"/>
      <w:numFmt w:val="lowerLetter"/>
      <w:lvlText w:val="%2."/>
      <w:lvlJc w:val="left"/>
      <w:pPr>
        <w:tabs>
          <w:tab w:val="num" w:pos="1440"/>
        </w:tabs>
        <w:ind w:left="1440" w:hanging="360"/>
      </w:pPr>
      <w:rPr>
        <w:rFonts w:cs="Times New Roman"/>
      </w:rPr>
    </w:lvl>
    <w:lvl w:ilvl="2" w:tplc="E020CCA4" w:tentative="1">
      <w:start w:val="1"/>
      <w:numFmt w:val="lowerRoman"/>
      <w:lvlText w:val="%3."/>
      <w:lvlJc w:val="right"/>
      <w:pPr>
        <w:tabs>
          <w:tab w:val="num" w:pos="2160"/>
        </w:tabs>
        <w:ind w:left="2160" w:hanging="180"/>
      </w:pPr>
      <w:rPr>
        <w:rFonts w:cs="Times New Roman"/>
      </w:rPr>
    </w:lvl>
    <w:lvl w:ilvl="3" w:tplc="48B4B886" w:tentative="1">
      <w:start w:val="1"/>
      <w:numFmt w:val="decimal"/>
      <w:lvlText w:val="%4."/>
      <w:lvlJc w:val="left"/>
      <w:pPr>
        <w:tabs>
          <w:tab w:val="num" w:pos="2880"/>
        </w:tabs>
        <w:ind w:left="2880" w:hanging="360"/>
      </w:pPr>
      <w:rPr>
        <w:rFonts w:cs="Times New Roman"/>
      </w:rPr>
    </w:lvl>
    <w:lvl w:ilvl="4" w:tplc="9134F26A" w:tentative="1">
      <w:start w:val="1"/>
      <w:numFmt w:val="lowerLetter"/>
      <w:lvlText w:val="%5."/>
      <w:lvlJc w:val="left"/>
      <w:pPr>
        <w:tabs>
          <w:tab w:val="num" w:pos="3600"/>
        </w:tabs>
        <w:ind w:left="3600" w:hanging="360"/>
      </w:pPr>
      <w:rPr>
        <w:rFonts w:cs="Times New Roman"/>
      </w:rPr>
    </w:lvl>
    <w:lvl w:ilvl="5" w:tplc="7DCC7A10" w:tentative="1">
      <w:start w:val="1"/>
      <w:numFmt w:val="lowerRoman"/>
      <w:lvlText w:val="%6."/>
      <w:lvlJc w:val="right"/>
      <w:pPr>
        <w:tabs>
          <w:tab w:val="num" w:pos="4320"/>
        </w:tabs>
        <w:ind w:left="4320" w:hanging="180"/>
      </w:pPr>
      <w:rPr>
        <w:rFonts w:cs="Times New Roman"/>
      </w:rPr>
    </w:lvl>
    <w:lvl w:ilvl="6" w:tplc="391A1E6C" w:tentative="1">
      <w:start w:val="1"/>
      <w:numFmt w:val="decimal"/>
      <w:lvlText w:val="%7."/>
      <w:lvlJc w:val="left"/>
      <w:pPr>
        <w:tabs>
          <w:tab w:val="num" w:pos="5040"/>
        </w:tabs>
        <w:ind w:left="5040" w:hanging="360"/>
      </w:pPr>
      <w:rPr>
        <w:rFonts w:cs="Times New Roman"/>
      </w:rPr>
    </w:lvl>
    <w:lvl w:ilvl="7" w:tplc="723CD8B2" w:tentative="1">
      <w:start w:val="1"/>
      <w:numFmt w:val="lowerLetter"/>
      <w:lvlText w:val="%8."/>
      <w:lvlJc w:val="left"/>
      <w:pPr>
        <w:tabs>
          <w:tab w:val="num" w:pos="5760"/>
        </w:tabs>
        <w:ind w:left="5760" w:hanging="360"/>
      </w:pPr>
      <w:rPr>
        <w:rFonts w:cs="Times New Roman"/>
      </w:rPr>
    </w:lvl>
    <w:lvl w:ilvl="8" w:tplc="A274A4D4" w:tentative="1">
      <w:start w:val="1"/>
      <w:numFmt w:val="lowerRoman"/>
      <w:lvlText w:val="%9."/>
      <w:lvlJc w:val="right"/>
      <w:pPr>
        <w:tabs>
          <w:tab w:val="num" w:pos="6480"/>
        </w:tabs>
        <w:ind w:left="6480" w:hanging="180"/>
      </w:pPr>
      <w:rPr>
        <w:rFonts w:cs="Times New Roman"/>
      </w:rPr>
    </w:lvl>
  </w:abstractNum>
  <w:abstractNum w:abstractNumId="37">
    <w:nsid w:val="5D6E0EE5"/>
    <w:multiLevelType w:val="multilevel"/>
    <w:tmpl w:val="6C824BF0"/>
    <w:lvl w:ilvl="0">
      <w:start w:val="1"/>
      <w:numFmt w:val="bullet"/>
      <w:lvlText w:val=""/>
      <w:lvlJc w:val="left"/>
      <w:pPr>
        <w:ind w:left="1158" w:hanging="360"/>
      </w:pPr>
      <w:rPr>
        <w:rFonts w:ascii="Symbol" w:hAnsi="Symbol" w:hint="default"/>
      </w:rPr>
    </w:lvl>
    <w:lvl w:ilvl="1">
      <w:start w:val="1"/>
      <w:numFmt w:val="bullet"/>
      <w:lvlText w:val="o"/>
      <w:lvlJc w:val="left"/>
      <w:pPr>
        <w:ind w:left="1518" w:hanging="360"/>
      </w:pPr>
      <w:rPr>
        <w:rFonts w:ascii="Courier New" w:hAnsi="Courier New" w:cs="Courier New" w:hint="default"/>
      </w:rPr>
    </w:lvl>
    <w:lvl w:ilvl="2">
      <w:start w:val="1"/>
      <w:numFmt w:val="bullet"/>
      <w:lvlText w:val=""/>
      <w:lvlJc w:val="left"/>
      <w:pPr>
        <w:ind w:left="2238" w:hanging="360"/>
      </w:pPr>
      <w:rPr>
        <w:rFonts w:ascii="Wingdings" w:hAnsi="Wingdings" w:hint="default"/>
      </w:rPr>
    </w:lvl>
    <w:lvl w:ilvl="3">
      <w:start w:val="1"/>
      <w:numFmt w:val="bullet"/>
      <w:lvlText w:val=""/>
      <w:lvlJc w:val="left"/>
      <w:pPr>
        <w:ind w:left="2958" w:hanging="360"/>
      </w:pPr>
      <w:rPr>
        <w:rFonts w:ascii="Symbol" w:hAnsi="Symbol" w:hint="default"/>
      </w:rPr>
    </w:lvl>
    <w:lvl w:ilvl="4">
      <w:start w:val="1"/>
      <w:numFmt w:val="bullet"/>
      <w:lvlText w:val="o"/>
      <w:lvlJc w:val="left"/>
      <w:pPr>
        <w:ind w:left="3678" w:hanging="360"/>
      </w:pPr>
      <w:rPr>
        <w:rFonts w:ascii="Courier New" w:hAnsi="Courier New" w:cs="Courier New" w:hint="default"/>
      </w:rPr>
    </w:lvl>
    <w:lvl w:ilvl="5">
      <w:start w:val="1"/>
      <w:numFmt w:val="bullet"/>
      <w:lvlText w:val=""/>
      <w:lvlJc w:val="left"/>
      <w:pPr>
        <w:ind w:left="4398" w:hanging="360"/>
      </w:pPr>
      <w:rPr>
        <w:rFonts w:ascii="Wingdings" w:hAnsi="Wingdings" w:hint="default"/>
      </w:rPr>
    </w:lvl>
    <w:lvl w:ilvl="6">
      <w:start w:val="1"/>
      <w:numFmt w:val="bullet"/>
      <w:lvlText w:val=""/>
      <w:lvlJc w:val="left"/>
      <w:pPr>
        <w:ind w:left="5118" w:hanging="360"/>
      </w:pPr>
      <w:rPr>
        <w:rFonts w:ascii="Symbol" w:hAnsi="Symbol" w:hint="default"/>
      </w:rPr>
    </w:lvl>
    <w:lvl w:ilvl="7">
      <w:start w:val="1"/>
      <w:numFmt w:val="bullet"/>
      <w:lvlText w:val="o"/>
      <w:lvlJc w:val="left"/>
      <w:pPr>
        <w:ind w:left="5838" w:hanging="360"/>
      </w:pPr>
      <w:rPr>
        <w:rFonts w:ascii="Courier New" w:hAnsi="Courier New" w:cs="Courier New" w:hint="default"/>
      </w:rPr>
    </w:lvl>
    <w:lvl w:ilvl="8">
      <w:start w:val="1"/>
      <w:numFmt w:val="bullet"/>
      <w:lvlText w:val=""/>
      <w:lvlJc w:val="left"/>
      <w:pPr>
        <w:ind w:left="6558" w:hanging="360"/>
      </w:pPr>
      <w:rPr>
        <w:rFonts w:ascii="Wingdings" w:hAnsi="Wingdings" w:hint="default"/>
      </w:rPr>
    </w:lvl>
  </w:abstractNum>
  <w:abstractNum w:abstractNumId="38">
    <w:nsid w:val="5EF77BB1"/>
    <w:multiLevelType w:val="hybridMultilevel"/>
    <w:tmpl w:val="0C207AE4"/>
    <w:lvl w:ilvl="0" w:tplc="4C9A3ECC">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9">
    <w:nsid w:val="63EC277D"/>
    <w:multiLevelType w:val="hybridMultilevel"/>
    <w:tmpl w:val="5622DCD2"/>
    <w:lvl w:ilvl="0" w:tplc="F280E2B4">
      <w:start w:val="1"/>
      <w:numFmt w:val="bullet"/>
      <w:pStyle w:val="QuoteBullet"/>
      <w:lvlText w:val="•"/>
      <w:lvlJc w:val="left"/>
      <w:pPr>
        <w:tabs>
          <w:tab w:val="num" w:pos="567"/>
        </w:tabs>
        <w:ind w:left="567" w:hanging="283"/>
      </w:pPr>
      <w:rPr>
        <w:rFonts w:ascii="Garamond" w:hAnsi="Garamond"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F264CF"/>
    <w:multiLevelType w:val="multilevel"/>
    <w:tmpl w:val="0E7E540C"/>
    <w:lvl w:ilvl="0">
      <w:start w:val="1"/>
      <w:numFmt w:val="none"/>
      <w:suff w:val="nothing"/>
      <w:lvlText w:val=""/>
      <w:lvlJc w:val="left"/>
      <w:rPr>
        <w:rFonts w:cs="Times New Roman" w:hint="default"/>
        <w:b w:val="0"/>
        <w:i w:val="0"/>
        <w:color w:val="54534A"/>
      </w:rPr>
    </w:lvl>
    <w:lvl w:ilvl="1">
      <w:start w:val="1"/>
      <w:numFmt w:val="none"/>
      <w:suff w:val="nothing"/>
      <w:lvlText w:val=""/>
      <w:lvlJc w:val="left"/>
      <w:rPr>
        <w:rFonts w:cs="Times New Roman" w:hint="default"/>
      </w:rPr>
    </w:lvl>
    <w:lvl w:ilvl="2">
      <w:start w:val="1"/>
      <w:numFmt w:val="none"/>
      <w:lvlRestart w:val="0"/>
      <w:suff w:val="nothing"/>
      <w:lvlText w:val=""/>
      <w:lvlJc w:val="left"/>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upperLetter"/>
      <w:lvlRestart w:val="0"/>
      <w:lvlText w:val="%6"/>
      <w:lvlJc w:val="left"/>
      <w:pPr>
        <w:tabs>
          <w:tab w:val="num" w:pos="709"/>
        </w:tabs>
        <w:ind w:left="709" w:hanging="709"/>
      </w:pPr>
      <w:rPr>
        <w:rFonts w:ascii="Franklin Gothic Book" w:hAnsi="Franklin Gothic Book" w:cs="Times New Roman" w:hint="default"/>
        <w:b w:val="0"/>
        <w:i w:val="0"/>
        <w:caps w:val="0"/>
        <w:color w:val="54534A"/>
        <w:position w:val="0"/>
        <w:sz w:val="50"/>
        <w:szCs w:val="50"/>
      </w:rPr>
    </w:lvl>
    <w:lvl w:ilvl="6">
      <w:start w:val="1"/>
      <w:numFmt w:val="none"/>
      <w:lvlRestart w:val="0"/>
      <w:suff w:val="nothing"/>
      <w:lvlText w:val=""/>
      <w:lvlJc w:val="left"/>
      <w:rPr>
        <w:rFonts w:cs="Times New Roman" w:hint="default"/>
        <w:caps/>
        <w:sz w:val="22"/>
        <w:szCs w:val="22"/>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41">
    <w:nsid w:val="66C55035"/>
    <w:multiLevelType w:val="hybridMultilevel"/>
    <w:tmpl w:val="A0C89EE8"/>
    <w:lvl w:ilvl="0" w:tplc="D3782208">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8E73BAF"/>
    <w:multiLevelType w:val="hybridMultilevel"/>
    <w:tmpl w:val="5B72A13A"/>
    <w:lvl w:ilvl="0" w:tplc="0C090001">
      <w:start w:val="1"/>
      <w:numFmt w:val="bullet"/>
      <w:lvlText w:val=""/>
      <w:lvlJc w:val="left"/>
      <w:pPr>
        <w:tabs>
          <w:tab w:val="num" w:pos="360"/>
        </w:tabs>
        <w:ind w:left="360" w:hanging="360"/>
      </w:pPr>
      <w:rPr>
        <w:rFonts w:ascii="Symbol" w:hAnsi="Symbol" w:hint="default"/>
      </w:rPr>
    </w:lvl>
    <w:lvl w:ilvl="1" w:tplc="09127B76">
      <w:start w:val="132"/>
      <w:numFmt w:val="bullet"/>
      <w:lvlText w:val="-"/>
      <w:lvlJc w:val="left"/>
      <w:pPr>
        <w:tabs>
          <w:tab w:val="num" w:pos="1080"/>
        </w:tabs>
        <w:ind w:left="1080" w:hanging="360"/>
      </w:pPr>
      <w:rPr>
        <w:rFonts w:ascii="Arial" w:eastAsia="Times New Roman" w:hAnsi="Arial"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6C500994"/>
    <w:multiLevelType w:val="hybridMultilevel"/>
    <w:tmpl w:val="21A88FBC"/>
    <w:lvl w:ilvl="0" w:tplc="4490B15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D04625"/>
    <w:multiLevelType w:val="hybridMultilevel"/>
    <w:tmpl w:val="18EC53FA"/>
    <w:lvl w:ilvl="0" w:tplc="F326AF44">
      <w:start w:val="1"/>
      <w:numFmt w:val="bullet"/>
      <w:lvlText w:val=""/>
      <w:lvlPicBulletId w:val="1"/>
      <w:lvlJc w:val="left"/>
      <w:pPr>
        <w:tabs>
          <w:tab w:val="num" w:pos="720"/>
        </w:tabs>
        <w:ind w:left="720" w:hanging="360"/>
      </w:pPr>
      <w:rPr>
        <w:rFonts w:ascii="Symbol" w:hAnsi="Symbol" w:hint="default"/>
      </w:rPr>
    </w:lvl>
    <w:lvl w:ilvl="1" w:tplc="D1B6F1AC" w:tentative="1">
      <w:start w:val="1"/>
      <w:numFmt w:val="bullet"/>
      <w:lvlText w:val=""/>
      <w:lvlJc w:val="left"/>
      <w:pPr>
        <w:tabs>
          <w:tab w:val="num" w:pos="1440"/>
        </w:tabs>
        <w:ind w:left="1440" w:hanging="360"/>
      </w:pPr>
      <w:rPr>
        <w:rFonts w:ascii="Symbol" w:hAnsi="Symbol" w:hint="default"/>
      </w:rPr>
    </w:lvl>
    <w:lvl w:ilvl="2" w:tplc="FCB0A1B8" w:tentative="1">
      <w:start w:val="1"/>
      <w:numFmt w:val="bullet"/>
      <w:lvlText w:val=""/>
      <w:lvlJc w:val="left"/>
      <w:pPr>
        <w:tabs>
          <w:tab w:val="num" w:pos="2160"/>
        </w:tabs>
        <w:ind w:left="2160" w:hanging="360"/>
      </w:pPr>
      <w:rPr>
        <w:rFonts w:ascii="Symbol" w:hAnsi="Symbol" w:hint="default"/>
      </w:rPr>
    </w:lvl>
    <w:lvl w:ilvl="3" w:tplc="77F4520A" w:tentative="1">
      <w:start w:val="1"/>
      <w:numFmt w:val="bullet"/>
      <w:lvlText w:val=""/>
      <w:lvlJc w:val="left"/>
      <w:pPr>
        <w:tabs>
          <w:tab w:val="num" w:pos="2880"/>
        </w:tabs>
        <w:ind w:left="2880" w:hanging="360"/>
      </w:pPr>
      <w:rPr>
        <w:rFonts w:ascii="Symbol" w:hAnsi="Symbol" w:hint="default"/>
      </w:rPr>
    </w:lvl>
    <w:lvl w:ilvl="4" w:tplc="B63CB068" w:tentative="1">
      <w:start w:val="1"/>
      <w:numFmt w:val="bullet"/>
      <w:lvlText w:val=""/>
      <w:lvlJc w:val="left"/>
      <w:pPr>
        <w:tabs>
          <w:tab w:val="num" w:pos="3600"/>
        </w:tabs>
        <w:ind w:left="3600" w:hanging="360"/>
      </w:pPr>
      <w:rPr>
        <w:rFonts w:ascii="Symbol" w:hAnsi="Symbol" w:hint="default"/>
      </w:rPr>
    </w:lvl>
    <w:lvl w:ilvl="5" w:tplc="F1142FC0" w:tentative="1">
      <w:start w:val="1"/>
      <w:numFmt w:val="bullet"/>
      <w:lvlText w:val=""/>
      <w:lvlJc w:val="left"/>
      <w:pPr>
        <w:tabs>
          <w:tab w:val="num" w:pos="4320"/>
        </w:tabs>
        <w:ind w:left="4320" w:hanging="360"/>
      </w:pPr>
      <w:rPr>
        <w:rFonts w:ascii="Symbol" w:hAnsi="Symbol" w:hint="default"/>
      </w:rPr>
    </w:lvl>
    <w:lvl w:ilvl="6" w:tplc="29B68590" w:tentative="1">
      <w:start w:val="1"/>
      <w:numFmt w:val="bullet"/>
      <w:lvlText w:val=""/>
      <w:lvlJc w:val="left"/>
      <w:pPr>
        <w:tabs>
          <w:tab w:val="num" w:pos="5040"/>
        </w:tabs>
        <w:ind w:left="5040" w:hanging="360"/>
      </w:pPr>
      <w:rPr>
        <w:rFonts w:ascii="Symbol" w:hAnsi="Symbol" w:hint="default"/>
      </w:rPr>
    </w:lvl>
    <w:lvl w:ilvl="7" w:tplc="5A943B34" w:tentative="1">
      <w:start w:val="1"/>
      <w:numFmt w:val="bullet"/>
      <w:lvlText w:val=""/>
      <w:lvlJc w:val="left"/>
      <w:pPr>
        <w:tabs>
          <w:tab w:val="num" w:pos="5760"/>
        </w:tabs>
        <w:ind w:left="5760" w:hanging="360"/>
      </w:pPr>
      <w:rPr>
        <w:rFonts w:ascii="Symbol" w:hAnsi="Symbol" w:hint="default"/>
      </w:rPr>
    </w:lvl>
    <w:lvl w:ilvl="8" w:tplc="B142B2DE" w:tentative="1">
      <w:start w:val="1"/>
      <w:numFmt w:val="bullet"/>
      <w:lvlText w:val=""/>
      <w:lvlJc w:val="left"/>
      <w:pPr>
        <w:tabs>
          <w:tab w:val="num" w:pos="6480"/>
        </w:tabs>
        <w:ind w:left="6480" w:hanging="360"/>
      </w:pPr>
      <w:rPr>
        <w:rFonts w:ascii="Symbol" w:hAnsi="Symbol" w:hint="default"/>
      </w:rPr>
    </w:lvl>
  </w:abstractNum>
  <w:abstractNum w:abstractNumId="45">
    <w:nsid w:val="6CF363E8"/>
    <w:multiLevelType w:val="hybridMultilevel"/>
    <w:tmpl w:val="663688F2"/>
    <w:lvl w:ilvl="0" w:tplc="02A4C866">
      <w:start w:val="1"/>
      <w:numFmt w:val="bullet"/>
      <w:pStyle w:val="Ratinggreen"/>
      <w:lvlText w:val=""/>
      <w:lvlJc w:val="left"/>
      <w:pPr>
        <w:tabs>
          <w:tab w:val="num" w:pos="567"/>
        </w:tabs>
        <w:ind w:left="567" w:hanging="567"/>
      </w:pPr>
      <w:rPr>
        <w:rFonts w:ascii="Webdings" w:hAnsi="Webdings" w:hint="default"/>
        <w:color w:val="99CC00"/>
        <w:spacing w:val="0"/>
        <w:position w:val="-2"/>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35582D"/>
    <w:multiLevelType w:val="hybridMultilevel"/>
    <w:tmpl w:val="F61C2DFC"/>
    <w:lvl w:ilvl="0" w:tplc="872C4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7">
    <w:nsid w:val="6E1974EB"/>
    <w:multiLevelType w:val="hybridMultilevel"/>
    <w:tmpl w:val="5756D29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nsid w:val="6FA55C05"/>
    <w:multiLevelType w:val="multilevel"/>
    <w:tmpl w:val="6C824BF0"/>
    <w:lvl w:ilvl="0">
      <w:start w:val="1"/>
      <w:numFmt w:val="bullet"/>
      <w:lvlText w:val=""/>
      <w:lvlJc w:val="left"/>
      <w:pPr>
        <w:ind w:left="1158" w:hanging="360"/>
      </w:pPr>
      <w:rPr>
        <w:rFonts w:ascii="Symbol" w:hAnsi="Symbol" w:hint="default"/>
      </w:rPr>
    </w:lvl>
    <w:lvl w:ilvl="1">
      <w:start w:val="1"/>
      <w:numFmt w:val="bullet"/>
      <w:lvlText w:val="o"/>
      <w:lvlJc w:val="left"/>
      <w:pPr>
        <w:ind w:left="1518" w:hanging="360"/>
      </w:pPr>
      <w:rPr>
        <w:rFonts w:ascii="Courier New" w:hAnsi="Courier New" w:cs="Courier New" w:hint="default"/>
      </w:rPr>
    </w:lvl>
    <w:lvl w:ilvl="2">
      <w:start w:val="1"/>
      <w:numFmt w:val="bullet"/>
      <w:lvlText w:val=""/>
      <w:lvlJc w:val="left"/>
      <w:pPr>
        <w:ind w:left="2238" w:hanging="360"/>
      </w:pPr>
      <w:rPr>
        <w:rFonts w:ascii="Wingdings" w:hAnsi="Wingdings" w:hint="default"/>
      </w:rPr>
    </w:lvl>
    <w:lvl w:ilvl="3">
      <w:start w:val="1"/>
      <w:numFmt w:val="bullet"/>
      <w:lvlText w:val=""/>
      <w:lvlJc w:val="left"/>
      <w:pPr>
        <w:ind w:left="2958" w:hanging="360"/>
      </w:pPr>
      <w:rPr>
        <w:rFonts w:ascii="Symbol" w:hAnsi="Symbol" w:hint="default"/>
      </w:rPr>
    </w:lvl>
    <w:lvl w:ilvl="4">
      <w:start w:val="1"/>
      <w:numFmt w:val="bullet"/>
      <w:lvlText w:val="o"/>
      <w:lvlJc w:val="left"/>
      <w:pPr>
        <w:ind w:left="3678" w:hanging="360"/>
      </w:pPr>
      <w:rPr>
        <w:rFonts w:ascii="Courier New" w:hAnsi="Courier New" w:cs="Courier New" w:hint="default"/>
      </w:rPr>
    </w:lvl>
    <w:lvl w:ilvl="5">
      <w:start w:val="1"/>
      <w:numFmt w:val="bullet"/>
      <w:lvlText w:val=""/>
      <w:lvlJc w:val="left"/>
      <w:pPr>
        <w:ind w:left="4398" w:hanging="360"/>
      </w:pPr>
      <w:rPr>
        <w:rFonts w:ascii="Wingdings" w:hAnsi="Wingdings" w:hint="default"/>
      </w:rPr>
    </w:lvl>
    <w:lvl w:ilvl="6">
      <w:start w:val="1"/>
      <w:numFmt w:val="bullet"/>
      <w:lvlText w:val=""/>
      <w:lvlJc w:val="left"/>
      <w:pPr>
        <w:ind w:left="5118" w:hanging="360"/>
      </w:pPr>
      <w:rPr>
        <w:rFonts w:ascii="Symbol" w:hAnsi="Symbol" w:hint="default"/>
      </w:rPr>
    </w:lvl>
    <w:lvl w:ilvl="7">
      <w:start w:val="1"/>
      <w:numFmt w:val="bullet"/>
      <w:lvlText w:val="o"/>
      <w:lvlJc w:val="left"/>
      <w:pPr>
        <w:ind w:left="5838" w:hanging="360"/>
      </w:pPr>
      <w:rPr>
        <w:rFonts w:ascii="Courier New" w:hAnsi="Courier New" w:cs="Courier New" w:hint="default"/>
      </w:rPr>
    </w:lvl>
    <w:lvl w:ilvl="8">
      <w:start w:val="1"/>
      <w:numFmt w:val="bullet"/>
      <w:lvlText w:val=""/>
      <w:lvlJc w:val="left"/>
      <w:pPr>
        <w:ind w:left="6558" w:hanging="360"/>
      </w:pPr>
      <w:rPr>
        <w:rFonts w:ascii="Wingdings" w:hAnsi="Wingdings" w:hint="default"/>
      </w:rPr>
    </w:lvl>
  </w:abstractNum>
  <w:abstractNum w:abstractNumId="49">
    <w:nsid w:val="7193557A"/>
    <w:multiLevelType w:val="hybridMultilevel"/>
    <w:tmpl w:val="E61081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72101957"/>
    <w:multiLevelType w:val="hybridMultilevel"/>
    <w:tmpl w:val="24041BD4"/>
    <w:lvl w:ilvl="0" w:tplc="04090001">
      <w:start w:val="1"/>
      <w:numFmt w:val="bullet"/>
      <w:lvlText w:val=""/>
      <w:lvlJc w:val="left"/>
      <w:pPr>
        <w:ind w:left="720" w:hanging="360"/>
      </w:pPr>
      <w:rPr>
        <w:rFonts w:ascii="Symbol" w:hAnsi="Symbol" w:hint="default"/>
      </w:rPr>
    </w:lvl>
    <w:lvl w:ilvl="1" w:tplc="FF449F3C">
      <w:numFmt w:val="bullet"/>
      <w:lvlText w:val="-"/>
      <w:lvlJc w:val="left"/>
      <w:pPr>
        <w:ind w:left="1440" w:hanging="360"/>
      </w:pPr>
      <w:rPr>
        <w:rFonts w:ascii="Georgia" w:eastAsia="Times New Roman" w:hAnsi="Georg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492317"/>
    <w:multiLevelType w:val="hybridMultilevel"/>
    <w:tmpl w:val="5D32CA52"/>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2">
    <w:nsid w:val="79E1124E"/>
    <w:multiLevelType w:val="hybridMultilevel"/>
    <w:tmpl w:val="6D42E656"/>
    <w:lvl w:ilvl="0" w:tplc="18BC4DD0">
      <w:start w:val="1"/>
      <w:numFmt w:val="lowerLetter"/>
      <w:pStyle w:val="ListNumber2"/>
      <w:lvlText w:val="%1."/>
      <w:lvlJc w:val="left"/>
      <w:pPr>
        <w:tabs>
          <w:tab w:val="num" w:pos="567"/>
        </w:tabs>
        <w:ind w:left="567" w:hanging="283"/>
      </w:pPr>
      <w:rPr>
        <w:rFonts w:cs="Times New Roman" w:hint="default"/>
      </w:rPr>
    </w:lvl>
    <w:lvl w:ilvl="1" w:tplc="9668B2E0" w:tentative="1">
      <w:start w:val="1"/>
      <w:numFmt w:val="lowerLetter"/>
      <w:lvlText w:val="%2."/>
      <w:lvlJc w:val="left"/>
      <w:pPr>
        <w:tabs>
          <w:tab w:val="num" w:pos="1440"/>
        </w:tabs>
        <w:ind w:left="1440" w:hanging="360"/>
      </w:pPr>
      <w:rPr>
        <w:rFonts w:cs="Times New Roman"/>
      </w:rPr>
    </w:lvl>
    <w:lvl w:ilvl="2" w:tplc="E982E70E" w:tentative="1">
      <w:start w:val="1"/>
      <w:numFmt w:val="lowerRoman"/>
      <w:lvlText w:val="%3."/>
      <w:lvlJc w:val="right"/>
      <w:pPr>
        <w:tabs>
          <w:tab w:val="num" w:pos="2160"/>
        </w:tabs>
        <w:ind w:left="2160" w:hanging="180"/>
      </w:pPr>
      <w:rPr>
        <w:rFonts w:cs="Times New Roman"/>
      </w:rPr>
    </w:lvl>
    <w:lvl w:ilvl="3" w:tplc="8062CCEA" w:tentative="1">
      <w:start w:val="1"/>
      <w:numFmt w:val="decimal"/>
      <w:lvlText w:val="%4."/>
      <w:lvlJc w:val="left"/>
      <w:pPr>
        <w:tabs>
          <w:tab w:val="num" w:pos="2880"/>
        </w:tabs>
        <w:ind w:left="2880" w:hanging="360"/>
      </w:pPr>
      <w:rPr>
        <w:rFonts w:cs="Times New Roman"/>
      </w:rPr>
    </w:lvl>
    <w:lvl w:ilvl="4" w:tplc="E750925C" w:tentative="1">
      <w:start w:val="1"/>
      <w:numFmt w:val="lowerLetter"/>
      <w:lvlText w:val="%5."/>
      <w:lvlJc w:val="left"/>
      <w:pPr>
        <w:tabs>
          <w:tab w:val="num" w:pos="3600"/>
        </w:tabs>
        <w:ind w:left="3600" w:hanging="360"/>
      </w:pPr>
      <w:rPr>
        <w:rFonts w:cs="Times New Roman"/>
      </w:rPr>
    </w:lvl>
    <w:lvl w:ilvl="5" w:tplc="6FA4834A" w:tentative="1">
      <w:start w:val="1"/>
      <w:numFmt w:val="lowerRoman"/>
      <w:lvlText w:val="%6."/>
      <w:lvlJc w:val="right"/>
      <w:pPr>
        <w:tabs>
          <w:tab w:val="num" w:pos="4320"/>
        </w:tabs>
        <w:ind w:left="4320" w:hanging="180"/>
      </w:pPr>
      <w:rPr>
        <w:rFonts w:cs="Times New Roman"/>
      </w:rPr>
    </w:lvl>
    <w:lvl w:ilvl="6" w:tplc="360E0D58" w:tentative="1">
      <w:start w:val="1"/>
      <w:numFmt w:val="decimal"/>
      <w:lvlText w:val="%7."/>
      <w:lvlJc w:val="left"/>
      <w:pPr>
        <w:tabs>
          <w:tab w:val="num" w:pos="5040"/>
        </w:tabs>
        <w:ind w:left="5040" w:hanging="360"/>
      </w:pPr>
      <w:rPr>
        <w:rFonts w:cs="Times New Roman"/>
      </w:rPr>
    </w:lvl>
    <w:lvl w:ilvl="7" w:tplc="36C0C0DA" w:tentative="1">
      <w:start w:val="1"/>
      <w:numFmt w:val="lowerLetter"/>
      <w:lvlText w:val="%8."/>
      <w:lvlJc w:val="left"/>
      <w:pPr>
        <w:tabs>
          <w:tab w:val="num" w:pos="5760"/>
        </w:tabs>
        <w:ind w:left="5760" w:hanging="360"/>
      </w:pPr>
      <w:rPr>
        <w:rFonts w:cs="Times New Roman"/>
      </w:rPr>
    </w:lvl>
    <w:lvl w:ilvl="8" w:tplc="ED86B880" w:tentative="1">
      <w:start w:val="1"/>
      <w:numFmt w:val="lowerRoman"/>
      <w:lvlText w:val="%9."/>
      <w:lvlJc w:val="right"/>
      <w:pPr>
        <w:tabs>
          <w:tab w:val="num" w:pos="6480"/>
        </w:tabs>
        <w:ind w:left="6480" w:hanging="180"/>
      </w:pPr>
      <w:rPr>
        <w:rFonts w:cs="Times New Roman"/>
      </w:rPr>
    </w:lvl>
  </w:abstractNum>
  <w:abstractNum w:abstractNumId="53">
    <w:nsid w:val="7B34544E"/>
    <w:multiLevelType w:val="multilevel"/>
    <w:tmpl w:val="5D32CA52"/>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4">
    <w:nsid w:val="7C0355FD"/>
    <w:multiLevelType w:val="multilevel"/>
    <w:tmpl w:val="F45278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6"/>
  </w:num>
  <w:num w:numId="3">
    <w:abstractNumId w:val="11"/>
  </w:num>
  <w:num w:numId="4">
    <w:abstractNumId w:val="23"/>
  </w:num>
  <w:num w:numId="5">
    <w:abstractNumId w:val="32"/>
  </w:num>
  <w:num w:numId="6">
    <w:abstractNumId w:val="28"/>
  </w:num>
  <w:num w:numId="7">
    <w:abstractNumId w:val="22"/>
  </w:num>
  <w:num w:numId="8">
    <w:abstractNumId w:val="40"/>
  </w:num>
  <w:num w:numId="9">
    <w:abstractNumId w:val="41"/>
  </w:num>
  <w:num w:numId="10">
    <w:abstractNumId w:val="10"/>
  </w:num>
  <w:num w:numId="11">
    <w:abstractNumId w:val="31"/>
  </w:num>
  <w:num w:numId="12">
    <w:abstractNumId w:val="45"/>
  </w:num>
  <w:num w:numId="13">
    <w:abstractNumId w:val="15"/>
  </w:num>
  <w:num w:numId="14">
    <w:abstractNumId w:val="12"/>
  </w:num>
  <w:num w:numId="15">
    <w:abstractNumId w:val="52"/>
  </w:num>
  <w:num w:numId="16">
    <w:abstractNumId w:val="39"/>
  </w:num>
  <w:num w:numId="17">
    <w:abstractNumId w:val="8"/>
  </w:num>
  <w:num w:numId="18">
    <w:abstractNumId w:val="33"/>
  </w:num>
  <w:num w:numId="19">
    <w:abstractNumId w:val="2"/>
  </w:num>
  <w:num w:numId="20">
    <w:abstractNumId w:val="19"/>
  </w:num>
  <w:num w:numId="21">
    <w:abstractNumId w:val="1"/>
  </w:num>
  <w:num w:numId="22">
    <w:abstractNumId w:val="49"/>
  </w:num>
  <w:num w:numId="23">
    <w:abstractNumId w:val="51"/>
  </w:num>
  <w:num w:numId="24">
    <w:abstractNumId w:val="1"/>
  </w:num>
  <w:num w:numId="25">
    <w:abstractNumId w:val="1"/>
  </w:num>
  <w:num w:numId="26">
    <w:abstractNumId w:val="1"/>
  </w:num>
  <w:num w:numId="27">
    <w:abstractNumId w:val="1"/>
  </w:num>
  <w:num w:numId="28">
    <w:abstractNumId w:val="42"/>
  </w:num>
  <w:num w:numId="29">
    <w:abstractNumId w:val="24"/>
  </w:num>
  <w:num w:numId="30">
    <w:abstractNumId w:val="14"/>
  </w:num>
  <w:num w:numId="31">
    <w:abstractNumId w:val="26"/>
  </w:num>
  <w:num w:numId="32">
    <w:abstractNumId w:val="0"/>
  </w:num>
  <w:num w:numId="33">
    <w:abstractNumId w:val="50"/>
  </w:num>
  <w:num w:numId="34">
    <w:abstractNumId w:val="43"/>
  </w:num>
  <w:num w:numId="35">
    <w:abstractNumId w:val="47"/>
  </w:num>
  <w:num w:numId="36">
    <w:abstractNumId w:val="16"/>
  </w:num>
  <w:num w:numId="37">
    <w:abstractNumId w:val="6"/>
  </w:num>
  <w:num w:numId="38">
    <w:abstractNumId w:val="54"/>
  </w:num>
  <w:num w:numId="39">
    <w:abstractNumId w:val="4"/>
  </w:num>
  <w:num w:numId="40">
    <w:abstractNumId w:val="37"/>
  </w:num>
  <w:num w:numId="41">
    <w:abstractNumId w:val="34"/>
  </w:num>
  <w:num w:numId="42">
    <w:abstractNumId w:val="27"/>
  </w:num>
  <w:num w:numId="43">
    <w:abstractNumId w:val="48"/>
  </w:num>
  <w:num w:numId="44">
    <w:abstractNumId w:val="29"/>
  </w:num>
  <w:num w:numId="45">
    <w:abstractNumId w:val="46"/>
  </w:num>
  <w:num w:numId="46">
    <w:abstractNumId w:val="21"/>
  </w:num>
  <w:num w:numId="47">
    <w:abstractNumId w:val="25"/>
  </w:num>
  <w:num w:numId="48">
    <w:abstractNumId w:val="9"/>
  </w:num>
  <w:num w:numId="49">
    <w:abstractNumId w:val="3"/>
  </w:num>
  <w:num w:numId="50">
    <w:abstractNumId w:val="53"/>
  </w:num>
  <w:num w:numId="51">
    <w:abstractNumId w:val="7"/>
  </w:num>
  <w:num w:numId="52">
    <w:abstractNumId w:val="38"/>
  </w:num>
  <w:num w:numId="53">
    <w:abstractNumId w:val="30"/>
  </w:num>
  <w:num w:numId="54">
    <w:abstractNumId w:val="35"/>
  </w:num>
  <w:num w:numId="55">
    <w:abstractNumId w:val="20"/>
  </w:num>
  <w:num w:numId="56">
    <w:abstractNumId w:val="17"/>
  </w:num>
  <w:num w:numId="5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5"/>
  </w:num>
  <w:num w:numId="60">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lickAndTypeStyle w:val="BodyText"/>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CF"/>
    <w:rsid w:val="0000258C"/>
    <w:rsid w:val="00002939"/>
    <w:rsid w:val="00003930"/>
    <w:rsid w:val="00004302"/>
    <w:rsid w:val="00004368"/>
    <w:rsid w:val="000077BC"/>
    <w:rsid w:val="00011550"/>
    <w:rsid w:val="0001170C"/>
    <w:rsid w:val="00011CFD"/>
    <w:rsid w:val="000129D7"/>
    <w:rsid w:val="0001356A"/>
    <w:rsid w:val="00014038"/>
    <w:rsid w:val="0001508D"/>
    <w:rsid w:val="00015DBC"/>
    <w:rsid w:val="00016771"/>
    <w:rsid w:val="00016CBA"/>
    <w:rsid w:val="00017357"/>
    <w:rsid w:val="00017D33"/>
    <w:rsid w:val="00017E33"/>
    <w:rsid w:val="000211DA"/>
    <w:rsid w:val="0002235F"/>
    <w:rsid w:val="00022D41"/>
    <w:rsid w:val="00023D33"/>
    <w:rsid w:val="00024678"/>
    <w:rsid w:val="000257E7"/>
    <w:rsid w:val="000265F2"/>
    <w:rsid w:val="00030588"/>
    <w:rsid w:val="0003385B"/>
    <w:rsid w:val="00034B41"/>
    <w:rsid w:val="00034E45"/>
    <w:rsid w:val="00035E2A"/>
    <w:rsid w:val="00037673"/>
    <w:rsid w:val="00041D01"/>
    <w:rsid w:val="000433AB"/>
    <w:rsid w:val="00044B89"/>
    <w:rsid w:val="00044EDD"/>
    <w:rsid w:val="000452A6"/>
    <w:rsid w:val="0004636D"/>
    <w:rsid w:val="00046974"/>
    <w:rsid w:val="000513B2"/>
    <w:rsid w:val="00051646"/>
    <w:rsid w:val="00053BB3"/>
    <w:rsid w:val="00053D8A"/>
    <w:rsid w:val="00055BBF"/>
    <w:rsid w:val="00056CB7"/>
    <w:rsid w:val="0005708C"/>
    <w:rsid w:val="00057A76"/>
    <w:rsid w:val="00060A32"/>
    <w:rsid w:val="00061389"/>
    <w:rsid w:val="00062C07"/>
    <w:rsid w:val="00063C90"/>
    <w:rsid w:val="000646A1"/>
    <w:rsid w:val="000655EB"/>
    <w:rsid w:val="00065C12"/>
    <w:rsid w:val="00066EFC"/>
    <w:rsid w:val="00067F6E"/>
    <w:rsid w:val="000702E4"/>
    <w:rsid w:val="00070A99"/>
    <w:rsid w:val="00070BAE"/>
    <w:rsid w:val="00070F05"/>
    <w:rsid w:val="000722A1"/>
    <w:rsid w:val="00072ED4"/>
    <w:rsid w:val="0007498F"/>
    <w:rsid w:val="00074C9B"/>
    <w:rsid w:val="00075C1B"/>
    <w:rsid w:val="00075E37"/>
    <w:rsid w:val="00075F52"/>
    <w:rsid w:val="000765D3"/>
    <w:rsid w:val="000766F0"/>
    <w:rsid w:val="00076703"/>
    <w:rsid w:val="000805B2"/>
    <w:rsid w:val="00080986"/>
    <w:rsid w:val="00082432"/>
    <w:rsid w:val="00082E97"/>
    <w:rsid w:val="000833A0"/>
    <w:rsid w:val="00085585"/>
    <w:rsid w:val="00085E50"/>
    <w:rsid w:val="00086164"/>
    <w:rsid w:val="000863C3"/>
    <w:rsid w:val="00087EA5"/>
    <w:rsid w:val="00090C8C"/>
    <w:rsid w:val="00092F37"/>
    <w:rsid w:val="00093FDA"/>
    <w:rsid w:val="00094C33"/>
    <w:rsid w:val="00095698"/>
    <w:rsid w:val="00097A49"/>
    <w:rsid w:val="00097A76"/>
    <w:rsid w:val="000A0794"/>
    <w:rsid w:val="000A24FA"/>
    <w:rsid w:val="000A3437"/>
    <w:rsid w:val="000A4433"/>
    <w:rsid w:val="000A5BCC"/>
    <w:rsid w:val="000A5ECC"/>
    <w:rsid w:val="000A7400"/>
    <w:rsid w:val="000A7708"/>
    <w:rsid w:val="000A7AD4"/>
    <w:rsid w:val="000A7EDB"/>
    <w:rsid w:val="000B0232"/>
    <w:rsid w:val="000B108C"/>
    <w:rsid w:val="000B13AB"/>
    <w:rsid w:val="000B146D"/>
    <w:rsid w:val="000B4054"/>
    <w:rsid w:val="000B56CF"/>
    <w:rsid w:val="000B5B55"/>
    <w:rsid w:val="000B6330"/>
    <w:rsid w:val="000B74DD"/>
    <w:rsid w:val="000B7FF7"/>
    <w:rsid w:val="000C0125"/>
    <w:rsid w:val="000C0807"/>
    <w:rsid w:val="000C0D83"/>
    <w:rsid w:val="000C158B"/>
    <w:rsid w:val="000C225D"/>
    <w:rsid w:val="000C45A2"/>
    <w:rsid w:val="000C6046"/>
    <w:rsid w:val="000D074E"/>
    <w:rsid w:val="000D26D7"/>
    <w:rsid w:val="000D32D5"/>
    <w:rsid w:val="000D444F"/>
    <w:rsid w:val="000D47A5"/>
    <w:rsid w:val="000E0333"/>
    <w:rsid w:val="000E1DA1"/>
    <w:rsid w:val="000E2E8A"/>
    <w:rsid w:val="000E595E"/>
    <w:rsid w:val="000E5C21"/>
    <w:rsid w:val="000E7430"/>
    <w:rsid w:val="000E7729"/>
    <w:rsid w:val="000E7952"/>
    <w:rsid w:val="000F1C1A"/>
    <w:rsid w:val="000F706A"/>
    <w:rsid w:val="000F7444"/>
    <w:rsid w:val="000F7DB9"/>
    <w:rsid w:val="000F7EBB"/>
    <w:rsid w:val="0010001A"/>
    <w:rsid w:val="001020A5"/>
    <w:rsid w:val="00102CA3"/>
    <w:rsid w:val="00104CCC"/>
    <w:rsid w:val="00106FC2"/>
    <w:rsid w:val="001104EF"/>
    <w:rsid w:val="00110B30"/>
    <w:rsid w:val="00110F0B"/>
    <w:rsid w:val="00113E03"/>
    <w:rsid w:val="00115A8C"/>
    <w:rsid w:val="00115D91"/>
    <w:rsid w:val="00117977"/>
    <w:rsid w:val="001204E2"/>
    <w:rsid w:val="00122B82"/>
    <w:rsid w:val="001250BF"/>
    <w:rsid w:val="001260C2"/>
    <w:rsid w:val="00126D44"/>
    <w:rsid w:val="00127B7F"/>
    <w:rsid w:val="00131FD7"/>
    <w:rsid w:val="00132E41"/>
    <w:rsid w:val="001336B9"/>
    <w:rsid w:val="00135395"/>
    <w:rsid w:val="00135A4C"/>
    <w:rsid w:val="001360A4"/>
    <w:rsid w:val="00136E47"/>
    <w:rsid w:val="00136FF9"/>
    <w:rsid w:val="00137BA1"/>
    <w:rsid w:val="0014049B"/>
    <w:rsid w:val="00140D11"/>
    <w:rsid w:val="00141659"/>
    <w:rsid w:val="00141818"/>
    <w:rsid w:val="0014252B"/>
    <w:rsid w:val="0014282B"/>
    <w:rsid w:val="00142A4D"/>
    <w:rsid w:val="00142E47"/>
    <w:rsid w:val="00143525"/>
    <w:rsid w:val="001436A7"/>
    <w:rsid w:val="00144611"/>
    <w:rsid w:val="001448B5"/>
    <w:rsid w:val="00144B1B"/>
    <w:rsid w:val="00144C1C"/>
    <w:rsid w:val="001463BE"/>
    <w:rsid w:val="0014787F"/>
    <w:rsid w:val="00151360"/>
    <w:rsid w:val="0015263D"/>
    <w:rsid w:val="00152D98"/>
    <w:rsid w:val="00153F0C"/>
    <w:rsid w:val="001544BD"/>
    <w:rsid w:val="001564B4"/>
    <w:rsid w:val="00156521"/>
    <w:rsid w:val="00156A18"/>
    <w:rsid w:val="00160590"/>
    <w:rsid w:val="001609C2"/>
    <w:rsid w:val="00160AE2"/>
    <w:rsid w:val="0016217F"/>
    <w:rsid w:val="0016379B"/>
    <w:rsid w:val="001644AA"/>
    <w:rsid w:val="001656F3"/>
    <w:rsid w:val="00165C4D"/>
    <w:rsid w:val="00166BE1"/>
    <w:rsid w:val="0016788E"/>
    <w:rsid w:val="00170208"/>
    <w:rsid w:val="001702D7"/>
    <w:rsid w:val="00170356"/>
    <w:rsid w:val="001707ED"/>
    <w:rsid w:val="00170B04"/>
    <w:rsid w:val="00172093"/>
    <w:rsid w:val="00172A0C"/>
    <w:rsid w:val="0017313D"/>
    <w:rsid w:val="001756DD"/>
    <w:rsid w:val="00175948"/>
    <w:rsid w:val="00175CFE"/>
    <w:rsid w:val="00176539"/>
    <w:rsid w:val="00176846"/>
    <w:rsid w:val="001772C7"/>
    <w:rsid w:val="00177AE1"/>
    <w:rsid w:val="0018095A"/>
    <w:rsid w:val="00180E63"/>
    <w:rsid w:val="00180EC6"/>
    <w:rsid w:val="001810EC"/>
    <w:rsid w:val="0018151C"/>
    <w:rsid w:val="00182E7D"/>
    <w:rsid w:val="001836CA"/>
    <w:rsid w:val="001840DC"/>
    <w:rsid w:val="00184C6E"/>
    <w:rsid w:val="00185B79"/>
    <w:rsid w:val="00187D56"/>
    <w:rsid w:val="00190A25"/>
    <w:rsid w:val="00193384"/>
    <w:rsid w:val="00194180"/>
    <w:rsid w:val="001943A9"/>
    <w:rsid w:val="00194AAE"/>
    <w:rsid w:val="0019519E"/>
    <w:rsid w:val="001957F2"/>
    <w:rsid w:val="00195D44"/>
    <w:rsid w:val="0019627A"/>
    <w:rsid w:val="00197485"/>
    <w:rsid w:val="001A0653"/>
    <w:rsid w:val="001A0D6F"/>
    <w:rsid w:val="001A157D"/>
    <w:rsid w:val="001A4314"/>
    <w:rsid w:val="001A4CB0"/>
    <w:rsid w:val="001A4F3D"/>
    <w:rsid w:val="001A64D6"/>
    <w:rsid w:val="001A676A"/>
    <w:rsid w:val="001A76CD"/>
    <w:rsid w:val="001A7A00"/>
    <w:rsid w:val="001B0BC3"/>
    <w:rsid w:val="001B11EB"/>
    <w:rsid w:val="001B1559"/>
    <w:rsid w:val="001B1FF7"/>
    <w:rsid w:val="001B3A25"/>
    <w:rsid w:val="001B40B6"/>
    <w:rsid w:val="001B4234"/>
    <w:rsid w:val="001B4F76"/>
    <w:rsid w:val="001B7441"/>
    <w:rsid w:val="001B7D36"/>
    <w:rsid w:val="001C05B3"/>
    <w:rsid w:val="001C1650"/>
    <w:rsid w:val="001C18A5"/>
    <w:rsid w:val="001C27DD"/>
    <w:rsid w:val="001C2B15"/>
    <w:rsid w:val="001C3755"/>
    <w:rsid w:val="001C54D5"/>
    <w:rsid w:val="001C557B"/>
    <w:rsid w:val="001C68A6"/>
    <w:rsid w:val="001C6E03"/>
    <w:rsid w:val="001C6E25"/>
    <w:rsid w:val="001C7FAB"/>
    <w:rsid w:val="001D0D54"/>
    <w:rsid w:val="001D0D75"/>
    <w:rsid w:val="001D21D0"/>
    <w:rsid w:val="001D24B1"/>
    <w:rsid w:val="001D2D04"/>
    <w:rsid w:val="001D354F"/>
    <w:rsid w:val="001D45E2"/>
    <w:rsid w:val="001D4CCC"/>
    <w:rsid w:val="001D5233"/>
    <w:rsid w:val="001D65A4"/>
    <w:rsid w:val="001E2EA4"/>
    <w:rsid w:val="001E3B4A"/>
    <w:rsid w:val="001E521E"/>
    <w:rsid w:val="001E5458"/>
    <w:rsid w:val="001E61C0"/>
    <w:rsid w:val="001E6808"/>
    <w:rsid w:val="001E77A7"/>
    <w:rsid w:val="001E7C2A"/>
    <w:rsid w:val="001F0E53"/>
    <w:rsid w:val="001F0E62"/>
    <w:rsid w:val="001F1365"/>
    <w:rsid w:val="001F2631"/>
    <w:rsid w:val="001F32CA"/>
    <w:rsid w:val="001F353B"/>
    <w:rsid w:val="001F39C9"/>
    <w:rsid w:val="001F4CD3"/>
    <w:rsid w:val="001F4E51"/>
    <w:rsid w:val="001F5AA9"/>
    <w:rsid w:val="00200053"/>
    <w:rsid w:val="0020245F"/>
    <w:rsid w:val="002028B6"/>
    <w:rsid w:val="00203160"/>
    <w:rsid w:val="00203E6F"/>
    <w:rsid w:val="0020410B"/>
    <w:rsid w:val="00205AA6"/>
    <w:rsid w:val="0021017E"/>
    <w:rsid w:val="00212975"/>
    <w:rsid w:val="00213176"/>
    <w:rsid w:val="00214C9D"/>
    <w:rsid w:val="00214D86"/>
    <w:rsid w:val="00214E0F"/>
    <w:rsid w:val="00215C09"/>
    <w:rsid w:val="002178C9"/>
    <w:rsid w:val="00220689"/>
    <w:rsid w:val="00220999"/>
    <w:rsid w:val="00222F3B"/>
    <w:rsid w:val="00226029"/>
    <w:rsid w:val="00226880"/>
    <w:rsid w:val="0022688E"/>
    <w:rsid w:val="00226F19"/>
    <w:rsid w:val="002274D0"/>
    <w:rsid w:val="00227783"/>
    <w:rsid w:val="00227D6B"/>
    <w:rsid w:val="00230BD1"/>
    <w:rsid w:val="00230F10"/>
    <w:rsid w:val="00231B72"/>
    <w:rsid w:val="00231CB6"/>
    <w:rsid w:val="00232097"/>
    <w:rsid w:val="00233570"/>
    <w:rsid w:val="00233D7A"/>
    <w:rsid w:val="00233E4F"/>
    <w:rsid w:val="00234583"/>
    <w:rsid w:val="00234D37"/>
    <w:rsid w:val="002363F3"/>
    <w:rsid w:val="00236C53"/>
    <w:rsid w:val="00237032"/>
    <w:rsid w:val="00237451"/>
    <w:rsid w:val="0024071E"/>
    <w:rsid w:val="00240A07"/>
    <w:rsid w:val="00240E67"/>
    <w:rsid w:val="00243468"/>
    <w:rsid w:val="0024348E"/>
    <w:rsid w:val="00244F96"/>
    <w:rsid w:val="002452D0"/>
    <w:rsid w:val="0024542D"/>
    <w:rsid w:val="002457D0"/>
    <w:rsid w:val="0024630C"/>
    <w:rsid w:val="00247D70"/>
    <w:rsid w:val="00247F6A"/>
    <w:rsid w:val="002505BE"/>
    <w:rsid w:val="00250D70"/>
    <w:rsid w:val="002515F6"/>
    <w:rsid w:val="0025173D"/>
    <w:rsid w:val="00253146"/>
    <w:rsid w:val="00253B3E"/>
    <w:rsid w:val="00254DA1"/>
    <w:rsid w:val="00254E43"/>
    <w:rsid w:val="00254E51"/>
    <w:rsid w:val="00257199"/>
    <w:rsid w:val="002600C7"/>
    <w:rsid w:val="00260CE2"/>
    <w:rsid w:val="002629B2"/>
    <w:rsid w:val="0026347A"/>
    <w:rsid w:val="00263B78"/>
    <w:rsid w:val="00266A89"/>
    <w:rsid w:val="00266B56"/>
    <w:rsid w:val="00266C05"/>
    <w:rsid w:val="00267DA3"/>
    <w:rsid w:val="002702DD"/>
    <w:rsid w:val="00270E88"/>
    <w:rsid w:val="0027259A"/>
    <w:rsid w:val="0027261E"/>
    <w:rsid w:val="00272699"/>
    <w:rsid w:val="00272969"/>
    <w:rsid w:val="0027351E"/>
    <w:rsid w:val="00273E53"/>
    <w:rsid w:val="0027441E"/>
    <w:rsid w:val="0027483C"/>
    <w:rsid w:val="00275590"/>
    <w:rsid w:val="002808AD"/>
    <w:rsid w:val="00281D52"/>
    <w:rsid w:val="0028203D"/>
    <w:rsid w:val="002820D7"/>
    <w:rsid w:val="00282190"/>
    <w:rsid w:val="00282E4C"/>
    <w:rsid w:val="0028384E"/>
    <w:rsid w:val="00284438"/>
    <w:rsid w:val="0028460B"/>
    <w:rsid w:val="002846A7"/>
    <w:rsid w:val="00286D2B"/>
    <w:rsid w:val="00286E03"/>
    <w:rsid w:val="00287F57"/>
    <w:rsid w:val="00291B3A"/>
    <w:rsid w:val="00292656"/>
    <w:rsid w:val="00292C3C"/>
    <w:rsid w:val="00292E02"/>
    <w:rsid w:val="00294AA6"/>
    <w:rsid w:val="00294D4C"/>
    <w:rsid w:val="00295450"/>
    <w:rsid w:val="00295762"/>
    <w:rsid w:val="00296270"/>
    <w:rsid w:val="00297DF9"/>
    <w:rsid w:val="00297E64"/>
    <w:rsid w:val="002A0547"/>
    <w:rsid w:val="002A1D2F"/>
    <w:rsid w:val="002A1DE3"/>
    <w:rsid w:val="002A2305"/>
    <w:rsid w:val="002A477C"/>
    <w:rsid w:val="002A4BB1"/>
    <w:rsid w:val="002A561C"/>
    <w:rsid w:val="002A6335"/>
    <w:rsid w:val="002A6AA2"/>
    <w:rsid w:val="002A6CE4"/>
    <w:rsid w:val="002B02EA"/>
    <w:rsid w:val="002B1624"/>
    <w:rsid w:val="002B1C3F"/>
    <w:rsid w:val="002B1D0E"/>
    <w:rsid w:val="002B2514"/>
    <w:rsid w:val="002B3053"/>
    <w:rsid w:val="002B33AD"/>
    <w:rsid w:val="002B3E15"/>
    <w:rsid w:val="002B4651"/>
    <w:rsid w:val="002B631C"/>
    <w:rsid w:val="002B7D4C"/>
    <w:rsid w:val="002C018F"/>
    <w:rsid w:val="002C0F44"/>
    <w:rsid w:val="002C159E"/>
    <w:rsid w:val="002C23D1"/>
    <w:rsid w:val="002C257C"/>
    <w:rsid w:val="002C3567"/>
    <w:rsid w:val="002C5AF0"/>
    <w:rsid w:val="002C5E0C"/>
    <w:rsid w:val="002C7822"/>
    <w:rsid w:val="002C79E4"/>
    <w:rsid w:val="002D0427"/>
    <w:rsid w:val="002D0A5E"/>
    <w:rsid w:val="002D468F"/>
    <w:rsid w:val="002D5DED"/>
    <w:rsid w:val="002D657C"/>
    <w:rsid w:val="002D6641"/>
    <w:rsid w:val="002D6E19"/>
    <w:rsid w:val="002D7A0A"/>
    <w:rsid w:val="002D7FB7"/>
    <w:rsid w:val="002E000E"/>
    <w:rsid w:val="002E0115"/>
    <w:rsid w:val="002E1AC2"/>
    <w:rsid w:val="002E2CDD"/>
    <w:rsid w:val="002E499B"/>
    <w:rsid w:val="002E626C"/>
    <w:rsid w:val="002E6416"/>
    <w:rsid w:val="002E7F6A"/>
    <w:rsid w:val="002F052F"/>
    <w:rsid w:val="002F056E"/>
    <w:rsid w:val="002F1676"/>
    <w:rsid w:val="002F1AB4"/>
    <w:rsid w:val="002F3393"/>
    <w:rsid w:val="002F36D2"/>
    <w:rsid w:val="002F3C1A"/>
    <w:rsid w:val="002F3E97"/>
    <w:rsid w:val="002F4300"/>
    <w:rsid w:val="002F489A"/>
    <w:rsid w:val="002F7A6C"/>
    <w:rsid w:val="00302132"/>
    <w:rsid w:val="003023FD"/>
    <w:rsid w:val="003038EC"/>
    <w:rsid w:val="0030414F"/>
    <w:rsid w:val="00305213"/>
    <w:rsid w:val="00305565"/>
    <w:rsid w:val="00307BAF"/>
    <w:rsid w:val="00310C02"/>
    <w:rsid w:val="0031131B"/>
    <w:rsid w:val="00312B95"/>
    <w:rsid w:val="00312E50"/>
    <w:rsid w:val="003147DD"/>
    <w:rsid w:val="00314BCA"/>
    <w:rsid w:val="00315D84"/>
    <w:rsid w:val="00316AAC"/>
    <w:rsid w:val="00321C81"/>
    <w:rsid w:val="00322444"/>
    <w:rsid w:val="003225AB"/>
    <w:rsid w:val="00323965"/>
    <w:rsid w:val="003257D8"/>
    <w:rsid w:val="00330A76"/>
    <w:rsid w:val="00330D74"/>
    <w:rsid w:val="00331B51"/>
    <w:rsid w:val="00332549"/>
    <w:rsid w:val="00332945"/>
    <w:rsid w:val="00333003"/>
    <w:rsid w:val="00333127"/>
    <w:rsid w:val="00333F89"/>
    <w:rsid w:val="003341A9"/>
    <w:rsid w:val="00334B60"/>
    <w:rsid w:val="003360B5"/>
    <w:rsid w:val="003368B5"/>
    <w:rsid w:val="003369D5"/>
    <w:rsid w:val="00336FAC"/>
    <w:rsid w:val="003379F3"/>
    <w:rsid w:val="00337AAE"/>
    <w:rsid w:val="003405D1"/>
    <w:rsid w:val="00341566"/>
    <w:rsid w:val="00342282"/>
    <w:rsid w:val="00342A5A"/>
    <w:rsid w:val="00344A01"/>
    <w:rsid w:val="0034528D"/>
    <w:rsid w:val="00345C2F"/>
    <w:rsid w:val="0034794C"/>
    <w:rsid w:val="00347D10"/>
    <w:rsid w:val="00347E04"/>
    <w:rsid w:val="0035098F"/>
    <w:rsid w:val="003522B0"/>
    <w:rsid w:val="00352A66"/>
    <w:rsid w:val="00354CF6"/>
    <w:rsid w:val="003557A9"/>
    <w:rsid w:val="0035655A"/>
    <w:rsid w:val="00357879"/>
    <w:rsid w:val="00357E02"/>
    <w:rsid w:val="00360464"/>
    <w:rsid w:val="00360C27"/>
    <w:rsid w:val="0036152B"/>
    <w:rsid w:val="00361A07"/>
    <w:rsid w:val="00362300"/>
    <w:rsid w:val="00362945"/>
    <w:rsid w:val="003638AF"/>
    <w:rsid w:val="00363DA6"/>
    <w:rsid w:val="003643A3"/>
    <w:rsid w:val="00364555"/>
    <w:rsid w:val="0036493C"/>
    <w:rsid w:val="0036516B"/>
    <w:rsid w:val="00365BED"/>
    <w:rsid w:val="00365ECE"/>
    <w:rsid w:val="00366135"/>
    <w:rsid w:val="00366EAE"/>
    <w:rsid w:val="0037000D"/>
    <w:rsid w:val="00371A48"/>
    <w:rsid w:val="00372980"/>
    <w:rsid w:val="00372A65"/>
    <w:rsid w:val="00372C90"/>
    <w:rsid w:val="00373509"/>
    <w:rsid w:val="00373545"/>
    <w:rsid w:val="00373D56"/>
    <w:rsid w:val="00373D61"/>
    <w:rsid w:val="0038023F"/>
    <w:rsid w:val="0038069B"/>
    <w:rsid w:val="003813B0"/>
    <w:rsid w:val="00381894"/>
    <w:rsid w:val="00382BC2"/>
    <w:rsid w:val="0038526E"/>
    <w:rsid w:val="003852FD"/>
    <w:rsid w:val="00385B5D"/>
    <w:rsid w:val="003864C0"/>
    <w:rsid w:val="00386714"/>
    <w:rsid w:val="00386BBA"/>
    <w:rsid w:val="00386D59"/>
    <w:rsid w:val="003870E2"/>
    <w:rsid w:val="003908F2"/>
    <w:rsid w:val="0039171C"/>
    <w:rsid w:val="00393C49"/>
    <w:rsid w:val="0039464F"/>
    <w:rsid w:val="00395037"/>
    <w:rsid w:val="003950F3"/>
    <w:rsid w:val="00395727"/>
    <w:rsid w:val="00396AAB"/>
    <w:rsid w:val="00396E51"/>
    <w:rsid w:val="00396FEE"/>
    <w:rsid w:val="00397842"/>
    <w:rsid w:val="003A12E4"/>
    <w:rsid w:val="003A1845"/>
    <w:rsid w:val="003A1A4E"/>
    <w:rsid w:val="003A2AFB"/>
    <w:rsid w:val="003A3E3B"/>
    <w:rsid w:val="003A437D"/>
    <w:rsid w:val="003A4988"/>
    <w:rsid w:val="003A5F6E"/>
    <w:rsid w:val="003A6375"/>
    <w:rsid w:val="003A6814"/>
    <w:rsid w:val="003B01D4"/>
    <w:rsid w:val="003B0602"/>
    <w:rsid w:val="003B1A0C"/>
    <w:rsid w:val="003B3833"/>
    <w:rsid w:val="003B41D7"/>
    <w:rsid w:val="003B4760"/>
    <w:rsid w:val="003B5921"/>
    <w:rsid w:val="003B5B3A"/>
    <w:rsid w:val="003B669E"/>
    <w:rsid w:val="003B6AF8"/>
    <w:rsid w:val="003C0907"/>
    <w:rsid w:val="003C0CE4"/>
    <w:rsid w:val="003C13AE"/>
    <w:rsid w:val="003C4418"/>
    <w:rsid w:val="003C4D37"/>
    <w:rsid w:val="003D0C97"/>
    <w:rsid w:val="003D138B"/>
    <w:rsid w:val="003D277A"/>
    <w:rsid w:val="003D3401"/>
    <w:rsid w:val="003D41D9"/>
    <w:rsid w:val="003D6892"/>
    <w:rsid w:val="003D7C66"/>
    <w:rsid w:val="003E09AC"/>
    <w:rsid w:val="003E15BE"/>
    <w:rsid w:val="003E1D50"/>
    <w:rsid w:val="003E2A01"/>
    <w:rsid w:val="003E4703"/>
    <w:rsid w:val="003E4C57"/>
    <w:rsid w:val="003E4E42"/>
    <w:rsid w:val="003E6A24"/>
    <w:rsid w:val="003E730F"/>
    <w:rsid w:val="003E74A4"/>
    <w:rsid w:val="003F0648"/>
    <w:rsid w:val="003F159A"/>
    <w:rsid w:val="003F20D2"/>
    <w:rsid w:val="003F23B0"/>
    <w:rsid w:val="003F291D"/>
    <w:rsid w:val="003F2F80"/>
    <w:rsid w:val="003F4406"/>
    <w:rsid w:val="003F4998"/>
    <w:rsid w:val="003F5FE4"/>
    <w:rsid w:val="003F62C5"/>
    <w:rsid w:val="003F6535"/>
    <w:rsid w:val="003F7DFD"/>
    <w:rsid w:val="004004D6"/>
    <w:rsid w:val="004017AC"/>
    <w:rsid w:val="00403EC1"/>
    <w:rsid w:val="00404981"/>
    <w:rsid w:val="00404EA8"/>
    <w:rsid w:val="004069E3"/>
    <w:rsid w:val="00407CFC"/>
    <w:rsid w:val="00410D4E"/>
    <w:rsid w:val="00411191"/>
    <w:rsid w:val="00412989"/>
    <w:rsid w:val="004131A3"/>
    <w:rsid w:val="004131F2"/>
    <w:rsid w:val="00413752"/>
    <w:rsid w:val="00414418"/>
    <w:rsid w:val="004146C9"/>
    <w:rsid w:val="00416765"/>
    <w:rsid w:val="004174E5"/>
    <w:rsid w:val="00420072"/>
    <w:rsid w:val="004202ED"/>
    <w:rsid w:val="0042107B"/>
    <w:rsid w:val="0042136A"/>
    <w:rsid w:val="0042222F"/>
    <w:rsid w:val="0042248E"/>
    <w:rsid w:val="00422524"/>
    <w:rsid w:val="00422662"/>
    <w:rsid w:val="004226D0"/>
    <w:rsid w:val="004229B0"/>
    <w:rsid w:val="00424A94"/>
    <w:rsid w:val="00425388"/>
    <w:rsid w:val="00427581"/>
    <w:rsid w:val="00427DB3"/>
    <w:rsid w:val="0043018B"/>
    <w:rsid w:val="00433FEB"/>
    <w:rsid w:val="00434B4F"/>
    <w:rsid w:val="0043622D"/>
    <w:rsid w:val="00441E52"/>
    <w:rsid w:val="00442BE6"/>
    <w:rsid w:val="0044452B"/>
    <w:rsid w:val="00445908"/>
    <w:rsid w:val="00446BFE"/>
    <w:rsid w:val="00447F42"/>
    <w:rsid w:val="0045116A"/>
    <w:rsid w:val="00451E60"/>
    <w:rsid w:val="00452C48"/>
    <w:rsid w:val="00452E9D"/>
    <w:rsid w:val="0045304C"/>
    <w:rsid w:val="004530AC"/>
    <w:rsid w:val="00453EB3"/>
    <w:rsid w:val="00454368"/>
    <w:rsid w:val="004547C0"/>
    <w:rsid w:val="00454AE8"/>
    <w:rsid w:val="004559D3"/>
    <w:rsid w:val="00456D32"/>
    <w:rsid w:val="0045720E"/>
    <w:rsid w:val="00457853"/>
    <w:rsid w:val="00457902"/>
    <w:rsid w:val="00460B25"/>
    <w:rsid w:val="00461AD2"/>
    <w:rsid w:val="00462797"/>
    <w:rsid w:val="0046299A"/>
    <w:rsid w:val="00463A6F"/>
    <w:rsid w:val="00464228"/>
    <w:rsid w:val="00464608"/>
    <w:rsid w:val="00467537"/>
    <w:rsid w:val="0047058E"/>
    <w:rsid w:val="00471026"/>
    <w:rsid w:val="004732C0"/>
    <w:rsid w:val="00473A93"/>
    <w:rsid w:val="00474394"/>
    <w:rsid w:val="004744D3"/>
    <w:rsid w:val="00475EFF"/>
    <w:rsid w:val="00476144"/>
    <w:rsid w:val="004761CF"/>
    <w:rsid w:val="0047786B"/>
    <w:rsid w:val="00477DEE"/>
    <w:rsid w:val="00482069"/>
    <w:rsid w:val="004822A1"/>
    <w:rsid w:val="00482473"/>
    <w:rsid w:val="00482DC2"/>
    <w:rsid w:val="00482EF4"/>
    <w:rsid w:val="0048343C"/>
    <w:rsid w:val="00483A17"/>
    <w:rsid w:val="00483DD5"/>
    <w:rsid w:val="004845F1"/>
    <w:rsid w:val="00484BC2"/>
    <w:rsid w:val="004864B5"/>
    <w:rsid w:val="00486E8C"/>
    <w:rsid w:val="004872E3"/>
    <w:rsid w:val="00487630"/>
    <w:rsid w:val="004900C1"/>
    <w:rsid w:val="00490743"/>
    <w:rsid w:val="00491178"/>
    <w:rsid w:val="004914D1"/>
    <w:rsid w:val="00492FC4"/>
    <w:rsid w:val="00493037"/>
    <w:rsid w:val="00493D5F"/>
    <w:rsid w:val="00494421"/>
    <w:rsid w:val="00494802"/>
    <w:rsid w:val="00494CD3"/>
    <w:rsid w:val="00494FB3"/>
    <w:rsid w:val="004955A5"/>
    <w:rsid w:val="00495EF4"/>
    <w:rsid w:val="00496D19"/>
    <w:rsid w:val="00496DF9"/>
    <w:rsid w:val="00497240"/>
    <w:rsid w:val="004A154E"/>
    <w:rsid w:val="004A15DE"/>
    <w:rsid w:val="004A26C9"/>
    <w:rsid w:val="004A2EFC"/>
    <w:rsid w:val="004A472E"/>
    <w:rsid w:val="004A4B6B"/>
    <w:rsid w:val="004B0361"/>
    <w:rsid w:val="004B1D8B"/>
    <w:rsid w:val="004B1DA8"/>
    <w:rsid w:val="004B28D7"/>
    <w:rsid w:val="004B3904"/>
    <w:rsid w:val="004B42F1"/>
    <w:rsid w:val="004B51C5"/>
    <w:rsid w:val="004B6157"/>
    <w:rsid w:val="004B7492"/>
    <w:rsid w:val="004B7A94"/>
    <w:rsid w:val="004B7C61"/>
    <w:rsid w:val="004C0E63"/>
    <w:rsid w:val="004C3546"/>
    <w:rsid w:val="004C3568"/>
    <w:rsid w:val="004C4638"/>
    <w:rsid w:val="004C60B8"/>
    <w:rsid w:val="004C72B2"/>
    <w:rsid w:val="004C7DD7"/>
    <w:rsid w:val="004D18D0"/>
    <w:rsid w:val="004D27D6"/>
    <w:rsid w:val="004D2F5D"/>
    <w:rsid w:val="004D560E"/>
    <w:rsid w:val="004D5771"/>
    <w:rsid w:val="004D5E99"/>
    <w:rsid w:val="004D79AD"/>
    <w:rsid w:val="004D7CE3"/>
    <w:rsid w:val="004E2066"/>
    <w:rsid w:val="004E3765"/>
    <w:rsid w:val="004E493E"/>
    <w:rsid w:val="004E4998"/>
    <w:rsid w:val="004E4D4D"/>
    <w:rsid w:val="004E6274"/>
    <w:rsid w:val="004E63CC"/>
    <w:rsid w:val="004E6D76"/>
    <w:rsid w:val="004E7021"/>
    <w:rsid w:val="004F096E"/>
    <w:rsid w:val="004F0BE2"/>
    <w:rsid w:val="004F256B"/>
    <w:rsid w:val="004F3875"/>
    <w:rsid w:val="004F4506"/>
    <w:rsid w:val="004F4773"/>
    <w:rsid w:val="004F5289"/>
    <w:rsid w:val="004F72C7"/>
    <w:rsid w:val="004F75A1"/>
    <w:rsid w:val="004F79BD"/>
    <w:rsid w:val="00502189"/>
    <w:rsid w:val="00502E98"/>
    <w:rsid w:val="005031B6"/>
    <w:rsid w:val="00506BC4"/>
    <w:rsid w:val="00507A63"/>
    <w:rsid w:val="00507D05"/>
    <w:rsid w:val="0051026E"/>
    <w:rsid w:val="005102D0"/>
    <w:rsid w:val="00510FCB"/>
    <w:rsid w:val="00511991"/>
    <w:rsid w:val="00512CBB"/>
    <w:rsid w:val="00513602"/>
    <w:rsid w:val="00513C56"/>
    <w:rsid w:val="005157A6"/>
    <w:rsid w:val="00516476"/>
    <w:rsid w:val="005174FC"/>
    <w:rsid w:val="0052067C"/>
    <w:rsid w:val="00522F30"/>
    <w:rsid w:val="00524154"/>
    <w:rsid w:val="00531479"/>
    <w:rsid w:val="0053240D"/>
    <w:rsid w:val="005335EE"/>
    <w:rsid w:val="005343DE"/>
    <w:rsid w:val="005348EF"/>
    <w:rsid w:val="005351E9"/>
    <w:rsid w:val="005353FE"/>
    <w:rsid w:val="005363D4"/>
    <w:rsid w:val="005364B7"/>
    <w:rsid w:val="005374AC"/>
    <w:rsid w:val="00543004"/>
    <w:rsid w:val="00543938"/>
    <w:rsid w:val="005445D6"/>
    <w:rsid w:val="00545090"/>
    <w:rsid w:val="005462AA"/>
    <w:rsid w:val="0054678A"/>
    <w:rsid w:val="00546C44"/>
    <w:rsid w:val="00546E6B"/>
    <w:rsid w:val="005510FE"/>
    <w:rsid w:val="005538F4"/>
    <w:rsid w:val="005552CD"/>
    <w:rsid w:val="00555A58"/>
    <w:rsid w:val="00556B35"/>
    <w:rsid w:val="00561EE2"/>
    <w:rsid w:val="005631AD"/>
    <w:rsid w:val="005639EA"/>
    <w:rsid w:val="00563E93"/>
    <w:rsid w:val="00564BCE"/>
    <w:rsid w:val="005667D5"/>
    <w:rsid w:val="0056755F"/>
    <w:rsid w:val="005722A1"/>
    <w:rsid w:val="00572319"/>
    <w:rsid w:val="00572841"/>
    <w:rsid w:val="00573B43"/>
    <w:rsid w:val="00573C7D"/>
    <w:rsid w:val="00575350"/>
    <w:rsid w:val="00580DC4"/>
    <w:rsid w:val="00582FEF"/>
    <w:rsid w:val="00583EE1"/>
    <w:rsid w:val="00584D59"/>
    <w:rsid w:val="0058536F"/>
    <w:rsid w:val="00585433"/>
    <w:rsid w:val="00586457"/>
    <w:rsid w:val="0058729F"/>
    <w:rsid w:val="005879C7"/>
    <w:rsid w:val="0059107D"/>
    <w:rsid w:val="005910A3"/>
    <w:rsid w:val="00591DD6"/>
    <w:rsid w:val="005925E4"/>
    <w:rsid w:val="00592A83"/>
    <w:rsid w:val="005937CF"/>
    <w:rsid w:val="00593B07"/>
    <w:rsid w:val="00593E3E"/>
    <w:rsid w:val="005942EA"/>
    <w:rsid w:val="005943A7"/>
    <w:rsid w:val="00596052"/>
    <w:rsid w:val="00596832"/>
    <w:rsid w:val="005976ED"/>
    <w:rsid w:val="00597D52"/>
    <w:rsid w:val="005A1052"/>
    <w:rsid w:val="005A2807"/>
    <w:rsid w:val="005A28FD"/>
    <w:rsid w:val="005A341D"/>
    <w:rsid w:val="005A3AA3"/>
    <w:rsid w:val="005A3FE0"/>
    <w:rsid w:val="005B1ABD"/>
    <w:rsid w:val="005B2981"/>
    <w:rsid w:val="005B522F"/>
    <w:rsid w:val="005B589C"/>
    <w:rsid w:val="005B6539"/>
    <w:rsid w:val="005B7710"/>
    <w:rsid w:val="005C0CC7"/>
    <w:rsid w:val="005C10C7"/>
    <w:rsid w:val="005C206D"/>
    <w:rsid w:val="005C2C17"/>
    <w:rsid w:val="005C349D"/>
    <w:rsid w:val="005C4005"/>
    <w:rsid w:val="005C4BD3"/>
    <w:rsid w:val="005C6FD6"/>
    <w:rsid w:val="005C7A9F"/>
    <w:rsid w:val="005D07D4"/>
    <w:rsid w:val="005D0AF9"/>
    <w:rsid w:val="005D0DA7"/>
    <w:rsid w:val="005D1E18"/>
    <w:rsid w:val="005D2236"/>
    <w:rsid w:val="005D244B"/>
    <w:rsid w:val="005D2B37"/>
    <w:rsid w:val="005D2C17"/>
    <w:rsid w:val="005D2DA3"/>
    <w:rsid w:val="005D399D"/>
    <w:rsid w:val="005D4715"/>
    <w:rsid w:val="005D4900"/>
    <w:rsid w:val="005D58CA"/>
    <w:rsid w:val="005D6F2C"/>
    <w:rsid w:val="005E0A0B"/>
    <w:rsid w:val="005E1308"/>
    <w:rsid w:val="005E1812"/>
    <w:rsid w:val="005E1AF2"/>
    <w:rsid w:val="005E1D7A"/>
    <w:rsid w:val="005E2411"/>
    <w:rsid w:val="005E344F"/>
    <w:rsid w:val="005E3CEF"/>
    <w:rsid w:val="005E4F63"/>
    <w:rsid w:val="005E51D2"/>
    <w:rsid w:val="005E56CA"/>
    <w:rsid w:val="005E5BCA"/>
    <w:rsid w:val="005E6A91"/>
    <w:rsid w:val="005E725C"/>
    <w:rsid w:val="005F0BD2"/>
    <w:rsid w:val="005F168A"/>
    <w:rsid w:val="005F177B"/>
    <w:rsid w:val="005F1840"/>
    <w:rsid w:val="005F218A"/>
    <w:rsid w:val="005F2846"/>
    <w:rsid w:val="005F2F06"/>
    <w:rsid w:val="005F2F76"/>
    <w:rsid w:val="005F356A"/>
    <w:rsid w:val="005F4580"/>
    <w:rsid w:val="005F4EFF"/>
    <w:rsid w:val="005F5193"/>
    <w:rsid w:val="005F5C10"/>
    <w:rsid w:val="005F5C2F"/>
    <w:rsid w:val="005F710E"/>
    <w:rsid w:val="005F7879"/>
    <w:rsid w:val="006007F6"/>
    <w:rsid w:val="00600A18"/>
    <w:rsid w:val="00600B0F"/>
    <w:rsid w:val="00601D94"/>
    <w:rsid w:val="00601FC5"/>
    <w:rsid w:val="0060233F"/>
    <w:rsid w:val="00602D21"/>
    <w:rsid w:val="00602DAF"/>
    <w:rsid w:val="00603EE1"/>
    <w:rsid w:val="00604147"/>
    <w:rsid w:val="00605815"/>
    <w:rsid w:val="00605C82"/>
    <w:rsid w:val="00605D60"/>
    <w:rsid w:val="0060617B"/>
    <w:rsid w:val="00607E92"/>
    <w:rsid w:val="00610198"/>
    <w:rsid w:val="00613F15"/>
    <w:rsid w:val="00614375"/>
    <w:rsid w:val="00614A27"/>
    <w:rsid w:val="00615247"/>
    <w:rsid w:val="0061530C"/>
    <w:rsid w:val="006155FC"/>
    <w:rsid w:val="00615695"/>
    <w:rsid w:val="0061714E"/>
    <w:rsid w:val="006203BD"/>
    <w:rsid w:val="0062059B"/>
    <w:rsid w:val="0062156B"/>
    <w:rsid w:val="0062177F"/>
    <w:rsid w:val="006220BD"/>
    <w:rsid w:val="006247BA"/>
    <w:rsid w:val="00624C5C"/>
    <w:rsid w:val="00626594"/>
    <w:rsid w:val="00627A44"/>
    <w:rsid w:val="00627B2F"/>
    <w:rsid w:val="00627E76"/>
    <w:rsid w:val="00630E1F"/>
    <w:rsid w:val="006323A6"/>
    <w:rsid w:val="00632B1F"/>
    <w:rsid w:val="00635439"/>
    <w:rsid w:val="00635A99"/>
    <w:rsid w:val="00636A86"/>
    <w:rsid w:val="00641B1E"/>
    <w:rsid w:val="0064259B"/>
    <w:rsid w:val="00645987"/>
    <w:rsid w:val="0065046E"/>
    <w:rsid w:val="006504EE"/>
    <w:rsid w:val="00650B00"/>
    <w:rsid w:val="0065259E"/>
    <w:rsid w:val="00652760"/>
    <w:rsid w:val="0065282A"/>
    <w:rsid w:val="00652F48"/>
    <w:rsid w:val="00653246"/>
    <w:rsid w:val="006536A9"/>
    <w:rsid w:val="00653855"/>
    <w:rsid w:val="00654E77"/>
    <w:rsid w:val="0065689F"/>
    <w:rsid w:val="00657918"/>
    <w:rsid w:val="00657C61"/>
    <w:rsid w:val="00657CB6"/>
    <w:rsid w:val="00657E00"/>
    <w:rsid w:val="006613A9"/>
    <w:rsid w:val="006625B4"/>
    <w:rsid w:val="006640FE"/>
    <w:rsid w:val="006705D3"/>
    <w:rsid w:val="00671255"/>
    <w:rsid w:val="00672BC5"/>
    <w:rsid w:val="00672BEE"/>
    <w:rsid w:val="006731BE"/>
    <w:rsid w:val="00674467"/>
    <w:rsid w:val="0067448D"/>
    <w:rsid w:val="006762E5"/>
    <w:rsid w:val="006764C8"/>
    <w:rsid w:val="006765E2"/>
    <w:rsid w:val="006767B2"/>
    <w:rsid w:val="006777A0"/>
    <w:rsid w:val="006778F8"/>
    <w:rsid w:val="00677B19"/>
    <w:rsid w:val="006813C8"/>
    <w:rsid w:val="00681A3E"/>
    <w:rsid w:val="00682A07"/>
    <w:rsid w:val="00683B97"/>
    <w:rsid w:val="00683CCF"/>
    <w:rsid w:val="00683DC7"/>
    <w:rsid w:val="00683E06"/>
    <w:rsid w:val="006846ED"/>
    <w:rsid w:val="0068568E"/>
    <w:rsid w:val="00685B51"/>
    <w:rsid w:val="00685E07"/>
    <w:rsid w:val="0068623C"/>
    <w:rsid w:val="0069068B"/>
    <w:rsid w:val="00692EC4"/>
    <w:rsid w:val="006931D5"/>
    <w:rsid w:val="00693204"/>
    <w:rsid w:val="006935E9"/>
    <w:rsid w:val="00693C86"/>
    <w:rsid w:val="00694103"/>
    <w:rsid w:val="00695A7A"/>
    <w:rsid w:val="006974FC"/>
    <w:rsid w:val="006A0482"/>
    <w:rsid w:val="006A13BF"/>
    <w:rsid w:val="006A1F1A"/>
    <w:rsid w:val="006A39BD"/>
    <w:rsid w:val="006A4046"/>
    <w:rsid w:val="006A4E9C"/>
    <w:rsid w:val="006A53F6"/>
    <w:rsid w:val="006A6CDE"/>
    <w:rsid w:val="006A7FD3"/>
    <w:rsid w:val="006B432F"/>
    <w:rsid w:val="006B44F6"/>
    <w:rsid w:val="006B4FD4"/>
    <w:rsid w:val="006B5D09"/>
    <w:rsid w:val="006B660F"/>
    <w:rsid w:val="006B71F4"/>
    <w:rsid w:val="006B736D"/>
    <w:rsid w:val="006B7C24"/>
    <w:rsid w:val="006B7CF9"/>
    <w:rsid w:val="006C0139"/>
    <w:rsid w:val="006C111C"/>
    <w:rsid w:val="006C18CC"/>
    <w:rsid w:val="006C1AEE"/>
    <w:rsid w:val="006C27E2"/>
    <w:rsid w:val="006C3927"/>
    <w:rsid w:val="006C51F7"/>
    <w:rsid w:val="006C6452"/>
    <w:rsid w:val="006C6761"/>
    <w:rsid w:val="006D0368"/>
    <w:rsid w:val="006D0862"/>
    <w:rsid w:val="006D1F71"/>
    <w:rsid w:val="006D2333"/>
    <w:rsid w:val="006D2371"/>
    <w:rsid w:val="006D2818"/>
    <w:rsid w:val="006D2DEC"/>
    <w:rsid w:val="006D3DBE"/>
    <w:rsid w:val="006D41E2"/>
    <w:rsid w:val="006D45A6"/>
    <w:rsid w:val="006D4E0A"/>
    <w:rsid w:val="006D571E"/>
    <w:rsid w:val="006D6CC7"/>
    <w:rsid w:val="006D6DD0"/>
    <w:rsid w:val="006D70CD"/>
    <w:rsid w:val="006D7C85"/>
    <w:rsid w:val="006E06F1"/>
    <w:rsid w:val="006E11AB"/>
    <w:rsid w:val="006E1CA2"/>
    <w:rsid w:val="006E1EB9"/>
    <w:rsid w:val="006E2C81"/>
    <w:rsid w:val="006E2E2F"/>
    <w:rsid w:val="006E343F"/>
    <w:rsid w:val="006E42F5"/>
    <w:rsid w:val="006E4AA9"/>
    <w:rsid w:val="006E53D1"/>
    <w:rsid w:val="006E55B1"/>
    <w:rsid w:val="006E6DB3"/>
    <w:rsid w:val="006E7CC1"/>
    <w:rsid w:val="006F03F3"/>
    <w:rsid w:val="006F0B6B"/>
    <w:rsid w:val="006F1E01"/>
    <w:rsid w:val="006F2144"/>
    <w:rsid w:val="006F2431"/>
    <w:rsid w:val="006F2DB7"/>
    <w:rsid w:val="006F47C8"/>
    <w:rsid w:val="006F4AF5"/>
    <w:rsid w:val="006F51F9"/>
    <w:rsid w:val="006F715C"/>
    <w:rsid w:val="006F7A23"/>
    <w:rsid w:val="0070010D"/>
    <w:rsid w:val="007004DA"/>
    <w:rsid w:val="00701726"/>
    <w:rsid w:val="00702C6E"/>
    <w:rsid w:val="00702E97"/>
    <w:rsid w:val="007031E2"/>
    <w:rsid w:val="00703733"/>
    <w:rsid w:val="00703EC9"/>
    <w:rsid w:val="007072FA"/>
    <w:rsid w:val="00711B43"/>
    <w:rsid w:val="00711FDA"/>
    <w:rsid w:val="007122CC"/>
    <w:rsid w:val="00713792"/>
    <w:rsid w:val="00716799"/>
    <w:rsid w:val="00717652"/>
    <w:rsid w:val="007178D1"/>
    <w:rsid w:val="00720CF5"/>
    <w:rsid w:val="0072229D"/>
    <w:rsid w:val="007312A2"/>
    <w:rsid w:val="007339FC"/>
    <w:rsid w:val="00733A81"/>
    <w:rsid w:val="007340E1"/>
    <w:rsid w:val="0073548A"/>
    <w:rsid w:val="007354D5"/>
    <w:rsid w:val="00735E1A"/>
    <w:rsid w:val="00736F2A"/>
    <w:rsid w:val="007375CF"/>
    <w:rsid w:val="007379BF"/>
    <w:rsid w:val="00737F14"/>
    <w:rsid w:val="007400F0"/>
    <w:rsid w:val="00740BD4"/>
    <w:rsid w:val="00741332"/>
    <w:rsid w:val="00742F5B"/>
    <w:rsid w:val="0074328B"/>
    <w:rsid w:val="00744C75"/>
    <w:rsid w:val="00745C71"/>
    <w:rsid w:val="007500A2"/>
    <w:rsid w:val="00751A18"/>
    <w:rsid w:val="0075426C"/>
    <w:rsid w:val="00754B6C"/>
    <w:rsid w:val="00757621"/>
    <w:rsid w:val="00760743"/>
    <w:rsid w:val="007609DE"/>
    <w:rsid w:val="00760D7B"/>
    <w:rsid w:val="00762176"/>
    <w:rsid w:val="00764966"/>
    <w:rsid w:val="00764B37"/>
    <w:rsid w:val="00765684"/>
    <w:rsid w:val="0076664B"/>
    <w:rsid w:val="00766678"/>
    <w:rsid w:val="00766D48"/>
    <w:rsid w:val="00771D77"/>
    <w:rsid w:val="007721C7"/>
    <w:rsid w:val="00773ADD"/>
    <w:rsid w:val="00773EE6"/>
    <w:rsid w:val="00774FA0"/>
    <w:rsid w:val="00777A11"/>
    <w:rsid w:val="00777E41"/>
    <w:rsid w:val="0078013B"/>
    <w:rsid w:val="00780E9B"/>
    <w:rsid w:val="00782EDD"/>
    <w:rsid w:val="00784027"/>
    <w:rsid w:val="00784172"/>
    <w:rsid w:val="007848F3"/>
    <w:rsid w:val="00784C7B"/>
    <w:rsid w:val="00785425"/>
    <w:rsid w:val="007857B4"/>
    <w:rsid w:val="007864C1"/>
    <w:rsid w:val="00786718"/>
    <w:rsid w:val="00791C6D"/>
    <w:rsid w:val="00791CE4"/>
    <w:rsid w:val="00792E73"/>
    <w:rsid w:val="00794312"/>
    <w:rsid w:val="007948D1"/>
    <w:rsid w:val="0079518B"/>
    <w:rsid w:val="00797D46"/>
    <w:rsid w:val="007A01CC"/>
    <w:rsid w:val="007A0524"/>
    <w:rsid w:val="007A2597"/>
    <w:rsid w:val="007A25C9"/>
    <w:rsid w:val="007A2D4A"/>
    <w:rsid w:val="007A32BB"/>
    <w:rsid w:val="007A42AC"/>
    <w:rsid w:val="007A42B7"/>
    <w:rsid w:val="007A4679"/>
    <w:rsid w:val="007A47E5"/>
    <w:rsid w:val="007A4C9D"/>
    <w:rsid w:val="007A4F82"/>
    <w:rsid w:val="007A5DFF"/>
    <w:rsid w:val="007A7993"/>
    <w:rsid w:val="007A7ADE"/>
    <w:rsid w:val="007B149E"/>
    <w:rsid w:val="007B169C"/>
    <w:rsid w:val="007B19B1"/>
    <w:rsid w:val="007B1D16"/>
    <w:rsid w:val="007B2DB4"/>
    <w:rsid w:val="007B3B56"/>
    <w:rsid w:val="007B403A"/>
    <w:rsid w:val="007B4213"/>
    <w:rsid w:val="007B4677"/>
    <w:rsid w:val="007B497F"/>
    <w:rsid w:val="007B4ED1"/>
    <w:rsid w:val="007B51B8"/>
    <w:rsid w:val="007B6CD6"/>
    <w:rsid w:val="007B794B"/>
    <w:rsid w:val="007C0554"/>
    <w:rsid w:val="007C05BA"/>
    <w:rsid w:val="007C0DEC"/>
    <w:rsid w:val="007C10BD"/>
    <w:rsid w:val="007C1ECE"/>
    <w:rsid w:val="007C3820"/>
    <w:rsid w:val="007C4C18"/>
    <w:rsid w:val="007D00FE"/>
    <w:rsid w:val="007D1A32"/>
    <w:rsid w:val="007D3FA4"/>
    <w:rsid w:val="007D5153"/>
    <w:rsid w:val="007D615B"/>
    <w:rsid w:val="007D620F"/>
    <w:rsid w:val="007D67F1"/>
    <w:rsid w:val="007E14BD"/>
    <w:rsid w:val="007E172C"/>
    <w:rsid w:val="007E31EA"/>
    <w:rsid w:val="007E381C"/>
    <w:rsid w:val="007E3B25"/>
    <w:rsid w:val="007E3B7D"/>
    <w:rsid w:val="007E5A22"/>
    <w:rsid w:val="007E64B7"/>
    <w:rsid w:val="007E7710"/>
    <w:rsid w:val="007F2008"/>
    <w:rsid w:val="007F20B6"/>
    <w:rsid w:val="007F22AC"/>
    <w:rsid w:val="007F29E1"/>
    <w:rsid w:val="007F2BA9"/>
    <w:rsid w:val="007F3CEF"/>
    <w:rsid w:val="007F42E3"/>
    <w:rsid w:val="007F4388"/>
    <w:rsid w:val="007F4788"/>
    <w:rsid w:val="007F618A"/>
    <w:rsid w:val="00801104"/>
    <w:rsid w:val="00801432"/>
    <w:rsid w:val="00802290"/>
    <w:rsid w:val="00803305"/>
    <w:rsid w:val="0080375B"/>
    <w:rsid w:val="00803FCC"/>
    <w:rsid w:val="008041F5"/>
    <w:rsid w:val="00804F53"/>
    <w:rsid w:val="00807C2A"/>
    <w:rsid w:val="0081042F"/>
    <w:rsid w:val="00811F12"/>
    <w:rsid w:val="008120AF"/>
    <w:rsid w:val="008125B6"/>
    <w:rsid w:val="00812625"/>
    <w:rsid w:val="00814DBF"/>
    <w:rsid w:val="00817759"/>
    <w:rsid w:val="00817C8F"/>
    <w:rsid w:val="00820982"/>
    <w:rsid w:val="008213C2"/>
    <w:rsid w:val="0082170D"/>
    <w:rsid w:val="0082187A"/>
    <w:rsid w:val="00822223"/>
    <w:rsid w:val="00822802"/>
    <w:rsid w:val="00823937"/>
    <w:rsid w:val="008240B4"/>
    <w:rsid w:val="00825521"/>
    <w:rsid w:val="00830A75"/>
    <w:rsid w:val="00830AB9"/>
    <w:rsid w:val="00831989"/>
    <w:rsid w:val="00831EBD"/>
    <w:rsid w:val="008320D2"/>
    <w:rsid w:val="00834979"/>
    <w:rsid w:val="00836BE4"/>
    <w:rsid w:val="008378B4"/>
    <w:rsid w:val="00840A1A"/>
    <w:rsid w:val="00840D02"/>
    <w:rsid w:val="00842278"/>
    <w:rsid w:val="008424D7"/>
    <w:rsid w:val="008431E0"/>
    <w:rsid w:val="00843758"/>
    <w:rsid w:val="008437F6"/>
    <w:rsid w:val="00843A16"/>
    <w:rsid w:val="00843EED"/>
    <w:rsid w:val="00844665"/>
    <w:rsid w:val="00845E01"/>
    <w:rsid w:val="00845E4B"/>
    <w:rsid w:val="00846735"/>
    <w:rsid w:val="00846837"/>
    <w:rsid w:val="00846E42"/>
    <w:rsid w:val="00850601"/>
    <w:rsid w:val="00850777"/>
    <w:rsid w:val="00852698"/>
    <w:rsid w:val="008527C1"/>
    <w:rsid w:val="00852948"/>
    <w:rsid w:val="00853065"/>
    <w:rsid w:val="00853860"/>
    <w:rsid w:val="00854598"/>
    <w:rsid w:val="008550E4"/>
    <w:rsid w:val="008558E7"/>
    <w:rsid w:val="00856AAE"/>
    <w:rsid w:val="00856BDC"/>
    <w:rsid w:val="00856C09"/>
    <w:rsid w:val="008573AD"/>
    <w:rsid w:val="00857CBA"/>
    <w:rsid w:val="00861515"/>
    <w:rsid w:val="00861C4F"/>
    <w:rsid w:val="00862D0B"/>
    <w:rsid w:val="00863D30"/>
    <w:rsid w:val="008642DF"/>
    <w:rsid w:val="0086434F"/>
    <w:rsid w:val="00864795"/>
    <w:rsid w:val="00864FC3"/>
    <w:rsid w:val="00865AD8"/>
    <w:rsid w:val="00866CE0"/>
    <w:rsid w:val="00867B9E"/>
    <w:rsid w:val="0087129E"/>
    <w:rsid w:val="008721CC"/>
    <w:rsid w:val="00872226"/>
    <w:rsid w:val="0087239F"/>
    <w:rsid w:val="00872695"/>
    <w:rsid w:val="00872B47"/>
    <w:rsid w:val="00874730"/>
    <w:rsid w:val="008751CE"/>
    <w:rsid w:val="00875DAC"/>
    <w:rsid w:val="00875F84"/>
    <w:rsid w:val="008773C3"/>
    <w:rsid w:val="00877623"/>
    <w:rsid w:val="008824EE"/>
    <w:rsid w:val="00882B7E"/>
    <w:rsid w:val="00882D96"/>
    <w:rsid w:val="00883EFA"/>
    <w:rsid w:val="008853EE"/>
    <w:rsid w:val="00885A80"/>
    <w:rsid w:val="008867F6"/>
    <w:rsid w:val="00887818"/>
    <w:rsid w:val="00890388"/>
    <w:rsid w:val="00891431"/>
    <w:rsid w:val="00892C54"/>
    <w:rsid w:val="00893260"/>
    <w:rsid w:val="0089394D"/>
    <w:rsid w:val="008952E6"/>
    <w:rsid w:val="0089533A"/>
    <w:rsid w:val="00896227"/>
    <w:rsid w:val="008A063A"/>
    <w:rsid w:val="008A0CAF"/>
    <w:rsid w:val="008A10FF"/>
    <w:rsid w:val="008A146D"/>
    <w:rsid w:val="008A1571"/>
    <w:rsid w:val="008A15D0"/>
    <w:rsid w:val="008A27C3"/>
    <w:rsid w:val="008A37E3"/>
    <w:rsid w:val="008A5294"/>
    <w:rsid w:val="008A6398"/>
    <w:rsid w:val="008A6601"/>
    <w:rsid w:val="008A73CB"/>
    <w:rsid w:val="008A79AF"/>
    <w:rsid w:val="008A7FE6"/>
    <w:rsid w:val="008B02D1"/>
    <w:rsid w:val="008B14A2"/>
    <w:rsid w:val="008B15E6"/>
    <w:rsid w:val="008B174B"/>
    <w:rsid w:val="008B1A8D"/>
    <w:rsid w:val="008B1C28"/>
    <w:rsid w:val="008B31F8"/>
    <w:rsid w:val="008B5092"/>
    <w:rsid w:val="008B6738"/>
    <w:rsid w:val="008B7A52"/>
    <w:rsid w:val="008B7F12"/>
    <w:rsid w:val="008C00EC"/>
    <w:rsid w:val="008C0773"/>
    <w:rsid w:val="008C0CE5"/>
    <w:rsid w:val="008C1304"/>
    <w:rsid w:val="008C1F78"/>
    <w:rsid w:val="008C2455"/>
    <w:rsid w:val="008C5ABC"/>
    <w:rsid w:val="008C5C88"/>
    <w:rsid w:val="008D095A"/>
    <w:rsid w:val="008D1FCD"/>
    <w:rsid w:val="008D29C4"/>
    <w:rsid w:val="008D3211"/>
    <w:rsid w:val="008D36C9"/>
    <w:rsid w:val="008D75EB"/>
    <w:rsid w:val="008E0A3D"/>
    <w:rsid w:val="008E0A75"/>
    <w:rsid w:val="008E0E2B"/>
    <w:rsid w:val="008E0EAF"/>
    <w:rsid w:val="008E1805"/>
    <w:rsid w:val="008E25F2"/>
    <w:rsid w:val="008E2886"/>
    <w:rsid w:val="008E2BF2"/>
    <w:rsid w:val="008E3ECD"/>
    <w:rsid w:val="008E5DC8"/>
    <w:rsid w:val="008E5E0D"/>
    <w:rsid w:val="008E6453"/>
    <w:rsid w:val="008F2EBB"/>
    <w:rsid w:val="008F306B"/>
    <w:rsid w:val="008F7669"/>
    <w:rsid w:val="008F7BA8"/>
    <w:rsid w:val="009019CC"/>
    <w:rsid w:val="00901FBB"/>
    <w:rsid w:val="009027ED"/>
    <w:rsid w:val="00903409"/>
    <w:rsid w:val="00903846"/>
    <w:rsid w:val="00904435"/>
    <w:rsid w:val="0090509D"/>
    <w:rsid w:val="0090525F"/>
    <w:rsid w:val="009100AC"/>
    <w:rsid w:val="0091066E"/>
    <w:rsid w:val="00910DBD"/>
    <w:rsid w:val="00911B9C"/>
    <w:rsid w:val="009143E3"/>
    <w:rsid w:val="00915D0C"/>
    <w:rsid w:val="009175AD"/>
    <w:rsid w:val="00917927"/>
    <w:rsid w:val="009201BE"/>
    <w:rsid w:val="00920B05"/>
    <w:rsid w:val="009213A4"/>
    <w:rsid w:val="00924453"/>
    <w:rsid w:val="009254FA"/>
    <w:rsid w:val="00925960"/>
    <w:rsid w:val="00925BAC"/>
    <w:rsid w:val="0092613E"/>
    <w:rsid w:val="00926A29"/>
    <w:rsid w:val="00927A4E"/>
    <w:rsid w:val="00927B52"/>
    <w:rsid w:val="00927EA2"/>
    <w:rsid w:val="009323FA"/>
    <w:rsid w:val="00932EB4"/>
    <w:rsid w:val="009331F8"/>
    <w:rsid w:val="009340B2"/>
    <w:rsid w:val="00934C7F"/>
    <w:rsid w:val="00936699"/>
    <w:rsid w:val="009369AB"/>
    <w:rsid w:val="00936BC3"/>
    <w:rsid w:val="009374CE"/>
    <w:rsid w:val="00940371"/>
    <w:rsid w:val="00940671"/>
    <w:rsid w:val="0094076F"/>
    <w:rsid w:val="00940ECD"/>
    <w:rsid w:val="0094176F"/>
    <w:rsid w:val="00941A6A"/>
    <w:rsid w:val="00941C25"/>
    <w:rsid w:val="00942B42"/>
    <w:rsid w:val="0094326B"/>
    <w:rsid w:val="0094415E"/>
    <w:rsid w:val="0094416B"/>
    <w:rsid w:val="009441EA"/>
    <w:rsid w:val="009448CD"/>
    <w:rsid w:val="00946625"/>
    <w:rsid w:val="009514CE"/>
    <w:rsid w:val="0095160D"/>
    <w:rsid w:val="00951733"/>
    <w:rsid w:val="009519FC"/>
    <w:rsid w:val="00952317"/>
    <w:rsid w:val="00953A8D"/>
    <w:rsid w:val="00955877"/>
    <w:rsid w:val="0095692A"/>
    <w:rsid w:val="00957D8E"/>
    <w:rsid w:val="0096040D"/>
    <w:rsid w:val="009606C6"/>
    <w:rsid w:val="00960AA9"/>
    <w:rsid w:val="00960D9D"/>
    <w:rsid w:val="00961619"/>
    <w:rsid w:val="009622C7"/>
    <w:rsid w:val="00962EBD"/>
    <w:rsid w:val="00964B9C"/>
    <w:rsid w:val="009663D4"/>
    <w:rsid w:val="0096794E"/>
    <w:rsid w:val="009700E7"/>
    <w:rsid w:val="00970F6A"/>
    <w:rsid w:val="00970F85"/>
    <w:rsid w:val="009712C8"/>
    <w:rsid w:val="0097190C"/>
    <w:rsid w:val="00972455"/>
    <w:rsid w:val="009732EB"/>
    <w:rsid w:val="009744ED"/>
    <w:rsid w:val="00975560"/>
    <w:rsid w:val="009765DD"/>
    <w:rsid w:val="00976CCA"/>
    <w:rsid w:val="009775E7"/>
    <w:rsid w:val="00980285"/>
    <w:rsid w:val="0098038B"/>
    <w:rsid w:val="0098097B"/>
    <w:rsid w:val="00981906"/>
    <w:rsid w:val="00982691"/>
    <w:rsid w:val="00982E10"/>
    <w:rsid w:val="009830AB"/>
    <w:rsid w:val="00983B22"/>
    <w:rsid w:val="00985129"/>
    <w:rsid w:val="00985BC6"/>
    <w:rsid w:val="0099010F"/>
    <w:rsid w:val="00990CCF"/>
    <w:rsid w:val="0099189D"/>
    <w:rsid w:val="009918D7"/>
    <w:rsid w:val="009919C7"/>
    <w:rsid w:val="009932CC"/>
    <w:rsid w:val="0099432E"/>
    <w:rsid w:val="0099453D"/>
    <w:rsid w:val="009951C5"/>
    <w:rsid w:val="00995F0D"/>
    <w:rsid w:val="009968E7"/>
    <w:rsid w:val="00996D23"/>
    <w:rsid w:val="009976D1"/>
    <w:rsid w:val="00997A92"/>
    <w:rsid w:val="009A0A11"/>
    <w:rsid w:val="009A1504"/>
    <w:rsid w:val="009A17C8"/>
    <w:rsid w:val="009A1864"/>
    <w:rsid w:val="009A1C69"/>
    <w:rsid w:val="009A227E"/>
    <w:rsid w:val="009A26D6"/>
    <w:rsid w:val="009A28D5"/>
    <w:rsid w:val="009A3393"/>
    <w:rsid w:val="009A3FCC"/>
    <w:rsid w:val="009A43A3"/>
    <w:rsid w:val="009A4966"/>
    <w:rsid w:val="009A5FEB"/>
    <w:rsid w:val="009A7A34"/>
    <w:rsid w:val="009B0288"/>
    <w:rsid w:val="009B077D"/>
    <w:rsid w:val="009B0FA0"/>
    <w:rsid w:val="009B194E"/>
    <w:rsid w:val="009B298A"/>
    <w:rsid w:val="009B422A"/>
    <w:rsid w:val="009B5599"/>
    <w:rsid w:val="009B5BD8"/>
    <w:rsid w:val="009B6C9E"/>
    <w:rsid w:val="009C0FD7"/>
    <w:rsid w:val="009C10D9"/>
    <w:rsid w:val="009C15E6"/>
    <w:rsid w:val="009C27E2"/>
    <w:rsid w:val="009C3C8C"/>
    <w:rsid w:val="009C4B4C"/>
    <w:rsid w:val="009C4C54"/>
    <w:rsid w:val="009C4FD2"/>
    <w:rsid w:val="009C7161"/>
    <w:rsid w:val="009C76C1"/>
    <w:rsid w:val="009D030B"/>
    <w:rsid w:val="009D05EC"/>
    <w:rsid w:val="009D11D6"/>
    <w:rsid w:val="009D3AF6"/>
    <w:rsid w:val="009D4019"/>
    <w:rsid w:val="009D5209"/>
    <w:rsid w:val="009D58E9"/>
    <w:rsid w:val="009D628C"/>
    <w:rsid w:val="009D71DE"/>
    <w:rsid w:val="009E11BA"/>
    <w:rsid w:val="009E141B"/>
    <w:rsid w:val="009E2D6C"/>
    <w:rsid w:val="009E3752"/>
    <w:rsid w:val="009E660D"/>
    <w:rsid w:val="009F4E57"/>
    <w:rsid w:val="009F50D8"/>
    <w:rsid w:val="009F71D1"/>
    <w:rsid w:val="009F729D"/>
    <w:rsid w:val="009F7E80"/>
    <w:rsid w:val="00A01255"/>
    <w:rsid w:val="00A03535"/>
    <w:rsid w:val="00A045A2"/>
    <w:rsid w:val="00A04B6D"/>
    <w:rsid w:val="00A06DD7"/>
    <w:rsid w:val="00A12BCC"/>
    <w:rsid w:val="00A14318"/>
    <w:rsid w:val="00A14F4E"/>
    <w:rsid w:val="00A167FB"/>
    <w:rsid w:val="00A173CD"/>
    <w:rsid w:val="00A174F5"/>
    <w:rsid w:val="00A20E1D"/>
    <w:rsid w:val="00A241E3"/>
    <w:rsid w:val="00A25EE8"/>
    <w:rsid w:val="00A25F17"/>
    <w:rsid w:val="00A26364"/>
    <w:rsid w:val="00A311BA"/>
    <w:rsid w:val="00A32095"/>
    <w:rsid w:val="00A32C7A"/>
    <w:rsid w:val="00A32E70"/>
    <w:rsid w:val="00A33E33"/>
    <w:rsid w:val="00A34D08"/>
    <w:rsid w:val="00A35F09"/>
    <w:rsid w:val="00A41CF0"/>
    <w:rsid w:val="00A43557"/>
    <w:rsid w:val="00A44D85"/>
    <w:rsid w:val="00A45025"/>
    <w:rsid w:val="00A45844"/>
    <w:rsid w:val="00A51077"/>
    <w:rsid w:val="00A51224"/>
    <w:rsid w:val="00A53A6B"/>
    <w:rsid w:val="00A5433B"/>
    <w:rsid w:val="00A54C60"/>
    <w:rsid w:val="00A54E1A"/>
    <w:rsid w:val="00A55441"/>
    <w:rsid w:val="00A56A48"/>
    <w:rsid w:val="00A56DEC"/>
    <w:rsid w:val="00A56ECE"/>
    <w:rsid w:val="00A603E1"/>
    <w:rsid w:val="00A60B48"/>
    <w:rsid w:val="00A612FF"/>
    <w:rsid w:val="00A614D0"/>
    <w:rsid w:val="00A61692"/>
    <w:rsid w:val="00A62BFB"/>
    <w:rsid w:val="00A6462A"/>
    <w:rsid w:val="00A65FDE"/>
    <w:rsid w:val="00A6602B"/>
    <w:rsid w:val="00A66E8A"/>
    <w:rsid w:val="00A70E73"/>
    <w:rsid w:val="00A71943"/>
    <w:rsid w:val="00A730EF"/>
    <w:rsid w:val="00A7361D"/>
    <w:rsid w:val="00A7456C"/>
    <w:rsid w:val="00A75588"/>
    <w:rsid w:val="00A7603C"/>
    <w:rsid w:val="00A762BA"/>
    <w:rsid w:val="00A76988"/>
    <w:rsid w:val="00A772B5"/>
    <w:rsid w:val="00A778FF"/>
    <w:rsid w:val="00A77D5D"/>
    <w:rsid w:val="00A803FC"/>
    <w:rsid w:val="00A80635"/>
    <w:rsid w:val="00A82118"/>
    <w:rsid w:val="00A82EA9"/>
    <w:rsid w:val="00A833B1"/>
    <w:rsid w:val="00A8491D"/>
    <w:rsid w:val="00A85D3A"/>
    <w:rsid w:val="00A87BD4"/>
    <w:rsid w:val="00A91E7F"/>
    <w:rsid w:val="00A95C14"/>
    <w:rsid w:val="00A95FAA"/>
    <w:rsid w:val="00A9666F"/>
    <w:rsid w:val="00A97BA6"/>
    <w:rsid w:val="00A97C92"/>
    <w:rsid w:val="00AA0797"/>
    <w:rsid w:val="00AA0EBF"/>
    <w:rsid w:val="00AA2F4F"/>
    <w:rsid w:val="00AA4BFF"/>
    <w:rsid w:val="00AA57CE"/>
    <w:rsid w:val="00AA5D19"/>
    <w:rsid w:val="00AB0069"/>
    <w:rsid w:val="00AB18A3"/>
    <w:rsid w:val="00AB1C31"/>
    <w:rsid w:val="00AB24E1"/>
    <w:rsid w:val="00AB2AB3"/>
    <w:rsid w:val="00AB358E"/>
    <w:rsid w:val="00AB3D71"/>
    <w:rsid w:val="00AB6EAC"/>
    <w:rsid w:val="00AB7161"/>
    <w:rsid w:val="00AC04BA"/>
    <w:rsid w:val="00AC07A4"/>
    <w:rsid w:val="00AC0C16"/>
    <w:rsid w:val="00AC271E"/>
    <w:rsid w:val="00AC2D9E"/>
    <w:rsid w:val="00AC5A0C"/>
    <w:rsid w:val="00AC67A5"/>
    <w:rsid w:val="00AD0EF9"/>
    <w:rsid w:val="00AD1C98"/>
    <w:rsid w:val="00AD1F3F"/>
    <w:rsid w:val="00AD2944"/>
    <w:rsid w:val="00AD35EF"/>
    <w:rsid w:val="00AD49DE"/>
    <w:rsid w:val="00AD4A4D"/>
    <w:rsid w:val="00AD57B1"/>
    <w:rsid w:val="00AD612A"/>
    <w:rsid w:val="00AD6204"/>
    <w:rsid w:val="00AD7A2D"/>
    <w:rsid w:val="00AE019C"/>
    <w:rsid w:val="00AE2F42"/>
    <w:rsid w:val="00AE33A9"/>
    <w:rsid w:val="00AE4666"/>
    <w:rsid w:val="00AE5255"/>
    <w:rsid w:val="00AE5D8D"/>
    <w:rsid w:val="00AE6DE5"/>
    <w:rsid w:val="00AE7B85"/>
    <w:rsid w:val="00AF140A"/>
    <w:rsid w:val="00AF1BB2"/>
    <w:rsid w:val="00AF1F7E"/>
    <w:rsid w:val="00AF2CDB"/>
    <w:rsid w:val="00AF4251"/>
    <w:rsid w:val="00AF4AEB"/>
    <w:rsid w:val="00AF539D"/>
    <w:rsid w:val="00AF59B9"/>
    <w:rsid w:val="00AF5A5E"/>
    <w:rsid w:val="00AF60B2"/>
    <w:rsid w:val="00AF7241"/>
    <w:rsid w:val="00B001E4"/>
    <w:rsid w:val="00B0153A"/>
    <w:rsid w:val="00B01B13"/>
    <w:rsid w:val="00B03CE1"/>
    <w:rsid w:val="00B045F0"/>
    <w:rsid w:val="00B04889"/>
    <w:rsid w:val="00B04DC4"/>
    <w:rsid w:val="00B0504D"/>
    <w:rsid w:val="00B05CA8"/>
    <w:rsid w:val="00B06013"/>
    <w:rsid w:val="00B06CAC"/>
    <w:rsid w:val="00B07049"/>
    <w:rsid w:val="00B07402"/>
    <w:rsid w:val="00B1380A"/>
    <w:rsid w:val="00B13902"/>
    <w:rsid w:val="00B13FA7"/>
    <w:rsid w:val="00B14244"/>
    <w:rsid w:val="00B1506B"/>
    <w:rsid w:val="00B153C7"/>
    <w:rsid w:val="00B17F01"/>
    <w:rsid w:val="00B20BBF"/>
    <w:rsid w:val="00B238AA"/>
    <w:rsid w:val="00B24B2E"/>
    <w:rsid w:val="00B24BC0"/>
    <w:rsid w:val="00B24DB2"/>
    <w:rsid w:val="00B251E2"/>
    <w:rsid w:val="00B25570"/>
    <w:rsid w:val="00B2579E"/>
    <w:rsid w:val="00B25DA5"/>
    <w:rsid w:val="00B260DF"/>
    <w:rsid w:val="00B303AE"/>
    <w:rsid w:val="00B31660"/>
    <w:rsid w:val="00B31B51"/>
    <w:rsid w:val="00B32A06"/>
    <w:rsid w:val="00B3394C"/>
    <w:rsid w:val="00B33AC0"/>
    <w:rsid w:val="00B34081"/>
    <w:rsid w:val="00B35386"/>
    <w:rsid w:val="00B356C3"/>
    <w:rsid w:val="00B35BF4"/>
    <w:rsid w:val="00B362C6"/>
    <w:rsid w:val="00B364B5"/>
    <w:rsid w:val="00B37E2D"/>
    <w:rsid w:val="00B37E3B"/>
    <w:rsid w:val="00B40BE8"/>
    <w:rsid w:val="00B40C1A"/>
    <w:rsid w:val="00B41994"/>
    <w:rsid w:val="00B42655"/>
    <w:rsid w:val="00B434FF"/>
    <w:rsid w:val="00B44BDA"/>
    <w:rsid w:val="00B4503B"/>
    <w:rsid w:val="00B453F2"/>
    <w:rsid w:val="00B462E6"/>
    <w:rsid w:val="00B46EBD"/>
    <w:rsid w:val="00B51489"/>
    <w:rsid w:val="00B5163B"/>
    <w:rsid w:val="00B51651"/>
    <w:rsid w:val="00B525EE"/>
    <w:rsid w:val="00B54E88"/>
    <w:rsid w:val="00B55021"/>
    <w:rsid w:val="00B562C4"/>
    <w:rsid w:val="00B571D5"/>
    <w:rsid w:val="00B57273"/>
    <w:rsid w:val="00B6012E"/>
    <w:rsid w:val="00B6112C"/>
    <w:rsid w:val="00B61446"/>
    <w:rsid w:val="00B61C6C"/>
    <w:rsid w:val="00B622E7"/>
    <w:rsid w:val="00B62C96"/>
    <w:rsid w:val="00B6380C"/>
    <w:rsid w:val="00B63F64"/>
    <w:rsid w:val="00B64119"/>
    <w:rsid w:val="00B641A3"/>
    <w:rsid w:val="00B642BA"/>
    <w:rsid w:val="00B6545B"/>
    <w:rsid w:val="00B6556C"/>
    <w:rsid w:val="00B6734D"/>
    <w:rsid w:val="00B67AA9"/>
    <w:rsid w:val="00B72B76"/>
    <w:rsid w:val="00B72B9F"/>
    <w:rsid w:val="00B72F4B"/>
    <w:rsid w:val="00B73DAC"/>
    <w:rsid w:val="00B744B2"/>
    <w:rsid w:val="00B7597A"/>
    <w:rsid w:val="00B75E8C"/>
    <w:rsid w:val="00B7603F"/>
    <w:rsid w:val="00B76E5E"/>
    <w:rsid w:val="00B77EF4"/>
    <w:rsid w:val="00B80A04"/>
    <w:rsid w:val="00B815E2"/>
    <w:rsid w:val="00B8168A"/>
    <w:rsid w:val="00B82B69"/>
    <w:rsid w:val="00B83D0F"/>
    <w:rsid w:val="00B846D4"/>
    <w:rsid w:val="00B84A71"/>
    <w:rsid w:val="00B8544D"/>
    <w:rsid w:val="00B871A9"/>
    <w:rsid w:val="00B878CE"/>
    <w:rsid w:val="00B87B22"/>
    <w:rsid w:val="00B87F9C"/>
    <w:rsid w:val="00B900CC"/>
    <w:rsid w:val="00B906FF"/>
    <w:rsid w:val="00B9211C"/>
    <w:rsid w:val="00B929C4"/>
    <w:rsid w:val="00B92EEC"/>
    <w:rsid w:val="00B93FC1"/>
    <w:rsid w:val="00B9445F"/>
    <w:rsid w:val="00B950A5"/>
    <w:rsid w:val="00B97541"/>
    <w:rsid w:val="00BA0C52"/>
    <w:rsid w:val="00BA1CA0"/>
    <w:rsid w:val="00BA455A"/>
    <w:rsid w:val="00BA5528"/>
    <w:rsid w:val="00BA5D6F"/>
    <w:rsid w:val="00BA688E"/>
    <w:rsid w:val="00BA7CB3"/>
    <w:rsid w:val="00BB0742"/>
    <w:rsid w:val="00BB1B0D"/>
    <w:rsid w:val="00BB3903"/>
    <w:rsid w:val="00BB5667"/>
    <w:rsid w:val="00BB6818"/>
    <w:rsid w:val="00BB6A35"/>
    <w:rsid w:val="00BC013C"/>
    <w:rsid w:val="00BC0541"/>
    <w:rsid w:val="00BC0C96"/>
    <w:rsid w:val="00BC328D"/>
    <w:rsid w:val="00BC3427"/>
    <w:rsid w:val="00BC395B"/>
    <w:rsid w:val="00BC3F67"/>
    <w:rsid w:val="00BC45BA"/>
    <w:rsid w:val="00BC4959"/>
    <w:rsid w:val="00BC4E22"/>
    <w:rsid w:val="00BC4FB8"/>
    <w:rsid w:val="00BC5F4E"/>
    <w:rsid w:val="00BC5FDE"/>
    <w:rsid w:val="00BC7297"/>
    <w:rsid w:val="00BC72EA"/>
    <w:rsid w:val="00BD0240"/>
    <w:rsid w:val="00BD0822"/>
    <w:rsid w:val="00BD1E79"/>
    <w:rsid w:val="00BD2C19"/>
    <w:rsid w:val="00BD344D"/>
    <w:rsid w:val="00BD36E3"/>
    <w:rsid w:val="00BD3DA5"/>
    <w:rsid w:val="00BD5B66"/>
    <w:rsid w:val="00BD5E01"/>
    <w:rsid w:val="00BD66E4"/>
    <w:rsid w:val="00BD799F"/>
    <w:rsid w:val="00BD7E58"/>
    <w:rsid w:val="00BE0125"/>
    <w:rsid w:val="00BE0A98"/>
    <w:rsid w:val="00BE0C52"/>
    <w:rsid w:val="00BE1867"/>
    <w:rsid w:val="00BE53F2"/>
    <w:rsid w:val="00BE5FB6"/>
    <w:rsid w:val="00BE79DB"/>
    <w:rsid w:val="00BF11D7"/>
    <w:rsid w:val="00BF467C"/>
    <w:rsid w:val="00BF59B0"/>
    <w:rsid w:val="00BF5F47"/>
    <w:rsid w:val="00BF63B3"/>
    <w:rsid w:val="00BF7D62"/>
    <w:rsid w:val="00C0130E"/>
    <w:rsid w:val="00C0272E"/>
    <w:rsid w:val="00C02B41"/>
    <w:rsid w:val="00C030C0"/>
    <w:rsid w:val="00C032A6"/>
    <w:rsid w:val="00C04C85"/>
    <w:rsid w:val="00C04D36"/>
    <w:rsid w:val="00C04DB4"/>
    <w:rsid w:val="00C05EB3"/>
    <w:rsid w:val="00C06FCE"/>
    <w:rsid w:val="00C07044"/>
    <w:rsid w:val="00C07C03"/>
    <w:rsid w:val="00C10747"/>
    <w:rsid w:val="00C10EB5"/>
    <w:rsid w:val="00C12025"/>
    <w:rsid w:val="00C133C8"/>
    <w:rsid w:val="00C1447E"/>
    <w:rsid w:val="00C15F7E"/>
    <w:rsid w:val="00C169AB"/>
    <w:rsid w:val="00C21159"/>
    <w:rsid w:val="00C21650"/>
    <w:rsid w:val="00C2308D"/>
    <w:rsid w:val="00C23A0E"/>
    <w:rsid w:val="00C23D66"/>
    <w:rsid w:val="00C265C0"/>
    <w:rsid w:val="00C27482"/>
    <w:rsid w:val="00C27872"/>
    <w:rsid w:val="00C30595"/>
    <w:rsid w:val="00C30AAD"/>
    <w:rsid w:val="00C311B3"/>
    <w:rsid w:val="00C31936"/>
    <w:rsid w:val="00C33D9D"/>
    <w:rsid w:val="00C33E9F"/>
    <w:rsid w:val="00C34C73"/>
    <w:rsid w:val="00C35637"/>
    <w:rsid w:val="00C36AC4"/>
    <w:rsid w:val="00C377E0"/>
    <w:rsid w:val="00C41717"/>
    <w:rsid w:val="00C418FA"/>
    <w:rsid w:val="00C41FFA"/>
    <w:rsid w:val="00C42075"/>
    <w:rsid w:val="00C42C0F"/>
    <w:rsid w:val="00C44424"/>
    <w:rsid w:val="00C44FA7"/>
    <w:rsid w:val="00C472A4"/>
    <w:rsid w:val="00C47F40"/>
    <w:rsid w:val="00C50770"/>
    <w:rsid w:val="00C508A7"/>
    <w:rsid w:val="00C509C4"/>
    <w:rsid w:val="00C50E7F"/>
    <w:rsid w:val="00C5110A"/>
    <w:rsid w:val="00C537EB"/>
    <w:rsid w:val="00C53C36"/>
    <w:rsid w:val="00C56144"/>
    <w:rsid w:val="00C56F9B"/>
    <w:rsid w:val="00C57FDD"/>
    <w:rsid w:val="00C61A21"/>
    <w:rsid w:val="00C62E3E"/>
    <w:rsid w:val="00C62EDF"/>
    <w:rsid w:val="00C630B4"/>
    <w:rsid w:val="00C654F4"/>
    <w:rsid w:val="00C66295"/>
    <w:rsid w:val="00C66654"/>
    <w:rsid w:val="00C706EC"/>
    <w:rsid w:val="00C71F95"/>
    <w:rsid w:val="00C72271"/>
    <w:rsid w:val="00C7238E"/>
    <w:rsid w:val="00C72C64"/>
    <w:rsid w:val="00C73585"/>
    <w:rsid w:val="00C73C0D"/>
    <w:rsid w:val="00C7436B"/>
    <w:rsid w:val="00C7586A"/>
    <w:rsid w:val="00C76480"/>
    <w:rsid w:val="00C77547"/>
    <w:rsid w:val="00C778E6"/>
    <w:rsid w:val="00C81E07"/>
    <w:rsid w:val="00C830A6"/>
    <w:rsid w:val="00C8388D"/>
    <w:rsid w:val="00C839A9"/>
    <w:rsid w:val="00C83E5B"/>
    <w:rsid w:val="00C83FB4"/>
    <w:rsid w:val="00C849C6"/>
    <w:rsid w:val="00C85D6A"/>
    <w:rsid w:val="00C874E9"/>
    <w:rsid w:val="00C879A7"/>
    <w:rsid w:val="00C9040A"/>
    <w:rsid w:val="00C90AFC"/>
    <w:rsid w:val="00C91C70"/>
    <w:rsid w:val="00C93F2F"/>
    <w:rsid w:val="00C94693"/>
    <w:rsid w:val="00C94898"/>
    <w:rsid w:val="00C94A8A"/>
    <w:rsid w:val="00C9509A"/>
    <w:rsid w:val="00CA1CF7"/>
    <w:rsid w:val="00CA2D32"/>
    <w:rsid w:val="00CA3FE6"/>
    <w:rsid w:val="00CA6414"/>
    <w:rsid w:val="00CA74DC"/>
    <w:rsid w:val="00CB03E8"/>
    <w:rsid w:val="00CB27BA"/>
    <w:rsid w:val="00CB2AB7"/>
    <w:rsid w:val="00CB2DA1"/>
    <w:rsid w:val="00CB3DDB"/>
    <w:rsid w:val="00CB4B31"/>
    <w:rsid w:val="00CB531A"/>
    <w:rsid w:val="00CC0083"/>
    <w:rsid w:val="00CC0E9E"/>
    <w:rsid w:val="00CC1D5D"/>
    <w:rsid w:val="00CC27F3"/>
    <w:rsid w:val="00CC2B44"/>
    <w:rsid w:val="00CC3194"/>
    <w:rsid w:val="00CC3562"/>
    <w:rsid w:val="00CC4A70"/>
    <w:rsid w:val="00CC4D63"/>
    <w:rsid w:val="00CC544E"/>
    <w:rsid w:val="00CC5E5B"/>
    <w:rsid w:val="00CC61A5"/>
    <w:rsid w:val="00CC772A"/>
    <w:rsid w:val="00CC7E08"/>
    <w:rsid w:val="00CD0AB2"/>
    <w:rsid w:val="00CD0B69"/>
    <w:rsid w:val="00CD0FCB"/>
    <w:rsid w:val="00CD14DB"/>
    <w:rsid w:val="00CD2DAB"/>
    <w:rsid w:val="00CD6D72"/>
    <w:rsid w:val="00CD7B93"/>
    <w:rsid w:val="00CE0079"/>
    <w:rsid w:val="00CE0348"/>
    <w:rsid w:val="00CE2E0F"/>
    <w:rsid w:val="00CE48E8"/>
    <w:rsid w:val="00CE5FE4"/>
    <w:rsid w:val="00CE6283"/>
    <w:rsid w:val="00CE67AA"/>
    <w:rsid w:val="00CE6F33"/>
    <w:rsid w:val="00CE73B5"/>
    <w:rsid w:val="00CE791D"/>
    <w:rsid w:val="00CE79D7"/>
    <w:rsid w:val="00CE7CE3"/>
    <w:rsid w:val="00CF10FD"/>
    <w:rsid w:val="00CF18A2"/>
    <w:rsid w:val="00CF2071"/>
    <w:rsid w:val="00CF244E"/>
    <w:rsid w:val="00CF278D"/>
    <w:rsid w:val="00CF2FE9"/>
    <w:rsid w:val="00CF37C7"/>
    <w:rsid w:val="00CF3CF8"/>
    <w:rsid w:val="00CF474D"/>
    <w:rsid w:val="00CF50B3"/>
    <w:rsid w:val="00CF5A64"/>
    <w:rsid w:val="00CF6622"/>
    <w:rsid w:val="00CF749A"/>
    <w:rsid w:val="00D0089A"/>
    <w:rsid w:val="00D00C2F"/>
    <w:rsid w:val="00D014C7"/>
    <w:rsid w:val="00D01548"/>
    <w:rsid w:val="00D030B4"/>
    <w:rsid w:val="00D047CA"/>
    <w:rsid w:val="00D04D5F"/>
    <w:rsid w:val="00D04DD6"/>
    <w:rsid w:val="00D04DFA"/>
    <w:rsid w:val="00D05276"/>
    <w:rsid w:val="00D0597F"/>
    <w:rsid w:val="00D05F35"/>
    <w:rsid w:val="00D06393"/>
    <w:rsid w:val="00D06E5E"/>
    <w:rsid w:val="00D06F79"/>
    <w:rsid w:val="00D10597"/>
    <w:rsid w:val="00D120A3"/>
    <w:rsid w:val="00D124C0"/>
    <w:rsid w:val="00D13288"/>
    <w:rsid w:val="00D13AF8"/>
    <w:rsid w:val="00D1584B"/>
    <w:rsid w:val="00D16F71"/>
    <w:rsid w:val="00D20397"/>
    <w:rsid w:val="00D20601"/>
    <w:rsid w:val="00D219E9"/>
    <w:rsid w:val="00D2205B"/>
    <w:rsid w:val="00D22151"/>
    <w:rsid w:val="00D23418"/>
    <w:rsid w:val="00D2411D"/>
    <w:rsid w:val="00D24606"/>
    <w:rsid w:val="00D2620A"/>
    <w:rsid w:val="00D3056A"/>
    <w:rsid w:val="00D3064D"/>
    <w:rsid w:val="00D30AED"/>
    <w:rsid w:val="00D30F84"/>
    <w:rsid w:val="00D31091"/>
    <w:rsid w:val="00D313EA"/>
    <w:rsid w:val="00D3172C"/>
    <w:rsid w:val="00D33CFE"/>
    <w:rsid w:val="00D33DDE"/>
    <w:rsid w:val="00D34B36"/>
    <w:rsid w:val="00D34DA4"/>
    <w:rsid w:val="00D35C1D"/>
    <w:rsid w:val="00D3752F"/>
    <w:rsid w:val="00D40DDE"/>
    <w:rsid w:val="00D42864"/>
    <w:rsid w:val="00D42D78"/>
    <w:rsid w:val="00D43220"/>
    <w:rsid w:val="00D43970"/>
    <w:rsid w:val="00D43CA5"/>
    <w:rsid w:val="00D44CA5"/>
    <w:rsid w:val="00D450D2"/>
    <w:rsid w:val="00D46E12"/>
    <w:rsid w:val="00D50734"/>
    <w:rsid w:val="00D507C0"/>
    <w:rsid w:val="00D513CC"/>
    <w:rsid w:val="00D5172A"/>
    <w:rsid w:val="00D56435"/>
    <w:rsid w:val="00D6068B"/>
    <w:rsid w:val="00D62755"/>
    <w:rsid w:val="00D62AA4"/>
    <w:rsid w:val="00D6318F"/>
    <w:rsid w:val="00D63AF4"/>
    <w:rsid w:val="00D650BB"/>
    <w:rsid w:val="00D6540A"/>
    <w:rsid w:val="00D669E1"/>
    <w:rsid w:val="00D674AF"/>
    <w:rsid w:val="00D70107"/>
    <w:rsid w:val="00D70438"/>
    <w:rsid w:val="00D717AD"/>
    <w:rsid w:val="00D720AD"/>
    <w:rsid w:val="00D7242F"/>
    <w:rsid w:val="00D72D1D"/>
    <w:rsid w:val="00D73142"/>
    <w:rsid w:val="00D73CEC"/>
    <w:rsid w:val="00D74A18"/>
    <w:rsid w:val="00D74D3E"/>
    <w:rsid w:val="00D757C6"/>
    <w:rsid w:val="00D75B02"/>
    <w:rsid w:val="00D75C41"/>
    <w:rsid w:val="00D76805"/>
    <w:rsid w:val="00D80529"/>
    <w:rsid w:val="00D80F78"/>
    <w:rsid w:val="00D81AC3"/>
    <w:rsid w:val="00D81B5B"/>
    <w:rsid w:val="00D81C59"/>
    <w:rsid w:val="00D82324"/>
    <w:rsid w:val="00D82A5B"/>
    <w:rsid w:val="00D83DE8"/>
    <w:rsid w:val="00D84637"/>
    <w:rsid w:val="00D8473B"/>
    <w:rsid w:val="00D85780"/>
    <w:rsid w:val="00D85AE0"/>
    <w:rsid w:val="00D86635"/>
    <w:rsid w:val="00D925AA"/>
    <w:rsid w:val="00D9283D"/>
    <w:rsid w:val="00D930DD"/>
    <w:rsid w:val="00D9341C"/>
    <w:rsid w:val="00D94B7D"/>
    <w:rsid w:val="00D95F4E"/>
    <w:rsid w:val="00DA0B1A"/>
    <w:rsid w:val="00DA1560"/>
    <w:rsid w:val="00DA3176"/>
    <w:rsid w:val="00DA32DD"/>
    <w:rsid w:val="00DA4C44"/>
    <w:rsid w:val="00DA4C48"/>
    <w:rsid w:val="00DA4E21"/>
    <w:rsid w:val="00DA5670"/>
    <w:rsid w:val="00DA63A6"/>
    <w:rsid w:val="00DA71EF"/>
    <w:rsid w:val="00DA7A18"/>
    <w:rsid w:val="00DB1347"/>
    <w:rsid w:val="00DB27E8"/>
    <w:rsid w:val="00DB28CE"/>
    <w:rsid w:val="00DB29BC"/>
    <w:rsid w:val="00DB2A2A"/>
    <w:rsid w:val="00DB479F"/>
    <w:rsid w:val="00DB55B6"/>
    <w:rsid w:val="00DB562F"/>
    <w:rsid w:val="00DB5EA7"/>
    <w:rsid w:val="00DB5F21"/>
    <w:rsid w:val="00DB6D7C"/>
    <w:rsid w:val="00DB713D"/>
    <w:rsid w:val="00DB7183"/>
    <w:rsid w:val="00DC090A"/>
    <w:rsid w:val="00DC0B75"/>
    <w:rsid w:val="00DC0E7E"/>
    <w:rsid w:val="00DC2A8A"/>
    <w:rsid w:val="00DC2CF6"/>
    <w:rsid w:val="00DC2D72"/>
    <w:rsid w:val="00DC30EA"/>
    <w:rsid w:val="00DC4FE9"/>
    <w:rsid w:val="00DC5918"/>
    <w:rsid w:val="00DC6C8D"/>
    <w:rsid w:val="00DC73A5"/>
    <w:rsid w:val="00DD0236"/>
    <w:rsid w:val="00DD0764"/>
    <w:rsid w:val="00DD4100"/>
    <w:rsid w:val="00DD49E6"/>
    <w:rsid w:val="00DD4B5E"/>
    <w:rsid w:val="00DD53C8"/>
    <w:rsid w:val="00DD6C0D"/>
    <w:rsid w:val="00DD76A4"/>
    <w:rsid w:val="00DD7C65"/>
    <w:rsid w:val="00DE03E4"/>
    <w:rsid w:val="00DE1134"/>
    <w:rsid w:val="00DE1AEB"/>
    <w:rsid w:val="00DE1E19"/>
    <w:rsid w:val="00DE1FCD"/>
    <w:rsid w:val="00DE2247"/>
    <w:rsid w:val="00DE2A34"/>
    <w:rsid w:val="00DE37AE"/>
    <w:rsid w:val="00DE4732"/>
    <w:rsid w:val="00DE6668"/>
    <w:rsid w:val="00DE6987"/>
    <w:rsid w:val="00DE7339"/>
    <w:rsid w:val="00DF1246"/>
    <w:rsid w:val="00DF30C0"/>
    <w:rsid w:val="00DF5300"/>
    <w:rsid w:val="00DF5B10"/>
    <w:rsid w:val="00E0080A"/>
    <w:rsid w:val="00E00A27"/>
    <w:rsid w:val="00E00F31"/>
    <w:rsid w:val="00E02242"/>
    <w:rsid w:val="00E0264B"/>
    <w:rsid w:val="00E0300E"/>
    <w:rsid w:val="00E046B6"/>
    <w:rsid w:val="00E04AE0"/>
    <w:rsid w:val="00E070D0"/>
    <w:rsid w:val="00E07E30"/>
    <w:rsid w:val="00E11517"/>
    <w:rsid w:val="00E12834"/>
    <w:rsid w:val="00E13727"/>
    <w:rsid w:val="00E13EEA"/>
    <w:rsid w:val="00E15630"/>
    <w:rsid w:val="00E17436"/>
    <w:rsid w:val="00E17AB3"/>
    <w:rsid w:val="00E17F01"/>
    <w:rsid w:val="00E20254"/>
    <w:rsid w:val="00E209F0"/>
    <w:rsid w:val="00E219EB"/>
    <w:rsid w:val="00E21CC3"/>
    <w:rsid w:val="00E22C13"/>
    <w:rsid w:val="00E23129"/>
    <w:rsid w:val="00E25045"/>
    <w:rsid w:val="00E26776"/>
    <w:rsid w:val="00E2677C"/>
    <w:rsid w:val="00E26D83"/>
    <w:rsid w:val="00E271CD"/>
    <w:rsid w:val="00E27625"/>
    <w:rsid w:val="00E27807"/>
    <w:rsid w:val="00E27A1E"/>
    <w:rsid w:val="00E302F1"/>
    <w:rsid w:val="00E306E9"/>
    <w:rsid w:val="00E306F8"/>
    <w:rsid w:val="00E307DC"/>
    <w:rsid w:val="00E323CF"/>
    <w:rsid w:val="00E334B9"/>
    <w:rsid w:val="00E33905"/>
    <w:rsid w:val="00E34251"/>
    <w:rsid w:val="00E342D1"/>
    <w:rsid w:val="00E34B2C"/>
    <w:rsid w:val="00E34B96"/>
    <w:rsid w:val="00E37502"/>
    <w:rsid w:val="00E37E41"/>
    <w:rsid w:val="00E40127"/>
    <w:rsid w:val="00E41828"/>
    <w:rsid w:val="00E43074"/>
    <w:rsid w:val="00E431C8"/>
    <w:rsid w:val="00E432A6"/>
    <w:rsid w:val="00E44926"/>
    <w:rsid w:val="00E44E09"/>
    <w:rsid w:val="00E45D53"/>
    <w:rsid w:val="00E46720"/>
    <w:rsid w:val="00E46DBD"/>
    <w:rsid w:val="00E51708"/>
    <w:rsid w:val="00E51729"/>
    <w:rsid w:val="00E51D0A"/>
    <w:rsid w:val="00E52F90"/>
    <w:rsid w:val="00E53139"/>
    <w:rsid w:val="00E531CC"/>
    <w:rsid w:val="00E53A8F"/>
    <w:rsid w:val="00E5435E"/>
    <w:rsid w:val="00E55A81"/>
    <w:rsid w:val="00E56450"/>
    <w:rsid w:val="00E56718"/>
    <w:rsid w:val="00E56DA8"/>
    <w:rsid w:val="00E60ACC"/>
    <w:rsid w:val="00E60C4B"/>
    <w:rsid w:val="00E60E21"/>
    <w:rsid w:val="00E61B0D"/>
    <w:rsid w:val="00E6312E"/>
    <w:rsid w:val="00E6570E"/>
    <w:rsid w:val="00E66638"/>
    <w:rsid w:val="00E6706E"/>
    <w:rsid w:val="00E6727A"/>
    <w:rsid w:val="00E7211D"/>
    <w:rsid w:val="00E73D4D"/>
    <w:rsid w:val="00E754C2"/>
    <w:rsid w:val="00E75628"/>
    <w:rsid w:val="00E757CA"/>
    <w:rsid w:val="00E75D48"/>
    <w:rsid w:val="00E76750"/>
    <w:rsid w:val="00E773CD"/>
    <w:rsid w:val="00E774C9"/>
    <w:rsid w:val="00E77D0C"/>
    <w:rsid w:val="00E806DA"/>
    <w:rsid w:val="00E80964"/>
    <w:rsid w:val="00E809D2"/>
    <w:rsid w:val="00E82B6C"/>
    <w:rsid w:val="00E83D22"/>
    <w:rsid w:val="00E83D43"/>
    <w:rsid w:val="00E841A6"/>
    <w:rsid w:val="00E845EC"/>
    <w:rsid w:val="00E84BCB"/>
    <w:rsid w:val="00E84DB1"/>
    <w:rsid w:val="00E85905"/>
    <w:rsid w:val="00E85D20"/>
    <w:rsid w:val="00E8630B"/>
    <w:rsid w:val="00E86F5C"/>
    <w:rsid w:val="00E87C0D"/>
    <w:rsid w:val="00E90DC4"/>
    <w:rsid w:val="00E9163F"/>
    <w:rsid w:val="00E91C1B"/>
    <w:rsid w:val="00E91CB7"/>
    <w:rsid w:val="00E94AC6"/>
    <w:rsid w:val="00E955B0"/>
    <w:rsid w:val="00E956E8"/>
    <w:rsid w:val="00E97D82"/>
    <w:rsid w:val="00EA022D"/>
    <w:rsid w:val="00EA0D10"/>
    <w:rsid w:val="00EA0F2C"/>
    <w:rsid w:val="00EA14D3"/>
    <w:rsid w:val="00EA19CB"/>
    <w:rsid w:val="00EA2C8F"/>
    <w:rsid w:val="00EA4E05"/>
    <w:rsid w:val="00EA5045"/>
    <w:rsid w:val="00EA5322"/>
    <w:rsid w:val="00EA5D64"/>
    <w:rsid w:val="00EA5E06"/>
    <w:rsid w:val="00EA613A"/>
    <w:rsid w:val="00EA6A8C"/>
    <w:rsid w:val="00EA6DBC"/>
    <w:rsid w:val="00EA7369"/>
    <w:rsid w:val="00EB0767"/>
    <w:rsid w:val="00EB2AD1"/>
    <w:rsid w:val="00EB2F9F"/>
    <w:rsid w:val="00EB3067"/>
    <w:rsid w:val="00EB353E"/>
    <w:rsid w:val="00EB3AA1"/>
    <w:rsid w:val="00EB4E01"/>
    <w:rsid w:val="00EB56E0"/>
    <w:rsid w:val="00EB5DDF"/>
    <w:rsid w:val="00EB6E66"/>
    <w:rsid w:val="00EB74EA"/>
    <w:rsid w:val="00EC0129"/>
    <w:rsid w:val="00EC2914"/>
    <w:rsid w:val="00EC3CEC"/>
    <w:rsid w:val="00EC4625"/>
    <w:rsid w:val="00ED10E2"/>
    <w:rsid w:val="00ED139E"/>
    <w:rsid w:val="00ED1759"/>
    <w:rsid w:val="00ED1C18"/>
    <w:rsid w:val="00ED27A5"/>
    <w:rsid w:val="00ED30D1"/>
    <w:rsid w:val="00ED3ECB"/>
    <w:rsid w:val="00ED445D"/>
    <w:rsid w:val="00ED461C"/>
    <w:rsid w:val="00ED4A7C"/>
    <w:rsid w:val="00ED515C"/>
    <w:rsid w:val="00ED5E2B"/>
    <w:rsid w:val="00EE01C2"/>
    <w:rsid w:val="00EE080D"/>
    <w:rsid w:val="00EE0DF8"/>
    <w:rsid w:val="00EE2FEA"/>
    <w:rsid w:val="00EE37A2"/>
    <w:rsid w:val="00EE3B12"/>
    <w:rsid w:val="00EE5AF3"/>
    <w:rsid w:val="00EE5E91"/>
    <w:rsid w:val="00EE5F8C"/>
    <w:rsid w:val="00EE73BC"/>
    <w:rsid w:val="00EE7AC8"/>
    <w:rsid w:val="00EE7DF4"/>
    <w:rsid w:val="00EF00AA"/>
    <w:rsid w:val="00EF3077"/>
    <w:rsid w:val="00EF3996"/>
    <w:rsid w:val="00EF3F0A"/>
    <w:rsid w:val="00EF43F5"/>
    <w:rsid w:val="00EF4B1F"/>
    <w:rsid w:val="00EF4E9B"/>
    <w:rsid w:val="00EF6541"/>
    <w:rsid w:val="00F0026A"/>
    <w:rsid w:val="00F009C3"/>
    <w:rsid w:val="00F01307"/>
    <w:rsid w:val="00F021E7"/>
    <w:rsid w:val="00F026C1"/>
    <w:rsid w:val="00F02E18"/>
    <w:rsid w:val="00F039D1"/>
    <w:rsid w:val="00F04E3A"/>
    <w:rsid w:val="00F056B3"/>
    <w:rsid w:val="00F05BEC"/>
    <w:rsid w:val="00F05D0F"/>
    <w:rsid w:val="00F05DB4"/>
    <w:rsid w:val="00F05EA8"/>
    <w:rsid w:val="00F128FC"/>
    <w:rsid w:val="00F13358"/>
    <w:rsid w:val="00F14100"/>
    <w:rsid w:val="00F1456D"/>
    <w:rsid w:val="00F14A4D"/>
    <w:rsid w:val="00F14DA0"/>
    <w:rsid w:val="00F15387"/>
    <w:rsid w:val="00F153D6"/>
    <w:rsid w:val="00F15D8B"/>
    <w:rsid w:val="00F15F46"/>
    <w:rsid w:val="00F17D58"/>
    <w:rsid w:val="00F228F5"/>
    <w:rsid w:val="00F233C1"/>
    <w:rsid w:val="00F23FD4"/>
    <w:rsid w:val="00F24143"/>
    <w:rsid w:val="00F241BE"/>
    <w:rsid w:val="00F24962"/>
    <w:rsid w:val="00F25038"/>
    <w:rsid w:val="00F25D9A"/>
    <w:rsid w:val="00F2735C"/>
    <w:rsid w:val="00F273A4"/>
    <w:rsid w:val="00F27B16"/>
    <w:rsid w:val="00F27CE9"/>
    <w:rsid w:val="00F30098"/>
    <w:rsid w:val="00F30FD4"/>
    <w:rsid w:val="00F3124A"/>
    <w:rsid w:val="00F31D41"/>
    <w:rsid w:val="00F320C1"/>
    <w:rsid w:val="00F3236C"/>
    <w:rsid w:val="00F3297C"/>
    <w:rsid w:val="00F34539"/>
    <w:rsid w:val="00F35005"/>
    <w:rsid w:val="00F359FB"/>
    <w:rsid w:val="00F364CB"/>
    <w:rsid w:val="00F36E13"/>
    <w:rsid w:val="00F36F90"/>
    <w:rsid w:val="00F37601"/>
    <w:rsid w:val="00F4058E"/>
    <w:rsid w:val="00F41E65"/>
    <w:rsid w:val="00F4220F"/>
    <w:rsid w:val="00F423B8"/>
    <w:rsid w:val="00F43F58"/>
    <w:rsid w:val="00F442BF"/>
    <w:rsid w:val="00F45507"/>
    <w:rsid w:val="00F4597A"/>
    <w:rsid w:val="00F46014"/>
    <w:rsid w:val="00F46661"/>
    <w:rsid w:val="00F47670"/>
    <w:rsid w:val="00F51371"/>
    <w:rsid w:val="00F51AF6"/>
    <w:rsid w:val="00F52CEC"/>
    <w:rsid w:val="00F5439C"/>
    <w:rsid w:val="00F551E9"/>
    <w:rsid w:val="00F55A95"/>
    <w:rsid w:val="00F56113"/>
    <w:rsid w:val="00F5640F"/>
    <w:rsid w:val="00F56476"/>
    <w:rsid w:val="00F56735"/>
    <w:rsid w:val="00F56B3A"/>
    <w:rsid w:val="00F575D9"/>
    <w:rsid w:val="00F60F94"/>
    <w:rsid w:val="00F615F9"/>
    <w:rsid w:val="00F62055"/>
    <w:rsid w:val="00F620BE"/>
    <w:rsid w:val="00F64DC5"/>
    <w:rsid w:val="00F73938"/>
    <w:rsid w:val="00F73E87"/>
    <w:rsid w:val="00F74100"/>
    <w:rsid w:val="00F74224"/>
    <w:rsid w:val="00F7478D"/>
    <w:rsid w:val="00F747A9"/>
    <w:rsid w:val="00F76696"/>
    <w:rsid w:val="00F76E8A"/>
    <w:rsid w:val="00F77295"/>
    <w:rsid w:val="00F7798E"/>
    <w:rsid w:val="00F77A84"/>
    <w:rsid w:val="00F80438"/>
    <w:rsid w:val="00F83678"/>
    <w:rsid w:val="00F8438F"/>
    <w:rsid w:val="00F87540"/>
    <w:rsid w:val="00F87905"/>
    <w:rsid w:val="00F91A0D"/>
    <w:rsid w:val="00F9229E"/>
    <w:rsid w:val="00F92724"/>
    <w:rsid w:val="00F92A12"/>
    <w:rsid w:val="00F942E2"/>
    <w:rsid w:val="00F9523B"/>
    <w:rsid w:val="00F9546E"/>
    <w:rsid w:val="00F9560B"/>
    <w:rsid w:val="00F95755"/>
    <w:rsid w:val="00F96E67"/>
    <w:rsid w:val="00F96E92"/>
    <w:rsid w:val="00F97C8B"/>
    <w:rsid w:val="00FA057A"/>
    <w:rsid w:val="00FA0700"/>
    <w:rsid w:val="00FA0A56"/>
    <w:rsid w:val="00FA13CB"/>
    <w:rsid w:val="00FA13FB"/>
    <w:rsid w:val="00FA2BE9"/>
    <w:rsid w:val="00FA31AE"/>
    <w:rsid w:val="00FA441E"/>
    <w:rsid w:val="00FA4FCD"/>
    <w:rsid w:val="00FA5716"/>
    <w:rsid w:val="00FA6024"/>
    <w:rsid w:val="00FA711A"/>
    <w:rsid w:val="00FB1DA4"/>
    <w:rsid w:val="00FB28F2"/>
    <w:rsid w:val="00FB2973"/>
    <w:rsid w:val="00FB42CF"/>
    <w:rsid w:val="00FB50A1"/>
    <w:rsid w:val="00FB511E"/>
    <w:rsid w:val="00FB5D27"/>
    <w:rsid w:val="00FB68BE"/>
    <w:rsid w:val="00FB6B32"/>
    <w:rsid w:val="00FB7B5E"/>
    <w:rsid w:val="00FB7C42"/>
    <w:rsid w:val="00FC07DD"/>
    <w:rsid w:val="00FC1A6C"/>
    <w:rsid w:val="00FC2B86"/>
    <w:rsid w:val="00FC329D"/>
    <w:rsid w:val="00FC3E47"/>
    <w:rsid w:val="00FC48B5"/>
    <w:rsid w:val="00FC4CA2"/>
    <w:rsid w:val="00FC53CA"/>
    <w:rsid w:val="00FC6FF3"/>
    <w:rsid w:val="00FC7629"/>
    <w:rsid w:val="00FC7848"/>
    <w:rsid w:val="00FC7B2A"/>
    <w:rsid w:val="00FC7B43"/>
    <w:rsid w:val="00FD16C7"/>
    <w:rsid w:val="00FD3D67"/>
    <w:rsid w:val="00FD5192"/>
    <w:rsid w:val="00FD536A"/>
    <w:rsid w:val="00FD5CAC"/>
    <w:rsid w:val="00FD74FF"/>
    <w:rsid w:val="00FE3CEC"/>
    <w:rsid w:val="00FE4145"/>
    <w:rsid w:val="00FE5F2D"/>
    <w:rsid w:val="00FE607C"/>
    <w:rsid w:val="00FE6A1F"/>
    <w:rsid w:val="00FE743E"/>
    <w:rsid w:val="00FF04FB"/>
    <w:rsid w:val="00FF050C"/>
    <w:rsid w:val="00FF0810"/>
    <w:rsid w:val="00FF0A96"/>
    <w:rsid w:val="00FF11E6"/>
    <w:rsid w:val="00FF32F3"/>
    <w:rsid w:val="00FF44FF"/>
    <w:rsid w:val="00FF5B06"/>
    <w:rsid w:val="00FF7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91431"/>
    <w:rPr>
      <w:szCs w:val="24"/>
      <w:lang w:val="en-AU" w:eastAsia="en-AU"/>
    </w:rPr>
  </w:style>
  <w:style w:type="paragraph" w:styleId="Heading1">
    <w:name w:val="heading 1"/>
    <w:basedOn w:val="Normal"/>
    <w:next w:val="BodyText"/>
    <w:link w:val="Heading1Char"/>
    <w:qFormat/>
    <w:rsid w:val="00A612FF"/>
    <w:pPr>
      <w:keepNext/>
      <w:tabs>
        <w:tab w:val="num" w:pos="360"/>
      </w:tabs>
      <w:spacing w:before="460" w:after="100" w:line="320" w:lineRule="atLeast"/>
      <w:ind w:left="360" w:hanging="360"/>
      <w:outlineLvl w:val="0"/>
    </w:pPr>
    <w:rPr>
      <w:rFonts w:ascii="Franklin Gothic Demi" w:hAnsi="Franklin Gothic Demi"/>
      <w:color w:val="AD495D"/>
      <w:kern w:val="28"/>
      <w:sz w:val="28"/>
      <w:szCs w:val="28"/>
    </w:rPr>
  </w:style>
  <w:style w:type="paragraph" w:styleId="Heading2">
    <w:name w:val="heading 2"/>
    <w:basedOn w:val="Heading1"/>
    <w:next w:val="BodyText"/>
    <w:link w:val="Heading2Char"/>
    <w:qFormat/>
    <w:rsid w:val="00A66E8A"/>
    <w:pPr>
      <w:numPr>
        <w:ilvl w:val="1"/>
      </w:numPr>
      <w:tabs>
        <w:tab w:val="num" w:pos="1440"/>
      </w:tabs>
      <w:spacing w:before="380" w:after="0" w:line="280" w:lineRule="atLeast"/>
      <w:ind w:left="1440" w:hanging="360"/>
      <w:outlineLvl w:val="1"/>
    </w:pPr>
    <w:rPr>
      <w:rFonts w:ascii="Franklin Gothic Medium" w:hAnsi="Franklin Gothic Medium"/>
      <w:color w:val="5A9A98"/>
      <w:sz w:val="24"/>
      <w:szCs w:val="24"/>
    </w:rPr>
  </w:style>
  <w:style w:type="paragraph" w:styleId="Heading3">
    <w:name w:val="heading 3"/>
    <w:basedOn w:val="Heading2"/>
    <w:next w:val="BodyText"/>
    <w:link w:val="Heading3Char"/>
    <w:qFormat/>
    <w:rsid w:val="00A66E8A"/>
    <w:pPr>
      <w:numPr>
        <w:ilvl w:val="2"/>
      </w:numPr>
      <w:tabs>
        <w:tab w:val="num" w:pos="1440"/>
        <w:tab w:val="num" w:pos="2160"/>
      </w:tabs>
      <w:spacing w:before="300" w:line="260" w:lineRule="atLeast"/>
      <w:ind w:left="2160" w:hanging="180"/>
      <w:outlineLvl w:val="2"/>
    </w:pPr>
    <w:rPr>
      <w:color w:val="54534A"/>
      <w:sz w:val="22"/>
      <w:szCs w:val="22"/>
    </w:rPr>
  </w:style>
  <w:style w:type="paragraph" w:styleId="Heading4">
    <w:name w:val="heading 4"/>
    <w:basedOn w:val="BodyText"/>
    <w:next w:val="BodyText"/>
    <w:link w:val="Heading4Char"/>
    <w:qFormat/>
    <w:rsid w:val="00222F3B"/>
    <w:pPr>
      <w:numPr>
        <w:ilvl w:val="3"/>
        <w:numId w:val="1"/>
      </w:numPr>
      <w:tabs>
        <w:tab w:val="clear" w:pos="360"/>
      </w:tabs>
      <w:spacing w:before="320" w:after="0"/>
      <w:ind w:left="0" w:firstLine="0"/>
      <w:outlineLvl w:val="3"/>
    </w:pPr>
    <w:rPr>
      <w:b/>
      <w:color w:val="54534A"/>
      <w:sz w:val="22"/>
      <w:szCs w:val="22"/>
    </w:rPr>
  </w:style>
  <w:style w:type="paragraph" w:styleId="Heading5">
    <w:name w:val="heading 5"/>
    <w:basedOn w:val="BodyText"/>
    <w:next w:val="BodyText"/>
    <w:link w:val="Heading5Char"/>
    <w:qFormat/>
    <w:rsid w:val="00B525EE"/>
    <w:pPr>
      <w:keepNext/>
      <w:numPr>
        <w:ilvl w:val="4"/>
        <w:numId w:val="1"/>
      </w:numPr>
      <w:tabs>
        <w:tab w:val="clear" w:pos="360"/>
      </w:tabs>
      <w:spacing w:before="320" w:after="0"/>
      <w:ind w:left="0" w:firstLine="0"/>
      <w:outlineLvl w:val="4"/>
    </w:pPr>
    <w:rPr>
      <w:b/>
      <w:color w:val="54534A"/>
    </w:rPr>
  </w:style>
  <w:style w:type="paragraph" w:styleId="Heading6">
    <w:name w:val="heading 6"/>
    <w:basedOn w:val="Heading1"/>
    <w:next w:val="BodyText"/>
    <w:link w:val="Heading6Char"/>
    <w:qFormat/>
    <w:rsid w:val="00B525EE"/>
    <w:pPr>
      <w:numPr>
        <w:ilvl w:val="5"/>
      </w:numPr>
      <w:tabs>
        <w:tab w:val="num" w:pos="709"/>
        <w:tab w:val="num" w:pos="4320"/>
      </w:tabs>
      <w:ind w:left="709" w:hanging="709"/>
      <w:outlineLvl w:val="5"/>
    </w:pPr>
    <w:rPr>
      <w:bCs/>
    </w:rPr>
  </w:style>
  <w:style w:type="paragraph" w:styleId="Heading7">
    <w:name w:val="heading 7"/>
    <w:basedOn w:val="Heading2"/>
    <w:next w:val="BodyText"/>
    <w:link w:val="Heading7Char"/>
    <w:qFormat/>
    <w:rsid w:val="00B525EE"/>
    <w:pPr>
      <w:numPr>
        <w:ilvl w:val="6"/>
      </w:numPr>
      <w:tabs>
        <w:tab w:val="num" w:pos="1440"/>
        <w:tab w:val="num" w:pos="5040"/>
      </w:tabs>
      <w:ind w:left="5040" w:hanging="360"/>
      <w:outlineLvl w:val="6"/>
    </w:pPr>
    <w:rPr>
      <w:rFonts w:ascii="Franklin Gothic Demi" w:hAnsi="Franklin Gothic Demi"/>
      <w:sz w:val="28"/>
      <w:szCs w:val="28"/>
    </w:rPr>
  </w:style>
  <w:style w:type="paragraph" w:styleId="Heading8">
    <w:name w:val="heading 8"/>
    <w:basedOn w:val="Heading3"/>
    <w:next w:val="BodyText"/>
    <w:link w:val="Heading8Char"/>
    <w:qFormat/>
    <w:rsid w:val="00B525EE"/>
    <w:pPr>
      <w:numPr>
        <w:ilvl w:val="7"/>
      </w:numPr>
      <w:tabs>
        <w:tab w:val="num" w:pos="1440"/>
        <w:tab w:val="num" w:pos="5760"/>
      </w:tabs>
      <w:ind w:left="5760" w:hanging="180"/>
      <w:outlineLvl w:val="7"/>
    </w:pPr>
  </w:style>
  <w:style w:type="paragraph" w:styleId="Heading9">
    <w:name w:val="heading 9"/>
    <w:basedOn w:val="Heading4"/>
    <w:next w:val="BodyText"/>
    <w:link w:val="Heading9Char"/>
    <w:qFormat/>
    <w:rsid w:val="00B525EE"/>
    <w:pPr>
      <w:numPr>
        <w:ilvl w:val="8"/>
      </w:numPr>
      <w:tabs>
        <w:tab w:val="clear" w:pos="360"/>
        <w:tab w:val="num" w:pos="6480"/>
      </w:tabs>
      <w:ind w:left="648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86F5C"/>
    <w:rPr>
      <w:rFonts w:ascii="Franklin Gothic Demi" w:hAnsi="Franklin Gothic Demi"/>
      <w:color w:val="AD495D"/>
      <w:kern w:val="28"/>
      <w:sz w:val="28"/>
      <w:szCs w:val="28"/>
      <w:lang w:val="en-AU" w:eastAsia="en-AU"/>
    </w:rPr>
  </w:style>
  <w:style w:type="character" w:customStyle="1" w:styleId="Heading2Char">
    <w:name w:val="Heading 2 Char"/>
    <w:link w:val="Heading2"/>
    <w:locked/>
    <w:rsid w:val="00E86F5C"/>
    <w:rPr>
      <w:rFonts w:ascii="Franklin Gothic Medium" w:hAnsi="Franklin Gothic Medium"/>
      <w:color w:val="5A9A98"/>
      <w:kern w:val="28"/>
      <w:sz w:val="24"/>
      <w:szCs w:val="24"/>
    </w:rPr>
  </w:style>
  <w:style w:type="character" w:customStyle="1" w:styleId="Heading3Char">
    <w:name w:val="Heading 3 Char"/>
    <w:link w:val="Heading3"/>
    <w:locked/>
    <w:rsid w:val="00E86F5C"/>
    <w:rPr>
      <w:rFonts w:ascii="Franklin Gothic Medium" w:hAnsi="Franklin Gothic Medium"/>
      <w:color w:val="54534A"/>
      <w:kern w:val="28"/>
      <w:sz w:val="22"/>
      <w:szCs w:val="22"/>
    </w:rPr>
  </w:style>
  <w:style w:type="character" w:customStyle="1" w:styleId="Heading4Char">
    <w:name w:val="Heading 4 Char"/>
    <w:link w:val="Heading4"/>
    <w:locked/>
    <w:rsid w:val="00E86F5C"/>
    <w:rPr>
      <w:rFonts w:ascii="Georgia" w:hAnsi="Georgia"/>
      <w:b/>
      <w:color w:val="54534A"/>
      <w:sz w:val="22"/>
      <w:szCs w:val="22"/>
    </w:rPr>
  </w:style>
  <w:style w:type="character" w:customStyle="1" w:styleId="Heading5Char">
    <w:name w:val="Heading 5 Char"/>
    <w:link w:val="Heading5"/>
    <w:locked/>
    <w:rsid w:val="00E86F5C"/>
    <w:rPr>
      <w:rFonts w:ascii="Georgia" w:hAnsi="Georgia"/>
      <w:b/>
      <w:color w:val="54534A"/>
      <w:sz w:val="19"/>
      <w:szCs w:val="19"/>
    </w:rPr>
  </w:style>
  <w:style w:type="character" w:customStyle="1" w:styleId="Heading6Char">
    <w:name w:val="Heading 6 Char"/>
    <w:link w:val="Heading6"/>
    <w:locked/>
    <w:rsid w:val="00E86F5C"/>
    <w:rPr>
      <w:rFonts w:ascii="Franklin Gothic Demi" w:hAnsi="Franklin Gothic Demi"/>
      <w:bCs/>
      <w:color w:val="AD495D"/>
      <w:kern w:val="28"/>
      <w:sz w:val="28"/>
      <w:szCs w:val="28"/>
    </w:rPr>
  </w:style>
  <w:style w:type="character" w:customStyle="1" w:styleId="Heading7Char">
    <w:name w:val="Heading 7 Char"/>
    <w:link w:val="Heading7"/>
    <w:locked/>
    <w:rsid w:val="00E86F5C"/>
    <w:rPr>
      <w:rFonts w:ascii="Franklin Gothic Demi" w:hAnsi="Franklin Gothic Demi"/>
      <w:color w:val="5A9A98"/>
      <w:kern w:val="28"/>
      <w:sz w:val="28"/>
      <w:szCs w:val="28"/>
    </w:rPr>
  </w:style>
  <w:style w:type="character" w:customStyle="1" w:styleId="Heading8Char">
    <w:name w:val="Heading 8 Char"/>
    <w:link w:val="Heading8"/>
    <w:locked/>
    <w:rsid w:val="00E86F5C"/>
    <w:rPr>
      <w:rFonts w:ascii="Franklin Gothic Medium" w:hAnsi="Franklin Gothic Medium"/>
      <w:color w:val="54534A"/>
      <w:kern w:val="28"/>
      <w:sz w:val="22"/>
      <w:szCs w:val="22"/>
    </w:rPr>
  </w:style>
  <w:style w:type="character" w:customStyle="1" w:styleId="Heading9Char">
    <w:name w:val="Heading 9 Char"/>
    <w:link w:val="Heading9"/>
    <w:locked/>
    <w:rsid w:val="00E86F5C"/>
    <w:rPr>
      <w:rFonts w:ascii="Georgia" w:hAnsi="Georgia"/>
      <w:b/>
      <w:color w:val="54534A"/>
      <w:sz w:val="22"/>
      <w:szCs w:val="22"/>
    </w:rPr>
  </w:style>
  <w:style w:type="paragraph" w:styleId="BalloonText">
    <w:name w:val="Balloon Text"/>
    <w:basedOn w:val="Normal"/>
    <w:link w:val="BalloonTextChar"/>
    <w:semiHidden/>
    <w:rsid w:val="00911B9C"/>
    <w:rPr>
      <w:rFonts w:ascii="Tahoma" w:hAnsi="Tahoma" w:cs="Tahoma"/>
      <w:sz w:val="16"/>
      <w:szCs w:val="16"/>
    </w:rPr>
  </w:style>
  <w:style w:type="character" w:customStyle="1" w:styleId="BalloonTextChar">
    <w:name w:val="Balloon Text Char"/>
    <w:link w:val="BalloonText"/>
    <w:semiHidden/>
    <w:locked/>
    <w:rsid w:val="00E86F5C"/>
    <w:rPr>
      <w:rFonts w:cs="Times New Roman"/>
      <w:sz w:val="2"/>
    </w:rPr>
  </w:style>
  <w:style w:type="paragraph" w:styleId="BodyText">
    <w:name w:val="Body Text"/>
    <w:basedOn w:val="Normal"/>
    <w:link w:val="BodyTextChar"/>
    <w:rsid w:val="0001356A"/>
    <w:pPr>
      <w:spacing w:before="80" w:after="80" w:line="280" w:lineRule="atLeast"/>
    </w:pPr>
    <w:rPr>
      <w:rFonts w:ascii="Georgia" w:hAnsi="Georgia"/>
      <w:sz w:val="19"/>
      <w:szCs w:val="19"/>
    </w:rPr>
  </w:style>
  <w:style w:type="character" w:customStyle="1" w:styleId="BodyTextChar">
    <w:name w:val="Body Text Char"/>
    <w:link w:val="BodyText"/>
    <w:locked/>
    <w:rsid w:val="0001356A"/>
    <w:rPr>
      <w:rFonts w:ascii="Georgia" w:hAnsi="Georgia" w:cs="Times New Roman"/>
      <w:sz w:val="19"/>
      <w:szCs w:val="19"/>
      <w:lang w:val="en-AU" w:eastAsia="en-AU" w:bidi="ar-SA"/>
    </w:rPr>
  </w:style>
  <w:style w:type="character" w:customStyle="1" w:styleId="DraftingNote">
    <w:name w:val="Drafting Note"/>
    <w:semiHidden/>
    <w:rsid w:val="00F0026A"/>
    <w:rPr>
      <w:rFonts w:ascii="Georgia" w:hAnsi="Georgia" w:cs="Times New Roman"/>
      <w:b/>
      <w:color w:val="FF0000"/>
      <w:sz w:val="19"/>
      <w:szCs w:val="19"/>
      <w:u w:val="dotted"/>
    </w:rPr>
  </w:style>
  <w:style w:type="paragraph" w:customStyle="1" w:styleId="QuoteBullet">
    <w:name w:val="Quote Bullet"/>
    <w:basedOn w:val="MediumGrid2-Accent21"/>
    <w:rsid w:val="008B14A2"/>
    <w:pPr>
      <w:numPr>
        <w:numId w:val="16"/>
      </w:numPr>
    </w:pPr>
  </w:style>
  <w:style w:type="paragraph" w:customStyle="1" w:styleId="Abbreviation">
    <w:name w:val="Abbreviation"/>
    <w:basedOn w:val="BodyText"/>
    <w:rsid w:val="00942B42"/>
    <w:pPr>
      <w:ind w:left="1418" w:hanging="1418"/>
    </w:pPr>
  </w:style>
  <w:style w:type="paragraph" w:customStyle="1" w:styleId="Ratingamber">
    <w:name w:val="Rating amber"/>
    <w:basedOn w:val="Normal"/>
    <w:semiHidden/>
    <w:rsid w:val="001C6E03"/>
    <w:pPr>
      <w:numPr>
        <w:numId w:val="11"/>
      </w:numPr>
      <w:spacing w:before="80" w:after="80" w:line="280" w:lineRule="atLeast"/>
    </w:pPr>
    <w:rPr>
      <w:rFonts w:ascii="Georgia" w:hAnsi="Georgia"/>
      <w:sz w:val="19"/>
      <w:szCs w:val="19"/>
    </w:rPr>
  </w:style>
  <w:style w:type="paragraph" w:styleId="ListBullet">
    <w:name w:val="List Bullet"/>
    <w:basedOn w:val="BodyText"/>
    <w:rsid w:val="002C5AF0"/>
    <w:pPr>
      <w:tabs>
        <w:tab w:val="num" w:pos="284"/>
      </w:tabs>
      <w:ind w:left="284" w:hanging="284"/>
    </w:pPr>
  </w:style>
  <w:style w:type="paragraph" w:styleId="ListBullet2">
    <w:name w:val="List Bullet 2"/>
    <w:basedOn w:val="ListBullet"/>
    <w:rsid w:val="00D42D78"/>
    <w:pPr>
      <w:numPr>
        <w:numId w:val="13"/>
      </w:numPr>
      <w:spacing w:before="0"/>
      <w:ind w:left="568" w:hanging="284"/>
    </w:pPr>
  </w:style>
  <w:style w:type="paragraph" w:styleId="ListNumber">
    <w:name w:val="List Number"/>
    <w:basedOn w:val="ListBullet"/>
    <w:rsid w:val="00D42D78"/>
    <w:pPr>
      <w:numPr>
        <w:numId w:val="14"/>
      </w:numPr>
    </w:pPr>
  </w:style>
  <w:style w:type="paragraph" w:styleId="ListNumber2">
    <w:name w:val="List Number 2"/>
    <w:basedOn w:val="ListNumber"/>
    <w:rsid w:val="00D42D78"/>
    <w:pPr>
      <w:numPr>
        <w:numId w:val="15"/>
      </w:numPr>
      <w:spacing w:before="0"/>
      <w:ind w:left="568" w:hanging="567"/>
    </w:pPr>
  </w:style>
  <w:style w:type="paragraph" w:customStyle="1" w:styleId="MediumGrid2-Accent21">
    <w:name w:val="Medium Grid 2 - Accent 21"/>
    <w:basedOn w:val="BodyText"/>
    <w:next w:val="BodyText"/>
    <w:link w:val="MediumGrid2-Accent2Char"/>
    <w:qFormat/>
    <w:rsid w:val="00B84A71"/>
    <w:pPr>
      <w:spacing w:before="0" w:line="260" w:lineRule="atLeast"/>
      <w:ind w:left="284"/>
    </w:pPr>
    <w:rPr>
      <w:sz w:val="17"/>
      <w:szCs w:val="17"/>
    </w:rPr>
  </w:style>
  <w:style w:type="character" w:customStyle="1" w:styleId="MediumGrid2-Accent2Char">
    <w:name w:val="Medium Grid 2 - Accent 2 Char"/>
    <w:link w:val="MediumGrid2-Accent21"/>
    <w:locked/>
    <w:rsid w:val="00E86F5C"/>
    <w:rPr>
      <w:rFonts w:cs="Times New Roman"/>
      <w:i/>
      <w:iCs/>
      <w:color w:val="000000"/>
      <w:sz w:val="24"/>
      <w:szCs w:val="24"/>
    </w:rPr>
  </w:style>
  <w:style w:type="paragraph" w:customStyle="1" w:styleId="Ratinggreen">
    <w:name w:val="Rating green"/>
    <w:basedOn w:val="Ratingamber"/>
    <w:semiHidden/>
    <w:rsid w:val="001C6E03"/>
    <w:pPr>
      <w:numPr>
        <w:numId w:val="12"/>
      </w:numPr>
      <w:tabs>
        <w:tab w:val="num" w:pos="0"/>
      </w:tabs>
      <w:ind w:hanging="454"/>
    </w:pPr>
  </w:style>
  <w:style w:type="paragraph" w:customStyle="1" w:styleId="Reference">
    <w:name w:val="Reference"/>
    <w:basedOn w:val="BodyText"/>
    <w:semiHidden/>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E77D0C"/>
    <w:pPr>
      <w:pageBreakBefore/>
      <w:spacing w:line="540" w:lineRule="atLeast"/>
    </w:pPr>
    <w:rPr>
      <w:rFonts w:ascii="Franklin Gothic Book" w:hAnsi="Franklin Gothic Book"/>
      <w:color w:val="FFFFFF"/>
      <w:spacing w:val="-10"/>
      <w:kern w:val="28"/>
      <w:sz w:val="46"/>
      <w:szCs w:val="46"/>
    </w:rPr>
  </w:style>
  <w:style w:type="character" w:customStyle="1" w:styleId="TitleChar">
    <w:name w:val="Title Char"/>
    <w:link w:val="Title"/>
    <w:locked/>
    <w:rsid w:val="00E77D0C"/>
    <w:rPr>
      <w:rFonts w:ascii="Franklin Gothic Book" w:hAnsi="Franklin Gothic Book" w:cs="Times New Roman"/>
      <w:color w:val="FFFFFF"/>
      <w:spacing w:val="-10"/>
      <w:kern w:val="28"/>
      <w:sz w:val="46"/>
      <w:szCs w:val="46"/>
      <w:lang w:val="en-AU" w:eastAsia="en-AU" w:bidi="ar-SA"/>
    </w:rPr>
  </w:style>
  <w:style w:type="paragraph" w:styleId="Subtitle">
    <w:name w:val="Subtitle"/>
    <w:basedOn w:val="Title"/>
    <w:next w:val="Date"/>
    <w:link w:val="SubtitleChar"/>
    <w:qFormat/>
    <w:rsid w:val="005B522F"/>
    <w:pPr>
      <w:pageBreakBefore w:val="0"/>
      <w:spacing w:before="120" w:line="380" w:lineRule="atLeast"/>
    </w:pPr>
    <w:rPr>
      <w:sz w:val="32"/>
      <w:szCs w:val="32"/>
    </w:rPr>
  </w:style>
  <w:style w:type="character" w:customStyle="1" w:styleId="SubtitleChar">
    <w:name w:val="Subtitle Char"/>
    <w:link w:val="Subtitle"/>
    <w:locked/>
    <w:rsid w:val="005B522F"/>
    <w:rPr>
      <w:rFonts w:ascii="Franklin Gothic Book" w:hAnsi="Franklin Gothic Book" w:cs="Times New Roman"/>
      <w:color w:val="FFFFFF"/>
      <w:spacing w:val="-10"/>
      <w:kern w:val="28"/>
      <w:sz w:val="32"/>
      <w:szCs w:val="32"/>
      <w:lang w:val="en-AU" w:eastAsia="en-AU" w:bidi="ar-SA"/>
    </w:rPr>
  </w:style>
  <w:style w:type="paragraph" w:customStyle="1" w:styleId="Contents">
    <w:name w:val="Contents"/>
    <w:basedOn w:val="Normal"/>
    <w:next w:val="BodyText"/>
    <w:semiHidden/>
    <w:rsid w:val="00DE7339"/>
    <w:pPr>
      <w:spacing w:before="460" w:after="100" w:line="320" w:lineRule="atLeast"/>
    </w:pPr>
    <w:rPr>
      <w:rFonts w:ascii="Franklin Gothic Demi" w:hAnsi="Franklin Gothic Demi"/>
      <w:color w:val="AD495D"/>
      <w:kern w:val="28"/>
      <w:sz w:val="28"/>
      <w:szCs w:val="28"/>
    </w:rPr>
  </w:style>
  <w:style w:type="paragraph" w:styleId="Date">
    <w:name w:val="Date"/>
    <w:basedOn w:val="Subtitle"/>
    <w:next w:val="Author"/>
    <w:link w:val="DateChar"/>
    <w:semiHidden/>
    <w:rsid w:val="00A53A6B"/>
    <w:pPr>
      <w:spacing w:after="1000"/>
    </w:pPr>
    <w:rPr>
      <w:sz w:val="24"/>
      <w:szCs w:val="24"/>
    </w:rPr>
  </w:style>
  <w:style w:type="character" w:customStyle="1" w:styleId="DateChar">
    <w:name w:val="Date Char"/>
    <w:link w:val="Date"/>
    <w:locked/>
    <w:rsid w:val="00A53A6B"/>
    <w:rPr>
      <w:rFonts w:ascii="Franklin Gothic Book" w:hAnsi="Franklin Gothic Book" w:cs="Times New Roman"/>
      <w:color w:val="FFFFFF"/>
      <w:spacing w:val="-10"/>
      <w:kern w:val="28"/>
      <w:sz w:val="24"/>
      <w:szCs w:val="24"/>
      <w:lang w:val="en-AU" w:eastAsia="en-AU" w:bidi="ar-SA"/>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character" w:customStyle="1" w:styleId="FooterChar">
    <w:name w:val="Footer Char"/>
    <w:link w:val="Footer"/>
    <w:uiPriority w:val="99"/>
    <w:locked/>
    <w:rsid w:val="00E86F5C"/>
    <w:rPr>
      <w:rFonts w:cs="Times New Roman"/>
      <w:sz w:val="24"/>
      <w:szCs w:val="24"/>
    </w:rPr>
  </w:style>
  <w:style w:type="paragraph" w:styleId="Header">
    <w:name w:val="header"/>
    <w:basedOn w:val="Normal"/>
    <w:link w:val="HeaderChar"/>
    <w:rsid w:val="0073548A"/>
    <w:pPr>
      <w:spacing w:line="180" w:lineRule="exact"/>
      <w:jc w:val="right"/>
    </w:pPr>
    <w:rPr>
      <w:rFonts w:ascii="Franklin Gothic Medium" w:hAnsi="Franklin Gothic Medium"/>
      <w:sz w:val="14"/>
      <w:szCs w:val="14"/>
    </w:rPr>
  </w:style>
  <w:style w:type="character" w:customStyle="1" w:styleId="HeaderChar">
    <w:name w:val="Header Char"/>
    <w:link w:val="Header"/>
    <w:semiHidden/>
    <w:locked/>
    <w:rsid w:val="00E86F5C"/>
    <w:rPr>
      <w:rFonts w:cs="Times New Roman"/>
      <w:sz w:val="24"/>
      <w:szCs w:val="24"/>
    </w:rPr>
  </w:style>
  <w:style w:type="character" w:styleId="PageNumber">
    <w:name w:val="page number"/>
    <w:semiHidden/>
    <w:rsid w:val="007A2D4A"/>
    <w:rPr>
      <w:rFonts w:ascii="Franklin Gothic Medium" w:hAnsi="Franklin Gothic Medium" w:cs="Times New Roman"/>
      <w:color w:val="54534A"/>
      <w:sz w:val="14"/>
      <w:szCs w:val="14"/>
    </w:rPr>
  </w:style>
  <w:style w:type="paragraph" w:styleId="TOC1">
    <w:name w:val="toc 1"/>
    <w:basedOn w:val="BodyText"/>
    <w:next w:val="BodyText"/>
    <w:uiPriority w:val="39"/>
    <w:rsid w:val="00DE7339"/>
    <w:pPr>
      <w:tabs>
        <w:tab w:val="left" w:pos="397"/>
        <w:tab w:val="right" w:pos="7938"/>
      </w:tabs>
      <w:spacing w:before="180" w:after="0"/>
      <w:ind w:left="397" w:right="567" w:hanging="397"/>
    </w:pPr>
    <w:rPr>
      <w:rFonts w:ascii="Franklin Gothic Medium" w:hAnsi="Franklin Gothic Medium"/>
      <w:color w:val="54534A"/>
      <w:sz w:val="24"/>
      <w:szCs w:val="24"/>
    </w:rPr>
  </w:style>
  <w:style w:type="paragraph" w:styleId="TOC2">
    <w:name w:val="toc 2"/>
    <w:basedOn w:val="TOC1"/>
    <w:next w:val="TOC1"/>
    <w:uiPriority w:val="39"/>
    <w:rsid w:val="00DE7339"/>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s="Times New Roman"/>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227783"/>
    <w:pPr>
      <w:keepNext/>
      <w:spacing w:before="320" w:after="80" w:line="230" w:lineRule="exact"/>
    </w:pPr>
    <w:rPr>
      <w:rFonts w:ascii="Franklin Gothic Demi" w:hAnsi="Franklin Gothic Demi"/>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73548A"/>
    <w:rPr>
      <w:rFonts w:ascii="Franklin Gothic Medium" w:hAnsi="Franklin Gothic Medium" w:cs="Times New Roman"/>
      <w:color w:val="auto"/>
      <w:position w:val="4"/>
      <w:sz w:val="14"/>
      <w:szCs w:val="14"/>
    </w:rPr>
  </w:style>
  <w:style w:type="paragraph" w:customStyle="1" w:styleId="Note">
    <w:name w:val="Note"/>
    <w:basedOn w:val="TableTextEntries"/>
    <w:next w:val="Source"/>
    <w:link w:val="NoteCharChar"/>
    <w:rsid w:val="008D75EB"/>
    <w:pPr>
      <w:spacing w:after="0" w:line="180" w:lineRule="atLeast"/>
    </w:pPr>
    <w:rPr>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ED5E2B"/>
    <w:pPr>
      <w:spacing w:after="240"/>
    </w:pPr>
  </w:style>
  <w:style w:type="paragraph" w:customStyle="1" w:styleId="BoxHeading1">
    <w:name w:val="Box Heading 1"/>
    <w:basedOn w:val="BoxText"/>
    <w:next w:val="BoxText"/>
    <w:rsid w:val="00FC7629"/>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FA0700"/>
    <w:pPr>
      <w:numPr>
        <w:numId w:val="9"/>
      </w:numPr>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F9523B"/>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671255"/>
    <w:pPr>
      <w:tabs>
        <w:tab w:val="left" w:pos="284"/>
        <w:tab w:val="right" w:pos="8222"/>
      </w:tabs>
      <w:ind w:left="284" w:right="567" w:hanging="284"/>
    </w:pPr>
  </w:style>
  <w:style w:type="character" w:styleId="CommentReference">
    <w:name w:val="annotation reference"/>
    <w:rsid w:val="007A2D4A"/>
    <w:rPr>
      <w:rFonts w:ascii="Franklin Gothic Medium" w:hAnsi="Franklin Gothic Medium" w:cs="Times New Roman"/>
      <w:vanish/>
      <w:color w:val="FF00FF"/>
      <w:sz w:val="16"/>
      <w:szCs w:val="16"/>
    </w:rPr>
  </w:style>
  <w:style w:type="paragraph" w:styleId="CommentText">
    <w:name w:val="annotation text"/>
    <w:basedOn w:val="BodyText"/>
    <w:link w:val="CommentTextChar"/>
    <w:rsid w:val="008527C1"/>
    <w:pPr>
      <w:spacing w:line="240" w:lineRule="atLeast"/>
    </w:pPr>
    <w:rPr>
      <w:rFonts w:ascii="Calibri" w:hAnsi="Calibri"/>
      <w:sz w:val="18"/>
      <w:szCs w:val="18"/>
    </w:rPr>
  </w:style>
  <w:style w:type="character" w:customStyle="1" w:styleId="CommentTextChar">
    <w:name w:val="Comment Text Char"/>
    <w:link w:val="CommentText"/>
    <w:locked/>
    <w:rsid w:val="001E3B4A"/>
    <w:rPr>
      <w:rFonts w:ascii="Calibri" w:hAnsi="Calibri" w:cs="Times New Roman"/>
      <w:sz w:val="18"/>
      <w:szCs w:val="18"/>
    </w:rPr>
  </w:style>
  <w:style w:type="character" w:styleId="FootnoteReference">
    <w:name w:val="footnote reference"/>
    <w:rsid w:val="00FB1DA4"/>
    <w:rPr>
      <w:rFonts w:ascii="Franklin Gothic Book" w:hAnsi="Franklin Gothic Book" w:cs="Times New Roman"/>
      <w:w w:val="100"/>
      <w:position w:val="6"/>
      <w:sz w:val="12"/>
      <w:szCs w:val="12"/>
      <w:vertAlign w:val="baseline"/>
    </w:rPr>
  </w:style>
  <w:style w:type="paragraph" w:styleId="FootnoteText">
    <w:name w:val="footnote text"/>
    <w:basedOn w:val="BodyText"/>
    <w:link w:val="FootnoteTextChar"/>
    <w:rsid w:val="00281D52"/>
    <w:pPr>
      <w:spacing w:before="0" w:after="0" w:line="180" w:lineRule="atLeast"/>
      <w:ind w:left="284" w:hanging="284"/>
    </w:pPr>
    <w:rPr>
      <w:rFonts w:ascii="Franklin Gothic Book" w:hAnsi="Franklin Gothic Book"/>
      <w:sz w:val="14"/>
      <w:szCs w:val="14"/>
    </w:rPr>
  </w:style>
  <w:style w:type="character" w:customStyle="1" w:styleId="FootnoteTextChar">
    <w:name w:val="Footnote Text Char"/>
    <w:link w:val="FootnoteText"/>
    <w:locked/>
    <w:rsid w:val="006C18CC"/>
    <w:rPr>
      <w:rFonts w:ascii="Franklin Gothic Book" w:hAnsi="Franklin Gothic Book" w:cs="Times New Roman"/>
      <w:sz w:val="14"/>
      <w:szCs w:val="14"/>
    </w:rPr>
  </w:style>
  <w:style w:type="character" w:styleId="Hyperlink">
    <w:name w:val="Hyperlink"/>
    <w:uiPriority w:val="99"/>
    <w:rsid w:val="00254E43"/>
    <w:rPr>
      <w:rFonts w:cs="Times New Roman"/>
      <w:color w:val="00467F"/>
      <w:sz w:val="20"/>
      <w:szCs w:val="20"/>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97190C"/>
    <w:pPr>
      <w:tabs>
        <w:tab w:val="left" w:pos="1418"/>
      </w:tabs>
      <w:ind w:left="1418" w:hanging="1418"/>
    </w:pPr>
  </w:style>
  <w:style w:type="paragraph" w:customStyle="1" w:styleId="Author">
    <w:name w:val="Author"/>
    <w:basedOn w:val="Date"/>
    <w:next w:val="Position"/>
    <w:link w:val="AuthorCharChar"/>
    <w:semiHidden/>
    <w:rsid w:val="0075426C"/>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75426C"/>
    <w:pPr>
      <w:spacing w:before="0"/>
    </w:pPr>
    <w:rPr>
      <w:rFonts w:ascii="Franklin Gothic Book" w:hAnsi="Franklin Gothic Book"/>
    </w:r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9B0288"/>
    <w:pPr>
      <w:jc w:val="right"/>
    </w:pPr>
  </w:style>
  <w:style w:type="paragraph" w:customStyle="1" w:styleId="TableDataColumnHeading">
    <w:name w:val="Table Data Column Heading"/>
    <w:basedOn w:val="TableDataEntries"/>
    <w:rsid w:val="008E6453"/>
    <w:pPr>
      <w:spacing w:before="80" w:after="80"/>
    </w:pPr>
    <w:rPr>
      <w:rFonts w:ascii="Franklin Gothic Medium" w:hAnsi="Franklin Gothic Medium"/>
    </w:rPr>
  </w:style>
  <w:style w:type="paragraph" w:customStyle="1" w:styleId="TableHeading1">
    <w:name w:val="Table Heading 1"/>
    <w:basedOn w:val="TableTextEntries"/>
    <w:next w:val="TableTextEntries"/>
    <w:rsid w:val="008E6453"/>
    <w:pPr>
      <w:spacing w:before="80" w:after="80"/>
    </w:pPr>
    <w:rPr>
      <w:rFonts w:ascii="Franklin Gothic Medium" w:hAnsi="Franklin Gothic Medium"/>
    </w:rPr>
  </w:style>
  <w:style w:type="paragraph" w:customStyle="1" w:styleId="TableHeading2">
    <w:name w:val="Table Heading 2"/>
    <w:basedOn w:val="TableHeading1"/>
    <w:next w:val="TableTextEntries"/>
    <w:rsid w:val="008E6453"/>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FA0700"/>
    <w:pPr>
      <w:numPr>
        <w:numId w:val="10"/>
      </w:numPr>
      <w:tabs>
        <w:tab w:val="num" w:pos="284"/>
      </w:tabs>
      <w:ind w:hanging="284"/>
    </w:pPr>
  </w:style>
  <w:style w:type="paragraph" w:customStyle="1" w:styleId="TableListNumber">
    <w:name w:val="Table List Number"/>
    <w:basedOn w:val="TableTextEntries"/>
    <w:rsid w:val="008C0773"/>
    <w:pPr>
      <w:numPr>
        <w:numId w:val="2"/>
      </w:numPr>
    </w:pPr>
  </w:style>
  <w:style w:type="paragraph" w:customStyle="1" w:styleId="TableListNumber2">
    <w:name w:val="Table List Number 2"/>
    <w:basedOn w:val="TableListNumber"/>
    <w:rsid w:val="00396E51"/>
    <w:pPr>
      <w:numPr>
        <w:numId w:val="3"/>
      </w:numPr>
      <w:tabs>
        <w:tab w:val="num" w:pos="643"/>
      </w:tabs>
      <w:ind w:hanging="360"/>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semiHidden/>
    <w:rsid w:val="008E6453"/>
    <w:pPr>
      <w:keepNext/>
    </w:pPr>
    <w:rPr>
      <w:rFonts w:ascii="Franklin Gothic Book" w:hAnsi="Franklin Gothic Book"/>
    </w:rPr>
  </w:style>
  <w:style w:type="paragraph" w:customStyle="1" w:styleId="NoteNumber">
    <w:name w:val="Note Number"/>
    <w:basedOn w:val="TableTextEntries"/>
    <w:link w:val="NoteNumberCharChar"/>
    <w:rsid w:val="00EE7AC8"/>
    <w:pPr>
      <w:tabs>
        <w:tab w:val="num" w:pos="170"/>
      </w:tabs>
      <w:spacing w:after="0" w:line="180" w:lineRule="atLeast"/>
    </w:pPr>
    <w:rPr>
      <w:sz w:val="14"/>
      <w:szCs w:val="14"/>
    </w:rPr>
  </w:style>
  <w:style w:type="character" w:styleId="FollowedHyperlink">
    <w:name w:val="FollowedHyperlink"/>
    <w:semiHidden/>
    <w:rsid w:val="00085585"/>
    <w:rPr>
      <w:rFonts w:cs="Times New Roman"/>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5"/>
      </w:numPr>
    </w:pPr>
    <w:rPr>
      <w:szCs w:val="18"/>
    </w:rPr>
  </w:style>
  <w:style w:type="paragraph" w:customStyle="1" w:styleId="BoxText">
    <w:name w:val="Box Text"/>
    <w:basedOn w:val="Normal"/>
    <w:link w:val="BoxTextChar"/>
    <w:rsid w:val="009A28D5"/>
    <w:pPr>
      <w:spacing w:before="60" w:after="60" w:line="260" w:lineRule="atLeast"/>
    </w:pPr>
    <w:rPr>
      <w:rFonts w:ascii="Franklin Gothic Book" w:hAnsi="Franklin Gothic Book"/>
      <w:sz w:val="18"/>
      <w:szCs w:val="18"/>
    </w:rPr>
  </w:style>
  <w:style w:type="paragraph" w:customStyle="1" w:styleId="BoxListNumber">
    <w:name w:val="Box List Number"/>
    <w:basedOn w:val="BoxText"/>
    <w:rsid w:val="00165C4D"/>
    <w:pPr>
      <w:numPr>
        <w:numId w:val="7"/>
      </w:numPr>
      <w:spacing w:before="0"/>
    </w:pPr>
  </w:style>
  <w:style w:type="paragraph" w:customStyle="1" w:styleId="BoxListNumber2">
    <w:name w:val="Box List Number 2"/>
    <w:basedOn w:val="BoxListNumber"/>
    <w:rsid w:val="006C6761"/>
    <w:pPr>
      <w:numPr>
        <w:numId w:val="4"/>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A60B48"/>
    <w:pPr>
      <w:spacing w:before="0" w:line="240" w:lineRule="atLeast"/>
      <w:ind w:left="284"/>
    </w:pPr>
    <w:rPr>
      <w:sz w:val="16"/>
      <w:szCs w:val="16"/>
    </w:rPr>
  </w:style>
  <w:style w:type="character" w:customStyle="1" w:styleId="TableListBullet2CharChar">
    <w:name w:val="Table List Bullet 2 Char Char"/>
    <w:link w:val="TableListBullet2"/>
    <w:locked/>
    <w:rsid w:val="00C05EB3"/>
    <w:rPr>
      <w:rFonts w:ascii="Franklin Gothic Book" w:hAnsi="Franklin Gothic Book"/>
      <w:sz w:val="17"/>
      <w:szCs w:val="17"/>
      <w:lang w:eastAsia="en-US"/>
    </w:rPr>
  </w:style>
  <w:style w:type="character" w:customStyle="1" w:styleId="NoteCharChar">
    <w:name w:val="Note Char Char"/>
    <w:link w:val="Note"/>
    <w:locked/>
    <w:rsid w:val="008D75EB"/>
    <w:rPr>
      <w:rFonts w:ascii="Franklin Gothic Book" w:hAnsi="Franklin Gothic Book" w:cs="Times New Roman"/>
      <w:sz w:val="14"/>
      <w:szCs w:val="14"/>
      <w:lang w:val="en-AU" w:eastAsia="en-US" w:bidi="ar-SA"/>
    </w:rPr>
  </w:style>
  <w:style w:type="character" w:customStyle="1" w:styleId="NoteNumberCharChar">
    <w:name w:val="Note Number Char Char"/>
    <w:link w:val="NoteNumber"/>
    <w:locked/>
    <w:rsid w:val="00EE7AC8"/>
    <w:rPr>
      <w:rFonts w:ascii="Franklin Gothic Book" w:hAnsi="Franklin Gothic Book" w:cs="Times New Roman"/>
      <w:sz w:val="14"/>
      <w:szCs w:val="14"/>
      <w:lang w:val="x-none" w:eastAsia="en-US"/>
    </w:rPr>
  </w:style>
  <w:style w:type="character" w:customStyle="1" w:styleId="AuthorCharChar">
    <w:name w:val="Author Char Char"/>
    <w:link w:val="Author"/>
    <w:locked/>
    <w:rsid w:val="0075426C"/>
    <w:rPr>
      <w:rFonts w:ascii="Franklin Gothic Medium" w:hAnsi="Franklin Gothic Medium" w:cs="Times New Roman"/>
      <w:color w:val="FFFFFF"/>
      <w:spacing w:val="-2"/>
      <w:kern w:val="28"/>
      <w:sz w:val="24"/>
      <w:szCs w:val="24"/>
      <w:lang w:val="en-AU" w:eastAsia="en-AU" w:bidi="ar-SA"/>
    </w:rPr>
  </w:style>
  <w:style w:type="character" w:customStyle="1" w:styleId="PositionCharChar">
    <w:name w:val="Position Char Char"/>
    <w:link w:val="Position"/>
    <w:locked/>
    <w:rsid w:val="0075426C"/>
    <w:rPr>
      <w:rFonts w:ascii="Franklin Gothic Book" w:hAnsi="Franklin Gothic Book" w:cs="Times New Roman"/>
      <w:color w:val="FFFFFF"/>
      <w:spacing w:val="-2"/>
      <w:kern w:val="28"/>
      <w:sz w:val="24"/>
      <w:szCs w:val="24"/>
      <w:lang w:val="en-AU" w:eastAsia="en-AU" w:bidi="ar-SA"/>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semiHidden/>
    <w:rsid w:val="00187D56"/>
    <w:pPr>
      <w:spacing w:before="140" w:after="240" w:line="180" w:lineRule="exact"/>
    </w:pPr>
    <w:rPr>
      <w:rFonts w:ascii="Franklin Gothic Medium" w:hAnsi="Franklin Gothic Medium"/>
      <w:color w:val="54534A"/>
      <w:sz w:val="14"/>
      <w:szCs w:val="14"/>
    </w:rPr>
  </w:style>
  <w:style w:type="paragraph" w:customStyle="1" w:styleId="CharChar3">
    <w:name w:val="Char Char3"/>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semiHidden/>
    <w:rsid w:val="005C4005"/>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1C6E03"/>
  </w:style>
  <w:style w:type="paragraph" w:customStyle="1" w:styleId="Ratingbullet">
    <w:name w:val="Rating bullet"/>
    <w:basedOn w:val="TableTextEntries"/>
    <w:semiHidden/>
    <w:rsid w:val="001C6E03"/>
    <w:pPr>
      <w:jc w:val="center"/>
    </w:pPr>
    <w:rPr>
      <w:sz w:val="22"/>
      <w:szCs w:val="22"/>
    </w:rPr>
  </w:style>
  <w:style w:type="paragraph" w:styleId="CommentSubject">
    <w:name w:val="annotation subject"/>
    <w:basedOn w:val="CommentText"/>
    <w:next w:val="CommentText"/>
    <w:link w:val="CommentSubjectChar"/>
    <w:semiHidden/>
    <w:rsid w:val="00911B9C"/>
    <w:pPr>
      <w:spacing w:before="0" w:after="0" w:line="240" w:lineRule="auto"/>
    </w:pPr>
    <w:rPr>
      <w:rFonts w:ascii="Times New Roman" w:hAnsi="Times New Roman"/>
      <w:b/>
      <w:bCs/>
      <w:sz w:val="20"/>
      <w:szCs w:val="20"/>
    </w:rPr>
  </w:style>
  <w:style w:type="character" w:customStyle="1" w:styleId="CommentSubjectChar">
    <w:name w:val="Comment Subject Char"/>
    <w:link w:val="CommentSubject"/>
    <w:semiHidden/>
    <w:locked/>
    <w:rsid w:val="00E86F5C"/>
    <w:rPr>
      <w:rFonts w:ascii="Calibri" w:hAnsi="Calibri" w:cs="Times New Roman"/>
      <w:b/>
      <w:bCs/>
      <w:sz w:val="20"/>
      <w:szCs w:val="20"/>
    </w:rPr>
  </w:style>
  <w:style w:type="paragraph" w:customStyle="1" w:styleId="Rating">
    <w:name w:val="Rating"/>
    <w:basedOn w:val="BodyText"/>
    <w:next w:val="BodyText"/>
    <w:semiHidden/>
    <w:rsid w:val="00230BD1"/>
    <w:pPr>
      <w:tabs>
        <w:tab w:val="left" w:pos="567"/>
      </w:tabs>
    </w:pPr>
  </w:style>
  <w:style w:type="paragraph" w:customStyle="1" w:styleId="GuidanceText">
    <w:name w:val="Guidance Text"/>
    <w:basedOn w:val="BodyText"/>
    <w:semiHidden/>
    <w:rsid w:val="001B11EB"/>
    <w:pPr>
      <w:spacing w:before="60" w:after="60" w:line="240" w:lineRule="atLeast"/>
    </w:pPr>
    <w:rPr>
      <w:rFonts w:ascii="Calibri" w:hAnsi="Calibri"/>
      <w:color w:val="0000FF"/>
      <w:sz w:val="20"/>
      <w:szCs w:val="20"/>
    </w:rPr>
  </w:style>
  <w:style w:type="character" w:customStyle="1" w:styleId="BoxTextChar">
    <w:name w:val="Box Text Char"/>
    <w:link w:val="BoxText"/>
    <w:locked/>
    <w:rsid w:val="00CA6414"/>
    <w:rPr>
      <w:rFonts w:ascii="Franklin Gothic Book" w:hAnsi="Franklin Gothic Book" w:cs="Times New Roman"/>
      <w:sz w:val="18"/>
      <w:szCs w:val="18"/>
      <w:lang w:val="en-AU" w:eastAsia="en-AU" w:bidi="ar-SA"/>
    </w:rPr>
  </w:style>
  <w:style w:type="paragraph" w:customStyle="1" w:styleId="CharChar2">
    <w:name w:val="Char Char2"/>
    <w:basedOn w:val="Normal"/>
    <w:semiHidden/>
    <w:rsid w:val="00094C33"/>
    <w:pPr>
      <w:spacing w:before="180" w:line="280" w:lineRule="atLeast"/>
    </w:pPr>
    <w:rPr>
      <w:rFonts w:ascii="Arial" w:hAnsi="Arial"/>
      <w:sz w:val="22"/>
      <w:szCs w:val="20"/>
      <w:lang w:eastAsia="en-US"/>
    </w:rPr>
  </w:style>
  <w:style w:type="paragraph" w:customStyle="1" w:styleId="CharChar1">
    <w:name w:val="Char Char1"/>
    <w:basedOn w:val="Normal"/>
    <w:semiHidden/>
    <w:rsid w:val="003B4760"/>
    <w:pPr>
      <w:spacing w:before="180" w:line="280" w:lineRule="atLeast"/>
    </w:pPr>
    <w:rPr>
      <w:rFonts w:ascii="Arial" w:hAnsi="Arial"/>
      <w:sz w:val="22"/>
      <w:szCs w:val="20"/>
      <w:lang w:eastAsia="en-US"/>
    </w:rPr>
  </w:style>
  <w:style w:type="character" w:customStyle="1" w:styleId="CharChar11">
    <w:name w:val="Char Char11"/>
    <w:rsid w:val="00891431"/>
    <w:rPr>
      <w:rFonts w:ascii="Georgia" w:hAnsi="Georgia" w:cs="Times New Roman"/>
      <w:sz w:val="19"/>
      <w:szCs w:val="19"/>
      <w:lang w:val="en-AU" w:eastAsia="en-AU" w:bidi="ar-SA"/>
    </w:rPr>
  </w:style>
  <w:style w:type="paragraph" w:customStyle="1" w:styleId="Normal10pt">
    <w:name w:val="Normal + 10 pt"/>
    <w:basedOn w:val="Normal"/>
    <w:rsid w:val="00F575D9"/>
    <w:rPr>
      <w:noProof/>
      <w:szCs w:val="20"/>
      <w:lang w:val="en-US" w:eastAsia="en-US"/>
    </w:rPr>
  </w:style>
  <w:style w:type="paragraph" w:customStyle="1" w:styleId="NormDash">
    <w:name w:val="Norm_Dash"/>
    <w:basedOn w:val="Normal"/>
    <w:rsid w:val="00CC0E9E"/>
    <w:pPr>
      <w:numPr>
        <w:numId w:val="20"/>
      </w:numPr>
    </w:pPr>
    <w:rPr>
      <w:sz w:val="24"/>
      <w:lang w:eastAsia="en-US"/>
    </w:rPr>
  </w:style>
  <w:style w:type="paragraph" w:customStyle="1" w:styleId="Table-normal-text">
    <w:name w:val="Table-normal-text"/>
    <w:basedOn w:val="Normal"/>
    <w:rsid w:val="0000258C"/>
    <w:pPr>
      <w:spacing w:before="60"/>
    </w:pPr>
    <w:rPr>
      <w:rFonts w:ascii="Arial" w:hAnsi="Arial"/>
      <w:lang w:eastAsia="en-US"/>
    </w:rPr>
  </w:style>
  <w:style w:type="paragraph" w:customStyle="1" w:styleId="TableHeader">
    <w:name w:val="TableHeader"/>
    <w:basedOn w:val="Normal"/>
    <w:rsid w:val="0000258C"/>
    <w:pPr>
      <w:keepNext/>
      <w:spacing w:before="60" w:after="40"/>
      <w:jc w:val="center"/>
    </w:pPr>
    <w:rPr>
      <w:rFonts w:ascii="Arial" w:hAnsi="Arial" w:cs="Arial"/>
      <w:b/>
      <w:lang w:eastAsia="en-US"/>
    </w:rPr>
  </w:style>
  <w:style w:type="paragraph" w:customStyle="1" w:styleId="CharChar0">
    <w:name w:val="Char Char"/>
    <w:basedOn w:val="Normal"/>
    <w:semiHidden/>
    <w:rsid w:val="00B153C7"/>
    <w:pPr>
      <w:spacing w:before="180" w:line="280" w:lineRule="atLeast"/>
    </w:pPr>
    <w:rPr>
      <w:rFonts w:ascii="Arial" w:hAnsi="Arial"/>
      <w:sz w:val="22"/>
      <w:szCs w:val="20"/>
      <w:lang w:eastAsia="en-US"/>
    </w:rPr>
  </w:style>
  <w:style w:type="paragraph" w:styleId="EndnoteText">
    <w:name w:val="endnote text"/>
    <w:basedOn w:val="Normal"/>
    <w:link w:val="EndnoteTextChar"/>
    <w:locked/>
    <w:rsid w:val="007A47E5"/>
    <w:rPr>
      <w:szCs w:val="20"/>
    </w:rPr>
  </w:style>
  <w:style w:type="character" w:customStyle="1" w:styleId="EndnoteTextChar">
    <w:name w:val="Endnote Text Char"/>
    <w:basedOn w:val="DefaultParagraphFont"/>
    <w:link w:val="EndnoteText"/>
    <w:rsid w:val="007A47E5"/>
  </w:style>
  <w:style w:type="character" w:styleId="EndnoteReference">
    <w:name w:val="endnote reference"/>
    <w:locked/>
    <w:rsid w:val="007A47E5"/>
    <w:rPr>
      <w:vertAlign w:val="superscript"/>
    </w:rPr>
  </w:style>
  <w:style w:type="character" w:styleId="Strong">
    <w:name w:val="Strong"/>
    <w:uiPriority w:val="22"/>
    <w:qFormat/>
    <w:locked/>
    <w:rsid w:val="000F7444"/>
    <w:rPr>
      <w:b/>
      <w:bCs/>
    </w:rPr>
  </w:style>
  <w:style w:type="paragraph" w:customStyle="1" w:styleId="Bullet">
    <w:name w:val="Bullet"/>
    <w:basedOn w:val="Normal"/>
    <w:rsid w:val="00E34B2C"/>
    <w:pPr>
      <w:numPr>
        <w:numId w:val="57"/>
      </w:numPr>
      <w:spacing w:after="240" w:line="320" w:lineRule="exact"/>
    </w:pPr>
    <w:rPr>
      <w:rFonts w:ascii="Palatino" w:hAnsi="Palatino"/>
      <w:color w:val="000000"/>
      <w:sz w:val="22"/>
      <w:szCs w:val="22"/>
    </w:rPr>
  </w:style>
  <w:style w:type="paragraph" w:customStyle="1" w:styleId="Dash">
    <w:name w:val="Dash"/>
    <w:basedOn w:val="Normal"/>
    <w:rsid w:val="00E34B2C"/>
    <w:pPr>
      <w:numPr>
        <w:ilvl w:val="1"/>
        <w:numId w:val="57"/>
      </w:numPr>
      <w:spacing w:after="240" w:line="320" w:lineRule="exact"/>
    </w:pPr>
    <w:rPr>
      <w:rFonts w:ascii="Palatino" w:hAnsi="Palatino"/>
      <w:color w:val="000000"/>
      <w:sz w:val="22"/>
      <w:szCs w:val="22"/>
    </w:rPr>
  </w:style>
  <w:style w:type="paragraph" w:customStyle="1" w:styleId="DoubleDot">
    <w:name w:val="Double Dot"/>
    <w:basedOn w:val="Normal"/>
    <w:rsid w:val="00E34B2C"/>
    <w:pPr>
      <w:numPr>
        <w:ilvl w:val="2"/>
        <w:numId w:val="57"/>
      </w:numPr>
      <w:spacing w:after="240" w:line="320" w:lineRule="exact"/>
    </w:pPr>
    <w:rPr>
      <w:rFonts w:ascii="Palatino" w:hAnsi="Palatino"/>
      <w:color w:val="000000"/>
      <w:sz w:val="22"/>
      <w:szCs w:val="22"/>
    </w:rPr>
  </w:style>
  <w:style w:type="paragraph" w:styleId="TOCHeading">
    <w:name w:val="TOC Heading"/>
    <w:basedOn w:val="Heading1"/>
    <w:next w:val="Normal"/>
    <w:uiPriority w:val="39"/>
    <w:unhideWhenUsed/>
    <w:qFormat/>
    <w:rsid w:val="00041D01"/>
    <w:pPr>
      <w:keepLines/>
      <w:tabs>
        <w:tab w:val="clear" w:pos="360"/>
      </w:tabs>
      <w:spacing w:before="240" w:after="0" w:line="259" w:lineRule="auto"/>
      <w:ind w:left="0" w:firstLine="0"/>
      <w:outlineLvl w:val="9"/>
    </w:pPr>
    <w:rPr>
      <w:rFonts w:ascii="Calibri Light" w:hAnsi="Calibri Light"/>
      <w:color w:val="2E74B5"/>
      <w:kern w:val="0"/>
      <w:sz w:val="32"/>
      <w:szCs w:val="32"/>
      <w:lang w:val="en-US" w:eastAsia="en-US"/>
    </w:rPr>
  </w:style>
  <w:style w:type="paragraph" w:customStyle="1" w:styleId="H1A">
    <w:name w:val="H1A"/>
    <w:basedOn w:val="H2A"/>
    <w:qFormat/>
    <w:rsid w:val="008E3ECD"/>
  </w:style>
  <w:style w:type="paragraph" w:customStyle="1" w:styleId="H2A">
    <w:name w:val="H2A"/>
    <w:basedOn w:val="H3A"/>
    <w:qFormat/>
    <w:rsid w:val="008E3ECD"/>
  </w:style>
  <w:style w:type="paragraph" w:customStyle="1" w:styleId="H3A">
    <w:name w:val="H3A"/>
    <w:basedOn w:val="Normal"/>
    <w:qFormat/>
    <w:rsid w:val="00041D01"/>
    <w:pPr>
      <w:spacing w:before="240" w:after="120"/>
    </w:pPr>
    <w:rPr>
      <w:rFonts w:ascii="Franklin Gothic Medium" w:hAnsi="Franklin Gothic Medium"/>
      <w:color w:val="5A9A98"/>
      <w:kern w:val="28"/>
      <w:sz w:val="24"/>
    </w:rPr>
  </w:style>
  <w:style w:type="paragraph" w:customStyle="1" w:styleId="H2B">
    <w:name w:val="H2B"/>
    <w:basedOn w:val="H3B"/>
    <w:qFormat/>
    <w:rsid w:val="008E3ECD"/>
  </w:style>
  <w:style w:type="paragraph" w:customStyle="1" w:styleId="H3B">
    <w:name w:val="H3B"/>
    <w:basedOn w:val="BodyText"/>
    <w:qFormat/>
    <w:rsid w:val="00041D01"/>
    <w:rPr>
      <w:b/>
    </w:rPr>
  </w:style>
  <w:style w:type="paragraph" w:customStyle="1" w:styleId="Cap1">
    <w:name w:val="Cap1"/>
    <w:basedOn w:val="BodyText"/>
    <w:qFormat/>
    <w:rsid w:val="00041D01"/>
    <w:rPr>
      <w:b/>
    </w:rPr>
  </w:style>
  <w:style w:type="paragraph" w:customStyle="1" w:styleId="TitleA">
    <w:name w:val="TitleA"/>
    <w:basedOn w:val="H1A"/>
    <w:qFormat/>
    <w:rsid w:val="008E3ECD"/>
    <w:rPr>
      <w:noProof/>
      <w:lang w:val="en-US" w:eastAsia="en-US"/>
    </w:rPr>
  </w:style>
  <w:style w:type="paragraph" w:customStyle="1" w:styleId="H1B">
    <w:name w:val="H1B"/>
    <w:basedOn w:val="Heading1"/>
    <w:qFormat/>
    <w:rsid w:val="008E3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91431"/>
    <w:rPr>
      <w:szCs w:val="24"/>
      <w:lang w:val="en-AU" w:eastAsia="en-AU"/>
    </w:rPr>
  </w:style>
  <w:style w:type="paragraph" w:styleId="Heading1">
    <w:name w:val="heading 1"/>
    <w:basedOn w:val="Normal"/>
    <w:next w:val="BodyText"/>
    <w:link w:val="Heading1Char"/>
    <w:qFormat/>
    <w:rsid w:val="00A612FF"/>
    <w:pPr>
      <w:keepNext/>
      <w:tabs>
        <w:tab w:val="num" w:pos="360"/>
      </w:tabs>
      <w:spacing w:before="460" w:after="100" w:line="320" w:lineRule="atLeast"/>
      <w:ind w:left="360" w:hanging="360"/>
      <w:outlineLvl w:val="0"/>
    </w:pPr>
    <w:rPr>
      <w:rFonts w:ascii="Franklin Gothic Demi" w:hAnsi="Franklin Gothic Demi"/>
      <w:color w:val="AD495D"/>
      <w:kern w:val="28"/>
      <w:sz w:val="28"/>
      <w:szCs w:val="28"/>
    </w:rPr>
  </w:style>
  <w:style w:type="paragraph" w:styleId="Heading2">
    <w:name w:val="heading 2"/>
    <w:basedOn w:val="Heading1"/>
    <w:next w:val="BodyText"/>
    <w:link w:val="Heading2Char"/>
    <w:qFormat/>
    <w:rsid w:val="00A66E8A"/>
    <w:pPr>
      <w:numPr>
        <w:ilvl w:val="1"/>
      </w:numPr>
      <w:tabs>
        <w:tab w:val="num" w:pos="1440"/>
      </w:tabs>
      <w:spacing w:before="380" w:after="0" w:line="280" w:lineRule="atLeast"/>
      <w:ind w:left="1440" w:hanging="360"/>
      <w:outlineLvl w:val="1"/>
    </w:pPr>
    <w:rPr>
      <w:rFonts w:ascii="Franklin Gothic Medium" w:hAnsi="Franklin Gothic Medium"/>
      <w:color w:val="5A9A98"/>
      <w:sz w:val="24"/>
      <w:szCs w:val="24"/>
    </w:rPr>
  </w:style>
  <w:style w:type="paragraph" w:styleId="Heading3">
    <w:name w:val="heading 3"/>
    <w:basedOn w:val="Heading2"/>
    <w:next w:val="BodyText"/>
    <w:link w:val="Heading3Char"/>
    <w:qFormat/>
    <w:rsid w:val="00A66E8A"/>
    <w:pPr>
      <w:numPr>
        <w:ilvl w:val="2"/>
      </w:numPr>
      <w:tabs>
        <w:tab w:val="num" w:pos="1440"/>
        <w:tab w:val="num" w:pos="2160"/>
      </w:tabs>
      <w:spacing w:before="300" w:line="260" w:lineRule="atLeast"/>
      <w:ind w:left="2160" w:hanging="180"/>
      <w:outlineLvl w:val="2"/>
    </w:pPr>
    <w:rPr>
      <w:color w:val="54534A"/>
      <w:sz w:val="22"/>
      <w:szCs w:val="22"/>
    </w:rPr>
  </w:style>
  <w:style w:type="paragraph" w:styleId="Heading4">
    <w:name w:val="heading 4"/>
    <w:basedOn w:val="BodyText"/>
    <w:next w:val="BodyText"/>
    <w:link w:val="Heading4Char"/>
    <w:qFormat/>
    <w:rsid w:val="00222F3B"/>
    <w:pPr>
      <w:numPr>
        <w:ilvl w:val="3"/>
        <w:numId w:val="1"/>
      </w:numPr>
      <w:tabs>
        <w:tab w:val="clear" w:pos="360"/>
      </w:tabs>
      <w:spacing w:before="320" w:after="0"/>
      <w:ind w:left="0" w:firstLine="0"/>
      <w:outlineLvl w:val="3"/>
    </w:pPr>
    <w:rPr>
      <w:b/>
      <w:color w:val="54534A"/>
      <w:sz w:val="22"/>
      <w:szCs w:val="22"/>
    </w:rPr>
  </w:style>
  <w:style w:type="paragraph" w:styleId="Heading5">
    <w:name w:val="heading 5"/>
    <w:basedOn w:val="BodyText"/>
    <w:next w:val="BodyText"/>
    <w:link w:val="Heading5Char"/>
    <w:qFormat/>
    <w:rsid w:val="00B525EE"/>
    <w:pPr>
      <w:keepNext/>
      <w:numPr>
        <w:ilvl w:val="4"/>
        <w:numId w:val="1"/>
      </w:numPr>
      <w:tabs>
        <w:tab w:val="clear" w:pos="360"/>
      </w:tabs>
      <w:spacing w:before="320" w:after="0"/>
      <w:ind w:left="0" w:firstLine="0"/>
      <w:outlineLvl w:val="4"/>
    </w:pPr>
    <w:rPr>
      <w:b/>
      <w:color w:val="54534A"/>
    </w:rPr>
  </w:style>
  <w:style w:type="paragraph" w:styleId="Heading6">
    <w:name w:val="heading 6"/>
    <w:basedOn w:val="Heading1"/>
    <w:next w:val="BodyText"/>
    <w:link w:val="Heading6Char"/>
    <w:qFormat/>
    <w:rsid w:val="00B525EE"/>
    <w:pPr>
      <w:numPr>
        <w:ilvl w:val="5"/>
      </w:numPr>
      <w:tabs>
        <w:tab w:val="num" w:pos="709"/>
        <w:tab w:val="num" w:pos="4320"/>
      </w:tabs>
      <w:ind w:left="709" w:hanging="709"/>
      <w:outlineLvl w:val="5"/>
    </w:pPr>
    <w:rPr>
      <w:bCs/>
    </w:rPr>
  </w:style>
  <w:style w:type="paragraph" w:styleId="Heading7">
    <w:name w:val="heading 7"/>
    <w:basedOn w:val="Heading2"/>
    <w:next w:val="BodyText"/>
    <w:link w:val="Heading7Char"/>
    <w:qFormat/>
    <w:rsid w:val="00B525EE"/>
    <w:pPr>
      <w:numPr>
        <w:ilvl w:val="6"/>
      </w:numPr>
      <w:tabs>
        <w:tab w:val="num" w:pos="1440"/>
        <w:tab w:val="num" w:pos="5040"/>
      </w:tabs>
      <w:ind w:left="5040" w:hanging="360"/>
      <w:outlineLvl w:val="6"/>
    </w:pPr>
    <w:rPr>
      <w:rFonts w:ascii="Franklin Gothic Demi" w:hAnsi="Franklin Gothic Demi"/>
      <w:sz w:val="28"/>
      <w:szCs w:val="28"/>
    </w:rPr>
  </w:style>
  <w:style w:type="paragraph" w:styleId="Heading8">
    <w:name w:val="heading 8"/>
    <w:basedOn w:val="Heading3"/>
    <w:next w:val="BodyText"/>
    <w:link w:val="Heading8Char"/>
    <w:qFormat/>
    <w:rsid w:val="00B525EE"/>
    <w:pPr>
      <w:numPr>
        <w:ilvl w:val="7"/>
      </w:numPr>
      <w:tabs>
        <w:tab w:val="num" w:pos="1440"/>
        <w:tab w:val="num" w:pos="5760"/>
      </w:tabs>
      <w:ind w:left="5760" w:hanging="180"/>
      <w:outlineLvl w:val="7"/>
    </w:pPr>
  </w:style>
  <w:style w:type="paragraph" w:styleId="Heading9">
    <w:name w:val="heading 9"/>
    <w:basedOn w:val="Heading4"/>
    <w:next w:val="BodyText"/>
    <w:link w:val="Heading9Char"/>
    <w:qFormat/>
    <w:rsid w:val="00B525EE"/>
    <w:pPr>
      <w:numPr>
        <w:ilvl w:val="8"/>
      </w:numPr>
      <w:tabs>
        <w:tab w:val="clear" w:pos="360"/>
        <w:tab w:val="num" w:pos="6480"/>
      </w:tabs>
      <w:ind w:left="648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86F5C"/>
    <w:rPr>
      <w:rFonts w:ascii="Franklin Gothic Demi" w:hAnsi="Franklin Gothic Demi"/>
      <w:color w:val="AD495D"/>
      <w:kern w:val="28"/>
      <w:sz w:val="28"/>
      <w:szCs w:val="28"/>
      <w:lang w:val="en-AU" w:eastAsia="en-AU"/>
    </w:rPr>
  </w:style>
  <w:style w:type="character" w:customStyle="1" w:styleId="Heading2Char">
    <w:name w:val="Heading 2 Char"/>
    <w:link w:val="Heading2"/>
    <w:locked/>
    <w:rsid w:val="00E86F5C"/>
    <w:rPr>
      <w:rFonts w:ascii="Franklin Gothic Medium" w:hAnsi="Franklin Gothic Medium"/>
      <w:color w:val="5A9A98"/>
      <w:kern w:val="28"/>
      <w:sz w:val="24"/>
      <w:szCs w:val="24"/>
    </w:rPr>
  </w:style>
  <w:style w:type="character" w:customStyle="1" w:styleId="Heading3Char">
    <w:name w:val="Heading 3 Char"/>
    <w:link w:val="Heading3"/>
    <w:locked/>
    <w:rsid w:val="00E86F5C"/>
    <w:rPr>
      <w:rFonts w:ascii="Franklin Gothic Medium" w:hAnsi="Franklin Gothic Medium"/>
      <w:color w:val="54534A"/>
      <w:kern w:val="28"/>
      <w:sz w:val="22"/>
      <w:szCs w:val="22"/>
    </w:rPr>
  </w:style>
  <w:style w:type="character" w:customStyle="1" w:styleId="Heading4Char">
    <w:name w:val="Heading 4 Char"/>
    <w:link w:val="Heading4"/>
    <w:locked/>
    <w:rsid w:val="00E86F5C"/>
    <w:rPr>
      <w:rFonts w:ascii="Georgia" w:hAnsi="Georgia"/>
      <w:b/>
      <w:color w:val="54534A"/>
      <w:sz w:val="22"/>
      <w:szCs w:val="22"/>
    </w:rPr>
  </w:style>
  <w:style w:type="character" w:customStyle="1" w:styleId="Heading5Char">
    <w:name w:val="Heading 5 Char"/>
    <w:link w:val="Heading5"/>
    <w:locked/>
    <w:rsid w:val="00E86F5C"/>
    <w:rPr>
      <w:rFonts w:ascii="Georgia" w:hAnsi="Georgia"/>
      <w:b/>
      <w:color w:val="54534A"/>
      <w:sz w:val="19"/>
      <w:szCs w:val="19"/>
    </w:rPr>
  </w:style>
  <w:style w:type="character" w:customStyle="1" w:styleId="Heading6Char">
    <w:name w:val="Heading 6 Char"/>
    <w:link w:val="Heading6"/>
    <w:locked/>
    <w:rsid w:val="00E86F5C"/>
    <w:rPr>
      <w:rFonts w:ascii="Franklin Gothic Demi" w:hAnsi="Franklin Gothic Demi"/>
      <w:bCs/>
      <w:color w:val="AD495D"/>
      <w:kern w:val="28"/>
      <w:sz w:val="28"/>
      <w:szCs w:val="28"/>
    </w:rPr>
  </w:style>
  <w:style w:type="character" w:customStyle="1" w:styleId="Heading7Char">
    <w:name w:val="Heading 7 Char"/>
    <w:link w:val="Heading7"/>
    <w:locked/>
    <w:rsid w:val="00E86F5C"/>
    <w:rPr>
      <w:rFonts w:ascii="Franklin Gothic Demi" w:hAnsi="Franklin Gothic Demi"/>
      <w:color w:val="5A9A98"/>
      <w:kern w:val="28"/>
      <w:sz w:val="28"/>
      <w:szCs w:val="28"/>
    </w:rPr>
  </w:style>
  <w:style w:type="character" w:customStyle="1" w:styleId="Heading8Char">
    <w:name w:val="Heading 8 Char"/>
    <w:link w:val="Heading8"/>
    <w:locked/>
    <w:rsid w:val="00E86F5C"/>
    <w:rPr>
      <w:rFonts w:ascii="Franklin Gothic Medium" w:hAnsi="Franklin Gothic Medium"/>
      <w:color w:val="54534A"/>
      <w:kern w:val="28"/>
      <w:sz w:val="22"/>
      <w:szCs w:val="22"/>
    </w:rPr>
  </w:style>
  <w:style w:type="character" w:customStyle="1" w:styleId="Heading9Char">
    <w:name w:val="Heading 9 Char"/>
    <w:link w:val="Heading9"/>
    <w:locked/>
    <w:rsid w:val="00E86F5C"/>
    <w:rPr>
      <w:rFonts w:ascii="Georgia" w:hAnsi="Georgia"/>
      <w:b/>
      <w:color w:val="54534A"/>
      <w:sz w:val="22"/>
      <w:szCs w:val="22"/>
    </w:rPr>
  </w:style>
  <w:style w:type="paragraph" w:styleId="BalloonText">
    <w:name w:val="Balloon Text"/>
    <w:basedOn w:val="Normal"/>
    <w:link w:val="BalloonTextChar"/>
    <w:semiHidden/>
    <w:rsid w:val="00911B9C"/>
    <w:rPr>
      <w:rFonts w:ascii="Tahoma" w:hAnsi="Tahoma" w:cs="Tahoma"/>
      <w:sz w:val="16"/>
      <w:szCs w:val="16"/>
    </w:rPr>
  </w:style>
  <w:style w:type="character" w:customStyle="1" w:styleId="BalloonTextChar">
    <w:name w:val="Balloon Text Char"/>
    <w:link w:val="BalloonText"/>
    <w:semiHidden/>
    <w:locked/>
    <w:rsid w:val="00E86F5C"/>
    <w:rPr>
      <w:rFonts w:cs="Times New Roman"/>
      <w:sz w:val="2"/>
    </w:rPr>
  </w:style>
  <w:style w:type="paragraph" w:styleId="BodyText">
    <w:name w:val="Body Text"/>
    <w:basedOn w:val="Normal"/>
    <w:link w:val="BodyTextChar"/>
    <w:rsid w:val="0001356A"/>
    <w:pPr>
      <w:spacing w:before="80" w:after="80" w:line="280" w:lineRule="atLeast"/>
    </w:pPr>
    <w:rPr>
      <w:rFonts w:ascii="Georgia" w:hAnsi="Georgia"/>
      <w:sz w:val="19"/>
      <w:szCs w:val="19"/>
    </w:rPr>
  </w:style>
  <w:style w:type="character" w:customStyle="1" w:styleId="BodyTextChar">
    <w:name w:val="Body Text Char"/>
    <w:link w:val="BodyText"/>
    <w:locked/>
    <w:rsid w:val="0001356A"/>
    <w:rPr>
      <w:rFonts w:ascii="Georgia" w:hAnsi="Georgia" w:cs="Times New Roman"/>
      <w:sz w:val="19"/>
      <w:szCs w:val="19"/>
      <w:lang w:val="en-AU" w:eastAsia="en-AU" w:bidi="ar-SA"/>
    </w:rPr>
  </w:style>
  <w:style w:type="character" w:customStyle="1" w:styleId="DraftingNote">
    <w:name w:val="Drafting Note"/>
    <w:semiHidden/>
    <w:rsid w:val="00F0026A"/>
    <w:rPr>
      <w:rFonts w:ascii="Georgia" w:hAnsi="Georgia" w:cs="Times New Roman"/>
      <w:b/>
      <w:color w:val="FF0000"/>
      <w:sz w:val="19"/>
      <w:szCs w:val="19"/>
      <w:u w:val="dotted"/>
    </w:rPr>
  </w:style>
  <w:style w:type="paragraph" w:customStyle="1" w:styleId="QuoteBullet">
    <w:name w:val="Quote Bullet"/>
    <w:basedOn w:val="MediumGrid2-Accent21"/>
    <w:rsid w:val="008B14A2"/>
    <w:pPr>
      <w:numPr>
        <w:numId w:val="16"/>
      </w:numPr>
    </w:pPr>
  </w:style>
  <w:style w:type="paragraph" w:customStyle="1" w:styleId="Abbreviation">
    <w:name w:val="Abbreviation"/>
    <w:basedOn w:val="BodyText"/>
    <w:rsid w:val="00942B42"/>
    <w:pPr>
      <w:ind w:left="1418" w:hanging="1418"/>
    </w:pPr>
  </w:style>
  <w:style w:type="paragraph" w:customStyle="1" w:styleId="Ratingamber">
    <w:name w:val="Rating amber"/>
    <w:basedOn w:val="Normal"/>
    <w:semiHidden/>
    <w:rsid w:val="001C6E03"/>
    <w:pPr>
      <w:numPr>
        <w:numId w:val="11"/>
      </w:numPr>
      <w:spacing w:before="80" w:after="80" w:line="280" w:lineRule="atLeast"/>
    </w:pPr>
    <w:rPr>
      <w:rFonts w:ascii="Georgia" w:hAnsi="Georgia"/>
      <w:sz w:val="19"/>
      <w:szCs w:val="19"/>
    </w:rPr>
  </w:style>
  <w:style w:type="paragraph" w:styleId="ListBullet">
    <w:name w:val="List Bullet"/>
    <w:basedOn w:val="BodyText"/>
    <w:rsid w:val="002C5AF0"/>
    <w:pPr>
      <w:tabs>
        <w:tab w:val="num" w:pos="284"/>
      </w:tabs>
      <w:ind w:left="284" w:hanging="284"/>
    </w:pPr>
  </w:style>
  <w:style w:type="paragraph" w:styleId="ListBullet2">
    <w:name w:val="List Bullet 2"/>
    <w:basedOn w:val="ListBullet"/>
    <w:rsid w:val="00D42D78"/>
    <w:pPr>
      <w:numPr>
        <w:numId w:val="13"/>
      </w:numPr>
      <w:spacing w:before="0"/>
      <w:ind w:left="568" w:hanging="284"/>
    </w:pPr>
  </w:style>
  <w:style w:type="paragraph" w:styleId="ListNumber">
    <w:name w:val="List Number"/>
    <w:basedOn w:val="ListBullet"/>
    <w:rsid w:val="00D42D78"/>
    <w:pPr>
      <w:numPr>
        <w:numId w:val="14"/>
      </w:numPr>
    </w:pPr>
  </w:style>
  <w:style w:type="paragraph" w:styleId="ListNumber2">
    <w:name w:val="List Number 2"/>
    <w:basedOn w:val="ListNumber"/>
    <w:rsid w:val="00D42D78"/>
    <w:pPr>
      <w:numPr>
        <w:numId w:val="15"/>
      </w:numPr>
      <w:spacing w:before="0"/>
      <w:ind w:left="568" w:hanging="567"/>
    </w:pPr>
  </w:style>
  <w:style w:type="paragraph" w:customStyle="1" w:styleId="MediumGrid2-Accent21">
    <w:name w:val="Medium Grid 2 - Accent 21"/>
    <w:basedOn w:val="BodyText"/>
    <w:next w:val="BodyText"/>
    <w:link w:val="MediumGrid2-Accent2Char"/>
    <w:qFormat/>
    <w:rsid w:val="00B84A71"/>
    <w:pPr>
      <w:spacing w:before="0" w:line="260" w:lineRule="atLeast"/>
      <w:ind w:left="284"/>
    </w:pPr>
    <w:rPr>
      <w:sz w:val="17"/>
      <w:szCs w:val="17"/>
    </w:rPr>
  </w:style>
  <w:style w:type="character" w:customStyle="1" w:styleId="MediumGrid2-Accent2Char">
    <w:name w:val="Medium Grid 2 - Accent 2 Char"/>
    <w:link w:val="MediumGrid2-Accent21"/>
    <w:locked/>
    <w:rsid w:val="00E86F5C"/>
    <w:rPr>
      <w:rFonts w:cs="Times New Roman"/>
      <w:i/>
      <w:iCs/>
      <w:color w:val="000000"/>
      <w:sz w:val="24"/>
      <w:szCs w:val="24"/>
    </w:rPr>
  </w:style>
  <w:style w:type="paragraph" w:customStyle="1" w:styleId="Ratinggreen">
    <w:name w:val="Rating green"/>
    <w:basedOn w:val="Ratingamber"/>
    <w:semiHidden/>
    <w:rsid w:val="001C6E03"/>
    <w:pPr>
      <w:numPr>
        <w:numId w:val="12"/>
      </w:numPr>
      <w:tabs>
        <w:tab w:val="num" w:pos="0"/>
      </w:tabs>
      <w:ind w:hanging="454"/>
    </w:pPr>
  </w:style>
  <w:style w:type="paragraph" w:customStyle="1" w:styleId="Reference">
    <w:name w:val="Reference"/>
    <w:basedOn w:val="BodyText"/>
    <w:semiHidden/>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E77D0C"/>
    <w:pPr>
      <w:pageBreakBefore/>
      <w:spacing w:line="540" w:lineRule="atLeast"/>
    </w:pPr>
    <w:rPr>
      <w:rFonts w:ascii="Franklin Gothic Book" w:hAnsi="Franklin Gothic Book"/>
      <w:color w:val="FFFFFF"/>
      <w:spacing w:val="-10"/>
      <w:kern w:val="28"/>
      <w:sz w:val="46"/>
      <w:szCs w:val="46"/>
    </w:rPr>
  </w:style>
  <w:style w:type="character" w:customStyle="1" w:styleId="TitleChar">
    <w:name w:val="Title Char"/>
    <w:link w:val="Title"/>
    <w:locked/>
    <w:rsid w:val="00E77D0C"/>
    <w:rPr>
      <w:rFonts w:ascii="Franklin Gothic Book" w:hAnsi="Franklin Gothic Book" w:cs="Times New Roman"/>
      <w:color w:val="FFFFFF"/>
      <w:spacing w:val="-10"/>
      <w:kern w:val="28"/>
      <w:sz w:val="46"/>
      <w:szCs w:val="46"/>
      <w:lang w:val="en-AU" w:eastAsia="en-AU" w:bidi="ar-SA"/>
    </w:rPr>
  </w:style>
  <w:style w:type="paragraph" w:styleId="Subtitle">
    <w:name w:val="Subtitle"/>
    <w:basedOn w:val="Title"/>
    <w:next w:val="Date"/>
    <w:link w:val="SubtitleChar"/>
    <w:qFormat/>
    <w:rsid w:val="005B522F"/>
    <w:pPr>
      <w:pageBreakBefore w:val="0"/>
      <w:spacing w:before="120" w:line="380" w:lineRule="atLeast"/>
    </w:pPr>
    <w:rPr>
      <w:sz w:val="32"/>
      <w:szCs w:val="32"/>
    </w:rPr>
  </w:style>
  <w:style w:type="character" w:customStyle="1" w:styleId="SubtitleChar">
    <w:name w:val="Subtitle Char"/>
    <w:link w:val="Subtitle"/>
    <w:locked/>
    <w:rsid w:val="005B522F"/>
    <w:rPr>
      <w:rFonts w:ascii="Franklin Gothic Book" w:hAnsi="Franklin Gothic Book" w:cs="Times New Roman"/>
      <w:color w:val="FFFFFF"/>
      <w:spacing w:val="-10"/>
      <w:kern w:val="28"/>
      <w:sz w:val="32"/>
      <w:szCs w:val="32"/>
      <w:lang w:val="en-AU" w:eastAsia="en-AU" w:bidi="ar-SA"/>
    </w:rPr>
  </w:style>
  <w:style w:type="paragraph" w:customStyle="1" w:styleId="Contents">
    <w:name w:val="Contents"/>
    <w:basedOn w:val="Normal"/>
    <w:next w:val="BodyText"/>
    <w:semiHidden/>
    <w:rsid w:val="00DE7339"/>
    <w:pPr>
      <w:spacing w:before="460" w:after="100" w:line="320" w:lineRule="atLeast"/>
    </w:pPr>
    <w:rPr>
      <w:rFonts w:ascii="Franklin Gothic Demi" w:hAnsi="Franklin Gothic Demi"/>
      <w:color w:val="AD495D"/>
      <w:kern w:val="28"/>
      <w:sz w:val="28"/>
      <w:szCs w:val="28"/>
    </w:rPr>
  </w:style>
  <w:style w:type="paragraph" w:styleId="Date">
    <w:name w:val="Date"/>
    <w:basedOn w:val="Subtitle"/>
    <w:next w:val="Author"/>
    <w:link w:val="DateChar"/>
    <w:semiHidden/>
    <w:rsid w:val="00A53A6B"/>
    <w:pPr>
      <w:spacing w:after="1000"/>
    </w:pPr>
    <w:rPr>
      <w:sz w:val="24"/>
      <w:szCs w:val="24"/>
    </w:rPr>
  </w:style>
  <w:style w:type="character" w:customStyle="1" w:styleId="DateChar">
    <w:name w:val="Date Char"/>
    <w:link w:val="Date"/>
    <w:locked/>
    <w:rsid w:val="00A53A6B"/>
    <w:rPr>
      <w:rFonts w:ascii="Franklin Gothic Book" w:hAnsi="Franklin Gothic Book" w:cs="Times New Roman"/>
      <w:color w:val="FFFFFF"/>
      <w:spacing w:val="-10"/>
      <w:kern w:val="28"/>
      <w:sz w:val="24"/>
      <w:szCs w:val="24"/>
      <w:lang w:val="en-AU" w:eastAsia="en-AU" w:bidi="ar-SA"/>
    </w:rPr>
  </w:style>
  <w:style w:type="paragraph" w:styleId="Footer">
    <w:name w:val="footer"/>
    <w:basedOn w:val="Normal"/>
    <w:link w:val="FooterChar"/>
    <w:uiPriority w:val="99"/>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character" w:customStyle="1" w:styleId="FooterChar">
    <w:name w:val="Footer Char"/>
    <w:link w:val="Footer"/>
    <w:uiPriority w:val="99"/>
    <w:locked/>
    <w:rsid w:val="00E86F5C"/>
    <w:rPr>
      <w:rFonts w:cs="Times New Roman"/>
      <w:sz w:val="24"/>
      <w:szCs w:val="24"/>
    </w:rPr>
  </w:style>
  <w:style w:type="paragraph" w:styleId="Header">
    <w:name w:val="header"/>
    <w:basedOn w:val="Normal"/>
    <w:link w:val="HeaderChar"/>
    <w:rsid w:val="0073548A"/>
    <w:pPr>
      <w:spacing w:line="180" w:lineRule="exact"/>
      <w:jc w:val="right"/>
    </w:pPr>
    <w:rPr>
      <w:rFonts w:ascii="Franklin Gothic Medium" w:hAnsi="Franklin Gothic Medium"/>
      <w:sz w:val="14"/>
      <w:szCs w:val="14"/>
    </w:rPr>
  </w:style>
  <w:style w:type="character" w:customStyle="1" w:styleId="HeaderChar">
    <w:name w:val="Header Char"/>
    <w:link w:val="Header"/>
    <w:semiHidden/>
    <w:locked/>
    <w:rsid w:val="00E86F5C"/>
    <w:rPr>
      <w:rFonts w:cs="Times New Roman"/>
      <w:sz w:val="24"/>
      <w:szCs w:val="24"/>
    </w:rPr>
  </w:style>
  <w:style w:type="character" w:styleId="PageNumber">
    <w:name w:val="page number"/>
    <w:semiHidden/>
    <w:rsid w:val="007A2D4A"/>
    <w:rPr>
      <w:rFonts w:ascii="Franklin Gothic Medium" w:hAnsi="Franklin Gothic Medium" w:cs="Times New Roman"/>
      <w:color w:val="54534A"/>
      <w:sz w:val="14"/>
      <w:szCs w:val="14"/>
    </w:rPr>
  </w:style>
  <w:style w:type="paragraph" w:styleId="TOC1">
    <w:name w:val="toc 1"/>
    <w:basedOn w:val="BodyText"/>
    <w:next w:val="BodyText"/>
    <w:uiPriority w:val="39"/>
    <w:rsid w:val="00DE7339"/>
    <w:pPr>
      <w:tabs>
        <w:tab w:val="left" w:pos="397"/>
        <w:tab w:val="right" w:pos="7938"/>
      </w:tabs>
      <w:spacing w:before="180" w:after="0"/>
      <w:ind w:left="397" w:right="567" w:hanging="397"/>
    </w:pPr>
    <w:rPr>
      <w:rFonts w:ascii="Franklin Gothic Medium" w:hAnsi="Franklin Gothic Medium"/>
      <w:color w:val="54534A"/>
      <w:sz w:val="24"/>
      <w:szCs w:val="24"/>
    </w:rPr>
  </w:style>
  <w:style w:type="paragraph" w:styleId="TOC2">
    <w:name w:val="toc 2"/>
    <w:basedOn w:val="TOC1"/>
    <w:next w:val="TOC1"/>
    <w:uiPriority w:val="39"/>
    <w:rsid w:val="00DE7339"/>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s="Times New Roman"/>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227783"/>
    <w:pPr>
      <w:keepNext/>
      <w:spacing w:before="320" w:after="80" w:line="230" w:lineRule="exact"/>
    </w:pPr>
    <w:rPr>
      <w:rFonts w:ascii="Franklin Gothic Demi" w:hAnsi="Franklin Gothic Demi"/>
      <w:color w:val="7E6D5F"/>
      <w:sz w:val="19"/>
      <w:szCs w:val="19"/>
    </w:rPr>
  </w:style>
  <w:style w:type="paragraph" w:customStyle="1" w:styleId="BoxListBullet">
    <w:name w:val="Box List Bullet"/>
    <w:basedOn w:val="BoxText"/>
    <w:rsid w:val="006C6761"/>
    <w:pPr>
      <w:keepLines/>
      <w:numPr>
        <w:numId w:val="6"/>
      </w:numPr>
      <w:spacing w:before="0"/>
    </w:pPr>
    <w:rPr>
      <w:szCs w:val="20"/>
    </w:rPr>
  </w:style>
  <w:style w:type="character" w:customStyle="1" w:styleId="NoteLabel">
    <w:name w:val="Note Label"/>
    <w:rsid w:val="0073548A"/>
    <w:rPr>
      <w:rFonts w:ascii="Franklin Gothic Medium" w:hAnsi="Franklin Gothic Medium" w:cs="Times New Roman"/>
      <w:color w:val="auto"/>
      <w:position w:val="4"/>
      <w:sz w:val="14"/>
      <w:szCs w:val="14"/>
    </w:rPr>
  </w:style>
  <w:style w:type="paragraph" w:customStyle="1" w:styleId="Note">
    <w:name w:val="Note"/>
    <w:basedOn w:val="TableTextEntries"/>
    <w:next w:val="Source"/>
    <w:link w:val="NoteCharChar"/>
    <w:rsid w:val="008D75EB"/>
    <w:pPr>
      <w:spacing w:after="0" w:line="180" w:lineRule="atLeast"/>
    </w:pPr>
    <w:rPr>
      <w:sz w:val="14"/>
      <w:szCs w:val="14"/>
    </w:rPr>
  </w:style>
  <w:style w:type="paragraph" w:customStyle="1" w:styleId="TableTextEntries">
    <w:name w:val="Table Text Entries"/>
    <w:basedOn w:val="Normal"/>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ED5E2B"/>
    <w:pPr>
      <w:spacing w:after="240"/>
    </w:pPr>
  </w:style>
  <w:style w:type="paragraph" w:customStyle="1" w:styleId="BoxHeading1">
    <w:name w:val="Box Heading 1"/>
    <w:basedOn w:val="BoxText"/>
    <w:next w:val="BoxText"/>
    <w:rsid w:val="00FC7629"/>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FA0700"/>
    <w:pPr>
      <w:numPr>
        <w:numId w:val="9"/>
      </w:numPr>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semiHidden/>
    <w:rsid w:val="00F9523B"/>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671255"/>
    <w:pPr>
      <w:tabs>
        <w:tab w:val="left" w:pos="284"/>
        <w:tab w:val="right" w:pos="8222"/>
      </w:tabs>
      <w:ind w:left="284" w:right="567" w:hanging="284"/>
    </w:pPr>
  </w:style>
  <w:style w:type="character" w:styleId="CommentReference">
    <w:name w:val="annotation reference"/>
    <w:rsid w:val="007A2D4A"/>
    <w:rPr>
      <w:rFonts w:ascii="Franklin Gothic Medium" w:hAnsi="Franklin Gothic Medium" w:cs="Times New Roman"/>
      <w:vanish/>
      <w:color w:val="FF00FF"/>
      <w:sz w:val="16"/>
      <w:szCs w:val="16"/>
    </w:rPr>
  </w:style>
  <w:style w:type="paragraph" w:styleId="CommentText">
    <w:name w:val="annotation text"/>
    <w:basedOn w:val="BodyText"/>
    <w:link w:val="CommentTextChar"/>
    <w:rsid w:val="008527C1"/>
    <w:pPr>
      <w:spacing w:line="240" w:lineRule="atLeast"/>
    </w:pPr>
    <w:rPr>
      <w:rFonts w:ascii="Calibri" w:hAnsi="Calibri"/>
      <w:sz w:val="18"/>
      <w:szCs w:val="18"/>
    </w:rPr>
  </w:style>
  <w:style w:type="character" w:customStyle="1" w:styleId="CommentTextChar">
    <w:name w:val="Comment Text Char"/>
    <w:link w:val="CommentText"/>
    <w:locked/>
    <w:rsid w:val="001E3B4A"/>
    <w:rPr>
      <w:rFonts w:ascii="Calibri" w:hAnsi="Calibri" w:cs="Times New Roman"/>
      <w:sz w:val="18"/>
      <w:szCs w:val="18"/>
    </w:rPr>
  </w:style>
  <w:style w:type="character" w:styleId="FootnoteReference">
    <w:name w:val="footnote reference"/>
    <w:rsid w:val="00FB1DA4"/>
    <w:rPr>
      <w:rFonts w:ascii="Franklin Gothic Book" w:hAnsi="Franklin Gothic Book" w:cs="Times New Roman"/>
      <w:w w:val="100"/>
      <w:position w:val="6"/>
      <w:sz w:val="12"/>
      <w:szCs w:val="12"/>
      <w:vertAlign w:val="baseline"/>
    </w:rPr>
  </w:style>
  <w:style w:type="paragraph" w:styleId="FootnoteText">
    <w:name w:val="footnote text"/>
    <w:basedOn w:val="BodyText"/>
    <w:link w:val="FootnoteTextChar"/>
    <w:rsid w:val="00281D52"/>
    <w:pPr>
      <w:spacing w:before="0" w:after="0" w:line="180" w:lineRule="atLeast"/>
      <w:ind w:left="284" w:hanging="284"/>
    </w:pPr>
    <w:rPr>
      <w:rFonts w:ascii="Franklin Gothic Book" w:hAnsi="Franklin Gothic Book"/>
      <w:sz w:val="14"/>
      <w:szCs w:val="14"/>
    </w:rPr>
  </w:style>
  <w:style w:type="character" w:customStyle="1" w:styleId="FootnoteTextChar">
    <w:name w:val="Footnote Text Char"/>
    <w:link w:val="FootnoteText"/>
    <w:locked/>
    <w:rsid w:val="006C18CC"/>
    <w:rPr>
      <w:rFonts w:ascii="Franklin Gothic Book" w:hAnsi="Franklin Gothic Book" w:cs="Times New Roman"/>
      <w:sz w:val="14"/>
      <w:szCs w:val="14"/>
    </w:rPr>
  </w:style>
  <w:style w:type="character" w:styleId="Hyperlink">
    <w:name w:val="Hyperlink"/>
    <w:uiPriority w:val="99"/>
    <w:rsid w:val="00254E43"/>
    <w:rPr>
      <w:rFonts w:cs="Times New Roman"/>
      <w:color w:val="00467F"/>
      <w:sz w:val="20"/>
      <w:szCs w:val="20"/>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97190C"/>
    <w:pPr>
      <w:tabs>
        <w:tab w:val="left" w:pos="1418"/>
      </w:tabs>
      <w:ind w:left="1418" w:hanging="1418"/>
    </w:pPr>
  </w:style>
  <w:style w:type="paragraph" w:customStyle="1" w:styleId="Author">
    <w:name w:val="Author"/>
    <w:basedOn w:val="Date"/>
    <w:next w:val="Position"/>
    <w:link w:val="AuthorCharChar"/>
    <w:semiHidden/>
    <w:rsid w:val="0075426C"/>
    <w:pPr>
      <w:spacing w:before="180" w:after="0" w:line="260" w:lineRule="atLeast"/>
    </w:pPr>
    <w:rPr>
      <w:rFonts w:ascii="Franklin Gothic Medium" w:hAnsi="Franklin Gothic Medium"/>
      <w:color w:val="auto"/>
      <w:spacing w:val="-2"/>
      <w:sz w:val="20"/>
      <w:szCs w:val="20"/>
    </w:rPr>
  </w:style>
  <w:style w:type="paragraph" w:customStyle="1" w:styleId="Position">
    <w:name w:val="Position"/>
    <w:basedOn w:val="Author"/>
    <w:next w:val="Author"/>
    <w:link w:val="PositionCharChar"/>
    <w:semiHidden/>
    <w:rsid w:val="0075426C"/>
    <w:pPr>
      <w:spacing w:before="0"/>
    </w:pPr>
    <w:rPr>
      <w:rFonts w:ascii="Franklin Gothic Book" w:hAnsi="Franklin Gothic Book"/>
    </w:r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9B0288"/>
    <w:pPr>
      <w:jc w:val="right"/>
    </w:pPr>
  </w:style>
  <w:style w:type="paragraph" w:customStyle="1" w:styleId="TableDataColumnHeading">
    <w:name w:val="Table Data Column Heading"/>
    <w:basedOn w:val="TableDataEntries"/>
    <w:rsid w:val="008E6453"/>
    <w:pPr>
      <w:spacing w:before="80" w:after="80"/>
    </w:pPr>
    <w:rPr>
      <w:rFonts w:ascii="Franklin Gothic Medium" w:hAnsi="Franklin Gothic Medium"/>
    </w:rPr>
  </w:style>
  <w:style w:type="paragraph" w:customStyle="1" w:styleId="TableHeading1">
    <w:name w:val="Table Heading 1"/>
    <w:basedOn w:val="TableTextEntries"/>
    <w:next w:val="TableTextEntries"/>
    <w:rsid w:val="008E6453"/>
    <w:pPr>
      <w:spacing w:before="80" w:after="80"/>
    </w:pPr>
    <w:rPr>
      <w:rFonts w:ascii="Franklin Gothic Medium" w:hAnsi="Franklin Gothic Medium"/>
    </w:rPr>
  </w:style>
  <w:style w:type="paragraph" w:customStyle="1" w:styleId="TableHeading2">
    <w:name w:val="Table Heading 2"/>
    <w:basedOn w:val="TableHeading1"/>
    <w:next w:val="TableTextEntries"/>
    <w:rsid w:val="008E6453"/>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FA0700"/>
    <w:pPr>
      <w:numPr>
        <w:numId w:val="10"/>
      </w:numPr>
      <w:tabs>
        <w:tab w:val="num" w:pos="284"/>
      </w:tabs>
      <w:ind w:hanging="284"/>
    </w:pPr>
  </w:style>
  <w:style w:type="paragraph" w:customStyle="1" w:styleId="TableListNumber">
    <w:name w:val="Table List Number"/>
    <w:basedOn w:val="TableTextEntries"/>
    <w:rsid w:val="008C0773"/>
    <w:pPr>
      <w:numPr>
        <w:numId w:val="2"/>
      </w:numPr>
    </w:pPr>
  </w:style>
  <w:style w:type="paragraph" w:customStyle="1" w:styleId="TableListNumber2">
    <w:name w:val="Table List Number 2"/>
    <w:basedOn w:val="TableListNumber"/>
    <w:rsid w:val="00396E51"/>
    <w:pPr>
      <w:numPr>
        <w:numId w:val="3"/>
      </w:numPr>
      <w:tabs>
        <w:tab w:val="num" w:pos="643"/>
      </w:tabs>
      <w:ind w:hanging="360"/>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semiHidden/>
    <w:rsid w:val="008E6453"/>
    <w:pPr>
      <w:keepNext/>
    </w:pPr>
    <w:rPr>
      <w:rFonts w:ascii="Franklin Gothic Book" w:hAnsi="Franklin Gothic Book"/>
    </w:rPr>
  </w:style>
  <w:style w:type="paragraph" w:customStyle="1" w:styleId="NoteNumber">
    <w:name w:val="Note Number"/>
    <w:basedOn w:val="TableTextEntries"/>
    <w:link w:val="NoteNumberCharChar"/>
    <w:rsid w:val="00EE7AC8"/>
    <w:pPr>
      <w:tabs>
        <w:tab w:val="num" w:pos="170"/>
      </w:tabs>
      <w:spacing w:after="0" w:line="180" w:lineRule="atLeast"/>
    </w:pPr>
    <w:rPr>
      <w:sz w:val="14"/>
      <w:szCs w:val="14"/>
    </w:rPr>
  </w:style>
  <w:style w:type="character" w:styleId="FollowedHyperlink">
    <w:name w:val="FollowedHyperlink"/>
    <w:semiHidden/>
    <w:rsid w:val="00085585"/>
    <w:rPr>
      <w:rFonts w:cs="Times New Roman"/>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5"/>
      </w:numPr>
    </w:pPr>
    <w:rPr>
      <w:szCs w:val="18"/>
    </w:rPr>
  </w:style>
  <w:style w:type="paragraph" w:customStyle="1" w:styleId="BoxText">
    <w:name w:val="Box Text"/>
    <w:basedOn w:val="Normal"/>
    <w:link w:val="BoxTextChar"/>
    <w:rsid w:val="009A28D5"/>
    <w:pPr>
      <w:spacing w:before="60" w:after="60" w:line="260" w:lineRule="atLeast"/>
    </w:pPr>
    <w:rPr>
      <w:rFonts w:ascii="Franklin Gothic Book" w:hAnsi="Franklin Gothic Book"/>
      <w:sz w:val="18"/>
      <w:szCs w:val="18"/>
    </w:rPr>
  </w:style>
  <w:style w:type="paragraph" w:customStyle="1" w:styleId="BoxListNumber">
    <w:name w:val="Box List Number"/>
    <w:basedOn w:val="BoxText"/>
    <w:rsid w:val="00165C4D"/>
    <w:pPr>
      <w:numPr>
        <w:numId w:val="7"/>
      </w:numPr>
      <w:spacing w:before="0"/>
    </w:pPr>
  </w:style>
  <w:style w:type="paragraph" w:customStyle="1" w:styleId="BoxListNumber2">
    <w:name w:val="Box List Number 2"/>
    <w:basedOn w:val="BoxListNumber"/>
    <w:rsid w:val="006C6761"/>
    <w:pPr>
      <w:numPr>
        <w:numId w:val="4"/>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A60B48"/>
    <w:pPr>
      <w:spacing w:before="0" w:line="240" w:lineRule="atLeast"/>
      <w:ind w:left="284"/>
    </w:pPr>
    <w:rPr>
      <w:sz w:val="16"/>
      <w:szCs w:val="16"/>
    </w:rPr>
  </w:style>
  <w:style w:type="character" w:customStyle="1" w:styleId="TableListBullet2CharChar">
    <w:name w:val="Table List Bullet 2 Char Char"/>
    <w:link w:val="TableListBullet2"/>
    <w:locked/>
    <w:rsid w:val="00C05EB3"/>
    <w:rPr>
      <w:rFonts w:ascii="Franklin Gothic Book" w:hAnsi="Franklin Gothic Book"/>
      <w:sz w:val="17"/>
      <w:szCs w:val="17"/>
      <w:lang w:eastAsia="en-US"/>
    </w:rPr>
  </w:style>
  <w:style w:type="character" w:customStyle="1" w:styleId="NoteCharChar">
    <w:name w:val="Note Char Char"/>
    <w:link w:val="Note"/>
    <w:locked/>
    <w:rsid w:val="008D75EB"/>
    <w:rPr>
      <w:rFonts w:ascii="Franklin Gothic Book" w:hAnsi="Franklin Gothic Book" w:cs="Times New Roman"/>
      <w:sz w:val="14"/>
      <w:szCs w:val="14"/>
      <w:lang w:val="en-AU" w:eastAsia="en-US" w:bidi="ar-SA"/>
    </w:rPr>
  </w:style>
  <w:style w:type="character" w:customStyle="1" w:styleId="NoteNumberCharChar">
    <w:name w:val="Note Number Char Char"/>
    <w:link w:val="NoteNumber"/>
    <w:locked/>
    <w:rsid w:val="00EE7AC8"/>
    <w:rPr>
      <w:rFonts w:ascii="Franklin Gothic Book" w:hAnsi="Franklin Gothic Book" w:cs="Times New Roman"/>
      <w:sz w:val="14"/>
      <w:szCs w:val="14"/>
      <w:lang w:val="x-none" w:eastAsia="en-US"/>
    </w:rPr>
  </w:style>
  <w:style w:type="character" w:customStyle="1" w:styleId="AuthorCharChar">
    <w:name w:val="Author Char Char"/>
    <w:link w:val="Author"/>
    <w:locked/>
    <w:rsid w:val="0075426C"/>
    <w:rPr>
      <w:rFonts w:ascii="Franklin Gothic Medium" w:hAnsi="Franklin Gothic Medium" w:cs="Times New Roman"/>
      <w:color w:val="FFFFFF"/>
      <w:spacing w:val="-2"/>
      <w:kern w:val="28"/>
      <w:sz w:val="24"/>
      <w:szCs w:val="24"/>
      <w:lang w:val="en-AU" w:eastAsia="en-AU" w:bidi="ar-SA"/>
    </w:rPr>
  </w:style>
  <w:style w:type="character" w:customStyle="1" w:styleId="PositionCharChar">
    <w:name w:val="Position Char Char"/>
    <w:link w:val="Position"/>
    <w:locked/>
    <w:rsid w:val="0075426C"/>
    <w:rPr>
      <w:rFonts w:ascii="Franklin Gothic Book" w:hAnsi="Franklin Gothic Book" w:cs="Times New Roman"/>
      <w:color w:val="FFFFFF"/>
      <w:spacing w:val="-2"/>
      <w:kern w:val="28"/>
      <w:sz w:val="24"/>
      <w:szCs w:val="24"/>
      <w:lang w:val="en-AU" w:eastAsia="en-AU" w:bidi="ar-SA"/>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semiHidden/>
    <w:rsid w:val="00187D56"/>
    <w:pPr>
      <w:spacing w:before="140" w:after="240" w:line="180" w:lineRule="exact"/>
    </w:pPr>
    <w:rPr>
      <w:rFonts w:ascii="Franklin Gothic Medium" w:hAnsi="Franklin Gothic Medium"/>
      <w:color w:val="54534A"/>
      <w:sz w:val="14"/>
      <w:szCs w:val="14"/>
    </w:rPr>
  </w:style>
  <w:style w:type="paragraph" w:customStyle="1" w:styleId="CharChar3">
    <w:name w:val="Char Char3"/>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semiHidden/>
    <w:rsid w:val="005C4005"/>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1C6E03"/>
  </w:style>
  <w:style w:type="paragraph" w:customStyle="1" w:styleId="Ratingbullet">
    <w:name w:val="Rating bullet"/>
    <w:basedOn w:val="TableTextEntries"/>
    <w:semiHidden/>
    <w:rsid w:val="001C6E03"/>
    <w:pPr>
      <w:jc w:val="center"/>
    </w:pPr>
    <w:rPr>
      <w:sz w:val="22"/>
      <w:szCs w:val="22"/>
    </w:rPr>
  </w:style>
  <w:style w:type="paragraph" w:styleId="CommentSubject">
    <w:name w:val="annotation subject"/>
    <w:basedOn w:val="CommentText"/>
    <w:next w:val="CommentText"/>
    <w:link w:val="CommentSubjectChar"/>
    <w:semiHidden/>
    <w:rsid w:val="00911B9C"/>
    <w:pPr>
      <w:spacing w:before="0" w:after="0" w:line="240" w:lineRule="auto"/>
    </w:pPr>
    <w:rPr>
      <w:rFonts w:ascii="Times New Roman" w:hAnsi="Times New Roman"/>
      <w:b/>
      <w:bCs/>
      <w:sz w:val="20"/>
      <w:szCs w:val="20"/>
    </w:rPr>
  </w:style>
  <w:style w:type="character" w:customStyle="1" w:styleId="CommentSubjectChar">
    <w:name w:val="Comment Subject Char"/>
    <w:link w:val="CommentSubject"/>
    <w:semiHidden/>
    <w:locked/>
    <w:rsid w:val="00E86F5C"/>
    <w:rPr>
      <w:rFonts w:ascii="Calibri" w:hAnsi="Calibri" w:cs="Times New Roman"/>
      <w:b/>
      <w:bCs/>
      <w:sz w:val="20"/>
      <w:szCs w:val="20"/>
    </w:rPr>
  </w:style>
  <w:style w:type="paragraph" w:customStyle="1" w:styleId="Rating">
    <w:name w:val="Rating"/>
    <w:basedOn w:val="BodyText"/>
    <w:next w:val="BodyText"/>
    <w:semiHidden/>
    <w:rsid w:val="00230BD1"/>
    <w:pPr>
      <w:tabs>
        <w:tab w:val="left" w:pos="567"/>
      </w:tabs>
    </w:pPr>
  </w:style>
  <w:style w:type="paragraph" w:customStyle="1" w:styleId="GuidanceText">
    <w:name w:val="Guidance Text"/>
    <w:basedOn w:val="BodyText"/>
    <w:semiHidden/>
    <w:rsid w:val="001B11EB"/>
    <w:pPr>
      <w:spacing w:before="60" w:after="60" w:line="240" w:lineRule="atLeast"/>
    </w:pPr>
    <w:rPr>
      <w:rFonts w:ascii="Calibri" w:hAnsi="Calibri"/>
      <w:color w:val="0000FF"/>
      <w:sz w:val="20"/>
      <w:szCs w:val="20"/>
    </w:rPr>
  </w:style>
  <w:style w:type="character" w:customStyle="1" w:styleId="BoxTextChar">
    <w:name w:val="Box Text Char"/>
    <w:link w:val="BoxText"/>
    <w:locked/>
    <w:rsid w:val="00CA6414"/>
    <w:rPr>
      <w:rFonts w:ascii="Franklin Gothic Book" w:hAnsi="Franklin Gothic Book" w:cs="Times New Roman"/>
      <w:sz w:val="18"/>
      <w:szCs w:val="18"/>
      <w:lang w:val="en-AU" w:eastAsia="en-AU" w:bidi="ar-SA"/>
    </w:rPr>
  </w:style>
  <w:style w:type="paragraph" w:customStyle="1" w:styleId="CharChar2">
    <w:name w:val="Char Char2"/>
    <w:basedOn w:val="Normal"/>
    <w:semiHidden/>
    <w:rsid w:val="00094C33"/>
    <w:pPr>
      <w:spacing w:before="180" w:line="280" w:lineRule="atLeast"/>
    </w:pPr>
    <w:rPr>
      <w:rFonts w:ascii="Arial" w:hAnsi="Arial"/>
      <w:sz w:val="22"/>
      <w:szCs w:val="20"/>
      <w:lang w:eastAsia="en-US"/>
    </w:rPr>
  </w:style>
  <w:style w:type="paragraph" w:customStyle="1" w:styleId="CharChar1">
    <w:name w:val="Char Char1"/>
    <w:basedOn w:val="Normal"/>
    <w:semiHidden/>
    <w:rsid w:val="003B4760"/>
    <w:pPr>
      <w:spacing w:before="180" w:line="280" w:lineRule="atLeast"/>
    </w:pPr>
    <w:rPr>
      <w:rFonts w:ascii="Arial" w:hAnsi="Arial"/>
      <w:sz w:val="22"/>
      <w:szCs w:val="20"/>
      <w:lang w:eastAsia="en-US"/>
    </w:rPr>
  </w:style>
  <w:style w:type="character" w:customStyle="1" w:styleId="CharChar11">
    <w:name w:val="Char Char11"/>
    <w:rsid w:val="00891431"/>
    <w:rPr>
      <w:rFonts w:ascii="Georgia" w:hAnsi="Georgia" w:cs="Times New Roman"/>
      <w:sz w:val="19"/>
      <w:szCs w:val="19"/>
      <w:lang w:val="en-AU" w:eastAsia="en-AU" w:bidi="ar-SA"/>
    </w:rPr>
  </w:style>
  <w:style w:type="paragraph" w:customStyle="1" w:styleId="Normal10pt">
    <w:name w:val="Normal + 10 pt"/>
    <w:basedOn w:val="Normal"/>
    <w:rsid w:val="00F575D9"/>
    <w:rPr>
      <w:noProof/>
      <w:szCs w:val="20"/>
      <w:lang w:val="en-US" w:eastAsia="en-US"/>
    </w:rPr>
  </w:style>
  <w:style w:type="paragraph" w:customStyle="1" w:styleId="NormDash">
    <w:name w:val="Norm_Dash"/>
    <w:basedOn w:val="Normal"/>
    <w:rsid w:val="00CC0E9E"/>
    <w:pPr>
      <w:numPr>
        <w:numId w:val="20"/>
      </w:numPr>
    </w:pPr>
    <w:rPr>
      <w:sz w:val="24"/>
      <w:lang w:eastAsia="en-US"/>
    </w:rPr>
  </w:style>
  <w:style w:type="paragraph" w:customStyle="1" w:styleId="Table-normal-text">
    <w:name w:val="Table-normal-text"/>
    <w:basedOn w:val="Normal"/>
    <w:rsid w:val="0000258C"/>
    <w:pPr>
      <w:spacing w:before="60"/>
    </w:pPr>
    <w:rPr>
      <w:rFonts w:ascii="Arial" w:hAnsi="Arial"/>
      <w:lang w:eastAsia="en-US"/>
    </w:rPr>
  </w:style>
  <w:style w:type="paragraph" w:customStyle="1" w:styleId="TableHeader">
    <w:name w:val="TableHeader"/>
    <w:basedOn w:val="Normal"/>
    <w:rsid w:val="0000258C"/>
    <w:pPr>
      <w:keepNext/>
      <w:spacing w:before="60" w:after="40"/>
      <w:jc w:val="center"/>
    </w:pPr>
    <w:rPr>
      <w:rFonts w:ascii="Arial" w:hAnsi="Arial" w:cs="Arial"/>
      <w:b/>
      <w:lang w:eastAsia="en-US"/>
    </w:rPr>
  </w:style>
  <w:style w:type="paragraph" w:customStyle="1" w:styleId="CharChar0">
    <w:name w:val="Char Char"/>
    <w:basedOn w:val="Normal"/>
    <w:semiHidden/>
    <w:rsid w:val="00B153C7"/>
    <w:pPr>
      <w:spacing w:before="180" w:line="280" w:lineRule="atLeast"/>
    </w:pPr>
    <w:rPr>
      <w:rFonts w:ascii="Arial" w:hAnsi="Arial"/>
      <w:sz w:val="22"/>
      <w:szCs w:val="20"/>
      <w:lang w:eastAsia="en-US"/>
    </w:rPr>
  </w:style>
  <w:style w:type="paragraph" w:styleId="EndnoteText">
    <w:name w:val="endnote text"/>
    <w:basedOn w:val="Normal"/>
    <w:link w:val="EndnoteTextChar"/>
    <w:locked/>
    <w:rsid w:val="007A47E5"/>
    <w:rPr>
      <w:szCs w:val="20"/>
    </w:rPr>
  </w:style>
  <w:style w:type="character" w:customStyle="1" w:styleId="EndnoteTextChar">
    <w:name w:val="Endnote Text Char"/>
    <w:basedOn w:val="DefaultParagraphFont"/>
    <w:link w:val="EndnoteText"/>
    <w:rsid w:val="007A47E5"/>
  </w:style>
  <w:style w:type="character" w:styleId="EndnoteReference">
    <w:name w:val="endnote reference"/>
    <w:locked/>
    <w:rsid w:val="007A47E5"/>
    <w:rPr>
      <w:vertAlign w:val="superscript"/>
    </w:rPr>
  </w:style>
  <w:style w:type="character" w:styleId="Strong">
    <w:name w:val="Strong"/>
    <w:uiPriority w:val="22"/>
    <w:qFormat/>
    <w:locked/>
    <w:rsid w:val="000F7444"/>
    <w:rPr>
      <w:b/>
      <w:bCs/>
    </w:rPr>
  </w:style>
  <w:style w:type="paragraph" w:customStyle="1" w:styleId="Bullet">
    <w:name w:val="Bullet"/>
    <w:basedOn w:val="Normal"/>
    <w:rsid w:val="00E34B2C"/>
    <w:pPr>
      <w:numPr>
        <w:numId w:val="57"/>
      </w:numPr>
      <w:spacing w:after="240" w:line="320" w:lineRule="exact"/>
    </w:pPr>
    <w:rPr>
      <w:rFonts w:ascii="Palatino" w:hAnsi="Palatino"/>
      <w:color w:val="000000"/>
      <w:sz w:val="22"/>
      <w:szCs w:val="22"/>
    </w:rPr>
  </w:style>
  <w:style w:type="paragraph" w:customStyle="1" w:styleId="Dash">
    <w:name w:val="Dash"/>
    <w:basedOn w:val="Normal"/>
    <w:rsid w:val="00E34B2C"/>
    <w:pPr>
      <w:numPr>
        <w:ilvl w:val="1"/>
        <w:numId w:val="57"/>
      </w:numPr>
      <w:spacing w:after="240" w:line="320" w:lineRule="exact"/>
    </w:pPr>
    <w:rPr>
      <w:rFonts w:ascii="Palatino" w:hAnsi="Palatino"/>
      <w:color w:val="000000"/>
      <w:sz w:val="22"/>
      <w:szCs w:val="22"/>
    </w:rPr>
  </w:style>
  <w:style w:type="paragraph" w:customStyle="1" w:styleId="DoubleDot">
    <w:name w:val="Double Dot"/>
    <w:basedOn w:val="Normal"/>
    <w:rsid w:val="00E34B2C"/>
    <w:pPr>
      <w:numPr>
        <w:ilvl w:val="2"/>
        <w:numId w:val="57"/>
      </w:numPr>
      <w:spacing w:after="240" w:line="320" w:lineRule="exact"/>
    </w:pPr>
    <w:rPr>
      <w:rFonts w:ascii="Palatino" w:hAnsi="Palatino"/>
      <w:color w:val="000000"/>
      <w:sz w:val="22"/>
      <w:szCs w:val="22"/>
    </w:rPr>
  </w:style>
  <w:style w:type="paragraph" w:styleId="TOCHeading">
    <w:name w:val="TOC Heading"/>
    <w:basedOn w:val="Heading1"/>
    <w:next w:val="Normal"/>
    <w:uiPriority w:val="39"/>
    <w:unhideWhenUsed/>
    <w:qFormat/>
    <w:rsid w:val="00041D01"/>
    <w:pPr>
      <w:keepLines/>
      <w:tabs>
        <w:tab w:val="clear" w:pos="360"/>
      </w:tabs>
      <w:spacing w:before="240" w:after="0" w:line="259" w:lineRule="auto"/>
      <w:ind w:left="0" w:firstLine="0"/>
      <w:outlineLvl w:val="9"/>
    </w:pPr>
    <w:rPr>
      <w:rFonts w:ascii="Calibri Light" w:hAnsi="Calibri Light"/>
      <w:color w:val="2E74B5"/>
      <w:kern w:val="0"/>
      <w:sz w:val="32"/>
      <w:szCs w:val="32"/>
      <w:lang w:val="en-US" w:eastAsia="en-US"/>
    </w:rPr>
  </w:style>
  <w:style w:type="paragraph" w:customStyle="1" w:styleId="H1A">
    <w:name w:val="H1A"/>
    <w:basedOn w:val="H2A"/>
    <w:qFormat/>
    <w:rsid w:val="008E3ECD"/>
  </w:style>
  <w:style w:type="paragraph" w:customStyle="1" w:styleId="H2A">
    <w:name w:val="H2A"/>
    <w:basedOn w:val="H3A"/>
    <w:qFormat/>
    <w:rsid w:val="008E3ECD"/>
  </w:style>
  <w:style w:type="paragraph" w:customStyle="1" w:styleId="H3A">
    <w:name w:val="H3A"/>
    <w:basedOn w:val="Normal"/>
    <w:qFormat/>
    <w:rsid w:val="00041D01"/>
    <w:pPr>
      <w:spacing w:before="240" w:after="120"/>
    </w:pPr>
    <w:rPr>
      <w:rFonts w:ascii="Franklin Gothic Medium" w:hAnsi="Franklin Gothic Medium"/>
      <w:color w:val="5A9A98"/>
      <w:kern w:val="28"/>
      <w:sz w:val="24"/>
    </w:rPr>
  </w:style>
  <w:style w:type="paragraph" w:customStyle="1" w:styleId="H2B">
    <w:name w:val="H2B"/>
    <w:basedOn w:val="H3B"/>
    <w:qFormat/>
    <w:rsid w:val="008E3ECD"/>
  </w:style>
  <w:style w:type="paragraph" w:customStyle="1" w:styleId="H3B">
    <w:name w:val="H3B"/>
    <w:basedOn w:val="BodyText"/>
    <w:qFormat/>
    <w:rsid w:val="00041D01"/>
    <w:rPr>
      <w:b/>
    </w:rPr>
  </w:style>
  <w:style w:type="paragraph" w:customStyle="1" w:styleId="Cap1">
    <w:name w:val="Cap1"/>
    <w:basedOn w:val="BodyText"/>
    <w:qFormat/>
    <w:rsid w:val="00041D01"/>
    <w:rPr>
      <w:b/>
    </w:rPr>
  </w:style>
  <w:style w:type="paragraph" w:customStyle="1" w:styleId="TitleA">
    <w:name w:val="TitleA"/>
    <w:basedOn w:val="H1A"/>
    <w:qFormat/>
    <w:rsid w:val="008E3ECD"/>
    <w:rPr>
      <w:noProof/>
      <w:lang w:val="en-US" w:eastAsia="en-US"/>
    </w:rPr>
  </w:style>
  <w:style w:type="paragraph" w:customStyle="1" w:styleId="H1B">
    <w:name w:val="H1B"/>
    <w:basedOn w:val="Heading1"/>
    <w:qFormat/>
    <w:rsid w:val="008E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28085326">
      <w:bodyDiv w:val="1"/>
      <w:marLeft w:val="0"/>
      <w:marRight w:val="0"/>
      <w:marTop w:val="0"/>
      <w:marBottom w:val="0"/>
      <w:divBdr>
        <w:top w:val="none" w:sz="0" w:space="0" w:color="auto"/>
        <w:left w:val="none" w:sz="0" w:space="0" w:color="auto"/>
        <w:bottom w:val="none" w:sz="0" w:space="0" w:color="auto"/>
        <w:right w:val="none" w:sz="0" w:space="0" w:color="auto"/>
      </w:divBdr>
    </w:div>
    <w:div w:id="574245790">
      <w:bodyDiv w:val="1"/>
      <w:marLeft w:val="0"/>
      <w:marRight w:val="0"/>
      <w:marTop w:val="0"/>
      <w:marBottom w:val="0"/>
      <w:divBdr>
        <w:top w:val="none" w:sz="0" w:space="0" w:color="auto"/>
        <w:left w:val="none" w:sz="0" w:space="0" w:color="auto"/>
        <w:bottom w:val="none" w:sz="0" w:space="0" w:color="auto"/>
        <w:right w:val="none" w:sz="0" w:space="0" w:color="auto"/>
      </w:divBdr>
    </w:div>
    <w:div w:id="12451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notes.xml.rels><?xml version="1.0" encoding="UTF-8" standalone="yes"?>
<Relationships xmlns="http://schemas.openxmlformats.org/package/2006/relationships"><Relationship Id="rId1" Type="http://schemas.openxmlformats.org/officeDocument/2006/relationships/hyperlink" Target="http://www.ffa.int/nauru_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ocuments\AusAID%20Contract%20Work\Caribbean%20-%20Strategy\APPPR%20docs\T-AnnualProgramPerformanceTemplate-1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C44F1E-D900-4DE4-B681-60E5AD09F665}"/>
</file>

<file path=customXml/itemProps2.xml><?xml version="1.0" encoding="utf-8"?>
<ds:datastoreItem xmlns:ds="http://schemas.openxmlformats.org/officeDocument/2006/customXml" ds:itemID="{E1148388-1CA0-40F0-8ACC-4F34D8A82DBF}"/>
</file>

<file path=customXml/itemProps3.xml><?xml version="1.0" encoding="utf-8"?>
<ds:datastoreItem xmlns:ds="http://schemas.openxmlformats.org/officeDocument/2006/customXml" ds:itemID="{94E528F8-2E8C-429D-A845-4BB3E6731F8E}"/>
</file>

<file path=customXml/itemProps4.xml><?xml version="1.0" encoding="utf-8"?>
<ds:datastoreItem xmlns:ds="http://schemas.openxmlformats.org/officeDocument/2006/customXml" ds:itemID="{33E63317-8132-403F-8480-5E7CE3AB0A48}"/>
</file>

<file path=customXml/itemProps5.xml><?xml version="1.0" encoding="utf-8"?>
<ds:datastoreItem xmlns:ds="http://schemas.openxmlformats.org/officeDocument/2006/customXml" ds:itemID="{B5A7E98A-2041-46AC-9864-EDEC12BAC068}"/>
</file>

<file path=docProps/app.xml><?xml version="1.0" encoding="utf-8"?>
<Properties xmlns="http://schemas.openxmlformats.org/officeDocument/2006/extended-properties" xmlns:vt="http://schemas.openxmlformats.org/officeDocument/2006/docPropsVTypes">
  <Template>T-AnnualProgramPerformanceTemplate-123.dot</Template>
  <TotalTime>13</TotalTime>
  <Pages>15</Pages>
  <Words>6377</Words>
  <Characters>38302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APPR 2009</vt:lpstr>
    </vt:vector>
  </TitlesOfParts>
  <Manager>AusAID ADG OPS</Manager>
  <Company>ByWord Services</Company>
  <LinksUpToDate>false</LinksUpToDate>
  <CharactersWithSpaces>44590</CharactersWithSpaces>
  <SharedDoc>false</SharedDoc>
  <HLinks>
    <vt:vector size="90" baseType="variant">
      <vt:variant>
        <vt:i4>1310768</vt:i4>
      </vt:variant>
      <vt:variant>
        <vt:i4>80</vt:i4>
      </vt:variant>
      <vt:variant>
        <vt:i4>0</vt:i4>
      </vt:variant>
      <vt:variant>
        <vt:i4>5</vt:i4>
      </vt:variant>
      <vt:variant>
        <vt:lpwstr/>
      </vt:variant>
      <vt:variant>
        <vt:lpwstr>_Toc360714264</vt:lpwstr>
      </vt:variant>
      <vt:variant>
        <vt:i4>1310768</vt:i4>
      </vt:variant>
      <vt:variant>
        <vt:i4>74</vt:i4>
      </vt:variant>
      <vt:variant>
        <vt:i4>0</vt:i4>
      </vt:variant>
      <vt:variant>
        <vt:i4>5</vt:i4>
      </vt:variant>
      <vt:variant>
        <vt:lpwstr/>
      </vt:variant>
      <vt:variant>
        <vt:lpwstr>_Toc360714263</vt:lpwstr>
      </vt:variant>
      <vt:variant>
        <vt:i4>1310768</vt:i4>
      </vt:variant>
      <vt:variant>
        <vt:i4>68</vt:i4>
      </vt:variant>
      <vt:variant>
        <vt:i4>0</vt:i4>
      </vt:variant>
      <vt:variant>
        <vt:i4>5</vt:i4>
      </vt:variant>
      <vt:variant>
        <vt:lpwstr/>
      </vt:variant>
      <vt:variant>
        <vt:lpwstr>_Toc360714262</vt:lpwstr>
      </vt:variant>
      <vt:variant>
        <vt:i4>1310768</vt:i4>
      </vt:variant>
      <vt:variant>
        <vt:i4>62</vt:i4>
      </vt:variant>
      <vt:variant>
        <vt:i4>0</vt:i4>
      </vt:variant>
      <vt:variant>
        <vt:i4>5</vt:i4>
      </vt:variant>
      <vt:variant>
        <vt:lpwstr/>
      </vt:variant>
      <vt:variant>
        <vt:lpwstr>_Toc360714261</vt:lpwstr>
      </vt:variant>
      <vt:variant>
        <vt:i4>1310768</vt:i4>
      </vt:variant>
      <vt:variant>
        <vt:i4>56</vt:i4>
      </vt:variant>
      <vt:variant>
        <vt:i4>0</vt:i4>
      </vt:variant>
      <vt:variant>
        <vt:i4>5</vt:i4>
      </vt:variant>
      <vt:variant>
        <vt:lpwstr/>
      </vt:variant>
      <vt:variant>
        <vt:lpwstr>_Toc360714260</vt:lpwstr>
      </vt:variant>
      <vt:variant>
        <vt:i4>1507376</vt:i4>
      </vt:variant>
      <vt:variant>
        <vt:i4>50</vt:i4>
      </vt:variant>
      <vt:variant>
        <vt:i4>0</vt:i4>
      </vt:variant>
      <vt:variant>
        <vt:i4>5</vt:i4>
      </vt:variant>
      <vt:variant>
        <vt:lpwstr/>
      </vt:variant>
      <vt:variant>
        <vt:lpwstr>_Toc360714259</vt:lpwstr>
      </vt:variant>
      <vt:variant>
        <vt:i4>1507376</vt:i4>
      </vt:variant>
      <vt:variant>
        <vt:i4>44</vt:i4>
      </vt:variant>
      <vt:variant>
        <vt:i4>0</vt:i4>
      </vt:variant>
      <vt:variant>
        <vt:i4>5</vt:i4>
      </vt:variant>
      <vt:variant>
        <vt:lpwstr/>
      </vt:variant>
      <vt:variant>
        <vt:lpwstr>_Toc360714258</vt:lpwstr>
      </vt:variant>
      <vt:variant>
        <vt:i4>1507376</vt:i4>
      </vt:variant>
      <vt:variant>
        <vt:i4>38</vt:i4>
      </vt:variant>
      <vt:variant>
        <vt:i4>0</vt:i4>
      </vt:variant>
      <vt:variant>
        <vt:i4>5</vt:i4>
      </vt:variant>
      <vt:variant>
        <vt:lpwstr/>
      </vt:variant>
      <vt:variant>
        <vt:lpwstr>_Toc360714257</vt:lpwstr>
      </vt:variant>
      <vt:variant>
        <vt:i4>1507376</vt:i4>
      </vt:variant>
      <vt:variant>
        <vt:i4>32</vt:i4>
      </vt:variant>
      <vt:variant>
        <vt:i4>0</vt:i4>
      </vt:variant>
      <vt:variant>
        <vt:i4>5</vt:i4>
      </vt:variant>
      <vt:variant>
        <vt:lpwstr/>
      </vt:variant>
      <vt:variant>
        <vt:lpwstr>_Toc360714256</vt:lpwstr>
      </vt:variant>
      <vt:variant>
        <vt:i4>1507376</vt:i4>
      </vt:variant>
      <vt:variant>
        <vt:i4>26</vt:i4>
      </vt:variant>
      <vt:variant>
        <vt:i4>0</vt:i4>
      </vt:variant>
      <vt:variant>
        <vt:i4>5</vt:i4>
      </vt:variant>
      <vt:variant>
        <vt:lpwstr/>
      </vt:variant>
      <vt:variant>
        <vt:lpwstr>_Toc360714255</vt:lpwstr>
      </vt:variant>
      <vt:variant>
        <vt:i4>1507376</vt:i4>
      </vt:variant>
      <vt:variant>
        <vt:i4>20</vt:i4>
      </vt:variant>
      <vt:variant>
        <vt:i4>0</vt:i4>
      </vt:variant>
      <vt:variant>
        <vt:i4>5</vt:i4>
      </vt:variant>
      <vt:variant>
        <vt:lpwstr/>
      </vt:variant>
      <vt:variant>
        <vt:lpwstr>_Toc360714254</vt:lpwstr>
      </vt:variant>
      <vt:variant>
        <vt:i4>1507376</vt:i4>
      </vt:variant>
      <vt:variant>
        <vt:i4>14</vt:i4>
      </vt:variant>
      <vt:variant>
        <vt:i4>0</vt:i4>
      </vt:variant>
      <vt:variant>
        <vt:i4>5</vt:i4>
      </vt:variant>
      <vt:variant>
        <vt:lpwstr/>
      </vt:variant>
      <vt:variant>
        <vt:lpwstr>_Toc360714253</vt:lpwstr>
      </vt:variant>
      <vt:variant>
        <vt:i4>1507376</vt:i4>
      </vt:variant>
      <vt:variant>
        <vt:i4>8</vt:i4>
      </vt:variant>
      <vt:variant>
        <vt:i4>0</vt:i4>
      </vt:variant>
      <vt:variant>
        <vt:i4>5</vt:i4>
      </vt:variant>
      <vt:variant>
        <vt:lpwstr/>
      </vt:variant>
      <vt:variant>
        <vt:lpwstr>_Toc360714252</vt:lpwstr>
      </vt:variant>
      <vt:variant>
        <vt:i4>1507376</vt:i4>
      </vt:variant>
      <vt:variant>
        <vt:i4>2</vt:i4>
      </vt:variant>
      <vt:variant>
        <vt:i4>0</vt:i4>
      </vt:variant>
      <vt:variant>
        <vt:i4>5</vt:i4>
      </vt:variant>
      <vt:variant>
        <vt:lpwstr/>
      </vt:variant>
      <vt:variant>
        <vt:lpwstr>_Toc360714251</vt:lpwstr>
      </vt:variant>
      <vt:variant>
        <vt:i4>3670036</vt:i4>
      </vt:variant>
      <vt:variant>
        <vt:i4>0</vt:i4>
      </vt:variant>
      <vt:variant>
        <vt:i4>0</vt:i4>
      </vt:variant>
      <vt:variant>
        <vt:i4>5</vt:i4>
      </vt:variant>
      <vt:variant>
        <vt:lpwstr>http://www.ffa.int/nauru_agreement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 2009</dc:title>
  <dc:subject/>
  <dc:creator>Toshiba</dc:creator>
  <cp:keywords>APPR</cp:keywords>
  <cp:lastModifiedBy>Muhammad Khattab</cp:lastModifiedBy>
  <cp:revision>4</cp:revision>
  <cp:lastPrinted>2012-10-11T08:31:00Z</cp:lastPrinted>
  <dcterms:created xsi:type="dcterms:W3CDTF">2013-07-04T13:45:00Z</dcterms:created>
  <dcterms:modified xsi:type="dcterms:W3CDTF">2013-07-04T16:04:00Z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3900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PublishingExpirationDate">
    <vt:lpwstr/>
  </property>
  <property fmtid="{D5CDD505-2E9C-101B-9397-08002B2CF9AE}" pid="9" name="PublishingStartDate">
    <vt:lpwstr/>
  </property>
  <property fmtid="{D5CDD505-2E9C-101B-9397-08002B2CF9AE}" pid="10" name="ContentTypeId">
    <vt:lpwstr>0x01010050F19AC2165D2E47A5E6B7F563E4CF00</vt:lpwstr>
  </property>
</Properties>
</file>