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E46CF" w14:textId="6AC38EAD" w:rsidR="004F7592" w:rsidRPr="007451B9" w:rsidRDefault="004F7592" w:rsidP="004F7592">
      <w:pPr>
        <w:pStyle w:val="Heading1"/>
        <w:spacing w:after="300"/>
        <w:rPr>
          <w:color w:val="auto"/>
        </w:rPr>
      </w:pPr>
      <w:bookmarkStart w:id="0" w:name="_GoBack"/>
      <w:bookmarkEnd w:id="0"/>
      <w:r w:rsidRPr="007451B9">
        <w:rPr>
          <w:color w:val="auto"/>
        </w:rPr>
        <w:t xml:space="preserve">Management Response </w:t>
      </w:r>
    </w:p>
    <w:tbl>
      <w:tblPr>
        <w:tblStyle w:val="TableGrid"/>
        <w:tblpPr w:leftFromText="180" w:rightFromText="180" w:vertAnchor="text" w:horzAnchor="margin" w:tblpY="41"/>
        <w:tblW w:w="0" w:type="auto"/>
        <w:tblLook w:val="04A0" w:firstRow="1" w:lastRow="0" w:firstColumn="1" w:lastColumn="0" w:noHBand="0" w:noVBand="1"/>
      </w:tblPr>
      <w:tblGrid>
        <w:gridCol w:w="2405"/>
        <w:gridCol w:w="6611"/>
      </w:tblGrid>
      <w:tr w:rsidR="00A8777C" w14:paraId="76A70F16" w14:textId="77777777" w:rsidTr="00A8777C">
        <w:tc>
          <w:tcPr>
            <w:tcW w:w="2405" w:type="dxa"/>
          </w:tcPr>
          <w:p w14:paraId="773EA375" w14:textId="77777777" w:rsidR="00A8777C" w:rsidRPr="00237F8A" w:rsidRDefault="00A8777C" w:rsidP="00A8777C">
            <w:pPr>
              <w:rPr>
                <w:lang w:val="en-AU"/>
              </w:rPr>
            </w:pPr>
            <w:r w:rsidRPr="00237F8A">
              <w:rPr>
                <w:lang w:val="en-AU"/>
              </w:rPr>
              <w:t>Program Name</w:t>
            </w:r>
          </w:p>
        </w:tc>
        <w:tc>
          <w:tcPr>
            <w:tcW w:w="6611" w:type="dxa"/>
          </w:tcPr>
          <w:p w14:paraId="3911B059" w14:textId="77777777" w:rsidR="00A8777C" w:rsidRPr="00237F8A" w:rsidRDefault="00A8777C" w:rsidP="00A8777C">
            <w:pPr>
              <w:rPr>
                <w:lang w:val="en-AU"/>
              </w:rPr>
            </w:pPr>
            <w:r>
              <w:rPr>
                <w:lang w:val="en-AU"/>
              </w:rPr>
              <w:t>Strengthening pre-service T</w:t>
            </w:r>
            <w:r w:rsidRPr="00237F8A">
              <w:rPr>
                <w:lang w:val="en-AU"/>
              </w:rPr>
              <w:t>eacher Education in Myanmar (STEM)</w:t>
            </w:r>
          </w:p>
        </w:tc>
      </w:tr>
      <w:tr w:rsidR="00A8777C" w14:paraId="5CE58DF9" w14:textId="77777777" w:rsidTr="00A8777C">
        <w:tc>
          <w:tcPr>
            <w:tcW w:w="2405" w:type="dxa"/>
          </w:tcPr>
          <w:p w14:paraId="01FAA726" w14:textId="77777777" w:rsidR="00A8777C" w:rsidRPr="00237F8A" w:rsidRDefault="00A8777C" w:rsidP="00A8777C">
            <w:pPr>
              <w:rPr>
                <w:lang w:val="en-AU"/>
              </w:rPr>
            </w:pPr>
            <w:r w:rsidRPr="00237F8A">
              <w:rPr>
                <w:lang w:val="en-AU"/>
              </w:rPr>
              <w:t>Period</w:t>
            </w:r>
          </w:p>
        </w:tc>
        <w:tc>
          <w:tcPr>
            <w:tcW w:w="6611" w:type="dxa"/>
          </w:tcPr>
          <w:p w14:paraId="07EAFC81" w14:textId="77777777" w:rsidR="00A8777C" w:rsidRPr="00237F8A" w:rsidRDefault="00A8777C" w:rsidP="00A8777C">
            <w:pPr>
              <w:rPr>
                <w:lang w:val="en-AU"/>
              </w:rPr>
            </w:pPr>
            <w:r w:rsidRPr="00237F8A">
              <w:rPr>
                <w:lang w:val="en-AU"/>
              </w:rPr>
              <w:t>July 2014 – December 2017</w:t>
            </w:r>
            <w:r>
              <w:rPr>
                <w:lang w:val="en-AU"/>
              </w:rPr>
              <w:t xml:space="preserve"> (Phase I)</w:t>
            </w:r>
          </w:p>
        </w:tc>
      </w:tr>
      <w:tr w:rsidR="00A8777C" w14:paraId="72929362" w14:textId="77777777" w:rsidTr="00A8777C">
        <w:tc>
          <w:tcPr>
            <w:tcW w:w="2405" w:type="dxa"/>
          </w:tcPr>
          <w:p w14:paraId="6D846143" w14:textId="77777777" w:rsidR="00A8777C" w:rsidRPr="00237F8A" w:rsidRDefault="00A8777C" w:rsidP="00A8777C">
            <w:pPr>
              <w:rPr>
                <w:lang w:val="en-AU"/>
              </w:rPr>
            </w:pPr>
            <w:r w:rsidRPr="00237F8A">
              <w:rPr>
                <w:lang w:val="en-AU"/>
              </w:rPr>
              <w:t>Total Aust. Funding</w:t>
            </w:r>
          </w:p>
        </w:tc>
        <w:tc>
          <w:tcPr>
            <w:tcW w:w="6611" w:type="dxa"/>
          </w:tcPr>
          <w:p w14:paraId="0A9433C4" w14:textId="77777777" w:rsidR="00A8777C" w:rsidRPr="00237F8A" w:rsidRDefault="00A8777C" w:rsidP="00A8777C">
            <w:pPr>
              <w:rPr>
                <w:lang w:val="en-AU"/>
              </w:rPr>
            </w:pPr>
            <w:r w:rsidRPr="00237F8A">
              <w:rPr>
                <w:lang w:val="en-AU"/>
              </w:rPr>
              <w:t>$2,500,000 (USD)</w:t>
            </w:r>
          </w:p>
        </w:tc>
      </w:tr>
      <w:tr w:rsidR="00A8777C" w14:paraId="587F9AC8" w14:textId="77777777" w:rsidTr="00A8777C">
        <w:tc>
          <w:tcPr>
            <w:tcW w:w="2405" w:type="dxa"/>
          </w:tcPr>
          <w:p w14:paraId="7C2D04BE" w14:textId="77777777" w:rsidR="00A8777C" w:rsidRPr="00237F8A" w:rsidRDefault="00A8777C" w:rsidP="00A8777C">
            <w:pPr>
              <w:rPr>
                <w:lang w:val="en-AU"/>
              </w:rPr>
            </w:pPr>
            <w:r w:rsidRPr="00237F8A">
              <w:rPr>
                <w:lang w:val="en-AU"/>
              </w:rPr>
              <w:t>Implementing Partner</w:t>
            </w:r>
          </w:p>
        </w:tc>
        <w:tc>
          <w:tcPr>
            <w:tcW w:w="6611" w:type="dxa"/>
          </w:tcPr>
          <w:p w14:paraId="661BEDD3" w14:textId="5C0268EA" w:rsidR="00A8777C" w:rsidRPr="00237F8A" w:rsidRDefault="00A8777C" w:rsidP="00A8777C">
            <w:pPr>
              <w:rPr>
                <w:lang w:val="en-AU"/>
              </w:rPr>
            </w:pPr>
            <w:r w:rsidRPr="00237F8A">
              <w:rPr>
                <w:lang w:val="en-AU"/>
              </w:rPr>
              <w:t>UNESCO</w:t>
            </w:r>
            <w:r w:rsidR="00B67A31">
              <w:rPr>
                <w:lang w:val="en-AU"/>
              </w:rPr>
              <w:t xml:space="preserve">, in partnership with the Ministry of Education </w:t>
            </w:r>
          </w:p>
        </w:tc>
      </w:tr>
      <w:tr w:rsidR="00A8777C" w14:paraId="26265C35" w14:textId="77777777" w:rsidTr="00A8777C">
        <w:tc>
          <w:tcPr>
            <w:tcW w:w="2405" w:type="dxa"/>
          </w:tcPr>
          <w:p w14:paraId="3261D069" w14:textId="0E7EA0EB" w:rsidR="00A8777C" w:rsidRPr="00237F8A" w:rsidRDefault="00A8777C" w:rsidP="00A8777C">
            <w:pPr>
              <w:rPr>
                <w:lang w:val="en-AU"/>
              </w:rPr>
            </w:pPr>
            <w:r w:rsidRPr="00237F8A">
              <w:rPr>
                <w:lang w:val="en-AU"/>
              </w:rPr>
              <w:t>Country</w:t>
            </w:r>
            <w:r w:rsidR="00B67A31">
              <w:rPr>
                <w:lang w:val="en-AU"/>
              </w:rPr>
              <w:t xml:space="preserve"> / Sector</w:t>
            </w:r>
          </w:p>
        </w:tc>
        <w:tc>
          <w:tcPr>
            <w:tcW w:w="6611" w:type="dxa"/>
          </w:tcPr>
          <w:p w14:paraId="6D85193E" w14:textId="6BD393F7" w:rsidR="00A8777C" w:rsidRPr="00237F8A" w:rsidRDefault="00A8777C" w:rsidP="00A8777C">
            <w:pPr>
              <w:rPr>
                <w:lang w:val="en-AU"/>
              </w:rPr>
            </w:pPr>
            <w:r w:rsidRPr="00237F8A">
              <w:rPr>
                <w:lang w:val="en-AU"/>
              </w:rPr>
              <w:t>Myanmar</w:t>
            </w:r>
            <w:r w:rsidR="00B67A31">
              <w:rPr>
                <w:lang w:val="en-AU"/>
              </w:rPr>
              <w:t xml:space="preserve"> / Education</w:t>
            </w:r>
          </w:p>
        </w:tc>
      </w:tr>
    </w:tbl>
    <w:p w14:paraId="601E4682" w14:textId="10311E23" w:rsidR="00CB47F8" w:rsidRDefault="00075182" w:rsidP="004F7592">
      <w:pPr>
        <w:pStyle w:val="Heading3"/>
      </w:pPr>
      <w:r>
        <w:t>Over</w:t>
      </w:r>
      <w:r w:rsidR="00263F35">
        <w:t>view</w:t>
      </w:r>
    </w:p>
    <w:p w14:paraId="6EB042BF" w14:textId="755691F3" w:rsidR="0023030D" w:rsidRPr="00075182" w:rsidRDefault="0023030D" w:rsidP="0023030D">
      <w:pPr>
        <w:rPr>
          <w:color w:val="auto"/>
          <w:lang w:val="en-AU"/>
        </w:rPr>
      </w:pPr>
      <w:r w:rsidRPr="00075182">
        <w:rPr>
          <w:color w:val="auto"/>
          <w:lang w:val="en-AU"/>
        </w:rPr>
        <w:t xml:space="preserve">As the primary donor to </w:t>
      </w:r>
      <w:r w:rsidR="00EB370F" w:rsidRPr="00075182">
        <w:rPr>
          <w:color w:val="auto"/>
          <w:lang w:val="en-AU"/>
        </w:rPr>
        <w:t xml:space="preserve">Phase I of </w:t>
      </w:r>
      <w:r w:rsidRPr="00075182">
        <w:rPr>
          <w:color w:val="auto"/>
          <w:lang w:val="en-AU"/>
        </w:rPr>
        <w:t>the Strengthening pre-service Teacher Education in Myanmar (STEM) program, in March 2017 the Australian Government</w:t>
      </w:r>
      <w:r w:rsidR="00210ED8" w:rsidRPr="00075182">
        <w:rPr>
          <w:color w:val="auto"/>
          <w:lang w:val="en-AU"/>
        </w:rPr>
        <w:t>’s</w:t>
      </w:r>
      <w:r w:rsidRPr="00075182">
        <w:rPr>
          <w:color w:val="auto"/>
          <w:lang w:val="en-AU"/>
        </w:rPr>
        <w:t xml:space="preserve"> Department of Foreign Affairs and Trade (DFAT) commissioned a review to assess overall progres</w:t>
      </w:r>
      <w:r w:rsidR="00BB3388" w:rsidRPr="00075182">
        <w:rPr>
          <w:color w:val="auto"/>
          <w:lang w:val="en-AU"/>
        </w:rPr>
        <w:t>s</w:t>
      </w:r>
      <w:r w:rsidRPr="00075182">
        <w:rPr>
          <w:color w:val="auto"/>
          <w:lang w:val="en-AU"/>
        </w:rPr>
        <w:t>. The scope of the review is limited to the period July 2014 to March 2017</w:t>
      </w:r>
      <w:r w:rsidR="00210ED8" w:rsidRPr="00075182">
        <w:rPr>
          <w:color w:val="auto"/>
          <w:lang w:val="en-AU"/>
        </w:rPr>
        <w:t>. It</w:t>
      </w:r>
      <w:r w:rsidRPr="00075182">
        <w:rPr>
          <w:color w:val="auto"/>
          <w:lang w:val="en-AU"/>
        </w:rPr>
        <w:t xml:space="preserve"> focuses on key products and the nature of the partnership between UNESCO, the </w:t>
      </w:r>
      <w:r w:rsidR="0089438E" w:rsidRPr="00075182">
        <w:rPr>
          <w:color w:val="auto"/>
          <w:lang w:val="en-AU"/>
        </w:rPr>
        <w:t>Myanmar Ministry of Education (</w:t>
      </w:r>
      <w:r w:rsidRPr="00075182">
        <w:rPr>
          <w:color w:val="auto"/>
          <w:lang w:val="en-AU"/>
        </w:rPr>
        <w:t>MoE</w:t>
      </w:r>
      <w:r w:rsidR="0089438E" w:rsidRPr="00075182">
        <w:rPr>
          <w:color w:val="auto"/>
          <w:lang w:val="en-AU"/>
        </w:rPr>
        <w:t>)</w:t>
      </w:r>
      <w:r w:rsidRPr="00075182">
        <w:rPr>
          <w:color w:val="auto"/>
          <w:lang w:val="en-AU"/>
        </w:rPr>
        <w:t xml:space="preserve"> and other partners</w:t>
      </w:r>
      <w:r w:rsidR="00210ED8" w:rsidRPr="00075182">
        <w:rPr>
          <w:color w:val="auto"/>
          <w:lang w:val="en-AU"/>
        </w:rPr>
        <w:t xml:space="preserve"> to answer questions on relevance, efficiency, inclusion and effectiveness</w:t>
      </w:r>
      <w:r w:rsidRPr="00075182">
        <w:rPr>
          <w:color w:val="auto"/>
          <w:lang w:val="en-AU"/>
        </w:rPr>
        <w:t>.</w:t>
      </w:r>
    </w:p>
    <w:p w14:paraId="67CDC8C1" w14:textId="28353BCC" w:rsidR="0089438E" w:rsidRPr="00075182" w:rsidRDefault="00EB370F" w:rsidP="0023030D">
      <w:pPr>
        <w:rPr>
          <w:color w:val="auto"/>
          <w:lang w:val="en-AU"/>
        </w:rPr>
      </w:pPr>
      <w:r w:rsidRPr="00075182">
        <w:rPr>
          <w:color w:val="auto"/>
          <w:lang w:val="en-AU"/>
        </w:rPr>
        <w:t>This</w:t>
      </w:r>
      <w:r w:rsidR="0089438E" w:rsidRPr="00075182">
        <w:rPr>
          <w:color w:val="auto"/>
          <w:lang w:val="en-AU"/>
        </w:rPr>
        <w:t xml:space="preserve"> review was originally intended as an internal review. DFAT acknowledges that the published report has been edited to remove review questions and findings </w:t>
      </w:r>
      <w:r w:rsidR="00E05FD8">
        <w:rPr>
          <w:color w:val="auto"/>
          <w:lang w:val="en-AU"/>
        </w:rPr>
        <w:t>for internal use only</w:t>
      </w:r>
      <w:r w:rsidR="0089438E" w:rsidRPr="00075182">
        <w:rPr>
          <w:color w:val="auto"/>
          <w:lang w:val="en-AU"/>
        </w:rPr>
        <w:t xml:space="preserve"> and that </w:t>
      </w:r>
      <w:r w:rsidR="00210ED8" w:rsidRPr="00075182">
        <w:rPr>
          <w:color w:val="auto"/>
          <w:lang w:val="en-AU"/>
        </w:rPr>
        <w:t xml:space="preserve">consequently </w:t>
      </w:r>
      <w:r w:rsidR="0089438E" w:rsidRPr="00075182">
        <w:rPr>
          <w:color w:val="auto"/>
          <w:lang w:val="en-AU"/>
        </w:rPr>
        <w:t>some gaps in the final report narrative may be apparent. Furthermore, DFAT recognises that the data collection for the review was conducted over a brief period of time</w:t>
      </w:r>
      <w:r w:rsidR="00237F8A">
        <w:rPr>
          <w:color w:val="auto"/>
          <w:lang w:val="en-AU"/>
        </w:rPr>
        <w:t>,</w:t>
      </w:r>
      <w:r w:rsidR="0089438E" w:rsidRPr="00075182">
        <w:rPr>
          <w:color w:val="auto"/>
          <w:lang w:val="en-AU"/>
        </w:rPr>
        <w:t xml:space="preserve"> limiting the ability of the team to engage extensively with key stakeholders and visit the range of sites that the program is assisting. </w:t>
      </w:r>
    </w:p>
    <w:p w14:paraId="427306EB" w14:textId="5933AA6C" w:rsidR="0089438E" w:rsidRPr="00075182" w:rsidRDefault="0089438E" w:rsidP="0023030D">
      <w:pPr>
        <w:rPr>
          <w:color w:val="auto"/>
          <w:lang w:val="en-AU"/>
        </w:rPr>
      </w:pPr>
      <w:r w:rsidRPr="00075182">
        <w:rPr>
          <w:color w:val="auto"/>
          <w:lang w:val="en-AU"/>
        </w:rPr>
        <w:t>In this r</w:t>
      </w:r>
      <w:r w:rsidR="00A53788" w:rsidRPr="00075182">
        <w:rPr>
          <w:color w:val="auto"/>
          <w:lang w:val="en-AU"/>
        </w:rPr>
        <w:t>e</w:t>
      </w:r>
      <w:r w:rsidR="00652267">
        <w:rPr>
          <w:color w:val="auto"/>
          <w:lang w:val="en-AU"/>
        </w:rPr>
        <w:t>gard</w:t>
      </w:r>
      <w:r w:rsidR="00A53788" w:rsidRPr="00075182">
        <w:rPr>
          <w:color w:val="auto"/>
          <w:lang w:val="en-AU"/>
        </w:rPr>
        <w:t xml:space="preserve">, </w:t>
      </w:r>
      <w:r w:rsidRPr="00075182">
        <w:rPr>
          <w:color w:val="auto"/>
          <w:lang w:val="en-AU"/>
        </w:rPr>
        <w:t>DFAT acknowledges the limitations of the review, however accepts the findings as a useful insight into program implementation at a point in time</w:t>
      </w:r>
      <w:r w:rsidR="00210ED8" w:rsidRPr="00075182">
        <w:rPr>
          <w:color w:val="auto"/>
          <w:lang w:val="en-AU"/>
        </w:rPr>
        <w:t xml:space="preserve"> and welcomes the recommendations as tangible steps to improve implementation under Phase II</w:t>
      </w:r>
      <w:r w:rsidRPr="00075182">
        <w:rPr>
          <w:color w:val="auto"/>
          <w:lang w:val="en-AU"/>
        </w:rPr>
        <w:t xml:space="preserve">. </w:t>
      </w:r>
    </w:p>
    <w:p w14:paraId="4AA1B2F3" w14:textId="39245AF8" w:rsidR="00BB3388" w:rsidRPr="00075182" w:rsidRDefault="00BB3388" w:rsidP="0023030D">
      <w:pPr>
        <w:rPr>
          <w:color w:val="auto"/>
          <w:lang w:val="en-AU"/>
        </w:rPr>
      </w:pPr>
      <w:r w:rsidRPr="00075182">
        <w:rPr>
          <w:color w:val="auto"/>
          <w:lang w:val="en-AU"/>
        </w:rPr>
        <w:t>DFAT extends thanks to both the Ministry of Education (Department of Higher Education</w:t>
      </w:r>
      <w:r w:rsidR="003E6EB7">
        <w:rPr>
          <w:color w:val="auto"/>
          <w:lang w:val="en-AU"/>
        </w:rPr>
        <w:t xml:space="preserve"> - DHE</w:t>
      </w:r>
      <w:r w:rsidRPr="00075182">
        <w:rPr>
          <w:color w:val="auto"/>
          <w:lang w:val="en-AU"/>
        </w:rPr>
        <w:t xml:space="preserve">) and UNESCO for inputs into the review report and acknowledges the significant amount of work that has taken place over 2017 under STEM Phase II. The program updates provided in UNESCO’s management response are a useful annex to the </w:t>
      </w:r>
      <w:r w:rsidR="0077032E" w:rsidRPr="00075182">
        <w:rPr>
          <w:color w:val="auto"/>
          <w:lang w:val="en-AU"/>
        </w:rPr>
        <w:t>report</w:t>
      </w:r>
      <w:r w:rsidRPr="00075182">
        <w:rPr>
          <w:color w:val="auto"/>
          <w:lang w:val="en-AU"/>
        </w:rPr>
        <w:t xml:space="preserve"> and provide important additional context for the reader. </w:t>
      </w:r>
    </w:p>
    <w:p w14:paraId="0E7E46D6" w14:textId="2ED1B5D8" w:rsidR="004F7592" w:rsidRPr="002B1079" w:rsidRDefault="004F7592" w:rsidP="004F7592">
      <w:pPr>
        <w:pStyle w:val="Heading3"/>
      </w:pPr>
      <w:r>
        <w:t>Summary of management r</w:t>
      </w:r>
      <w:r w:rsidRPr="002B1079">
        <w:t xml:space="preserve">esponse </w:t>
      </w:r>
    </w:p>
    <w:p w14:paraId="32DCAA41" w14:textId="166B50D6" w:rsidR="003258D1" w:rsidRPr="00075182" w:rsidRDefault="003258D1" w:rsidP="004F7592">
      <w:pPr>
        <w:pStyle w:val="BodyText"/>
        <w:rPr>
          <w:color w:val="auto"/>
        </w:rPr>
      </w:pPr>
      <w:r w:rsidRPr="00075182">
        <w:rPr>
          <w:color w:val="auto"/>
        </w:rPr>
        <w:t xml:space="preserve">DFAT views STEM as a critical program to support the </w:t>
      </w:r>
      <w:r w:rsidR="00E05FD8">
        <w:rPr>
          <w:color w:val="auto"/>
        </w:rPr>
        <w:t>Myanmar Ministry of Education (</w:t>
      </w:r>
      <w:r w:rsidRPr="00075182">
        <w:rPr>
          <w:color w:val="auto"/>
        </w:rPr>
        <w:t>MoE</w:t>
      </w:r>
      <w:r w:rsidR="00E05FD8">
        <w:rPr>
          <w:color w:val="auto"/>
        </w:rPr>
        <w:t>)</w:t>
      </w:r>
      <w:r w:rsidRPr="00075182">
        <w:rPr>
          <w:color w:val="auto"/>
        </w:rPr>
        <w:t xml:space="preserve"> in implementation of the </w:t>
      </w:r>
      <w:r w:rsidR="006A3C18" w:rsidRPr="00075182">
        <w:rPr>
          <w:color w:val="auto"/>
        </w:rPr>
        <w:t>National Education Strategic Plan (NESP)</w:t>
      </w:r>
      <w:r w:rsidRPr="00075182">
        <w:rPr>
          <w:color w:val="auto"/>
        </w:rPr>
        <w:t xml:space="preserve">. The review </w:t>
      </w:r>
      <w:r w:rsidR="003E6EB7">
        <w:rPr>
          <w:color w:val="auto"/>
        </w:rPr>
        <w:t>comments on</w:t>
      </w:r>
      <w:r w:rsidR="0077032E" w:rsidRPr="00075182">
        <w:rPr>
          <w:color w:val="auto"/>
        </w:rPr>
        <w:t xml:space="preserve"> the significance of the work completed to date. The </w:t>
      </w:r>
      <w:r w:rsidRPr="00075182">
        <w:rPr>
          <w:color w:val="auto"/>
        </w:rPr>
        <w:t xml:space="preserve">findings </w:t>
      </w:r>
      <w:r w:rsidR="003E6EB7">
        <w:rPr>
          <w:color w:val="auto"/>
        </w:rPr>
        <w:t xml:space="preserve">highlight </w:t>
      </w:r>
      <w:r w:rsidRPr="00075182">
        <w:rPr>
          <w:color w:val="auto"/>
        </w:rPr>
        <w:t>the potential influence of STEM to the sector and UNESCO as a key partner to support DHE</w:t>
      </w:r>
      <w:r w:rsidR="00DF52C3" w:rsidRPr="00075182">
        <w:rPr>
          <w:color w:val="auto"/>
        </w:rPr>
        <w:t xml:space="preserve"> and the Ministry</w:t>
      </w:r>
      <w:r w:rsidRPr="00075182">
        <w:rPr>
          <w:color w:val="auto"/>
        </w:rPr>
        <w:t xml:space="preserve"> in taking forward the </w:t>
      </w:r>
      <w:r w:rsidR="00DF52C3" w:rsidRPr="00075182">
        <w:rPr>
          <w:color w:val="auto"/>
        </w:rPr>
        <w:t xml:space="preserve">reform agenda. </w:t>
      </w:r>
    </w:p>
    <w:p w14:paraId="1E16E0B1" w14:textId="255525E0" w:rsidR="002E2B2C" w:rsidRPr="00075182" w:rsidRDefault="003258D1" w:rsidP="002E2B2C">
      <w:pPr>
        <w:pStyle w:val="BodyText"/>
        <w:rPr>
          <w:color w:val="auto"/>
        </w:rPr>
      </w:pPr>
      <w:r w:rsidRPr="00075182">
        <w:rPr>
          <w:color w:val="auto"/>
        </w:rPr>
        <w:t>DFAT agrees with the review’s recognition of capacity constraints within the MoE to take on evidence-based teacher education reforms</w:t>
      </w:r>
      <w:r w:rsidR="00075182">
        <w:rPr>
          <w:color w:val="auto"/>
        </w:rPr>
        <w:t>;</w:t>
      </w:r>
      <w:r w:rsidRPr="00075182">
        <w:rPr>
          <w:color w:val="auto"/>
        </w:rPr>
        <w:t xml:space="preserve"> the support of development partners through STEM should be continued.</w:t>
      </w:r>
      <w:r w:rsidR="00DF52C3" w:rsidRPr="00075182">
        <w:rPr>
          <w:color w:val="auto"/>
        </w:rPr>
        <w:t xml:space="preserve"> </w:t>
      </w:r>
    </w:p>
    <w:p w14:paraId="242B8E54" w14:textId="38C26FB3" w:rsidR="002E2B2C" w:rsidRPr="00075182" w:rsidRDefault="002E2B2C" w:rsidP="002E2B2C">
      <w:pPr>
        <w:pStyle w:val="BodyText"/>
        <w:rPr>
          <w:color w:val="auto"/>
        </w:rPr>
      </w:pPr>
      <w:r w:rsidRPr="00075182">
        <w:rPr>
          <w:color w:val="auto"/>
        </w:rPr>
        <w:t xml:space="preserve">DFAT welcomes the acknowledgement of the strength of STEM in prioritising ownership of the MoE </w:t>
      </w:r>
      <w:r w:rsidR="00652267">
        <w:rPr>
          <w:color w:val="auto"/>
        </w:rPr>
        <w:t xml:space="preserve">– </w:t>
      </w:r>
      <w:r w:rsidRPr="00075182">
        <w:rPr>
          <w:color w:val="auto"/>
        </w:rPr>
        <w:t xml:space="preserve">in all respects. DFAT values this approach and recognises UNESCO’s efforts to establish and maintain effective working relationships with MoE that ensure it is the ministry driving progress. </w:t>
      </w:r>
    </w:p>
    <w:p w14:paraId="1BADC59E" w14:textId="78FE2DA9" w:rsidR="00BB3388" w:rsidRPr="00075182" w:rsidRDefault="00BB3388" w:rsidP="004F7592">
      <w:pPr>
        <w:pStyle w:val="BodyText"/>
        <w:rPr>
          <w:i/>
          <w:iCs/>
          <w:color w:val="auto"/>
        </w:rPr>
      </w:pPr>
      <w:r w:rsidRPr="00075182">
        <w:rPr>
          <w:i/>
          <w:iCs/>
          <w:color w:val="auto"/>
        </w:rPr>
        <w:lastRenderedPageBreak/>
        <w:t>Relevance</w:t>
      </w:r>
    </w:p>
    <w:p w14:paraId="355B4310" w14:textId="53B971CC" w:rsidR="00BB3388" w:rsidRPr="00075182" w:rsidRDefault="00BB3388" w:rsidP="004F7592">
      <w:pPr>
        <w:pStyle w:val="BodyText"/>
        <w:rPr>
          <w:color w:val="auto"/>
        </w:rPr>
      </w:pPr>
      <w:r w:rsidRPr="00075182">
        <w:rPr>
          <w:color w:val="auto"/>
        </w:rPr>
        <w:t xml:space="preserve">DFAT </w:t>
      </w:r>
      <w:r w:rsidR="0065598F" w:rsidRPr="00075182">
        <w:rPr>
          <w:color w:val="auto"/>
        </w:rPr>
        <w:t>welcomes</w:t>
      </w:r>
      <w:r w:rsidRPr="00075182">
        <w:rPr>
          <w:color w:val="auto"/>
        </w:rPr>
        <w:t xml:space="preserve"> the key findings under relevance. The program outputs, particularly the Teacher Competency Standards Framework (TCSF) and curriculum development </w:t>
      </w:r>
      <w:r w:rsidR="003E6EB7">
        <w:rPr>
          <w:color w:val="auto"/>
        </w:rPr>
        <w:t xml:space="preserve">of </w:t>
      </w:r>
      <w:r w:rsidRPr="00075182">
        <w:rPr>
          <w:color w:val="auto"/>
        </w:rPr>
        <w:t xml:space="preserve">a </w:t>
      </w:r>
      <w:r w:rsidR="00E05FD8">
        <w:rPr>
          <w:color w:val="auto"/>
        </w:rPr>
        <w:t xml:space="preserve">new </w:t>
      </w:r>
      <w:r w:rsidRPr="00075182">
        <w:rPr>
          <w:color w:val="auto"/>
        </w:rPr>
        <w:t xml:space="preserve">4-year </w:t>
      </w:r>
      <w:r w:rsidR="00E05FD8">
        <w:rPr>
          <w:color w:val="auto"/>
        </w:rPr>
        <w:t xml:space="preserve">teaching </w:t>
      </w:r>
      <w:r w:rsidRPr="00075182">
        <w:rPr>
          <w:color w:val="auto"/>
        </w:rPr>
        <w:t xml:space="preserve">degree </w:t>
      </w:r>
      <w:r w:rsidR="003E6EB7">
        <w:rPr>
          <w:color w:val="auto"/>
        </w:rPr>
        <w:t>at</w:t>
      </w:r>
      <w:r w:rsidRPr="00075182">
        <w:rPr>
          <w:color w:val="auto"/>
        </w:rPr>
        <w:t xml:space="preserve"> teacher Education </w:t>
      </w:r>
      <w:r w:rsidR="006A3C18" w:rsidRPr="00075182">
        <w:rPr>
          <w:color w:val="auto"/>
        </w:rPr>
        <w:t>Colleges</w:t>
      </w:r>
      <w:r w:rsidR="003258D1" w:rsidRPr="00075182">
        <w:rPr>
          <w:color w:val="auto"/>
        </w:rPr>
        <w:t>,</w:t>
      </w:r>
      <w:r w:rsidRPr="00075182">
        <w:rPr>
          <w:color w:val="auto"/>
        </w:rPr>
        <w:t xml:space="preserve"> are</w:t>
      </w:r>
      <w:r w:rsidR="00582D91">
        <w:rPr>
          <w:color w:val="auto"/>
        </w:rPr>
        <w:t xml:space="preserve"> considered</w:t>
      </w:r>
      <w:r w:rsidRPr="00075182">
        <w:rPr>
          <w:color w:val="auto"/>
        </w:rPr>
        <w:t xml:space="preserve"> foundational </w:t>
      </w:r>
      <w:r w:rsidR="003E6EB7">
        <w:rPr>
          <w:color w:val="auto"/>
        </w:rPr>
        <w:t>to</w:t>
      </w:r>
      <w:r w:rsidRPr="00075182">
        <w:rPr>
          <w:color w:val="auto"/>
        </w:rPr>
        <w:t xml:space="preserve"> </w:t>
      </w:r>
      <w:r w:rsidR="00E05FD8">
        <w:rPr>
          <w:color w:val="auto"/>
        </w:rPr>
        <w:t>supporting the implementation of Myanmar’s National Education Strategic Plan (NESP)</w:t>
      </w:r>
      <w:r w:rsidRPr="00075182">
        <w:rPr>
          <w:color w:val="auto"/>
        </w:rPr>
        <w:t>.</w:t>
      </w:r>
      <w:r w:rsidR="003258D1" w:rsidRPr="00075182">
        <w:rPr>
          <w:color w:val="auto"/>
        </w:rPr>
        <w:t xml:space="preserve"> </w:t>
      </w:r>
      <w:r w:rsidR="0065598F" w:rsidRPr="00075182">
        <w:rPr>
          <w:color w:val="auto"/>
        </w:rPr>
        <w:t>E</w:t>
      </w:r>
      <w:r w:rsidR="003258D1" w:rsidRPr="00075182">
        <w:rPr>
          <w:color w:val="auto"/>
        </w:rPr>
        <w:t>nsuring that these outputs</w:t>
      </w:r>
      <w:r w:rsidR="0065598F" w:rsidRPr="00075182">
        <w:rPr>
          <w:color w:val="auto"/>
        </w:rPr>
        <w:t>,</w:t>
      </w:r>
      <w:r w:rsidR="00652267">
        <w:rPr>
          <w:color w:val="auto"/>
        </w:rPr>
        <w:t xml:space="preserve"> and other </w:t>
      </w:r>
      <w:r w:rsidR="003258D1" w:rsidRPr="00075182">
        <w:rPr>
          <w:color w:val="auto"/>
        </w:rPr>
        <w:t xml:space="preserve">work under </w:t>
      </w:r>
      <w:r w:rsidR="00652267">
        <w:rPr>
          <w:color w:val="auto"/>
        </w:rPr>
        <w:t>STEM</w:t>
      </w:r>
      <w:r w:rsidR="0065598F" w:rsidRPr="00075182">
        <w:rPr>
          <w:color w:val="auto"/>
        </w:rPr>
        <w:t>,</w:t>
      </w:r>
      <w:r w:rsidR="003258D1" w:rsidRPr="00075182">
        <w:rPr>
          <w:color w:val="auto"/>
        </w:rPr>
        <w:t xml:space="preserve"> influence and support coherence across the sector </w:t>
      </w:r>
      <w:r w:rsidR="006A3C18" w:rsidRPr="00075182">
        <w:rPr>
          <w:color w:val="auto"/>
        </w:rPr>
        <w:t>remains</w:t>
      </w:r>
      <w:r w:rsidR="003258D1" w:rsidRPr="00075182">
        <w:rPr>
          <w:color w:val="auto"/>
        </w:rPr>
        <w:t xml:space="preserve"> critical.  </w:t>
      </w:r>
    </w:p>
    <w:p w14:paraId="71402E89" w14:textId="3C42A433" w:rsidR="00652267" w:rsidRPr="00075182" w:rsidRDefault="00652267" w:rsidP="00652267">
      <w:pPr>
        <w:pStyle w:val="BodyText"/>
        <w:rPr>
          <w:color w:val="auto"/>
        </w:rPr>
      </w:pPr>
      <w:r w:rsidRPr="00075182">
        <w:rPr>
          <w:color w:val="auto"/>
        </w:rPr>
        <w:t xml:space="preserve">DFAT </w:t>
      </w:r>
      <w:r w:rsidR="003E6EB7">
        <w:rPr>
          <w:color w:val="auto"/>
        </w:rPr>
        <w:t>welcomes</w:t>
      </w:r>
      <w:r w:rsidRPr="00075182">
        <w:rPr>
          <w:color w:val="auto"/>
        </w:rPr>
        <w:t xml:space="preserve"> the emphasis of the review on the need for STEM to improve strategic positioning and maximise opportunities to support coherence across reform efforts in the sector. </w:t>
      </w:r>
      <w:r w:rsidR="00E05FD8">
        <w:rPr>
          <w:color w:val="auto"/>
        </w:rPr>
        <w:t>DFAT perceives t</w:t>
      </w:r>
      <w:r w:rsidRPr="00075182">
        <w:rPr>
          <w:color w:val="auto"/>
        </w:rPr>
        <w:t xml:space="preserve">he recommendations to be tangible steps to address these issues. </w:t>
      </w:r>
    </w:p>
    <w:p w14:paraId="6E589578" w14:textId="7EA31427" w:rsidR="00BB3388" w:rsidRPr="00075182" w:rsidRDefault="00BB3388" w:rsidP="00BB3388">
      <w:pPr>
        <w:pStyle w:val="BodyText"/>
        <w:rPr>
          <w:i/>
          <w:iCs/>
          <w:color w:val="auto"/>
        </w:rPr>
      </w:pPr>
      <w:r w:rsidRPr="00075182">
        <w:rPr>
          <w:i/>
          <w:iCs/>
          <w:color w:val="auto"/>
        </w:rPr>
        <w:t>Efficiency</w:t>
      </w:r>
    </w:p>
    <w:p w14:paraId="04E2C696" w14:textId="655E8C38" w:rsidR="00652267" w:rsidRDefault="006A3C18" w:rsidP="0077032E">
      <w:pPr>
        <w:pStyle w:val="BodyText"/>
        <w:rPr>
          <w:color w:val="auto"/>
        </w:rPr>
      </w:pPr>
      <w:r>
        <w:rPr>
          <w:color w:val="auto"/>
        </w:rPr>
        <w:t xml:space="preserve">DFAT notes the review’s comments on the current profile of the UNESCO project team and welcomes the recognition of the suitable composition of skills, knowledge and experience. The membership of the TCSF working group, the core curriculum development team and access to leading Myanmar expertise is critical to the quality of products and ensuring input </w:t>
      </w:r>
      <w:r w:rsidR="006F76AC">
        <w:rPr>
          <w:color w:val="auto"/>
        </w:rPr>
        <w:t>and outputs are</w:t>
      </w:r>
      <w:r>
        <w:rPr>
          <w:color w:val="auto"/>
        </w:rPr>
        <w:t xml:space="preserve"> relevant to Myanmar’s context. </w:t>
      </w:r>
    </w:p>
    <w:p w14:paraId="17D2D8E0" w14:textId="59460D3C" w:rsidR="006F76AC" w:rsidRDefault="00652267" w:rsidP="0077032E">
      <w:pPr>
        <w:pStyle w:val="BodyText"/>
        <w:rPr>
          <w:color w:val="auto"/>
        </w:rPr>
      </w:pPr>
      <w:r>
        <w:rPr>
          <w:color w:val="auto"/>
        </w:rPr>
        <w:t xml:space="preserve">As outlined in UNESCO’s management response, </w:t>
      </w:r>
      <w:r w:rsidR="006F76AC">
        <w:rPr>
          <w:color w:val="auto"/>
        </w:rPr>
        <w:t xml:space="preserve">DFAT welcomes the shift of approach </w:t>
      </w:r>
      <w:r w:rsidR="00075182">
        <w:rPr>
          <w:color w:val="auto"/>
        </w:rPr>
        <w:t xml:space="preserve">under Phase II </w:t>
      </w:r>
      <w:r w:rsidR="006F76AC">
        <w:rPr>
          <w:color w:val="auto"/>
        </w:rPr>
        <w:t>– the intent of the project team and respective working groups to first draft outputs in Myanmar language – noting this is likely to address some of the limitations of implement</w:t>
      </w:r>
      <w:r w:rsidR="00075182">
        <w:rPr>
          <w:color w:val="auto"/>
        </w:rPr>
        <w:t>ability flagged in the report</w:t>
      </w:r>
      <w:r w:rsidR="006F76AC">
        <w:rPr>
          <w:color w:val="auto"/>
        </w:rPr>
        <w:t xml:space="preserve">. </w:t>
      </w:r>
    </w:p>
    <w:p w14:paraId="5C326BA3" w14:textId="0CC5510A" w:rsidR="00B87584" w:rsidRDefault="00B87584" w:rsidP="0077032E">
      <w:pPr>
        <w:pStyle w:val="BodyText"/>
        <w:rPr>
          <w:color w:val="auto"/>
        </w:rPr>
      </w:pPr>
      <w:r>
        <w:rPr>
          <w:color w:val="auto"/>
        </w:rPr>
        <w:t xml:space="preserve">DFAT accepts that there is greater potential for the program team to leverage partnerships and networks. Through the </w:t>
      </w:r>
      <w:r w:rsidR="00F35F4E">
        <w:rPr>
          <w:color w:val="auto"/>
        </w:rPr>
        <w:t>Steering Committee</w:t>
      </w:r>
      <w:r>
        <w:rPr>
          <w:color w:val="auto"/>
        </w:rPr>
        <w:t xml:space="preserve"> DFAT will seek to ensure that these opportunities are identified and maximised. </w:t>
      </w:r>
    </w:p>
    <w:p w14:paraId="57389AE0" w14:textId="2473E2EB" w:rsidR="00BB3388" w:rsidRPr="00075182" w:rsidRDefault="00BB3388" w:rsidP="00BB3388">
      <w:pPr>
        <w:pStyle w:val="BodyText"/>
        <w:rPr>
          <w:i/>
          <w:iCs/>
          <w:color w:val="auto"/>
        </w:rPr>
      </w:pPr>
      <w:r w:rsidRPr="00075182">
        <w:rPr>
          <w:i/>
          <w:iCs/>
          <w:color w:val="auto"/>
        </w:rPr>
        <w:t xml:space="preserve">Inclusion </w:t>
      </w:r>
    </w:p>
    <w:p w14:paraId="23405F17" w14:textId="62466831" w:rsidR="00652267" w:rsidRPr="00652267" w:rsidRDefault="002E2B2C" w:rsidP="00652267">
      <w:pPr>
        <w:pStyle w:val="BodyText"/>
        <w:rPr>
          <w:color w:val="auto"/>
        </w:rPr>
      </w:pPr>
      <w:r>
        <w:rPr>
          <w:color w:val="auto"/>
        </w:rPr>
        <w:t>DFAT is concerne</w:t>
      </w:r>
      <w:r w:rsidR="00075182">
        <w:rPr>
          <w:color w:val="auto"/>
        </w:rPr>
        <w:t>d with the findings of the desk</w:t>
      </w:r>
      <w:r>
        <w:rPr>
          <w:color w:val="auto"/>
        </w:rPr>
        <w:t xml:space="preserve">top review that highlight </w:t>
      </w:r>
      <w:r w:rsidR="00075182">
        <w:rPr>
          <w:color w:val="auto"/>
        </w:rPr>
        <w:t>limitations</w:t>
      </w:r>
      <w:r>
        <w:rPr>
          <w:color w:val="auto"/>
        </w:rPr>
        <w:t xml:space="preserve"> of the program in considering inclusion aspects, particularly gender equality, ethnic diversity and disability. </w:t>
      </w:r>
      <w:r w:rsidR="00E05FD8">
        <w:rPr>
          <w:color w:val="auto"/>
        </w:rPr>
        <w:t>A</w:t>
      </w:r>
      <w:r w:rsidR="00652267">
        <w:rPr>
          <w:color w:val="auto"/>
        </w:rPr>
        <w:t xml:space="preserve"> significant </w:t>
      </w:r>
      <w:r w:rsidR="00E05FD8">
        <w:rPr>
          <w:color w:val="auto"/>
        </w:rPr>
        <w:t>issue</w:t>
      </w:r>
      <w:r w:rsidR="00652267" w:rsidRPr="00652267">
        <w:rPr>
          <w:color w:val="auto"/>
        </w:rPr>
        <w:t xml:space="preserve"> </w:t>
      </w:r>
      <w:r w:rsidR="00652267">
        <w:rPr>
          <w:color w:val="auto"/>
        </w:rPr>
        <w:t>is the suggestion that</w:t>
      </w:r>
      <w:r w:rsidR="00652267" w:rsidRPr="00652267">
        <w:rPr>
          <w:color w:val="auto"/>
        </w:rPr>
        <w:t xml:space="preserve"> STEM outputs do not convey the ethnic diversity of Myanmar and miss an opportunity to emphasise the need for competencies in multi-lingual, multi-cultural classroom management. </w:t>
      </w:r>
    </w:p>
    <w:p w14:paraId="5F8BC467" w14:textId="27492313" w:rsidR="002E2B2C" w:rsidRDefault="00075182" w:rsidP="004F7592">
      <w:pPr>
        <w:pStyle w:val="BodyText"/>
        <w:rPr>
          <w:color w:val="auto"/>
        </w:rPr>
      </w:pPr>
      <w:r>
        <w:rPr>
          <w:color w:val="auto"/>
        </w:rPr>
        <w:t xml:space="preserve">Work under the new outcome four should address these limitations. </w:t>
      </w:r>
      <w:r w:rsidR="00A81719">
        <w:rPr>
          <w:color w:val="auto"/>
        </w:rPr>
        <w:t xml:space="preserve">It will be important the </w:t>
      </w:r>
      <w:r w:rsidR="00F35F4E">
        <w:rPr>
          <w:color w:val="auto"/>
        </w:rPr>
        <w:t>Steering Committee</w:t>
      </w:r>
      <w:r w:rsidR="00A81719">
        <w:rPr>
          <w:color w:val="auto"/>
        </w:rPr>
        <w:t xml:space="preserve"> </w:t>
      </w:r>
      <w:r w:rsidR="00582D91">
        <w:rPr>
          <w:color w:val="auto"/>
        </w:rPr>
        <w:t>a</w:t>
      </w:r>
      <w:r w:rsidR="003E6EB7">
        <w:rPr>
          <w:color w:val="auto"/>
        </w:rPr>
        <w:t>ssumes</w:t>
      </w:r>
      <w:r w:rsidR="00A81719">
        <w:rPr>
          <w:color w:val="auto"/>
        </w:rPr>
        <w:t xml:space="preserve"> accountability for progress on these issues. </w:t>
      </w:r>
    </w:p>
    <w:p w14:paraId="2F0A0166" w14:textId="0C51088D" w:rsidR="00BB3388" w:rsidRPr="00075182" w:rsidRDefault="0077032E" w:rsidP="004F7592">
      <w:pPr>
        <w:pStyle w:val="BodyText"/>
        <w:rPr>
          <w:i/>
          <w:iCs/>
          <w:color w:val="auto"/>
        </w:rPr>
      </w:pPr>
      <w:r w:rsidRPr="00075182">
        <w:rPr>
          <w:i/>
          <w:iCs/>
          <w:color w:val="auto"/>
        </w:rPr>
        <w:t>Effecti</w:t>
      </w:r>
      <w:r w:rsidR="00EA2A33">
        <w:rPr>
          <w:i/>
          <w:iCs/>
          <w:color w:val="auto"/>
        </w:rPr>
        <w:t>v</w:t>
      </w:r>
      <w:r w:rsidRPr="00075182">
        <w:rPr>
          <w:i/>
          <w:iCs/>
          <w:color w:val="auto"/>
        </w:rPr>
        <w:t>eness and Impact</w:t>
      </w:r>
    </w:p>
    <w:p w14:paraId="0DF3AA44" w14:textId="0F5DE40A" w:rsidR="002E2B2C" w:rsidRPr="00075182" w:rsidRDefault="002E2B2C" w:rsidP="002E2B2C">
      <w:pPr>
        <w:pStyle w:val="BodyText"/>
        <w:rPr>
          <w:color w:val="auto"/>
        </w:rPr>
      </w:pPr>
      <w:r w:rsidRPr="002E2B2C">
        <w:rPr>
          <w:color w:val="auto"/>
        </w:rPr>
        <w:t xml:space="preserve">DFAT </w:t>
      </w:r>
      <w:r w:rsidR="00582D91">
        <w:rPr>
          <w:color w:val="auto"/>
        </w:rPr>
        <w:t>welcomes the review findings regarding the effectiveness of</w:t>
      </w:r>
      <w:r w:rsidRPr="002E2B2C">
        <w:rPr>
          <w:color w:val="auto"/>
        </w:rPr>
        <w:t xml:space="preserve"> </w:t>
      </w:r>
      <w:r w:rsidR="00E21F02">
        <w:rPr>
          <w:color w:val="auto"/>
        </w:rPr>
        <w:t>STEM</w:t>
      </w:r>
      <w:r w:rsidRPr="002E2B2C">
        <w:rPr>
          <w:color w:val="auto"/>
        </w:rPr>
        <w:t xml:space="preserve"> </w:t>
      </w:r>
      <w:r w:rsidR="00582D91">
        <w:rPr>
          <w:color w:val="auto"/>
        </w:rPr>
        <w:t xml:space="preserve">in </w:t>
      </w:r>
      <w:r w:rsidR="00E05FD8">
        <w:rPr>
          <w:color w:val="auto"/>
        </w:rPr>
        <w:t>delivering</w:t>
      </w:r>
      <w:r w:rsidRPr="002E2B2C">
        <w:rPr>
          <w:color w:val="auto"/>
        </w:rPr>
        <w:t xml:space="preserve"> </w:t>
      </w:r>
      <w:r w:rsidR="00E05FD8">
        <w:rPr>
          <w:color w:val="auto"/>
        </w:rPr>
        <w:t xml:space="preserve">on </w:t>
      </w:r>
      <w:r w:rsidR="007D1FD5" w:rsidRPr="002E2B2C">
        <w:rPr>
          <w:color w:val="auto"/>
        </w:rPr>
        <w:t xml:space="preserve">planned </w:t>
      </w:r>
      <w:r w:rsidRPr="002E2B2C">
        <w:rPr>
          <w:color w:val="auto"/>
        </w:rPr>
        <w:t xml:space="preserve">outputs and </w:t>
      </w:r>
      <w:r w:rsidR="00582D91">
        <w:rPr>
          <w:color w:val="auto"/>
        </w:rPr>
        <w:t>exposing</w:t>
      </w:r>
      <w:r w:rsidRPr="002E2B2C">
        <w:rPr>
          <w:color w:val="auto"/>
        </w:rPr>
        <w:t xml:space="preserve"> those involved to new ways of thinking and working. DFAT remains cognisant of the </w:t>
      </w:r>
      <w:r>
        <w:rPr>
          <w:color w:val="auto"/>
        </w:rPr>
        <w:t xml:space="preserve">role STEM outputs have in providing a foundation for many aspects of the </w:t>
      </w:r>
      <w:r w:rsidR="007D1FD5">
        <w:rPr>
          <w:color w:val="auto"/>
        </w:rPr>
        <w:t xml:space="preserve">MoE’s </w:t>
      </w:r>
      <w:r>
        <w:rPr>
          <w:color w:val="auto"/>
        </w:rPr>
        <w:t xml:space="preserve">reform agenda. Ensuring coherence between outputs and </w:t>
      </w:r>
      <w:r w:rsidR="00582D91">
        <w:rPr>
          <w:color w:val="auto"/>
        </w:rPr>
        <w:t>giving emphasis to</w:t>
      </w:r>
      <w:r>
        <w:rPr>
          <w:color w:val="auto"/>
        </w:rPr>
        <w:t xml:space="preserve"> strategic and long-term </w:t>
      </w:r>
      <w:r w:rsidR="00582D91">
        <w:rPr>
          <w:color w:val="auto"/>
        </w:rPr>
        <w:t>planning</w:t>
      </w:r>
      <w:r>
        <w:rPr>
          <w:color w:val="auto"/>
        </w:rPr>
        <w:t xml:space="preserve"> will be critical </w:t>
      </w:r>
      <w:r w:rsidR="00582D91">
        <w:rPr>
          <w:color w:val="auto"/>
        </w:rPr>
        <w:t>to</w:t>
      </w:r>
      <w:r>
        <w:rPr>
          <w:color w:val="auto"/>
        </w:rPr>
        <w:t xml:space="preserve"> </w:t>
      </w:r>
      <w:r w:rsidRPr="00075182">
        <w:rPr>
          <w:color w:val="auto"/>
        </w:rPr>
        <w:t xml:space="preserve">align STEM’s work with </w:t>
      </w:r>
      <w:r w:rsidR="007D1FD5">
        <w:rPr>
          <w:color w:val="auto"/>
        </w:rPr>
        <w:t xml:space="preserve">reform </w:t>
      </w:r>
      <w:r w:rsidRPr="00075182">
        <w:rPr>
          <w:color w:val="auto"/>
        </w:rPr>
        <w:t xml:space="preserve">efforts </w:t>
      </w:r>
      <w:r w:rsidR="007D1FD5">
        <w:rPr>
          <w:color w:val="auto"/>
        </w:rPr>
        <w:t xml:space="preserve">in </w:t>
      </w:r>
      <w:r w:rsidRPr="00075182">
        <w:rPr>
          <w:color w:val="auto"/>
        </w:rPr>
        <w:t xml:space="preserve">the broader sector. </w:t>
      </w:r>
    </w:p>
    <w:p w14:paraId="78A5C74A" w14:textId="20020FBA" w:rsidR="0077032E" w:rsidRDefault="0077032E" w:rsidP="0077032E">
      <w:pPr>
        <w:pStyle w:val="BodyText"/>
        <w:rPr>
          <w:color w:val="auto"/>
        </w:rPr>
      </w:pPr>
      <w:r w:rsidRPr="00075182">
        <w:rPr>
          <w:color w:val="auto"/>
        </w:rPr>
        <w:t xml:space="preserve">The implementability of the key products developed under STEM is of paramount importance: DFAT </w:t>
      </w:r>
      <w:r w:rsidR="00582D91">
        <w:rPr>
          <w:color w:val="auto"/>
        </w:rPr>
        <w:t>accepts</w:t>
      </w:r>
      <w:r w:rsidRPr="00075182">
        <w:rPr>
          <w:color w:val="auto"/>
        </w:rPr>
        <w:t xml:space="preserve"> the concerns raised </w:t>
      </w:r>
      <w:r w:rsidR="00582D91">
        <w:rPr>
          <w:color w:val="auto"/>
        </w:rPr>
        <w:t>regarding</w:t>
      </w:r>
      <w:r w:rsidRPr="00075182">
        <w:rPr>
          <w:color w:val="auto"/>
        </w:rPr>
        <w:t xml:space="preserve"> challenges of implementation. </w:t>
      </w:r>
      <w:r w:rsidR="00582D91">
        <w:rPr>
          <w:color w:val="auto"/>
        </w:rPr>
        <w:t xml:space="preserve">To address concerns </w:t>
      </w:r>
      <w:r w:rsidRPr="00075182">
        <w:rPr>
          <w:color w:val="auto"/>
        </w:rPr>
        <w:t xml:space="preserve">DFAT notes the importance of STEM reaching diverse stakeholders in the education sector. Phase II should continue to seek out ways to engage, including with individuals who have the responsibility to implement at the school level. Strong engagement with the Department of Basic Education (DBE) will be critical to these efforts. </w:t>
      </w:r>
    </w:p>
    <w:p w14:paraId="17060CC8" w14:textId="776CD901" w:rsidR="00652267" w:rsidRPr="00075182" w:rsidRDefault="00652267" w:rsidP="0077032E">
      <w:pPr>
        <w:pStyle w:val="BodyText"/>
        <w:rPr>
          <w:color w:val="auto"/>
        </w:rPr>
      </w:pPr>
      <w:r w:rsidRPr="00652267">
        <w:rPr>
          <w:color w:val="auto"/>
        </w:rPr>
        <w:t>DFAT notes the concerns raised regarding the implications of an integrated approach to learning (anticipated in the revised curriculum) vis-à-vis existing Education Colleges (EC</w:t>
      </w:r>
      <w:r w:rsidR="007D1FD5">
        <w:rPr>
          <w:color w:val="auto"/>
        </w:rPr>
        <w:t>s</w:t>
      </w:r>
      <w:r w:rsidRPr="00652267">
        <w:rPr>
          <w:color w:val="auto"/>
        </w:rPr>
        <w:t xml:space="preserve">). STEM’s support to the upgrade of ECs is designed to be </w:t>
      </w:r>
      <w:r w:rsidR="007D1FD5">
        <w:rPr>
          <w:color w:val="auto"/>
        </w:rPr>
        <w:t>comprehensive</w:t>
      </w:r>
      <w:r w:rsidR="00582D91">
        <w:rPr>
          <w:color w:val="auto"/>
        </w:rPr>
        <w:t>.</w:t>
      </w:r>
      <w:r w:rsidRPr="00652267">
        <w:rPr>
          <w:color w:val="auto"/>
        </w:rPr>
        <w:t xml:space="preserve"> DFAT will seek to ensure these aspects of the reform are considered holistically and STEM is </w:t>
      </w:r>
      <w:r w:rsidR="00E21F02">
        <w:rPr>
          <w:color w:val="auto"/>
        </w:rPr>
        <w:t xml:space="preserve">appropriately </w:t>
      </w:r>
      <w:r w:rsidRPr="00652267">
        <w:rPr>
          <w:color w:val="auto"/>
        </w:rPr>
        <w:t xml:space="preserve">positioned to support implementation.  </w:t>
      </w:r>
    </w:p>
    <w:p w14:paraId="7C147A7D" w14:textId="77777777" w:rsidR="00237F8A" w:rsidRDefault="00237F8A" w:rsidP="00845620">
      <w:pPr>
        <w:pStyle w:val="BodyText"/>
        <w:sectPr w:rsidR="00237F8A" w:rsidSect="00B67A31">
          <w:headerReference w:type="even" r:id="rId7"/>
          <w:headerReference w:type="default" r:id="rId8"/>
          <w:footerReference w:type="even" r:id="rId9"/>
          <w:footerReference w:type="default" r:id="rId10"/>
          <w:headerReference w:type="first" r:id="rId11"/>
          <w:footerReference w:type="first" r:id="rId12"/>
          <w:pgSz w:w="11906" w:h="16838"/>
          <w:pgMar w:top="1304" w:right="1418" w:bottom="1304" w:left="1418" w:header="709" w:footer="709" w:gutter="0"/>
          <w:cols w:space="708"/>
          <w:docGrid w:linePitch="360"/>
        </w:sectPr>
      </w:pPr>
    </w:p>
    <w:p w14:paraId="54E574F3" w14:textId="2823AF9A" w:rsidR="00845620" w:rsidRDefault="00845620" w:rsidP="00845620">
      <w:pPr>
        <w:pStyle w:val="BodyText"/>
      </w:pPr>
    </w:p>
    <w:p w14:paraId="0E7E46D8" w14:textId="475DD498" w:rsidR="004F7592" w:rsidRPr="002B1079" w:rsidRDefault="004F7592" w:rsidP="004F7592">
      <w:pPr>
        <w:pStyle w:val="Heading3"/>
      </w:pPr>
      <w:r>
        <w:t xml:space="preserve">Individual </w:t>
      </w:r>
      <w:r w:rsidRPr="002B1079">
        <w:t xml:space="preserve">response to the recommendations </w:t>
      </w:r>
    </w:p>
    <w:tbl>
      <w:tblPr>
        <w:tblStyle w:val="DFATTable1"/>
        <w:tblW w:w="13608"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395"/>
        <w:gridCol w:w="1134"/>
        <w:gridCol w:w="3118"/>
        <w:gridCol w:w="4961"/>
      </w:tblGrid>
      <w:tr w:rsidR="00A63975" w14:paraId="0E7E46DF" w14:textId="77777777" w:rsidTr="006A3C18">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395" w:type="dxa"/>
            <w:hideMark/>
          </w:tcPr>
          <w:p w14:paraId="0E7E46D9" w14:textId="77777777" w:rsidR="00A63975" w:rsidRPr="008A0512" w:rsidRDefault="00A63975" w:rsidP="0020799A">
            <w:pPr>
              <w:pStyle w:val="TableHeaderRow"/>
            </w:pPr>
            <w:r w:rsidRPr="008A0512">
              <w:t>Recommendation</w:t>
            </w:r>
          </w:p>
        </w:tc>
        <w:tc>
          <w:tcPr>
            <w:tcW w:w="1134" w:type="dxa"/>
            <w:hideMark/>
          </w:tcPr>
          <w:p w14:paraId="0E7E46DA" w14:textId="28B564DF" w:rsidR="00A63975" w:rsidRPr="008A0512" w:rsidRDefault="00A63975" w:rsidP="00BD2AA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3118" w:type="dxa"/>
            <w:hideMark/>
          </w:tcPr>
          <w:p w14:paraId="0E7E46DB" w14:textId="77777777" w:rsidR="00A63975" w:rsidRPr="008A0512" w:rsidRDefault="00A63975" w:rsidP="0020799A">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4961" w:type="dxa"/>
            <w:hideMark/>
          </w:tcPr>
          <w:p w14:paraId="0E7E46DD" w14:textId="2CB35F56" w:rsidR="00A63975" w:rsidRPr="008A0512" w:rsidRDefault="00A63975" w:rsidP="0020799A">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r>
              <w:t xml:space="preserve">/ </w:t>
            </w:r>
            <w:r w:rsidRPr="008A0512">
              <w:t>Timeframe</w:t>
            </w:r>
          </w:p>
          <w:p w14:paraId="0E7E46DE" w14:textId="51EB7782" w:rsidR="00A63975" w:rsidRPr="008F4A4D" w:rsidRDefault="00A63975" w:rsidP="0020799A">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A63975" w14:paraId="0E7E46E7" w14:textId="77777777" w:rsidTr="006A3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0E7E46E0" w14:textId="77777777" w:rsidR="00A63975" w:rsidRPr="00075182" w:rsidRDefault="00A63975" w:rsidP="0020799A">
            <w:pPr>
              <w:pStyle w:val="Heading3"/>
              <w:outlineLvl w:val="2"/>
              <w:rPr>
                <w:rFonts w:asciiTheme="minorHAnsi" w:hAnsiTheme="minorHAnsi"/>
                <w:color w:val="auto"/>
                <w:sz w:val="24"/>
                <w:szCs w:val="24"/>
              </w:rPr>
            </w:pPr>
            <w:r w:rsidRPr="00075182">
              <w:rPr>
                <w:rFonts w:asciiTheme="minorHAnsi" w:hAnsiTheme="minorHAnsi"/>
                <w:color w:val="auto"/>
                <w:sz w:val="24"/>
                <w:szCs w:val="24"/>
              </w:rPr>
              <w:t>Recommendation 1</w:t>
            </w:r>
          </w:p>
          <w:p w14:paraId="308D9DD7" w14:textId="57CA4342" w:rsidR="00A63975" w:rsidRPr="00075182" w:rsidRDefault="00A63975" w:rsidP="00BD2AA1">
            <w:pPr>
              <w:pStyle w:val="Bullet1normal"/>
              <w:numPr>
                <w:ilvl w:val="0"/>
                <w:numId w:val="0"/>
              </w:numPr>
              <w:ind w:left="720"/>
              <w:rPr>
                <w:rFonts w:asciiTheme="minorHAnsi" w:hAnsiTheme="minorHAnsi"/>
                <w:sz w:val="24"/>
                <w:szCs w:val="24"/>
              </w:rPr>
            </w:pPr>
            <w:r w:rsidRPr="00075182">
              <w:rPr>
                <w:rFonts w:asciiTheme="minorHAnsi" w:hAnsiTheme="minorHAnsi"/>
                <w:b/>
                <w:sz w:val="24"/>
                <w:szCs w:val="24"/>
                <w:lang w:eastAsia="en-AU"/>
              </w:rPr>
              <w:t xml:space="preserve">Establish a </w:t>
            </w:r>
            <w:r w:rsidR="007D1FD5">
              <w:rPr>
                <w:rFonts w:asciiTheme="minorHAnsi" w:hAnsiTheme="minorHAnsi"/>
                <w:b/>
                <w:sz w:val="24"/>
                <w:szCs w:val="24"/>
                <w:lang w:eastAsia="en-AU"/>
              </w:rPr>
              <w:t>S</w:t>
            </w:r>
            <w:r w:rsidRPr="00075182">
              <w:rPr>
                <w:rFonts w:asciiTheme="minorHAnsi" w:hAnsiTheme="minorHAnsi"/>
                <w:b/>
                <w:sz w:val="24"/>
                <w:szCs w:val="24"/>
                <w:lang w:eastAsia="en-AU"/>
              </w:rPr>
              <w:t xml:space="preserve">teering </w:t>
            </w:r>
            <w:r w:rsidR="007D1FD5">
              <w:rPr>
                <w:rFonts w:asciiTheme="minorHAnsi" w:hAnsiTheme="minorHAnsi"/>
                <w:b/>
                <w:sz w:val="24"/>
                <w:szCs w:val="24"/>
                <w:lang w:eastAsia="en-AU"/>
              </w:rPr>
              <w:t>C</w:t>
            </w:r>
            <w:r w:rsidRPr="00075182">
              <w:rPr>
                <w:rFonts w:asciiTheme="minorHAnsi" w:hAnsiTheme="minorHAnsi"/>
                <w:b/>
                <w:sz w:val="24"/>
                <w:szCs w:val="24"/>
                <w:lang w:eastAsia="en-AU"/>
              </w:rPr>
              <w:t>ommittee</w:t>
            </w:r>
            <w:r w:rsidRPr="00075182">
              <w:rPr>
                <w:rFonts w:asciiTheme="minorHAnsi" w:hAnsiTheme="minorHAnsi"/>
                <w:sz w:val="24"/>
                <w:szCs w:val="24"/>
                <w:lang w:eastAsia="en-AU"/>
              </w:rPr>
              <w:t xml:space="preserve"> </w:t>
            </w:r>
            <w:r w:rsidR="007D1FD5">
              <w:rPr>
                <w:rFonts w:asciiTheme="minorHAnsi" w:hAnsiTheme="minorHAnsi"/>
                <w:sz w:val="24"/>
                <w:szCs w:val="24"/>
                <w:lang w:eastAsia="en-AU"/>
              </w:rPr>
              <w:t xml:space="preserve">(SC) </w:t>
            </w:r>
            <w:r w:rsidRPr="00075182">
              <w:rPr>
                <w:rFonts w:asciiTheme="minorHAnsi" w:hAnsiTheme="minorHAnsi"/>
                <w:sz w:val="24"/>
                <w:szCs w:val="24"/>
                <w:lang w:eastAsia="en-AU"/>
              </w:rPr>
              <w:t xml:space="preserve">for the program to better enable systemic change through the program, strategic positioning of the program and influence for the program. The Steering </w:t>
            </w:r>
            <w:r w:rsidR="007D1FD5">
              <w:rPr>
                <w:rFonts w:asciiTheme="minorHAnsi" w:hAnsiTheme="minorHAnsi"/>
                <w:sz w:val="24"/>
                <w:szCs w:val="24"/>
                <w:lang w:eastAsia="en-AU"/>
              </w:rPr>
              <w:t>C</w:t>
            </w:r>
            <w:r w:rsidRPr="00075182">
              <w:rPr>
                <w:rFonts w:asciiTheme="minorHAnsi" w:hAnsiTheme="minorHAnsi"/>
                <w:sz w:val="24"/>
                <w:szCs w:val="24"/>
                <w:lang w:eastAsia="en-AU"/>
              </w:rPr>
              <w:t xml:space="preserve">ommittee’s membership will need to be carefully considered to ensure representation from all relevant parts of MoE, DFAT and UNESCO </w:t>
            </w:r>
          </w:p>
          <w:p w14:paraId="0E7E46E2" w14:textId="3C8E0CCB" w:rsidR="00A63975" w:rsidRPr="00075182" w:rsidRDefault="00A63975" w:rsidP="0020799A">
            <w:pPr>
              <w:pStyle w:val="BodyText"/>
              <w:rPr>
                <w:color w:val="auto"/>
                <w:sz w:val="24"/>
                <w:szCs w:val="24"/>
              </w:rPr>
            </w:pPr>
          </w:p>
        </w:tc>
        <w:tc>
          <w:tcPr>
            <w:tcW w:w="1134" w:type="dxa"/>
            <w:shd w:val="clear" w:color="auto" w:fill="92D050"/>
            <w:hideMark/>
          </w:tcPr>
          <w:p w14:paraId="0E7E46E3" w14:textId="75B1A7AD" w:rsidR="00A63975" w:rsidRPr="00075182" w:rsidRDefault="00A63975" w:rsidP="00075182">
            <w:pPr>
              <w:pStyle w:val="Heading3"/>
              <w:jc w:val="center"/>
              <w:outlineLvl w:val="2"/>
              <w:cnfStyle w:val="000000100000" w:firstRow="0" w:lastRow="0" w:firstColumn="0" w:lastColumn="0" w:oddVBand="0" w:evenVBand="0" w:oddHBand="1" w:evenHBand="0" w:firstRowFirstColumn="0" w:firstRowLastColumn="0" w:lastRowFirstColumn="0" w:lastRowLastColumn="0"/>
              <w:rPr>
                <w:color w:val="auto"/>
                <w:sz w:val="24"/>
                <w:szCs w:val="24"/>
              </w:rPr>
            </w:pPr>
            <w:r w:rsidRPr="00075182">
              <w:rPr>
                <w:color w:val="auto"/>
                <w:sz w:val="24"/>
                <w:szCs w:val="24"/>
              </w:rPr>
              <w:t>Agree</w:t>
            </w:r>
          </w:p>
        </w:tc>
        <w:tc>
          <w:tcPr>
            <w:tcW w:w="3118" w:type="dxa"/>
          </w:tcPr>
          <w:p w14:paraId="3AEC7F1A" w14:textId="77777777" w:rsidR="00A81719" w:rsidRDefault="00CC0748" w:rsidP="00A81719">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075182">
              <w:rPr>
                <w:color w:val="auto"/>
                <w:sz w:val="24"/>
                <w:szCs w:val="24"/>
              </w:rPr>
              <w:t xml:space="preserve">DFAT agrees with the review’s observation of a need for the program to strengthen linkages across the MoE and broader sector. </w:t>
            </w:r>
          </w:p>
          <w:p w14:paraId="0E7E46E4" w14:textId="3A7AA267" w:rsidR="00A63975" w:rsidRPr="00075182" w:rsidRDefault="00CC0748" w:rsidP="007D1FD5">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075182">
              <w:rPr>
                <w:color w:val="auto"/>
                <w:sz w:val="24"/>
                <w:szCs w:val="24"/>
              </w:rPr>
              <w:t>The establishment of a SC will cr</w:t>
            </w:r>
            <w:r w:rsidR="007D1FD5">
              <w:rPr>
                <w:color w:val="auto"/>
                <w:sz w:val="24"/>
                <w:szCs w:val="24"/>
              </w:rPr>
              <w:t>eate opportunities for dialogue that considers system</w:t>
            </w:r>
            <w:r w:rsidRPr="00075182">
              <w:rPr>
                <w:color w:val="auto"/>
                <w:sz w:val="24"/>
                <w:szCs w:val="24"/>
              </w:rPr>
              <w:t xml:space="preserve"> level </w:t>
            </w:r>
            <w:r w:rsidR="007D1FD5">
              <w:rPr>
                <w:color w:val="auto"/>
                <w:sz w:val="24"/>
                <w:szCs w:val="24"/>
              </w:rPr>
              <w:t xml:space="preserve">impact </w:t>
            </w:r>
            <w:r w:rsidRPr="00075182">
              <w:rPr>
                <w:color w:val="auto"/>
                <w:sz w:val="24"/>
                <w:szCs w:val="24"/>
              </w:rPr>
              <w:t>and ensure</w:t>
            </w:r>
            <w:r w:rsidR="007D1FD5">
              <w:rPr>
                <w:color w:val="auto"/>
                <w:sz w:val="24"/>
                <w:szCs w:val="24"/>
              </w:rPr>
              <w:t>s</w:t>
            </w:r>
            <w:r w:rsidRPr="00075182">
              <w:rPr>
                <w:color w:val="auto"/>
                <w:sz w:val="24"/>
                <w:szCs w:val="24"/>
              </w:rPr>
              <w:t xml:space="preserve"> </w:t>
            </w:r>
            <w:r w:rsidR="00A81719">
              <w:rPr>
                <w:color w:val="auto"/>
                <w:sz w:val="24"/>
                <w:szCs w:val="24"/>
              </w:rPr>
              <w:t>accountability</w:t>
            </w:r>
            <w:r w:rsidRPr="00075182">
              <w:rPr>
                <w:color w:val="auto"/>
                <w:sz w:val="24"/>
                <w:szCs w:val="24"/>
              </w:rPr>
              <w:t xml:space="preserve"> for connecting with other programs supporting the reform</w:t>
            </w:r>
            <w:r w:rsidR="00A81719">
              <w:rPr>
                <w:color w:val="auto"/>
                <w:sz w:val="24"/>
                <w:szCs w:val="24"/>
              </w:rPr>
              <w:t xml:space="preserve"> effort</w:t>
            </w:r>
            <w:r w:rsidRPr="00075182">
              <w:rPr>
                <w:color w:val="auto"/>
                <w:sz w:val="24"/>
                <w:szCs w:val="24"/>
              </w:rPr>
              <w:t xml:space="preserve">. </w:t>
            </w:r>
          </w:p>
        </w:tc>
        <w:tc>
          <w:tcPr>
            <w:tcW w:w="4961" w:type="dxa"/>
          </w:tcPr>
          <w:p w14:paraId="6889BDBB" w14:textId="77777777" w:rsidR="00237F8A" w:rsidRDefault="00A63975" w:rsidP="00237F8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075182">
              <w:rPr>
                <w:color w:val="auto"/>
                <w:sz w:val="24"/>
                <w:szCs w:val="24"/>
              </w:rPr>
              <w:t xml:space="preserve">In mid-2017 a Steering Committee </w:t>
            </w:r>
            <w:r w:rsidR="006A3C18" w:rsidRPr="00075182">
              <w:rPr>
                <w:color w:val="auto"/>
                <w:sz w:val="24"/>
                <w:szCs w:val="24"/>
              </w:rPr>
              <w:t xml:space="preserve">(SC) </w:t>
            </w:r>
            <w:r w:rsidRPr="00075182">
              <w:rPr>
                <w:color w:val="auto"/>
                <w:sz w:val="24"/>
                <w:szCs w:val="24"/>
              </w:rPr>
              <w:t>for the STEM program was formed and</w:t>
            </w:r>
            <w:r w:rsidR="006A3C18" w:rsidRPr="00075182">
              <w:rPr>
                <w:color w:val="auto"/>
                <w:sz w:val="24"/>
                <w:szCs w:val="24"/>
              </w:rPr>
              <w:t xml:space="preserve"> </w:t>
            </w:r>
            <w:r w:rsidR="00A81719">
              <w:rPr>
                <w:color w:val="auto"/>
                <w:sz w:val="24"/>
                <w:szCs w:val="24"/>
              </w:rPr>
              <w:t xml:space="preserve">a </w:t>
            </w:r>
            <w:r w:rsidR="006A3C18" w:rsidRPr="00075182">
              <w:rPr>
                <w:color w:val="auto"/>
                <w:sz w:val="24"/>
                <w:szCs w:val="24"/>
              </w:rPr>
              <w:t xml:space="preserve">Terms of Reference (ToR) </w:t>
            </w:r>
            <w:r w:rsidRPr="00075182">
              <w:rPr>
                <w:color w:val="auto"/>
                <w:sz w:val="24"/>
                <w:szCs w:val="24"/>
              </w:rPr>
              <w:t xml:space="preserve">developed. Membership includes MoE (DHE, DBE, DEPRT) NEPC, </w:t>
            </w:r>
            <w:r w:rsidR="00CC0748" w:rsidRPr="00075182">
              <w:rPr>
                <w:color w:val="auto"/>
                <w:sz w:val="24"/>
                <w:szCs w:val="24"/>
              </w:rPr>
              <w:t>NCC, STEM d</w:t>
            </w:r>
            <w:r w:rsidRPr="00075182">
              <w:rPr>
                <w:color w:val="auto"/>
                <w:sz w:val="24"/>
                <w:szCs w:val="24"/>
              </w:rPr>
              <w:t xml:space="preserve">onors and UNESCO as secretariat. </w:t>
            </w:r>
          </w:p>
          <w:p w14:paraId="40419B3E" w14:textId="7330706E" w:rsidR="00237F8A" w:rsidRDefault="00CC0748" w:rsidP="00237F8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075182">
              <w:rPr>
                <w:color w:val="auto"/>
                <w:sz w:val="24"/>
                <w:szCs w:val="24"/>
              </w:rPr>
              <w:t xml:space="preserve">The Minister for Education attended the first meeting providing endorsement and recognition of the importance of an active SC. </w:t>
            </w:r>
          </w:p>
          <w:p w14:paraId="1B67866C" w14:textId="77777777" w:rsidR="00237F8A" w:rsidRDefault="00A63975" w:rsidP="00237F8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075182">
              <w:rPr>
                <w:color w:val="auto"/>
                <w:sz w:val="24"/>
                <w:szCs w:val="24"/>
              </w:rPr>
              <w:t xml:space="preserve">The ToR is explicit in describing the role of the SC in providing strategic guidance and </w:t>
            </w:r>
            <w:r w:rsidR="00CC0748" w:rsidRPr="00075182">
              <w:rPr>
                <w:color w:val="auto"/>
                <w:sz w:val="24"/>
                <w:szCs w:val="24"/>
              </w:rPr>
              <w:t xml:space="preserve">identifying linkages with the broader sector. </w:t>
            </w:r>
          </w:p>
          <w:p w14:paraId="0E7E46E6" w14:textId="4D227B57" w:rsidR="00A63975" w:rsidRPr="00075182" w:rsidRDefault="00CC0748" w:rsidP="00D9530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075182">
              <w:rPr>
                <w:color w:val="auto"/>
                <w:sz w:val="24"/>
                <w:szCs w:val="24"/>
              </w:rPr>
              <w:t>The SC has committed to meeting quarterly</w:t>
            </w:r>
            <w:r w:rsidR="006A3C18" w:rsidRPr="00075182">
              <w:rPr>
                <w:color w:val="auto"/>
                <w:sz w:val="24"/>
                <w:szCs w:val="24"/>
              </w:rPr>
              <w:t xml:space="preserve"> over the life of </w:t>
            </w:r>
            <w:r w:rsidR="00D9530A">
              <w:rPr>
                <w:color w:val="auto"/>
                <w:sz w:val="24"/>
                <w:szCs w:val="24"/>
              </w:rPr>
              <w:t>the program</w:t>
            </w:r>
            <w:r w:rsidRPr="00075182">
              <w:rPr>
                <w:color w:val="auto"/>
                <w:sz w:val="24"/>
                <w:szCs w:val="24"/>
              </w:rPr>
              <w:t>.</w:t>
            </w:r>
          </w:p>
        </w:tc>
      </w:tr>
    </w:tbl>
    <w:p w14:paraId="0E7E46F4" w14:textId="77777777" w:rsidR="004F7592" w:rsidRDefault="004F7592" w:rsidP="004F7592">
      <w:pPr>
        <w:pStyle w:val="BodyText"/>
        <w:rPr>
          <w:rFonts w:ascii="Franklin Gothic Book" w:hAnsi="Franklin Gothic Book"/>
          <w:color w:val="000000" w:themeColor="text1"/>
          <w:sz w:val="21"/>
        </w:rPr>
      </w:pPr>
    </w:p>
    <w:tbl>
      <w:tblPr>
        <w:tblStyle w:val="DFATTable1"/>
        <w:tblW w:w="13608"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394"/>
        <w:gridCol w:w="1092"/>
        <w:gridCol w:w="3210"/>
        <w:gridCol w:w="4912"/>
      </w:tblGrid>
      <w:tr w:rsidR="00CC0748" w14:paraId="2A1FC9F4" w14:textId="77777777" w:rsidTr="00945C3E">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395" w:type="dxa"/>
            <w:hideMark/>
          </w:tcPr>
          <w:p w14:paraId="012B8414" w14:textId="77777777" w:rsidR="00CC0748" w:rsidRPr="008A0512" w:rsidRDefault="00CC0748" w:rsidP="0020799A">
            <w:pPr>
              <w:pStyle w:val="TableHeaderRow"/>
            </w:pPr>
            <w:r w:rsidRPr="008A0512">
              <w:lastRenderedPageBreak/>
              <w:t>Recommendation</w:t>
            </w:r>
          </w:p>
        </w:tc>
        <w:tc>
          <w:tcPr>
            <w:tcW w:w="1091" w:type="dxa"/>
            <w:hideMark/>
          </w:tcPr>
          <w:p w14:paraId="7D76B174" w14:textId="72A2F2D7" w:rsidR="00CC0748" w:rsidRPr="008A0512" w:rsidRDefault="00CC0748" w:rsidP="00BD2AA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3210" w:type="dxa"/>
            <w:hideMark/>
          </w:tcPr>
          <w:p w14:paraId="4D82A634" w14:textId="4E886BD0" w:rsidR="00CC0748" w:rsidRPr="008A0512" w:rsidRDefault="00CC0748" w:rsidP="00BD2AA1">
            <w:pPr>
              <w:pStyle w:val="TableHeaderRow"/>
              <w:cnfStyle w:val="100000000000" w:firstRow="1" w:lastRow="0" w:firstColumn="0" w:lastColumn="0" w:oddVBand="0" w:evenVBand="0" w:oddHBand="0" w:evenHBand="0" w:firstRowFirstColumn="0" w:firstRowLastColumn="0" w:lastRowFirstColumn="0" w:lastRowLastColumn="0"/>
            </w:pPr>
            <w:r w:rsidRPr="008A0512">
              <w:t>Expla</w:t>
            </w:r>
            <w:r>
              <w:t>n</w:t>
            </w:r>
            <w:r w:rsidRPr="008A0512">
              <w:t xml:space="preserve">ation </w:t>
            </w:r>
          </w:p>
        </w:tc>
        <w:tc>
          <w:tcPr>
            <w:tcW w:w="4912" w:type="dxa"/>
            <w:hideMark/>
          </w:tcPr>
          <w:p w14:paraId="4A834CA2" w14:textId="16B77CBD" w:rsidR="00CC0748" w:rsidRPr="008F4A4D" w:rsidRDefault="00CC0748" w:rsidP="00CC0748">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A0512">
              <w:t xml:space="preserve">Action plan </w:t>
            </w:r>
            <w:r>
              <w:t xml:space="preserve">/ </w:t>
            </w:r>
            <w:r w:rsidRPr="008A0512">
              <w:t>Timeframe</w:t>
            </w:r>
          </w:p>
        </w:tc>
      </w:tr>
      <w:tr w:rsidR="00CC0748" w14:paraId="13FF69B3" w14:textId="77777777" w:rsidTr="00945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0936D16" w14:textId="6E3322ED" w:rsidR="00CC0748" w:rsidRPr="00237F8A" w:rsidRDefault="00CC0748" w:rsidP="0020799A">
            <w:pPr>
              <w:pStyle w:val="Heading3"/>
              <w:outlineLvl w:val="2"/>
              <w:rPr>
                <w:color w:val="auto"/>
                <w:sz w:val="24"/>
                <w:szCs w:val="24"/>
              </w:rPr>
            </w:pPr>
            <w:r w:rsidRPr="00237F8A">
              <w:rPr>
                <w:color w:val="auto"/>
                <w:sz w:val="24"/>
                <w:szCs w:val="24"/>
              </w:rPr>
              <w:t>Recommendation 2</w:t>
            </w:r>
          </w:p>
          <w:p w14:paraId="590162D8" w14:textId="4B541FC6" w:rsidR="00CC0748" w:rsidRPr="006A3C18" w:rsidRDefault="00CC0748" w:rsidP="00BD2AA1">
            <w:pPr>
              <w:pStyle w:val="Bullet1normal"/>
              <w:numPr>
                <w:ilvl w:val="0"/>
                <w:numId w:val="0"/>
              </w:numPr>
              <w:ind w:left="720"/>
              <w:rPr>
                <w:rFonts w:asciiTheme="minorHAnsi" w:hAnsiTheme="minorHAnsi"/>
                <w:sz w:val="24"/>
                <w:szCs w:val="24"/>
                <w:lang w:eastAsia="en-AU"/>
              </w:rPr>
            </w:pPr>
            <w:r w:rsidRPr="006A3C18">
              <w:rPr>
                <w:rFonts w:asciiTheme="minorHAnsi" w:hAnsiTheme="minorHAnsi"/>
                <w:b/>
                <w:sz w:val="24"/>
                <w:szCs w:val="24"/>
                <w:lang w:eastAsia="en-AU"/>
              </w:rPr>
              <w:t>Look for opportunities to further include in the core STEM documents gender equality, ethnic linguistic diversity and disability inclusion</w:t>
            </w:r>
            <w:r w:rsidRPr="006A3C18">
              <w:rPr>
                <w:rFonts w:asciiTheme="minorHAnsi" w:hAnsiTheme="minorHAnsi"/>
                <w:sz w:val="24"/>
                <w:szCs w:val="24"/>
                <w:lang w:eastAsia="en-AU"/>
              </w:rPr>
              <w:t>. At a minimum, the STEM core documents should reflect the inclusion language in the National Education Law and National Education Strategic Plan. The program may also identify opportunities where it is possible to reach further than these policies in the core STEM documents, to support teacher competencies that truly realise access for all children.</w:t>
            </w:r>
          </w:p>
          <w:p w14:paraId="0DDCA6F3" w14:textId="77777777" w:rsidR="00CC0748" w:rsidRPr="008A0512" w:rsidRDefault="00CC0748" w:rsidP="00BD2AA1">
            <w:pPr>
              <w:pStyle w:val="Bullet1normal"/>
              <w:numPr>
                <w:ilvl w:val="0"/>
                <w:numId w:val="0"/>
              </w:numPr>
              <w:ind w:left="720"/>
              <w:rPr>
                <w:sz w:val="24"/>
                <w:szCs w:val="24"/>
              </w:rPr>
            </w:pPr>
          </w:p>
        </w:tc>
        <w:tc>
          <w:tcPr>
            <w:tcW w:w="1091" w:type="dxa"/>
            <w:shd w:val="clear" w:color="auto" w:fill="92D050"/>
            <w:hideMark/>
          </w:tcPr>
          <w:p w14:paraId="64FD7A83" w14:textId="3B7A9D98" w:rsidR="00CC0748" w:rsidRPr="00075182" w:rsidRDefault="00CC0748" w:rsidP="00075182">
            <w:pPr>
              <w:pStyle w:val="Heading3"/>
              <w:jc w:val="center"/>
              <w:outlineLvl w:val="2"/>
              <w:cnfStyle w:val="000000100000" w:firstRow="0" w:lastRow="0" w:firstColumn="0" w:lastColumn="0" w:oddVBand="0" w:evenVBand="0" w:oddHBand="1" w:evenHBand="0" w:firstRowFirstColumn="0" w:firstRowLastColumn="0" w:lastRowFirstColumn="0" w:lastRowLastColumn="0"/>
              <w:rPr>
                <w:color w:val="auto"/>
                <w:sz w:val="24"/>
                <w:szCs w:val="24"/>
              </w:rPr>
            </w:pPr>
            <w:r w:rsidRPr="00075182">
              <w:rPr>
                <w:color w:val="auto"/>
                <w:sz w:val="24"/>
                <w:szCs w:val="24"/>
              </w:rPr>
              <w:t>Agree</w:t>
            </w:r>
          </w:p>
        </w:tc>
        <w:tc>
          <w:tcPr>
            <w:tcW w:w="3210" w:type="dxa"/>
          </w:tcPr>
          <w:p w14:paraId="41E35D26" w14:textId="1256576A" w:rsidR="00A81719" w:rsidRDefault="00945C3E" w:rsidP="00A81719">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A81719">
              <w:rPr>
                <w:color w:val="auto"/>
                <w:sz w:val="24"/>
                <w:szCs w:val="24"/>
              </w:rPr>
              <w:t xml:space="preserve">DFAT acknowledges the review findings that the current documents </w:t>
            </w:r>
            <w:r w:rsidR="00A81719">
              <w:rPr>
                <w:color w:val="auto"/>
                <w:sz w:val="24"/>
                <w:szCs w:val="24"/>
              </w:rPr>
              <w:t>are relatively silent on inclusion</w:t>
            </w:r>
            <w:r w:rsidR="002D0C83">
              <w:rPr>
                <w:color w:val="auto"/>
                <w:sz w:val="24"/>
                <w:szCs w:val="24"/>
              </w:rPr>
              <w:t xml:space="preserve"> aspects</w:t>
            </w:r>
            <w:r w:rsidR="00A81719">
              <w:rPr>
                <w:color w:val="auto"/>
                <w:sz w:val="24"/>
                <w:szCs w:val="24"/>
              </w:rPr>
              <w:t>.</w:t>
            </w:r>
          </w:p>
          <w:p w14:paraId="6B51E34E" w14:textId="78AB30B3" w:rsidR="00CC0748" w:rsidRPr="00A81719" w:rsidRDefault="00945C3E" w:rsidP="002D0C83">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A81719">
              <w:rPr>
                <w:color w:val="auto"/>
                <w:sz w:val="24"/>
                <w:szCs w:val="24"/>
              </w:rPr>
              <w:t xml:space="preserve">The findings of the desk top review </w:t>
            </w:r>
            <w:r w:rsidR="002D0C83">
              <w:rPr>
                <w:color w:val="auto"/>
                <w:sz w:val="24"/>
                <w:szCs w:val="24"/>
              </w:rPr>
              <w:t xml:space="preserve">highlighting where inclusion features </w:t>
            </w:r>
            <w:r w:rsidRPr="00A81719">
              <w:rPr>
                <w:color w:val="auto"/>
                <w:sz w:val="24"/>
                <w:szCs w:val="24"/>
              </w:rPr>
              <w:t xml:space="preserve">in existing Myanmar core policy and legal frameworks is reassuring. This provides </w:t>
            </w:r>
            <w:r w:rsidR="00A81719">
              <w:rPr>
                <w:color w:val="auto"/>
                <w:sz w:val="24"/>
                <w:szCs w:val="24"/>
              </w:rPr>
              <w:t>the</w:t>
            </w:r>
            <w:r w:rsidRPr="00A81719">
              <w:rPr>
                <w:color w:val="auto"/>
                <w:sz w:val="24"/>
                <w:szCs w:val="24"/>
              </w:rPr>
              <w:t xml:space="preserve"> strong foundation </w:t>
            </w:r>
            <w:r w:rsidR="00A81719">
              <w:rPr>
                <w:color w:val="auto"/>
                <w:sz w:val="24"/>
                <w:szCs w:val="24"/>
              </w:rPr>
              <w:t xml:space="preserve">needed </w:t>
            </w:r>
            <w:r w:rsidRPr="00A81719">
              <w:rPr>
                <w:color w:val="auto"/>
                <w:sz w:val="24"/>
                <w:szCs w:val="24"/>
              </w:rPr>
              <w:t xml:space="preserve">to identify opportunities </w:t>
            </w:r>
            <w:r w:rsidR="00A81719">
              <w:rPr>
                <w:color w:val="auto"/>
                <w:sz w:val="24"/>
                <w:szCs w:val="24"/>
              </w:rPr>
              <w:t xml:space="preserve">for STEM outputs </w:t>
            </w:r>
            <w:r w:rsidRPr="00A81719">
              <w:rPr>
                <w:color w:val="auto"/>
                <w:sz w:val="24"/>
                <w:szCs w:val="24"/>
              </w:rPr>
              <w:t xml:space="preserve">to better reflect inclusion dimensions.  </w:t>
            </w:r>
          </w:p>
        </w:tc>
        <w:tc>
          <w:tcPr>
            <w:tcW w:w="4912" w:type="dxa"/>
          </w:tcPr>
          <w:p w14:paraId="022D56F5" w14:textId="281E8ADA" w:rsidR="00CC0748" w:rsidRDefault="00CC0748" w:rsidP="0020799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A81719">
              <w:rPr>
                <w:color w:val="auto"/>
                <w:sz w:val="24"/>
                <w:szCs w:val="24"/>
              </w:rPr>
              <w:t xml:space="preserve">STEM Phase II </w:t>
            </w:r>
            <w:r w:rsidR="002D0C83">
              <w:rPr>
                <w:color w:val="auto"/>
                <w:sz w:val="24"/>
                <w:szCs w:val="24"/>
              </w:rPr>
              <w:t>has established a</w:t>
            </w:r>
            <w:r w:rsidR="007D1FD5">
              <w:rPr>
                <w:color w:val="auto"/>
                <w:sz w:val="24"/>
                <w:szCs w:val="24"/>
              </w:rPr>
              <w:t xml:space="preserve"> fourth</w:t>
            </w:r>
            <w:r w:rsidR="002D0C83">
              <w:rPr>
                <w:color w:val="auto"/>
                <w:sz w:val="24"/>
                <w:szCs w:val="24"/>
              </w:rPr>
              <w:t xml:space="preserve"> outcome </w:t>
            </w:r>
            <w:r w:rsidR="007D1FD5">
              <w:rPr>
                <w:color w:val="auto"/>
                <w:sz w:val="24"/>
                <w:szCs w:val="24"/>
              </w:rPr>
              <w:t xml:space="preserve">that </w:t>
            </w:r>
            <w:r w:rsidR="002D0C83">
              <w:rPr>
                <w:color w:val="auto"/>
                <w:sz w:val="24"/>
                <w:szCs w:val="24"/>
              </w:rPr>
              <w:t>defin</w:t>
            </w:r>
            <w:r w:rsidR="007D1FD5">
              <w:rPr>
                <w:color w:val="auto"/>
                <w:sz w:val="24"/>
                <w:szCs w:val="24"/>
              </w:rPr>
              <w:t>es</w:t>
            </w:r>
            <w:r w:rsidR="002D0C83">
              <w:rPr>
                <w:color w:val="auto"/>
                <w:sz w:val="24"/>
                <w:szCs w:val="24"/>
              </w:rPr>
              <w:t xml:space="preserve"> progress on </w:t>
            </w:r>
            <w:r w:rsidR="00D9530A">
              <w:rPr>
                <w:color w:val="auto"/>
                <w:sz w:val="24"/>
                <w:szCs w:val="24"/>
              </w:rPr>
              <w:t xml:space="preserve">addressing </w:t>
            </w:r>
            <w:r w:rsidR="002D0C83">
              <w:rPr>
                <w:color w:val="auto"/>
                <w:sz w:val="24"/>
                <w:szCs w:val="24"/>
              </w:rPr>
              <w:t xml:space="preserve">issues of inclusion. </w:t>
            </w:r>
          </w:p>
          <w:p w14:paraId="3487A7E6" w14:textId="77777777" w:rsidR="002D0C83" w:rsidRDefault="002D0C83" w:rsidP="002D0C83">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 xml:space="preserve">Annual workplans under Phase II outline activities designed to address the limitations of the current documents and policy discussions around inclusion. </w:t>
            </w:r>
          </w:p>
          <w:p w14:paraId="311BD677" w14:textId="0A5EBDC6" w:rsidR="002D0C83" w:rsidRPr="00A81719" w:rsidRDefault="002D0C83" w:rsidP="007D1FD5">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 xml:space="preserve">Through the SC DFAT </w:t>
            </w:r>
            <w:r w:rsidR="002345AC">
              <w:rPr>
                <w:color w:val="auto"/>
                <w:sz w:val="24"/>
                <w:szCs w:val="24"/>
              </w:rPr>
              <w:t xml:space="preserve">and partners </w:t>
            </w:r>
            <w:r>
              <w:rPr>
                <w:color w:val="auto"/>
                <w:sz w:val="24"/>
                <w:szCs w:val="24"/>
              </w:rPr>
              <w:t>will monitor the progress of implementation under outcome four to ensure that the</w:t>
            </w:r>
            <w:r w:rsidR="007D1FD5">
              <w:rPr>
                <w:color w:val="auto"/>
                <w:sz w:val="24"/>
                <w:szCs w:val="24"/>
              </w:rPr>
              <w:t xml:space="preserve"> issues</w:t>
            </w:r>
            <w:r>
              <w:rPr>
                <w:color w:val="auto"/>
                <w:sz w:val="24"/>
                <w:szCs w:val="24"/>
              </w:rPr>
              <w:t xml:space="preserve"> identified by the review are addressed over time. </w:t>
            </w:r>
          </w:p>
        </w:tc>
      </w:tr>
    </w:tbl>
    <w:p w14:paraId="0E7E470F" w14:textId="77777777" w:rsidR="004F7592" w:rsidRDefault="004F7592" w:rsidP="004F7592">
      <w:pPr>
        <w:pStyle w:val="BodyText"/>
        <w:rPr>
          <w:rFonts w:ascii="Franklin Gothic Book" w:hAnsi="Franklin Gothic Book"/>
          <w:color w:val="000000" w:themeColor="text1"/>
          <w:sz w:val="21"/>
        </w:rPr>
      </w:pPr>
    </w:p>
    <w:tbl>
      <w:tblPr>
        <w:tblStyle w:val="DFATTable1"/>
        <w:tblW w:w="13608"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395"/>
        <w:gridCol w:w="1134"/>
        <w:gridCol w:w="3118"/>
        <w:gridCol w:w="4961"/>
      </w:tblGrid>
      <w:tr w:rsidR="00945C3E" w14:paraId="11EA3370" w14:textId="77777777" w:rsidTr="0023030D">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395" w:type="dxa"/>
            <w:hideMark/>
          </w:tcPr>
          <w:p w14:paraId="43E4A6F8" w14:textId="77777777" w:rsidR="00945C3E" w:rsidRPr="008A0512" w:rsidRDefault="00945C3E" w:rsidP="0020799A">
            <w:pPr>
              <w:pStyle w:val="TableHeaderRow"/>
            </w:pPr>
            <w:r w:rsidRPr="008A0512">
              <w:lastRenderedPageBreak/>
              <w:t>Recommendation</w:t>
            </w:r>
          </w:p>
        </w:tc>
        <w:tc>
          <w:tcPr>
            <w:tcW w:w="1134" w:type="dxa"/>
            <w:hideMark/>
          </w:tcPr>
          <w:p w14:paraId="35E656BB" w14:textId="77777777" w:rsidR="00945C3E" w:rsidRPr="008A0512" w:rsidRDefault="00945C3E" w:rsidP="0020799A">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3118" w:type="dxa"/>
            <w:hideMark/>
          </w:tcPr>
          <w:p w14:paraId="609A0738" w14:textId="77777777" w:rsidR="00945C3E" w:rsidRPr="008A0512" w:rsidRDefault="00945C3E" w:rsidP="0020799A">
            <w:pPr>
              <w:pStyle w:val="TableHeaderRow"/>
              <w:cnfStyle w:val="100000000000" w:firstRow="1" w:lastRow="0" w:firstColumn="0" w:lastColumn="0" w:oddVBand="0" w:evenVBand="0" w:oddHBand="0" w:evenHBand="0" w:firstRowFirstColumn="0" w:firstRowLastColumn="0" w:lastRowFirstColumn="0" w:lastRowLastColumn="0"/>
            </w:pPr>
            <w:r w:rsidRPr="008A0512">
              <w:t>Expla</w:t>
            </w:r>
            <w:r>
              <w:t>n</w:t>
            </w:r>
            <w:r w:rsidRPr="008A0512">
              <w:t xml:space="preserve">ation </w:t>
            </w:r>
          </w:p>
        </w:tc>
        <w:tc>
          <w:tcPr>
            <w:tcW w:w="4961" w:type="dxa"/>
            <w:hideMark/>
          </w:tcPr>
          <w:p w14:paraId="62C09A3E" w14:textId="3C3B5D48" w:rsidR="00945C3E" w:rsidRPr="008F4A4D" w:rsidRDefault="00945C3E" w:rsidP="00945C3E">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A0512">
              <w:t xml:space="preserve">Action plan </w:t>
            </w:r>
            <w:r>
              <w:t xml:space="preserve"> / </w:t>
            </w:r>
            <w:r w:rsidRPr="008A0512">
              <w:t>Timeframe</w:t>
            </w:r>
          </w:p>
        </w:tc>
      </w:tr>
      <w:tr w:rsidR="00945C3E" w14:paraId="2B429679" w14:textId="77777777" w:rsidTr="00230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0C40D47" w14:textId="14EBA45E" w:rsidR="00945C3E" w:rsidRPr="00237F8A" w:rsidRDefault="00945C3E" w:rsidP="0020799A">
            <w:pPr>
              <w:pStyle w:val="Heading3"/>
              <w:outlineLvl w:val="2"/>
              <w:rPr>
                <w:color w:val="auto"/>
                <w:sz w:val="24"/>
                <w:szCs w:val="24"/>
              </w:rPr>
            </w:pPr>
            <w:r w:rsidRPr="00237F8A">
              <w:rPr>
                <w:color w:val="auto"/>
                <w:sz w:val="24"/>
                <w:szCs w:val="24"/>
              </w:rPr>
              <w:t>Recommendation 3</w:t>
            </w:r>
          </w:p>
          <w:p w14:paraId="2FA3B27C" w14:textId="767F6051" w:rsidR="00945C3E" w:rsidRPr="006A3C18" w:rsidRDefault="00945C3E" w:rsidP="00BD2AA1">
            <w:pPr>
              <w:pStyle w:val="Bullet1normal"/>
              <w:numPr>
                <w:ilvl w:val="0"/>
                <w:numId w:val="0"/>
              </w:numPr>
              <w:ind w:left="720"/>
              <w:rPr>
                <w:rFonts w:asciiTheme="minorHAnsi" w:hAnsiTheme="minorHAnsi"/>
                <w:sz w:val="24"/>
                <w:szCs w:val="24"/>
              </w:rPr>
            </w:pPr>
            <w:r w:rsidRPr="006A3C18">
              <w:rPr>
                <w:rFonts w:asciiTheme="minorHAnsi" w:hAnsiTheme="minorHAnsi"/>
                <w:b/>
                <w:sz w:val="24"/>
                <w:szCs w:val="24"/>
              </w:rPr>
              <w:t xml:space="preserve">Leverage UNESCO’s extensive expert educational network and other Myanmar based expertise </w:t>
            </w:r>
            <w:r w:rsidRPr="006A3C18">
              <w:rPr>
                <w:rFonts w:asciiTheme="minorHAnsi" w:hAnsiTheme="minorHAnsi"/>
                <w:sz w:val="24"/>
                <w:szCs w:val="24"/>
              </w:rPr>
              <w:t>(such as the W</w:t>
            </w:r>
            <w:r w:rsidR="007D1FD5">
              <w:rPr>
                <w:rFonts w:asciiTheme="minorHAnsi" w:hAnsiTheme="minorHAnsi"/>
                <w:sz w:val="24"/>
                <w:szCs w:val="24"/>
              </w:rPr>
              <w:t xml:space="preserve">orld </w:t>
            </w:r>
            <w:r w:rsidRPr="006A3C18">
              <w:rPr>
                <w:rFonts w:asciiTheme="minorHAnsi" w:hAnsiTheme="minorHAnsi"/>
                <w:sz w:val="24"/>
                <w:szCs w:val="24"/>
              </w:rPr>
              <w:t>B</w:t>
            </w:r>
            <w:r w:rsidR="007D1FD5">
              <w:rPr>
                <w:rFonts w:asciiTheme="minorHAnsi" w:hAnsiTheme="minorHAnsi"/>
                <w:sz w:val="24"/>
                <w:szCs w:val="24"/>
              </w:rPr>
              <w:t>ank</w:t>
            </w:r>
            <w:r w:rsidRPr="006A3C18">
              <w:rPr>
                <w:rFonts w:asciiTheme="minorHAnsi" w:hAnsiTheme="minorHAnsi"/>
                <w:sz w:val="24"/>
                <w:szCs w:val="24"/>
              </w:rPr>
              <w:t>, British Council etc.) to access the most pertinent, relevant and leading technical advice for the program. This includes gender and social inclusion expertise.</w:t>
            </w:r>
          </w:p>
          <w:p w14:paraId="5B88E217" w14:textId="77777777" w:rsidR="00945C3E" w:rsidRPr="008A0512" w:rsidRDefault="00945C3E" w:rsidP="00BD2AA1">
            <w:pPr>
              <w:pStyle w:val="Bullet1normal"/>
              <w:numPr>
                <w:ilvl w:val="0"/>
                <w:numId w:val="0"/>
              </w:numPr>
              <w:ind w:left="720"/>
              <w:rPr>
                <w:sz w:val="24"/>
                <w:szCs w:val="24"/>
              </w:rPr>
            </w:pPr>
          </w:p>
        </w:tc>
        <w:tc>
          <w:tcPr>
            <w:tcW w:w="1134" w:type="dxa"/>
            <w:shd w:val="clear" w:color="auto" w:fill="92D050"/>
            <w:hideMark/>
          </w:tcPr>
          <w:p w14:paraId="2D5666CC" w14:textId="3621DBE2" w:rsidR="00945C3E" w:rsidRPr="00A81719" w:rsidRDefault="00945C3E" w:rsidP="00A81719">
            <w:pPr>
              <w:pStyle w:val="Heading3"/>
              <w:jc w:val="center"/>
              <w:outlineLvl w:val="2"/>
              <w:cnfStyle w:val="000000100000" w:firstRow="0" w:lastRow="0" w:firstColumn="0" w:lastColumn="0" w:oddVBand="0" w:evenVBand="0" w:oddHBand="1" w:evenHBand="0" w:firstRowFirstColumn="0" w:firstRowLastColumn="0" w:lastRowFirstColumn="0" w:lastRowLastColumn="0"/>
              <w:rPr>
                <w:color w:val="auto"/>
                <w:sz w:val="24"/>
                <w:szCs w:val="24"/>
              </w:rPr>
            </w:pPr>
            <w:r w:rsidRPr="00A81719">
              <w:rPr>
                <w:color w:val="auto"/>
                <w:sz w:val="24"/>
                <w:szCs w:val="24"/>
              </w:rPr>
              <w:t>Agree</w:t>
            </w:r>
          </w:p>
        </w:tc>
        <w:tc>
          <w:tcPr>
            <w:tcW w:w="3118" w:type="dxa"/>
          </w:tcPr>
          <w:p w14:paraId="385FC128" w14:textId="77777777" w:rsidR="00945C3E" w:rsidRPr="00237F8A" w:rsidRDefault="00A81719" w:rsidP="0020799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237F8A">
              <w:rPr>
                <w:color w:val="auto"/>
                <w:sz w:val="24"/>
                <w:szCs w:val="24"/>
              </w:rPr>
              <w:t>DFAT welcomes the reviews acknowledgement of a suitably resourced team and notes the perceived limitations in accessing a broader pool of expertise.</w:t>
            </w:r>
          </w:p>
          <w:p w14:paraId="66B25CCD" w14:textId="368D704B" w:rsidR="00A81719" w:rsidRPr="00237F8A" w:rsidRDefault="00A81719" w:rsidP="0020799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4961" w:type="dxa"/>
          </w:tcPr>
          <w:p w14:paraId="7CE827D2" w14:textId="77777777" w:rsidR="00945C3E" w:rsidRPr="00237F8A" w:rsidRDefault="00A81719" w:rsidP="0020799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237F8A">
              <w:rPr>
                <w:color w:val="auto"/>
                <w:sz w:val="24"/>
                <w:szCs w:val="24"/>
              </w:rPr>
              <w:t xml:space="preserve">DFAT notes that significant work has been taking place to ensure UNESCO’s global networks are drawn on for support. </w:t>
            </w:r>
          </w:p>
          <w:p w14:paraId="45BC7B8A" w14:textId="77777777" w:rsidR="00A81719" w:rsidRPr="00237F8A" w:rsidRDefault="00A81719" w:rsidP="0020799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237F8A">
              <w:rPr>
                <w:color w:val="auto"/>
                <w:sz w:val="24"/>
                <w:szCs w:val="24"/>
              </w:rPr>
              <w:t xml:space="preserve">DFAT acknowledges efforts by the DHE to ensure development partners and other departments from the Ministry of Education are invited to key workshops and that opportunities are taken to present on STEM outputs through the existing coordination mechanisms. </w:t>
            </w:r>
          </w:p>
          <w:p w14:paraId="1AAACA6A" w14:textId="2C912311" w:rsidR="002D0C83" w:rsidRPr="00237F8A" w:rsidRDefault="00A81719" w:rsidP="0020799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237F8A">
              <w:rPr>
                <w:color w:val="auto"/>
                <w:sz w:val="24"/>
                <w:szCs w:val="24"/>
              </w:rPr>
              <w:t>The establishment of the SC provides</w:t>
            </w:r>
            <w:r w:rsidR="00964815" w:rsidRPr="00237F8A">
              <w:rPr>
                <w:color w:val="auto"/>
                <w:sz w:val="24"/>
                <w:szCs w:val="24"/>
              </w:rPr>
              <w:t xml:space="preserve"> a new mechanism </w:t>
            </w:r>
            <w:r w:rsidR="002345AC" w:rsidRPr="00237F8A">
              <w:rPr>
                <w:color w:val="auto"/>
                <w:sz w:val="24"/>
                <w:szCs w:val="24"/>
              </w:rPr>
              <w:t xml:space="preserve">(with broad representation across MoE) </w:t>
            </w:r>
            <w:r w:rsidR="00964815" w:rsidRPr="00237F8A">
              <w:rPr>
                <w:color w:val="auto"/>
                <w:sz w:val="24"/>
                <w:szCs w:val="24"/>
              </w:rPr>
              <w:t xml:space="preserve">to ensure these opportunities are maximised and other Myanmar based expertise is drawn on to inform work under Phase II. </w:t>
            </w:r>
          </w:p>
          <w:p w14:paraId="664CCC32" w14:textId="303FCD11" w:rsidR="00A81719" w:rsidRPr="00237F8A" w:rsidRDefault="00960467" w:rsidP="0020799A">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237F8A">
              <w:rPr>
                <w:color w:val="auto"/>
                <w:sz w:val="24"/>
                <w:szCs w:val="24"/>
              </w:rPr>
              <w:t xml:space="preserve">Progress under outcome four will be reported on regularly at the SC to ensure adequate discussion is taking place and capacity gaps are addressed. </w:t>
            </w:r>
          </w:p>
        </w:tc>
      </w:tr>
    </w:tbl>
    <w:p w14:paraId="0E7E4710" w14:textId="77777777" w:rsidR="003252D3" w:rsidRDefault="003252D3"/>
    <w:sectPr w:rsidR="003252D3" w:rsidSect="00237F8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5916" w14:textId="77777777" w:rsidR="008F1508" w:rsidRDefault="008F1508" w:rsidP="008F1508">
      <w:pPr>
        <w:spacing w:before="0" w:after="0" w:line="240" w:lineRule="auto"/>
      </w:pPr>
      <w:r>
        <w:separator/>
      </w:r>
    </w:p>
  </w:endnote>
  <w:endnote w:type="continuationSeparator" w:id="0">
    <w:p w14:paraId="71BDC34A" w14:textId="77777777" w:rsidR="008F1508" w:rsidRDefault="008F1508" w:rsidP="008F15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FFC3" w14:textId="77777777" w:rsidR="008F1508" w:rsidRDefault="008F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415C" w14:textId="77777777" w:rsidR="008F1508" w:rsidRDefault="008F1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14D0" w14:textId="77777777" w:rsidR="008F1508" w:rsidRDefault="008F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309BA" w14:textId="77777777" w:rsidR="008F1508" w:rsidRDefault="008F1508" w:rsidP="008F1508">
      <w:pPr>
        <w:spacing w:before="0" w:after="0" w:line="240" w:lineRule="auto"/>
      </w:pPr>
      <w:r>
        <w:separator/>
      </w:r>
    </w:p>
  </w:footnote>
  <w:footnote w:type="continuationSeparator" w:id="0">
    <w:p w14:paraId="3FEFAFDB" w14:textId="77777777" w:rsidR="008F1508" w:rsidRDefault="008F1508" w:rsidP="008F15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60F2" w14:textId="77777777" w:rsidR="008F1508" w:rsidRDefault="008F1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8F0C" w14:textId="77777777" w:rsidR="008F1508" w:rsidRDefault="008F1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AAF18" w14:textId="77777777" w:rsidR="008F1508" w:rsidRDefault="008F1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864"/>
    <w:multiLevelType w:val="hybridMultilevel"/>
    <w:tmpl w:val="417C912E"/>
    <w:lvl w:ilvl="0" w:tplc="581488C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BD00DB"/>
    <w:multiLevelType w:val="hybridMultilevel"/>
    <w:tmpl w:val="0B481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3938CF"/>
    <w:multiLevelType w:val="hybridMultilevel"/>
    <w:tmpl w:val="0B481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38708E"/>
    <w:multiLevelType w:val="hybridMultilevel"/>
    <w:tmpl w:val="BB56739C"/>
    <w:lvl w:ilvl="0" w:tplc="C59A437E">
      <w:start w:val="1"/>
      <w:numFmt w:val="bullet"/>
      <w:pStyle w:val="Tablebullet"/>
      <w:lvlText w:val=""/>
      <w:lvlJc w:val="left"/>
      <w:pPr>
        <w:ind w:left="1440" w:hanging="360"/>
      </w:pPr>
      <w:rPr>
        <w:rFonts w:ascii="Symbol" w:hAnsi="Symbol" w:hint="default"/>
        <w:color w:val="E26E00"/>
        <w:sz w:val="18"/>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88674F3"/>
    <w:multiLevelType w:val="hybridMultilevel"/>
    <w:tmpl w:val="0B481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56043A"/>
    <w:multiLevelType w:val="multilevel"/>
    <w:tmpl w:val="69AEB596"/>
    <w:numStyleLink w:val="BulletsList"/>
  </w:abstractNum>
  <w:abstractNum w:abstractNumId="6" w15:restartNumberingAfterBreak="0">
    <w:nsid w:val="65DA322B"/>
    <w:multiLevelType w:val="hybridMultilevel"/>
    <w:tmpl w:val="8384D222"/>
    <w:lvl w:ilvl="0" w:tplc="EFF06EA2">
      <w:start w:val="1"/>
      <w:numFmt w:val="bullet"/>
      <w:pStyle w:val="Bullet1normal"/>
      <w:lvlText w:val=""/>
      <w:lvlJc w:val="left"/>
      <w:pPr>
        <w:ind w:left="1080" w:hanging="360"/>
      </w:pPr>
      <w:rPr>
        <w:rFonts w:ascii="Symbol" w:hAnsi="Symbol" w:hint="default"/>
        <w:color w:val="E26E00"/>
        <w:sz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7"/>
  </w:num>
  <w:num w:numId="2">
    <w:abstractNumId w:val="5"/>
  </w:num>
  <w:num w:numId="3">
    <w:abstractNumId w:val="6"/>
  </w:num>
  <w:num w:numId="4">
    <w:abstractNumId w:val="1"/>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92"/>
    <w:rsid w:val="00075182"/>
    <w:rsid w:val="000B386D"/>
    <w:rsid w:val="0020799A"/>
    <w:rsid w:val="00210ED8"/>
    <w:rsid w:val="0023030D"/>
    <w:rsid w:val="002345AC"/>
    <w:rsid w:val="00237F8A"/>
    <w:rsid w:val="00263F35"/>
    <w:rsid w:val="002C0760"/>
    <w:rsid w:val="002D0C83"/>
    <w:rsid w:val="002E2B2C"/>
    <w:rsid w:val="003252D3"/>
    <w:rsid w:val="003258D1"/>
    <w:rsid w:val="003D1E3C"/>
    <w:rsid w:val="003E6EB7"/>
    <w:rsid w:val="004F7592"/>
    <w:rsid w:val="00515DFF"/>
    <w:rsid w:val="00582D91"/>
    <w:rsid w:val="00652267"/>
    <w:rsid w:val="0065598F"/>
    <w:rsid w:val="006A3C18"/>
    <w:rsid w:val="006F76AC"/>
    <w:rsid w:val="0077032E"/>
    <w:rsid w:val="007D1FD5"/>
    <w:rsid w:val="00845620"/>
    <w:rsid w:val="00891057"/>
    <w:rsid w:val="0089438E"/>
    <w:rsid w:val="008F1508"/>
    <w:rsid w:val="00945C3E"/>
    <w:rsid w:val="00960467"/>
    <w:rsid w:val="00964815"/>
    <w:rsid w:val="00986C9B"/>
    <w:rsid w:val="00A36E86"/>
    <w:rsid w:val="00A53788"/>
    <w:rsid w:val="00A63975"/>
    <w:rsid w:val="00A81719"/>
    <w:rsid w:val="00A8777C"/>
    <w:rsid w:val="00B67A31"/>
    <w:rsid w:val="00B87584"/>
    <w:rsid w:val="00B91166"/>
    <w:rsid w:val="00BB3388"/>
    <w:rsid w:val="00BD2AA1"/>
    <w:rsid w:val="00BE4AF9"/>
    <w:rsid w:val="00CB47F8"/>
    <w:rsid w:val="00CC0748"/>
    <w:rsid w:val="00D9530A"/>
    <w:rsid w:val="00DF52C3"/>
    <w:rsid w:val="00E05FD8"/>
    <w:rsid w:val="00E21F02"/>
    <w:rsid w:val="00E40BDC"/>
    <w:rsid w:val="00EA2A33"/>
    <w:rsid w:val="00EB370F"/>
    <w:rsid w:val="00F35F4E"/>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E46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F7592"/>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4F7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color w:val="44546A" w:themeColor="text2"/>
      <w:sz w:val="30"/>
      <w:lang w:val="en-AU"/>
    </w:rPr>
  </w:style>
  <w:style w:type="paragraph" w:styleId="Heading6">
    <w:name w:val="heading 6"/>
    <w:basedOn w:val="Normal"/>
    <w:next w:val="Normal"/>
    <w:link w:val="Heading6Char"/>
    <w:uiPriority w:val="9"/>
    <w:semiHidden/>
    <w:unhideWhenUsed/>
    <w:qFormat/>
    <w:rsid w:val="00A36E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92"/>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semiHidden/>
    <w:rsid w:val="004F7592"/>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uiPriority w:val="99"/>
    <w:semiHidden/>
    <w:unhideWhenUsed/>
    <w:rsid w:val="00BD2AA1"/>
    <w:rPr>
      <w:sz w:val="16"/>
      <w:szCs w:val="16"/>
    </w:rPr>
  </w:style>
  <w:style w:type="paragraph" w:styleId="CommentText">
    <w:name w:val="annotation text"/>
    <w:basedOn w:val="Normal"/>
    <w:link w:val="CommentTextChar"/>
    <w:uiPriority w:val="99"/>
    <w:semiHidden/>
    <w:unhideWhenUsed/>
    <w:rsid w:val="00BD2AA1"/>
    <w:pPr>
      <w:spacing w:line="240" w:lineRule="auto"/>
    </w:pPr>
    <w:rPr>
      <w:sz w:val="20"/>
      <w:szCs w:val="20"/>
    </w:rPr>
  </w:style>
  <w:style w:type="character" w:customStyle="1" w:styleId="CommentTextChar">
    <w:name w:val="Comment Text Char"/>
    <w:basedOn w:val="DefaultParagraphFont"/>
    <w:link w:val="CommentText"/>
    <w:uiPriority w:val="99"/>
    <w:semiHidden/>
    <w:rsid w:val="00BD2AA1"/>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BD2AA1"/>
    <w:rPr>
      <w:b/>
      <w:bCs/>
    </w:rPr>
  </w:style>
  <w:style w:type="character" w:customStyle="1" w:styleId="CommentSubjectChar">
    <w:name w:val="Comment Subject Char"/>
    <w:basedOn w:val="CommentTextChar"/>
    <w:link w:val="CommentSubject"/>
    <w:uiPriority w:val="99"/>
    <w:semiHidden/>
    <w:rsid w:val="00BD2AA1"/>
    <w:rPr>
      <w:b/>
      <w:bCs/>
      <w:color w:val="44546A" w:themeColor="text2"/>
      <w:sz w:val="20"/>
      <w:szCs w:val="20"/>
      <w:lang w:val="en-GB"/>
    </w:rPr>
  </w:style>
  <w:style w:type="paragraph" w:styleId="BalloonText">
    <w:name w:val="Balloon Text"/>
    <w:basedOn w:val="Normal"/>
    <w:link w:val="BalloonTextChar"/>
    <w:uiPriority w:val="99"/>
    <w:semiHidden/>
    <w:unhideWhenUsed/>
    <w:rsid w:val="00BD2A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AA1"/>
    <w:rPr>
      <w:rFonts w:ascii="Segoe UI" w:hAnsi="Segoe UI" w:cs="Segoe UI"/>
      <w:color w:val="44546A" w:themeColor="text2"/>
      <w:sz w:val="18"/>
      <w:szCs w:val="18"/>
      <w:lang w:val="en-GB"/>
    </w:rPr>
  </w:style>
  <w:style w:type="paragraph" w:customStyle="1" w:styleId="Bullet1normal">
    <w:name w:val="Bullet 1 (normal)"/>
    <w:basedOn w:val="ListParagraph"/>
    <w:link w:val="Bullet1normalChar"/>
    <w:uiPriority w:val="1"/>
    <w:qFormat/>
    <w:rsid w:val="00BD2AA1"/>
    <w:pPr>
      <w:numPr>
        <w:numId w:val="3"/>
      </w:numPr>
      <w:suppressAutoHyphens w:val="0"/>
      <w:spacing w:after="120" w:line="264" w:lineRule="auto"/>
      <w:contextualSpacing w:val="0"/>
    </w:pPr>
    <w:rPr>
      <w:rFonts w:ascii="Franklin Gothic Book" w:eastAsiaTheme="minorEastAsia" w:hAnsi="Franklin Gothic Book" w:cs="Times New Roman"/>
      <w:color w:val="auto"/>
      <w:lang w:val="en-AU"/>
    </w:rPr>
  </w:style>
  <w:style w:type="character" w:customStyle="1" w:styleId="Bullet1normalChar">
    <w:name w:val="Bullet 1 (normal) Char"/>
    <w:basedOn w:val="DefaultParagraphFont"/>
    <w:link w:val="Bullet1normal"/>
    <w:uiPriority w:val="1"/>
    <w:rsid w:val="00BD2AA1"/>
    <w:rPr>
      <w:rFonts w:ascii="Franklin Gothic Book" w:eastAsiaTheme="minorEastAsia" w:hAnsi="Franklin Gothic Book" w:cs="Times New Roman"/>
    </w:rPr>
  </w:style>
  <w:style w:type="paragraph" w:styleId="ListParagraph">
    <w:name w:val="List Paragraph"/>
    <w:basedOn w:val="Normal"/>
    <w:uiPriority w:val="34"/>
    <w:qFormat/>
    <w:rsid w:val="00BD2AA1"/>
    <w:pPr>
      <w:ind w:left="720"/>
      <w:contextualSpacing/>
    </w:pPr>
  </w:style>
  <w:style w:type="character" w:customStyle="1" w:styleId="Heading6Char">
    <w:name w:val="Heading 6 Char"/>
    <w:basedOn w:val="DefaultParagraphFont"/>
    <w:link w:val="Heading6"/>
    <w:uiPriority w:val="9"/>
    <w:semiHidden/>
    <w:rsid w:val="00A36E86"/>
    <w:rPr>
      <w:rFonts w:asciiTheme="majorHAnsi" w:eastAsiaTheme="majorEastAsia" w:hAnsiTheme="majorHAnsi" w:cstheme="majorBidi"/>
      <w:color w:val="1F4D78" w:themeColor="accent1" w:themeShade="7F"/>
      <w:lang w:val="en-GB"/>
    </w:rPr>
  </w:style>
  <w:style w:type="paragraph" w:customStyle="1" w:styleId="Tablebullet">
    <w:name w:val="Table bullet"/>
    <w:basedOn w:val="Normal"/>
    <w:qFormat/>
    <w:rsid w:val="00A36E86"/>
    <w:pPr>
      <w:numPr>
        <w:numId w:val="8"/>
      </w:numPr>
      <w:suppressAutoHyphens w:val="0"/>
      <w:spacing w:before="0" w:after="0" w:line="240" w:lineRule="auto"/>
      <w:ind w:left="360"/>
    </w:pPr>
    <w:rPr>
      <w:rFonts w:ascii="Franklin Gothic Book" w:eastAsiaTheme="minorEastAsia" w:hAnsi="Franklin Gothic Book" w:cs="Times New Roman"/>
      <w:color w:val="000000" w:themeColor="text1"/>
      <w:sz w:val="20"/>
      <w:lang w:val="en-AU" w:eastAsia="en-AU"/>
    </w:rPr>
  </w:style>
  <w:style w:type="table" w:styleId="TableGrid">
    <w:name w:val="Table Grid"/>
    <w:basedOn w:val="TableNormal"/>
    <w:uiPriority w:val="39"/>
    <w:rsid w:val="0023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50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F1508"/>
    <w:rPr>
      <w:color w:val="44546A" w:themeColor="text2"/>
      <w:lang w:val="en-GB"/>
    </w:rPr>
  </w:style>
  <w:style w:type="paragraph" w:styleId="Footer">
    <w:name w:val="footer"/>
    <w:basedOn w:val="Normal"/>
    <w:link w:val="FooterChar"/>
    <w:uiPriority w:val="99"/>
    <w:unhideWhenUsed/>
    <w:rsid w:val="008F150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F1508"/>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E6F743-28A3-4776-A8FA-08801B9F16E4}"/>
</file>

<file path=customXml/itemProps2.xml><?xml version="1.0" encoding="utf-8"?>
<ds:datastoreItem xmlns:ds="http://schemas.openxmlformats.org/officeDocument/2006/customXml" ds:itemID="{4458717B-C048-4594-9A30-531AB105C012}"/>
</file>

<file path=customXml/itemProps3.xml><?xml version="1.0" encoding="utf-8"?>
<ds:datastoreItem xmlns:ds="http://schemas.openxmlformats.org/officeDocument/2006/customXml" ds:itemID="{E320F1C3-625B-4FA1-91D7-1E5D50005D58}"/>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8933</Characters>
  <Application>Microsoft Office Word</Application>
  <DocSecurity>0</DocSecurity>
  <Lines>168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2017-11-27T04:38:00Z</dcterms:created>
  <dcterms:modified xsi:type="dcterms:W3CDTF">2017-11-27T04:38:00Z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92f70840-00cf-4704-a136-941e75dcf0e8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1136100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