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160AE5" w14:textId="528F08EA" w:rsidR="00642BEC" w:rsidRPr="00DE45CE" w:rsidRDefault="00642BEC" w:rsidP="00DE45CE">
      <w:pPr>
        <w:pStyle w:val="Heading1"/>
      </w:pPr>
      <w:proofErr w:type="spellStart"/>
      <w:r w:rsidRPr="00DE45CE">
        <w:t>Falepili</w:t>
      </w:r>
      <w:proofErr w:type="spellEnd"/>
      <w:r w:rsidRPr="00DE45CE">
        <w:t xml:space="preserve"> </w:t>
      </w:r>
      <w:r w:rsidR="00764968" w:rsidRPr="00DE45CE">
        <w:t xml:space="preserve">Mobility Pathway </w:t>
      </w:r>
      <w:r w:rsidR="6A077EB5" w:rsidRPr="00DE45CE">
        <w:t>Exposure</w:t>
      </w:r>
      <w:r w:rsidR="00764968" w:rsidRPr="00DE45CE">
        <w:t xml:space="preserve"> Document</w:t>
      </w:r>
    </w:p>
    <w:sdt>
      <w:sdtPr>
        <w:rPr>
          <w:rFonts w:asciiTheme="minorHAnsi" w:eastAsiaTheme="minorEastAsia" w:hAnsiTheme="minorHAnsi" w:cstheme="minorBidi"/>
          <w:b w:val="0"/>
          <w:bCs w:val="0"/>
          <w:color w:val="auto"/>
          <w:sz w:val="22"/>
          <w:szCs w:val="22"/>
          <w:lang w:val="en-AU"/>
        </w:rPr>
        <w:id w:val="1819526816"/>
        <w:docPartObj>
          <w:docPartGallery w:val="Table of Contents"/>
          <w:docPartUnique/>
        </w:docPartObj>
      </w:sdtPr>
      <w:sdtEndPr/>
      <w:sdtContent>
        <w:p w14:paraId="39AB4506" w14:textId="1FD7D602" w:rsidR="003D0561" w:rsidRPr="00EB5088" w:rsidRDefault="003D0561" w:rsidP="00DE45CE">
          <w:pPr>
            <w:pStyle w:val="TOCHeading"/>
          </w:pPr>
          <w:r w:rsidRPr="00EB5088">
            <w:t>Contents</w:t>
          </w:r>
        </w:p>
        <w:p w14:paraId="1F74B25E" w14:textId="63D6C5BF" w:rsidR="0060238B" w:rsidRDefault="003D0561" w:rsidP="40EA6A1A">
          <w:pPr>
            <w:pStyle w:val="TOC2"/>
            <w:tabs>
              <w:tab w:val="right" w:leader="dot" w:pos="9736"/>
            </w:tabs>
            <w:rPr>
              <w:rFonts w:eastAsiaTheme="minorEastAsia"/>
              <w:noProof/>
              <w:kern w:val="2"/>
              <w:sz w:val="24"/>
              <w:szCs w:val="24"/>
              <w:lang w:val="en-US"/>
              <w14:ligatures w14:val="standardContextual"/>
            </w:rPr>
          </w:pPr>
          <w:r w:rsidRPr="519E9B73">
            <w:fldChar w:fldCharType="begin"/>
          </w:r>
          <w:r>
            <w:instrText xml:space="preserve"> TOC \o "1-3" \h \z \u </w:instrText>
          </w:r>
          <w:r w:rsidRPr="519E9B73">
            <w:fldChar w:fldCharType="separate"/>
          </w:r>
          <w:hyperlink w:anchor="_Toc196997276" w:history="1">
            <w:r w:rsidR="0060238B" w:rsidRPr="00D25404">
              <w:rPr>
                <w:rStyle w:val="Hyperlink"/>
                <w:b/>
                <w:bCs/>
                <w:noProof/>
              </w:rPr>
              <w:t>Introduction</w:t>
            </w:r>
            <w:r>
              <w:tab/>
            </w:r>
            <w:r w:rsidRPr="40EA6A1A">
              <w:rPr>
                <w:noProof/>
              </w:rPr>
              <w:fldChar w:fldCharType="begin"/>
            </w:r>
            <w:r w:rsidRPr="40EA6A1A">
              <w:rPr>
                <w:noProof/>
              </w:rPr>
              <w:instrText xml:space="preserve"> PAGEREF _Toc196997276 \h </w:instrText>
            </w:r>
            <w:r w:rsidRPr="40EA6A1A">
              <w:rPr>
                <w:noProof/>
              </w:rPr>
            </w:r>
            <w:r w:rsidRPr="40EA6A1A">
              <w:rPr>
                <w:noProof/>
              </w:rPr>
              <w:fldChar w:fldCharType="separate"/>
            </w:r>
            <w:r w:rsidR="0060238B">
              <w:rPr>
                <w:noProof/>
                <w:webHidden/>
              </w:rPr>
              <w:t>1</w:t>
            </w:r>
            <w:r w:rsidRPr="40EA6A1A">
              <w:rPr>
                <w:noProof/>
              </w:rPr>
              <w:fldChar w:fldCharType="end"/>
            </w:r>
          </w:hyperlink>
        </w:p>
        <w:p w14:paraId="5AEB7712" w14:textId="03CCDBE8" w:rsidR="0060238B" w:rsidRDefault="0060238B" w:rsidP="40EA6A1A">
          <w:pPr>
            <w:pStyle w:val="TOC2"/>
            <w:tabs>
              <w:tab w:val="right" w:leader="dot" w:pos="9736"/>
            </w:tabs>
            <w:rPr>
              <w:rFonts w:eastAsiaTheme="minorEastAsia"/>
              <w:noProof/>
              <w:kern w:val="2"/>
              <w:sz w:val="24"/>
              <w:szCs w:val="24"/>
              <w:lang w:val="en-US"/>
              <w14:ligatures w14:val="standardContextual"/>
            </w:rPr>
          </w:pPr>
          <w:hyperlink w:anchor="_Toc196997277" w:history="1">
            <w:r w:rsidRPr="00D25404">
              <w:rPr>
                <w:rStyle w:val="Hyperlink"/>
                <w:b/>
                <w:bCs/>
                <w:noProof/>
              </w:rPr>
              <w:t>Background</w:t>
            </w:r>
            <w:r>
              <w:tab/>
            </w:r>
            <w:r w:rsidRPr="40EA6A1A">
              <w:rPr>
                <w:noProof/>
              </w:rPr>
              <w:fldChar w:fldCharType="begin"/>
            </w:r>
            <w:r w:rsidRPr="40EA6A1A">
              <w:rPr>
                <w:noProof/>
              </w:rPr>
              <w:instrText xml:space="preserve"> PAGEREF _Toc196997277 \h </w:instrText>
            </w:r>
            <w:r w:rsidRPr="40EA6A1A">
              <w:rPr>
                <w:noProof/>
              </w:rPr>
            </w:r>
            <w:r w:rsidRPr="40EA6A1A">
              <w:rPr>
                <w:noProof/>
              </w:rPr>
              <w:fldChar w:fldCharType="separate"/>
            </w:r>
            <w:r>
              <w:rPr>
                <w:noProof/>
                <w:webHidden/>
              </w:rPr>
              <w:t>2</w:t>
            </w:r>
            <w:r w:rsidRPr="40EA6A1A">
              <w:rPr>
                <w:noProof/>
              </w:rPr>
              <w:fldChar w:fldCharType="end"/>
            </w:r>
          </w:hyperlink>
        </w:p>
        <w:p w14:paraId="1643CCDA" w14:textId="648E7B92" w:rsidR="0060238B" w:rsidRDefault="0060238B" w:rsidP="40EA6A1A">
          <w:pPr>
            <w:pStyle w:val="TOC2"/>
            <w:tabs>
              <w:tab w:val="right" w:leader="dot" w:pos="9736"/>
            </w:tabs>
            <w:rPr>
              <w:rFonts w:eastAsiaTheme="minorEastAsia"/>
              <w:noProof/>
              <w:kern w:val="2"/>
              <w:sz w:val="24"/>
              <w:szCs w:val="24"/>
              <w:lang w:val="en-US"/>
              <w14:ligatures w14:val="standardContextual"/>
            </w:rPr>
          </w:pPr>
          <w:hyperlink w:anchor="_Toc196997278" w:history="1">
            <w:r w:rsidRPr="00D25404">
              <w:rPr>
                <w:rStyle w:val="Hyperlink"/>
                <w:b/>
                <w:bCs/>
                <w:noProof/>
              </w:rPr>
              <w:t>Consultations</w:t>
            </w:r>
            <w:r>
              <w:tab/>
            </w:r>
            <w:r w:rsidRPr="40EA6A1A">
              <w:rPr>
                <w:noProof/>
              </w:rPr>
              <w:fldChar w:fldCharType="begin"/>
            </w:r>
            <w:r w:rsidRPr="40EA6A1A">
              <w:rPr>
                <w:noProof/>
              </w:rPr>
              <w:instrText xml:space="preserve"> PAGEREF _Toc196997278 \h </w:instrText>
            </w:r>
            <w:r w:rsidRPr="40EA6A1A">
              <w:rPr>
                <w:noProof/>
              </w:rPr>
            </w:r>
            <w:r w:rsidRPr="40EA6A1A">
              <w:rPr>
                <w:noProof/>
              </w:rPr>
              <w:fldChar w:fldCharType="separate"/>
            </w:r>
            <w:r>
              <w:rPr>
                <w:noProof/>
                <w:webHidden/>
              </w:rPr>
              <w:t>3</w:t>
            </w:r>
            <w:r w:rsidRPr="40EA6A1A">
              <w:rPr>
                <w:noProof/>
              </w:rPr>
              <w:fldChar w:fldCharType="end"/>
            </w:r>
          </w:hyperlink>
        </w:p>
        <w:p w14:paraId="42167C78" w14:textId="0734AE60" w:rsidR="0060238B" w:rsidRDefault="0060238B" w:rsidP="40EA6A1A">
          <w:pPr>
            <w:pStyle w:val="TOC2"/>
            <w:tabs>
              <w:tab w:val="right" w:leader="dot" w:pos="9736"/>
            </w:tabs>
            <w:rPr>
              <w:rFonts w:eastAsiaTheme="minorEastAsia"/>
              <w:noProof/>
              <w:kern w:val="2"/>
              <w:sz w:val="24"/>
              <w:szCs w:val="24"/>
              <w:lang w:val="en-US"/>
              <w14:ligatures w14:val="standardContextual"/>
            </w:rPr>
          </w:pPr>
          <w:hyperlink w:anchor="_Toc196997279" w:history="1">
            <w:r w:rsidRPr="00D25404">
              <w:rPr>
                <w:rStyle w:val="Hyperlink"/>
                <w:b/>
                <w:bCs/>
                <w:noProof/>
              </w:rPr>
              <w:t>Goal, Objectives and End of Program Outcomes</w:t>
            </w:r>
            <w:r>
              <w:tab/>
            </w:r>
            <w:r w:rsidRPr="40EA6A1A">
              <w:rPr>
                <w:noProof/>
              </w:rPr>
              <w:fldChar w:fldCharType="begin"/>
            </w:r>
            <w:r w:rsidRPr="40EA6A1A">
              <w:rPr>
                <w:noProof/>
              </w:rPr>
              <w:instrText xml:space="preserve"> PAGEREF _Toc196997279 \h </w:instrText>
            </w:r>
            <w:r w:rsidRPr="40EA6A1A">
              <w:rPr>
                <w:noProof/>
              </w:rPr>
            </w:r>
            <w:r w:rsidRPr="40EA6A1A">
              <w:rPr>
                <w:noProof/>
              </w:rPr>
              <w:fldChar w:fldCharType="separate"/>
            </w:r>
            <w:r>
              <w:rPr>
                <w:noProof/>
                <w:webHidden/>
              </w:rPr>
              <w:t>3</w:t>
            </w:r>
            <w:r w:rsidRPr="40EA6A1A">
              <w:rPr>
                <w:noProof/>
              </w:rPr>
              <w:fldChar w:fldCharType="end"/>
            </w:r>
          </w:hyperlink>
        </w:p>
        <w:p w14:paraId="73B1E70D" w14:textId="3A60B2A4" w:rsidR="0060238B" w:rsidRDefault="0060238B" w:rsidP="40EA6A1A">
          <w:pPr>
            <w:pStyle w:val="TOC2"/>
            <w:tabs>
              <w:tab w:val="right" w:leader="dot" w:pos="9736"/>
            </w:tabs>
            <w:rPr>
              <w:rFonts w:eastAsiaTheme="minorEastAsia"/>
              <w:noProof/>
              <w:kern w:val="2"/>
              <w:sz w:val="24"/>
              <w:szCs w:val="24"/>
              <w:lang w:val="en-US"/>
              <w14:ligatures w14:val="standardContextual"/>
            </w:rPr>
          </w:pPr>
          <w:hyperlink w:anchor="_Toc196997280" w:history="1">
            <w:r w:rsidRPr="00D25404">
              <w:rPr>
                <w:rStyle w:val="Hyperlink"/>
                <w:b/>
                <w:bCs/>
                <w:noProof/>
              </w:rPr>
              <w:t>Delivery Approach</w:t>
            </w:r>
            <w:r>
              <w:tab/>
            </w:r>
            <w:r w:rsidRPr="40EA6A1A">
              <w:rPr>
                <w:noProof/>
              </w:rPr>
              <w:fldChar w:fldCharType="begin"/>
            </w:r>
            <w:r w:rsidRPr="40EA6A1A">
              <w:rPr>
                <w:noProof/>
              </w:rPr>
              <w:instrText xml:space="preserve"> PAGEREF _Toc196997280 \h </w:instrText>
            </w:r>
            <w:r w:rsidRPr="40EA6A1A">
              <w:rPr>
                <w:noProof/>
              </w:rPr>
            </w:r>
            <w:r w:rsidRPr="40EA6A1A">
              <w:rPr>
                <w:noProof/>
              </w:rPr>
              <w:fldChar w:fldCharType="separate"/>
            </w:r>
            <w:r>
              <w:rPr>
                <w:noProof/>
                <w:webHidden/>
              </w:rPr>
              <w:t>4</w:t>
            </w:r>
            <w:r w:rsidRPr="40EA6A1A">
              <w:rPr>
                <w:noProof/>
              </w:rPr>
              <w:fldChar w:fldCharType="end"/>
            </w:r>
          </w:hyperlink>
        </w:p>
        <w:p w14:paraId="0AF9C74D" w14:textId="5ECF074F" w:rsidR="0060238B" w:rsidRDefault="0060238B" w:rsidP="40EA6A1A">
          <w:pPr>
            <w:pStyle w:val="TOC2"/>
            <w:tabs>
              <w:tab w:val="right" w:leader="dot" w:pos="9736"/>
            </w:tabs>
            <w:rPr>
              <w:rFonts w:eastAsiaTheme="minorEastAsia"/>
              <w:noProof/>
              <w:kern w:val="2"/>
              <w:sz w:val="24"/>
              <w:szCs w:val="24"/>
              <w:lang w:val="en-US"/>
              <w14:ligatures w14:val="standardContextual"/>
            </w:rPr>
          </w:pPr>
          <w:hyperlink w:anchor="_Toc196997281" w:history="1">
            <w:r w:rsidRPr="00D25404">
              <w:rPr>
                <w:rStyle w:val="Hyperlink"/>
                <w:b/>
                <w:bCs/>
                <w:noProof/>
              </w:rPr>
              <w:t>Program Structure</w:t>
            </w:r>
            <w:r>
              <w:tab/>
            </w:r>
            <w:r w:rsidRPr="40EA6A1A">
              <w:rPr>
                <w:noProof/>
              </w:rPr>
              <w:fldChar w:fldCharType="begin"/>
            </w:r>
            <w:r w:rsidRPr="40EA6A1A">
              <w:rPr>
                <w:noProof/>
              </w:rPr>
              <w:instrText xml:space="preserve"> PAGEREF _Toc196997281 \h </w:instrText>
            </w:r>
            <w:r w:rsidRPr="40EA6A1A">
              <w:rPr>
                <w:noProof/>
              </w:rPr>
            </w:r>
            <w:r w:rsidRPr="40EA6A1A">
              <w:rPr>
                <w:noProof/>
              </w:rPr>
              <w:fldChar w:fldCharType="separate"/>
            </w:r>
            <w:r>
              <w:rPr>
                <w:noProof/>
                <w:webHidden/>
              </w:rPr>
              <w:t>4</w:t>
            </w:r>
            <w:r w:rsidRPr="40EA6A1A">
              <w:rPr>
                <w:noProof/>
              </w:rPr>
              <w:fldChar w:fldCharType="end"/>
            </w:r>
          </w:hyperlink>
        </w:p>
        <w:p w14:paraId="2B5F85E7" w14:textId="2F878B4B" w:rsidR="0060238B" w:rsidRDefault="0060238B" w:rsidP="40EA6A1A">
          <w:pPr>
            <w:pStyle w:val="TOC2"/>
            <w:tabs>
              <w:tab w:val="right" w:leader="dot" w:pos="9736"/>
            </w:tabs>
            <w:rPr>
              <w:rFonts w:eastAsiaTheme="minorEastAsia"/>
              <w:noProof/>
              <w:kern w:val="2"/>
              <w:sz w:val="24"/>
              <w:szCs w:val="24"/>
              <w:lang w:val="en-US"/>
              <w14:ligatures w14:val="standardContextual"/>
            </w:rPr>
          </w:pPr>
          <w:hyperlink w:anchor="_Toc196997282" w:history="1">
            <w:r w:rsidRPr="00D25404">
              <w:rPr>
                <w:rStyle w:val="Hyperlink"/>
                <w:b/>
                <w:bCs/>
                <w:noProof/>
              </w:rPr>
              <w:t>Pre-ballot preparatory activities</w:t>
            </w:r>
            <w:r>
              <w:tab/>
            </w:r>
            <w:r w:rsidRPr="40EA6A1A">
              <w:rPr>
                <w:noProof/>
              </w:rPr>
              <w:fldChar w:fldCharType="begin"/>
            </w:r>
            <w:r w:rsidRPr="40EA6A1A">
              <w:rPr>
                <w:noProof/>
              </w:rPr>
              <w:instrText xml:space="preserve"> PAGEREF _Toc196997282 \h </w:instrText>
            </w:r>
            <w:r w:rsidRPr="40EA6A1A">
              <w:rPr>
                <w:noProof/>
              </w:rPr>
            </w:r>
            <w:r w:rsidRPr="40EA6A1A">
              <w:rPr>
                <w:noProof/>
              </w:rPr>
              <w:fldChar w:fldCharType="separate"/>
            </w:r>
            <w:r>
              <w:rPr>
                <w:noProof/>
                <w:webHidden/>
              </w:rPr>
              <w:t>5</w:t>
            </w:r>
            <w:r w:rsidRPr="40EA6A1A">
              <w:rPr>
                <w:noProof/>
              </w:rPr>
              <w:fldChar w:fldCharType="end"/>
            </w:r>
          </w:hyperlink>
        </w:p>
        <w:p w14:paraId="0AA0B9DA" w14:textId="7F828E7A" w:rsidR="0060238B" w:rsidRDefault="0060238B" w:rsidP="40EA6A1A">
          <w:pPr>
            <w:pStyle w:val="TOC2"/>
            <w:tabs>
              <w:tab w:val="right" w:leader="dot" w:pos="9736"/>
            </w:tabs>
            <w:rPr>
              <w:rFonts w:eastAsiaTheme="minorEastAsia"/>
              <w:noProof/>
              <w:kern w:val="2"/>
              <w:sz w:val="24"/>
              <w:szCs w:val="24"/>
              <w:lang w:val="en-US"/>
              <w14:ligatures w14:val="standardContextual"/>
            </w:rPr>
          </w:pPr>
          <w:hyperlink w:anchor="_Toc196997283" w:history="1">
            <w:r w:rsidRPr="00D25404">
              <w:rPr>
                <w:rStyle w:val="Hyperlink"/>
                <w:b/>
                <w:bCs/>
                <w:noProof/>
              </w:rPr>
              <w:t>Post-ballot / pre-departure preparatory activities</w:t>
            </w:r>
            <w:r>
              <w:tab/>
            </w:r>
            <w:r w:rsidRPr="40EA6A1A">
              <w:rPr>
                <w:noProof/>
              </w:rPr>
              <w:fldChar w:fldCharType="begin"/>
            </w:r>
            <w:r w:rsidRPr="40EA6A1A">
              <w:rPr>
                <w:noProof/>
              </w:rPr>
              <w:instrText xml:space="preserve"> PAGEREF _Toc196997283 \h </w:instrText>
            </w:r>
            <w:r w:rsidRPr="40EA6A1A">
              <w:rPr>
                <w:noProof/>
              </w:rPr>
            </w:r>
            <w:r w:rsidRPr="40EA6A1A">
              <w:rPr>
                <w:noProof/>
              </w:rPr>
              <w:fldChar w:fldCharType="separate"/>
            </w:r>
            <w:r>
              <w:rPr>
                <w:noProof/>
                <w:webHidden/>
              </w:rPr>
              <w:t>6</w:t>
            </w:r>
            <w:r w:rsidRPr="40EA6A1A">
              <w:rPr>
                <w:noProof/>
              </w:rPr>
              <w:fldChar w:fldCharType="end"/>
            </w:r>
          </w:hyperlink>
        </w:p>
        <w:p w14:paraId="530685E2" w14:textId="2F5A79F1" w:rsidR="0060238B" w:rsidRDefault="0060238B" w:rsidP="40EA6A1A">
          <w:pPr>
            <w:pStyle w:val="TOC2"/>
            <w:tabs>
              <w:tab w:val="right" w:leader="dot" w:pos="9736"/>
            </w:tabs>
            <w:rPr>
              <w:rFonts w:eastAsiaTheme="minorEastAsia"/>
              <w:noProof/>
              <w:kern w:val="2"/>
              <w:sz w:val="24"/>
              <w:szCs w:val="24"/>
              <w:lang w:val="en-US"/>
              <w14:ligatures w14:val="standardContextual"/>
            </w:rPr>
          </w:pPr>
          <w:hyperlink w:anchor="_Toc196997284" w:history="1">
            <w:r w:rsidRPr="00D25404">
              <w:rPr>
                <w:rStyle w:val="Hyperlink"/>
                <w:b/>
                <w:bCs/>
                <w:noProof/>
              </w:rPr>
              <w:t>Settlement services in Australia</w:t>
            </w:r>
            <w:r>
              <w:tab/>
            </w:r>
            <w:r w:rsidRPr="40EA6A1A">
              <w:rPr>
                <w:noProof/>
              </w:rPr>
              <w:fldChar w:fldCharType="begin"/>
            </w:r>
            <w:r w:rsidRPr="40EA6A1A">
              <w:rPr>
                <w:noProof/>
              </w:rPr>
              <w:instrText xml:space="preserve"> PAGEREF _Toc196997284 \h </w:instrText>
            </w:r>
            <w:r w:rsidRPr="40EA6A1A">
              <w:rPr>
                <w:noProof/>
              </w:rPr>
            </w:r>
            <w:r w:rsidRPr="40EA6A1A">
              <w:rPr>
                <w:noProof/>
              </w:rPr>
              <w:fldChar w:fldCharType="separate"/>
            </w:r>
            <w:r>
              <w:rPr>
                <w:noProof/>
                <w:webHidden/>
              </w:rPr>
              <w:t>7</w:t>
            </w:r>
            <w:r w:rsidRPr="40EA6A1A">
              <w:rPr>
                <w:noProof/>
              </w:rPr>
              <w:fldChar w:fldCharType="end"/>
            </w:r>
          </w:hyperlink>
        </w:p>
        <w:p w14:paraId="3C4B16F4" w14:textId="08C53EEB" w:rsidR="0060238B" w:rsidRDefault="0060238B" w:rsidP="40EA6A1A">
          <w:pPr>
            <w:pStyle w:val="TOC2"/>
            <w:tabs>
              <w:tab w:val="right" w:leader="dot" w:pos="9736"/>
            </w:tabs>
            <w:rPr>
              <w:rFonts w:eastAsiaTheme="minorEastAsia"/>
              <w:noProof/>
              <w:kern w:val="2"/>
              <w:sz w:val="24"/>
              <w:szCs w:val="24"/>
              <w:lang w:val="en-US"/>
              <w14:ligatures w14:val="standardContextual"/>
            </w:rPr>
          </w:pPr>
          <w:hyperlink w:anchor="_Toc196997285" w:history="1">
            <w:r w:rsidRPr="00D25404">
              <w:rPr>
                <w:rStyle w:val="Hyperlink"/>
                <w:b/>
                <w:bCs/>
                <w:noProof/>
              </w:rPr>
              <w:t>Organisational Structure</w:t>
            </w:r>
            <w:r>
              <w:tab/>
            </w:r>
            <w:r w:rsidRPr="40EA6A1A">
              <w:rPr>
                <w:noProof/>
              </w:rPr>
              <w:fldChar w:fldCharType="begin"/>
            </w:r>
            <w:r w:rsidRPr="40EA6A1A">
              <w:rPr>
                <w:noProof/>
              </w:rPr>
              <w:instrText xml:space="preserve"> PAGEREF _Toc196997285 \h </w:instrText>
            </w:r>
            <w:r w:rsidRPr="40EA6A1A">
              <w:rPr>
                <w:noProof/>
              </w:rPr>
            </w:r>
            <w:r w:rsidRPr="40EA6A1A">
              <w:rPr>
                <w:noProof/>
              </w:rPr>
              <w:fldChar w:fldCharType="separate"/>
            </w:r>
            <w:r>
              <w:rPr>
                <w:noProof/>
                <w:webHidden/>
              </w:rPr>
              <w:t>9</w:t>
            </w:r>
            <w:r w:rsidRPr="40EA6A1A">
              <w:rPr>
                <w:noProof/>
              </w:rPr>
              <w:fldChar w:fldCharType="end"/>
            </w:r>
          </w:hyperlink>
        </w:p>
        <w:p w14:paraId="27BC5F0A" w14:textId="4E098AC2" w:rsidR="0060238B" w:rsidRDefault="0060238B" w:rsidP="40EA6A1A">
          <w:pPr>
            <w:pStyle w:val="TOC2"/>
            <w:tabs>
              <w:tab w:val="right" w:leader="dot" w:pos="9736"/>
            </w:tabs>
            <w:rPr>
              <w:rFonts w:eastAsiaTheme="minorEastAsia"/>
              <w:noProof/>
              <w:kern w:val="2"/>
              <w:sz w:val="24"/>
              <w:szCs w:val="24"/>
              <w:lang w:val="en-US"/>
              <w14:ligatures w14:val="standardContextual"/>
            </w:rPr>
          </w:pPr>
          <w:hyperlink w:anchor="_Toc196997286" w:history="1">
            <w:r w:rsidRPr="00D25404">
              <w:rPr>
                <w:rStyle w:val="Hyperlink"/>
                <w:b/>
                <w:bCs/>
                <w:noProof/>
              </w:rPr>
              <w:t>Monitoring, Evaluation and Learning (MEL)</w:t>
            </w:r>
            <w:r>
              <w:tab/>
            </w:r>
            <w:r w:rsidRPr="40EA6A1A">
              <w:rPr>
                <w:noProof/>
              </w:rPr>
              <w:fldChar w:fldCharType="begin"/>
            </w:r>
            <w:r w:rsidRPr="40EA6A1A">
              <w:rPr>
                <w:noProof/>
              </w:rPr>
              <w:instrText xml:space="preserve"> PAGEREF _Toc196997286 \h </w:instrText>
            </w:r>
            <w:r w:rsidRPr="40EA6A1A">
              <w:rPr>
                <w:noProof/>
              </w:rPr>
            </w:r>
            <w:r w:rsidRPr="40EA6A1A">
              <w:rPr>
                <w:noProof/>
              </w:rPr>
              <w:fldChar w:fldCharType="separate"/>
            </w:r>
            <w:r>
              <w:rPr>
                <w:noProof/>
                <w:webHidden/>
              </w:rPr>
              <w:t>9</w:t>
            </w:r>
            <w:r w:rsidRPr="40EA6A1A">
              <w:rPr>
                <w:noProof/>
              </w:rPr>
              <w:fldChar w:fldCharType="end"/>
            </w:r>
          </w:hyperlink>
        </w:p>
        <w:p w14:paraId="0096D8A8" w14:textId="053A9AEF" w:rsidR="0060238B" w:rsidRDefault="0060238B" w:rsidP="40EA6A1A">
          <w:pPr>
            <w:pStyle w:val="TOC2"/>
            <w:tabs>
              <w:tab w:val="right" w:leader="dot" w:pos="9736"/>
            </w:tabs>
            <w:rPr>
              <w:rFonts w:eastAsiaTheme="minorEastAsia"/>
              <w:noProof/>
              <w:kern w:val="2"/>
              <w:sz w:val="24"/>
              <w:szCs w:val="24"/>
              <w:lang w:val="en-US"/>
              <w14:ligatures w14:val="standardContextual"/>
            </w:rPr>
          </w:pPr>
          <w:hyperlink w:anchor="_Toc196997287" w:history="1">
            <w:r w:rsidRPr="00D25404">
              <w:rPr>
                <w:rStyle w:val="Hyperlink"/>
                <w:b/>
                <w:bCs/>
                <w:noProof/>
              </w:rPr>
              <w:t>Drawing on other Programs</w:t>
            </w:r>
            <w:r>
              <w:tab/>
            </w:r>
            <w:r w:rsidRPr="40EA6A1A">
              <w:rPr>
                <w:noProof/>
              </w:rPr>
              <w:fldChar w:fldCharType="begin"/>
            </w:r>
            <w:r w:rsidRPr="40EA6A1A">
              <w:rPr>
                <w:noProof/>
              </w:rPr>
              <w:instrText xml:space="preserve"> PAGEREF _Toc196997287 \h </w:instrText>
            </w:r>
            <w:r w:rsidRPr="40EA6A1A">
              <w:rPr>
                <w:noProof/>
              </w:rPr>
            </w:r>
            <w:r w:rsidRPr="40EA6A1A">
              <w:rPr>
                <w:noProof/>
              </w:rPr>
              <w:fldChar w:fldCharType="separate"/>
            </w:r>
            <w:r>
              <w:rPr>
                <w:noProof/>
                <w:webHidden/>
              </w:rPr>
              <w:t>10</w:t>
            </w:r>
            <w:r w:rsidRPr="40EA6A1A">
              <w:rPr>
                <w:noProof/>
              </w:rPr>
              <w:fldChar w:fldCharType="end"/>
            </w:r>
          </w:hyperlink>
        </w:p>
        <w:p w14:paraId="3602463A" w14:textId="07814856" w:rsidR="0060238B" w:rsidRDefault="0060238B" w:rsidP="40EA6A1A">
          <w:pPr>
            <w:pStyle w:val="TOC2"/>
            <w:tabs>
              <w:tab w:val="right" w:leader="dot" w:pos="9736"/>
            </w:tabs>
            <w:rPr>
              <w:rFonts w:eastAsiaTheme="minorEastAsia"/>
              <w:noProof/>
              <w:kern w:val="2"/>
              <w:sz w:val="24"/>
              <w:szCs w:val="24"/>
              <w:lang w:val="en-US"/>
              <w14:ligatures w14:val="standardContextual"/>
            </w:rPr>
          </w:pPr>
          <w:hyperlink w:anchor="_Toc196997288" w:history="1">
            <w:r w:rsidRPr="00D25404">
              <w:rPr>
                <w:rStyle w:val="Hyperlink"/>
                <w:b/>
                <w:bCs/>
                <w:noProof/>
              </w:rPr>
              <w:t>Cross Cutting Issues</w:t>
            </w:r>
            <w:r>
              <w:tab/>
            </w:r>
            <w:r w:rsidRPr="40EA6A1A">
              <w:rPr>
                <w:noProof/>
              </w:rPr>
              <w:fldChar w:fldCharType="begin"/>
            </w:r>
            <w:r w:rsidRPr="40EA6A1A">
              <w:rPr>
                <w:noProof/>
              </w:rPr>
              <w:instrText xml:space="preserve"> PAGEREF _Toc196997288 \h </w:instrText>
            </w:r>
            <w:r w:rsidRPr="40EA6A1A">
              <w:rPr>
                <w:noProof/>
              </w:rPr>
            </w:r>
            <w:r w:rsidRPr="40EA6A1A">
              <w:rPr>
                <w:noProof/>
              </w:rPr>
              <w:fldChar w:fldCharType="separate"/>
            </w:r>
            <w:r>
              <w:rPr>
                <w:noProof/>
                <w:webHidden/>
              </w:rPr>
              <w:t>10</w:t>
            </w:r>
            <w:r w:rsidRPr="40EA6A1A">
              <w:rPr>
                <w:noProof/>
              </w:rPr>
              <w:fldChar w:fldCharType="end"/>
            </w:r>
          </w:hyperlink>
        </w:p>
        <w:p w14:paraId="07B0830A" w14:textId="104CE475" w:rsidR="00747841" w:rsidDel="003D1EB4" w:rsidRDefault="00747841" w:rsidP="40EA6A1A">
          <w:pPr>
            <w:pStyle w:val="TOC2"/>
            <w:tabs>
              <w:tab w:val="right" w:leader="dot" w:pos="9736"/>
            </w:tabs>
            <w:rPr>
              <w:noProof/>
              <w:kern w:val="2"/>
              <w:lang w:eastAsia="ja-JP"/>
              <w14:ligatures w14:val="standardContextual"/>
            </w:rPr>
          </w:pPr>
        </w:p>
        <w:p w14:paraId="199FD786" w14:textId="5F0F91C0" w:rsidR="00747841" w:rsidDel="003D1EB4" w:rsidRDefault="00747841" w:rsidP="40EA6A1A">
          <w:pPr>
            <w:pStyle w:val="TOC2"/>
            <w:tabs>
              <w:tab w:val="right" w:leader="dot" w:pos="9736"/>
            </w:tabs>
            <w:rPr>
              <w:noProof/>
              <w:kern w:val="2"/>
              <w:lang w:eastAsia="ja-JP"/>
              <w14:ligatures w14:val="standardContextual"/>
            </w:rPr>
          </w:pPr>
        </w:p>
        <w:p w14:paraId="241BEEB2" w14:textId="1719B93B" w:rsidR="00747841" w:rsidDel="003D1EB4" w:rsidRDefault="00747841" w:rsidP="40EA6A1A">
          <w:pPr>
            <w:pStyle w:val="TOC2"/>
            <w:tabs>
              <w:tab w:val="right" w:leader="dot" w:pos="9736"/>
            </w:tabs>
            <w:rPr>
              <w:noProof/>
              <w:kern w:val="2"/>
              <w:lang w:eastAsia="ja-JP"/>
              <w14:ligatures w14:val="standardContextual"/>
            </w:rPr>
          </w:pPr>
        </w:p>
        <w:p w14:paraId="5EA0F349" w14:textId="66154517" w:rsidR="00747841" w:rsidDel="003D1EB4" w:rsidRDefault="00747841" w:rsidP="40EA6A1A">
          <w:pPr>
            <w:pStyle w:val="TOC2"/>
            <w:tabs>
              <w:tab w:val="right" w:leader="dot" w:pos="9736"/>
            </w:tabs>
            <w:rPr>
              <w:noProof/>
              <w:kern w:val="2"/>
              <w:lang w:eastAsia="ja-JP"/>
              <w14:ligatures w14:val="standardContextual"/>
            </w:rPr>
          </w:pPr>
        </w:p>
        <w:p w14:paraId="5FA22271" w14:textId="2AD36DA8" w:rsidR="00747841" w:rsidDel="003D1EB4" w:rsidRDefault="00747841" w:rsidP="40EA6A1A">
          <w:pPr>
            <w:pStyle w:val="TOC2"/>
            <w:tabs>
              <w:tab w:val="right" w:leader="dot" w:pos="9736"/>
            </w:tabs>
            <w:rPr>
              <w:noProof/>
              <w:kern w:val="2"/>
              <w:lang w:eastAsia="ja-JP"/>
              <w14:ligatures w14:val="standardContextual"/>
            </w:rPr>
          </w:pPr>
        </w:p>
        <w:p w14:paraId="6A102A9B" w14:textId="351AA7D6" w:rsidR="00747841" w:rsidDel="003D1EB4" w:rsidRDefault="00747841" w:rsidP="40EA6A1A">
          <w:pPr>
            <w:pStyle w:val="TOC2"/>
            <w:tabs>
              <w:tab w:val="right" w:leader="dot" w:pos="9736"/>
            </w:tabs>
            <w:rPr>
              <w:noProof/>
              <w:kern w:val="2"/>
              <w:lang w:eastAsia="ja-JP"/>
              <w14:ligatures w14:val="standardContextual"/>
            </w:rPr>
          </w:pPr>
        </w:p>
        <w:p w14:paraId="093F692F" w14:textId="61B0A332" w:rsidR="00747841" w:rsidDel="003D1EB4" w:rsidRDefault="00747841" w:rsidP="40EA6A1A">
          <w:pPr>
            <w:pStyle w:val="TOC2"/>
            <w:tabs>
              <w:tab w:val="right" w:leader="dot" w:pos="9736"/>
            </w:tabs>
            <w:rPr>
              <w:noProof/>
              <w:kern w:val="2"/>
              <w:lang w:eastAsia="ja-JP"/>
              <w14:ligatures w14:val="standardContextual"/>
            </w:rPr>
          </w:pPr>
        </w:p>
        <w:p w14:paraId="60B2E0A0" w14:textId="1BA1E7EC" w:rsidR="00747841" w:rsidDel="003D1EB4" w:rsidRDefault="00747841" w:rsidP="40EA6A1A">
          <w:pPr>
            <w:pStyle w:val="TOC2"/>
            <w:tabs>
              <w:tab w:val="right" w:leader="dot" w:pos="9736"/>
            </w:tabs>
            <w:rPr>
              <w:noProof/>
              <w:kern w:val="2"/>
              <w:lang w:eastAsia="ja-JP"/>
              <w14:ligatures w14:val="standardContextual"/>
            </w:rPr>
          </w:pPr>
        </w:p>
        <w:p w14:paraId="49604EF0" w14:textId="1DF514CE" w:rsidR="00747841" w:rsidDel="003D1EB4" w:rsidRDefault="00747841" w:rsidP="40EA6A1A">
          <w:pPr>
            <w:pStyle w:val="TOC2"/>
            <w:tabs>
              <w:tab w:val="right" w:leader="dot" w:pos="9736"/>
            </w:tabs>
            <w:rPr>
              <w:noProof/>
              <w:kern w:val="2"/>
              <w:lang w:eastAsia="ja-JP"/>
              <w14:ligatures w14:val="standardContextual"/>
            </w:rPr>
          </w:pPr>
        </w:p>
        <w:p w14:paraId="0EC12DD9" w14:textId="0F3AF9DA" w:rsidR="00747841" w:rsidDel="003D1EB4" w:rsidRDefault="00747841" w:rsidP="40EA6A1A">
          <w:pPr>
            <w:pStyle w:val="TOC2"/>
            <w:tabs>
              <w:tab w:val="right" w:leader="dot" w:pos="9736"/>
            </w:tabs>
            <w:rPr>
              <w:noProof/>
              <w:kern w:val="2"/>
              <w:lang w:eastAsia="ja-JP"/>
              <w14:ligatures w14:val="standardContextual"/>
            </w:rPr>
          </w:pPr>
        </w:p>
        <w:p w14:paraId="24089D73" w14:textId="432E31D8" w:rsidR="00747841" w:rsidDel="003D1EB4" w:rsidRDefault="00747841" w:rsidP="40EA6A1A">
          <w:pPr>
            <w:pStyle w:val="TOC2"/>
            <w:tabs>
              <w:tab w:val="right" w:leader="dot" w:pos="9736"/>
            </w:tabs>
            <w:rPr>
              <w:noProof/>
              <w:kern w:val="2"/>
              <w:lang w:eastAsia="ja-JP"/>
              <w14:ligatures w14:val="standardContextual"/>
            </w:rPr>
          </w:pPr>
        </w:p>
        <w:p w14:paraId="798D006B" w14:textId="76053908" w:rsidR="00747841" w:rsidDel="003D1EB4" w:rsidRDefault="00747841" w:rsidP="40EA6A1A">
          <w:pPr>
            <w:pStyle w:val="TOC2"/>
            <w:tabs>
              <w:tab w:val="right" w:leader="dot" w:pos="9736"/>
            </w:tabs>
            <w:rPr>
              <w:noProof/>
              <w:kern w:val="2"/>
              <w:lang w:eastAsia="ja-JP"/>
              <w14:ligatures w14:val="standardContextual"/>
            </w:rPr>
          </w:pPr>
        </w:p>
        <w:p w14:paraId="3155F931" w14:textId="48CE040F" w:rsidR="00747841" w:rsidDel="003D1EB4" w:rsidRDefault="00747841" w:rsidP="40EA6A1A">
          <w:pPr>
            <w:pStyle w:val="TOC2"/>
            <w:tabs>
              <w:tab w:val="right" w:leader="dot" w:pos="9736"/>
            </w:tabs>
            <w:rPr>
              <w:noProof/>
              <w:kern w:val="2"/>
              <w:lang w:eastAsia="ja-JP"/>
              <w14:ligatures w14:val="standardContextual"/>
            </w:rPr>
          </w:pPr>
        </w:p>
        <w:p w14:paraId="7A83BB49" w14:textId="4A458B11" w:rsidR="003D0561" w:rsidRDefault="003D0561">
          <w:r w:rsidRPr="519E9B73">
            <w:rPr>
              <w:b/>
              <w:bCs/>
              <w:noProof/>
            </w:rPr>
            <w:fldChar w:fldCharType="end"/>
          </w:r>
        </w:p>
      </w:sdtContent>
    </w:sdt>
    <w:p w14:paraId="5EEEE656" w14:textId="7DE5E23F" w:rsidR="519E9B73" w:rsidRDefault="519E9B73">
      <w:r>
        <w:br w:type="page"/>
      </w:r>
    </w:p>
    <w:p w14:paraId="192363F6" w14:textId="77BE1C9D" w:rsidR="007B62D9" w:rsidRPr="00C40CAE" w:rsidRDefault="1CAE81B4" w:rsidP="00C40CAE">
      <w:pPr>
        <w:pStyle w:val="Heading2"/>
        <w:rPr>
          <w:b/>
          <w:bCs/>
        </w:rPr>
      </w:pPr>
      <w:bookmarkStart w:id="0" w:name="_Toc196997276"/>
      <w:r w:rsidRPr="00C40CAE">
        <w:rPr>
          <w:b/>
          <w:bCs/>
        </w:rPr>
        <w:lastRenderedPageBreak/>
        <w:t>Introduction</w:t>
      </w:r>
      <w:bookmarkEnd w:id="0"/>
    </w:p>
    <w:p w14:paraId="011B7C67" w14:textId="699DDCF5" w:rsidR="007B62D9" w:rsidRPr="00636646" w:rsidRDefault="002F637B" w:rsidP="40EA6A1A">
      <w:pPr>
        <w:spacing w:line="257" w:lineRule="auto"/>
        <w:jc w:val="both"/>
        <w:rPr>
          <w:color w:val="0D0D0D" w:themeColor="text1" w:themeTint="F2"/>
        </w:rPr>
      </w:pPr>
      <w:r w:rsidRPr="40EA6A1A">
        <w:rPr>
          <w:color w:val="0D0D0D" w:themeColor="text1" w:themeTint="F2"/>
        </w:rPr>
        <w:t xml:space="preserve">As </w:t>
      </w:r>
      <w:r w:rsidR="00CD6583" w:rsidRPr="40EA6A1A">
        <w:rPr>
          <w:color w:val="0D0D0D" w:themeColor="text1" w:themeTint="F2"/>
        </w:rPr>
        <w:t>per the goals of</w:t>
      </w:r>
      <w:r w:rsidRPr="40EA6A1A">
        <w:rPr>
          <w:color w:val="0D0D0D" w:themeColor="text1" w:themeTint="F2"/>
        </w:rPr>
        <w:t xml:space="preserve"> the</w:t>
      </w:r>
      <w:r w:rsidR="22F4FD9B" w:rsidRPr="40EA6A1A">
        <w:rPr>
          <w:color w:val="0D0D0D" w:themeColor="text1" w:themeTint="F2"/>
        </w:rPr>
        <w:t xml:space="preserve"> Australia-Tuvalu </w:t>
      </w:r>
      <w:proofErr w:type="spellStart"/>
      <w:r w:rsidR="22F4FD9B" w:rsidRPr="40EA6A1A">
        <w:rPr>
          <w:color w:val="0D0D0D" w:themeColor="text1" w:themeTint="F2"/>
        </w:rPr>
        <w:t>Falepili</w:t>
      </w:r>
      <w:proofErr w:type="spellEnd"/>
      <w:r w:rsidR="22F4FD9B" w:rsidRPr="40EA6A1A">
        <w:rPr>
          <w:color w:val="0D0D0D" w:themeColor="text1" w:themeTint="F2"/>
        </w:rPr>
        <w:t xml:space="preserve"> Union</w:t>
      </w:r>
      <w:r w:rsidRPr="40EA6A1A">
        <w:rPr>
          <w:color w:val="0D0D0D" w:themeColor="text1" w:themeTint="F2"/>
        </w:rPr>
        <w:t xml:space="preserve"> Treaty</w:t>
      </w:r>
      <w:r w:rsidR="22F4FD9B" w:rsidRPr="40EA6A1A">
        <w:rPr>
          <w:color w:val="0D0D0D" w:themeColor="text1" w:themeTint="F2"/>
        </w:rPr>
        <w:t xml:space="preserve">, Australia will support human mobility with dignity by providing Tuvaluan citizens the </w:t>
      </w:r>
      <w:r w:rsidR="001F21E1" w:rsidRPr="40EA6A1A">
        <w:rPr>
          <w:color w:val="0D0D0D" w:themeColor="text1" w:themeTint="F2"/>
        </w:rPr>
        <w:t>opportunity</w:t>
      </w:r>
      <w:r w:rsidR="22F4FD9B" w:rsidRPr="40EA6A1A">
        <w:rPr>
          <w:color w:val="0D0D0D" w:themeColor="text1" w:themeTint="F2"/>
        </w:rPr>
        <w:t xml:space="preserve"> to migrate to Australia – temporarily or permanently – to live, work </w:t>
      </w:r>
      <w:r w:rsidR="4DC75D97" w:rsidRPr="40EA6A1A">
        <w:rPr>
          <w:color w:val="0D0D0D" w:themeColor="text1" w:themeTint="F2"/>
        </w:rPr>
        <w:t>or</w:t>
      </w:r>
      <w:r w:rsidR="22F4FD9B" w:rsidRPr="40EA6A1A">
        <w:rPr>
          <w:color w:val="0D0D0D" w:themeColor="text1" w:themeTint="F2"/>
        </w:rPr>
        <w:t xml:space="preserve"> study as permanent residents </w:t>
      </w:r>
      <w:r w:rsidR="006352C7" w:rsidRPr="40EA6A1A">
        <w:rPr>
          <w:color w:val="0D0D0D" w:themeColor="text1" w:themeTint="F2"/>
        </w:rPr>
        <w:t xml:space="preserve">with </w:t>
      </w:r>
      <w:r w:rsidR="22F4FD9B" w:rsidRPr="40EA6A1A">
        <w:rPr>
          <w:color w:val="0D0D0D" w:themeColor="text1" w:themeTint="F2"/>
        </w:rPr>
        <w:t>the</w:t>
      </w:r>
      <w:r w:rsidR="0034377D" w:rsidRPr="40EA6A1A">
        <w:rPr>
          <w:color w:val="0D0D0D" w:themeColor="text1" w:themeTint="F2"/>
        </w:rPr>
        <w:t xml:space="preserve"> new</w:t>
      </w:r>
      <w:r w:rsidR="22F4FD9B" w:rsidRPr="40EA6A1A">
        <w:rPr>
          <w:color w:val="0D0D0D" w:themeColor="text1" w:themeTint="F2"/>
        </w:rPr>
        <w:t xml:space="preserve"> </w:t>
      </w:r>
      <w:r w:rsidR="0034377D" w:rsidRPr="40EA6A1A">
        <w:rPr>
          <w:color w:val="0D0D0D" w:themeColor="text1" w:themeTint="F2"/>
        </w:rPr>
        <w:t>Treaty stream visa</w:t>
      </w:r>
      <w:r w:rsidR="00D2398A" w:rsidRPr="40EA6A1A">
        <w:rPr>
          <w:color w:val="0D0D0D" w:themeColor="text1" w:themeTint="F2"/>
        </w:rPr>
        <w:t xml:space="preserve"> (</w:t>
      </w:r>
      <w:r w:rsidR="00A514E0" w:rsidRPr="40EA6A1A">
        <w:rPr>
          <w:color w:val="0D0D0D" w:themeColor="text1" w:themeTint="F2"/>
        </w:rPr>
        <w:t xml:space="preserve">under subclass 192 </w:t>
      </w:r>
      <w:r w:rsidR="00D2398A" w:rsidRPr="40EA6A1A">
        <w:rPr>
          <w:color w:val="0D0D0D" w:themeColor="text1" w:themeTint="F2"/>
        </w:rPr>
        <w:t>Pacific Engagement visa).</w:t>
      </w:r>
    </w:p>
    <w:p w14:paraId="64E0D8D5" w14:textId="47CF8C10" w:rsidR="00564999" w:rsidRPr="00636646" w:rsidRDefault="22F4FD9B" w:rsidP="40EA6A1A">
      <w:pPr>
        <w:spacing w:line="257" w:lineRule="auto"/>
        <w:jc w:val="both"/>
        <w:rPr>
          <w:color w:val="0D0D0D" w:themeColor="text1" w:themeTint="F2"/>
        </w:rPr>
      </w:pPr>
      <w:r w:rsidRPr="40EA6A1A">
        <w:rPr>
          <w:color w:val="0D0D0D" w:themeColor="text1" w:themeTint="F2"/>
        </w:rPr>
        <w:t xml:space="preserve">To ensure the best possible settlement outcomes for Tuvaluans, the Department of Foreign Affairs and Trade (DFAT) </w:t>
      </w:r>
      <w:r w:rsidR="0931C419" w:rsidRPr="40EA6A1A">
        <w:rPr>
          <w:color w:val="0D0D0D" w:themeColor="text1" w:themeTint="F2"/>
        </w:rPr>
        <w:t xml:space="preserve">is looking to partner with </w:t>
      </w:r>
      <w:r w:rsidR="006137A4" w:rsidRPr="40EA6A1A">
        <w:rPr>
          <w:color w:val="0D0D0D" w:themeColor="text1" w:themeTint="F2"/>
        </w:rPr>
        <w:t xml:space="preserve">an Integrated Service Provider (ISP) or Managed Service Provider (MSP) </w:t>
      </w:r>
      <w:r w:rsidR="0931C419" w:rsidRPr="40EA6A1A">
        <w:rPr>
          <w:color w:val="0D0D0D" w:themeColor="text1" w:themeTint="F2"/>
        </w:rPr>
        <w:t xml:space="preserve">to </w:t>
      </w:r>
      <w:r w:rsidRPr="40EA6A1A">
        <w:rPr>
          <w:color w:val="0D0D0D" w:themeColor="text1" w:themeTint="F2"/>
        </w:rPr>
        <w:t xml:space="preserve">implement </w:t>
      </w:r>
      <w:r w:rsidR="64EDAA13" w:rsidRPr="40EA6A1A">
        <w:rPr>
          <w:color w:val="0D0D0D" w:themeColor="text1" w:themeTint="F2"/>
        </w:rPr>
        <w:t>this</w:t>
      </w:r>
      <w:r w:rsidRPr="40EA6A1A">
        <w:rPr>
          <w:color w:val="0D0D0D" w:themeColor="text1" w:themeTint="F2"/>
        </w:rPr>
        <w:t xml:space="preserve"> new</w:t>
      </w:r>
      <w:r w:rsidRPr="19F228C1">
        <w:rPr>
          <w:color w:val="0D0D0D" w:themeColor="text1" w:themeTint="F2"/>
        </w:rPr>
        <w:t xml:space="preserve"> </w:t>
      </w:r>
      <w:proofErr w:type="spellStart"/>
      <w:r w:rsidR="1BC7A268" w:rsidRPr="19F228C1">
        <w:rPr>
          <w:color w:val="0D0D0D" w:themeColor="text1" w:themeTint="F2"/>
        </w:rPr>
        <w:t>Falepili</w:t>
      </w:r>
      <w:proofErr w:type="spellEnd"/>
      <w:r w:rsidR="1BC7A268" w:rsidRPr="19F228C1">
        <w:rPr>
          <w:color w:val="0D0D0D" w:themeColor="text1" w:themeTint="F2"/>
        </w:rPr>
        <w:t xml:space="preserve"> Mobility </w:t>
      </w:r>
      <w:r w:rsidR="599244D6" w:rsidRPr="19F228C1">
        <w:rPr>
          <w:color w:val="0D0D0D" w:themeColor="text1" w:themeTint="F2"/>
        </w:rPr>
        <w:t xml:space="preserve">Pathway </w:t>
      </w:r>
      <w:r w:rsidR="6DCB9902" w:rsidRPr="40EA6A1A">
        <w:rPr>
          <w:color w:val="0D0D0D" w:themeColor="text1" w:themeTint="F2"/>
        </w:rPr>
        <w:t>P</w:t>
      </w:r>
      <w:r w:rsidRPr="40EA6A1A">
        <w:rPr>
          <w:color w:val="0D0D0D" w:themeColor="text1" w:themeTint="F2"/>
        </w:rPr>
        <w:t>rogram</w:t>
      </w:r>
      <w:r w:rsidR="00E82287" w:rsidRPr="40EA6A1A">
        <w:rPr>
          <w:color w:val="0D0D0D" w:themeColor="text1" w:themeTint="F2"/>
        </w:rPr>
        <w:t xml:space="preserve">. </w:t>
      </w:r>
    </w:p>
    <w:p w14:paraId="71241FF6" w14:textId="677C7147" w:rsidR="00E82287" w:rsidRDefault="00E82287" w:rsidP="40EA6A1A">
      <w:pPr>
        <w:spacing w:line="257" w:lineRule="auto"/>
        <w:jc w:val="both"/>
        <w:rPr>
          <w:rFonts w:eastAsia="Calibri Light"/>
          <w:color w:val="000000" w:themeColor="text1"/>
          <w:lang w:val="en-GB"/>
        </w:rPr>
      </w:pPr>
      <w:r w:rsidRPr="519E9B73">
        <w:rPr>
          <w:color w:val="0D0D0D" w:themeColor="text1" w:themeTint="F2"/>
        </w:rPr>
        <w:t xml:space="preserve">DFAT is open to creative approaches </w:t>
      </w:r>
      <w:r w:rsidR="00066EB6" w:rsidRPr="519E9B73">
        <w:rPr>
          <w:color w:val="0D0D0D" w:themeColor="text1" w:themeTint="F2"/>
        </w:rPr>
        <w:t>for</w:t>
      </w:r>
      <w:r w:rsidR="55691A99" w:rsidRPr="19F228C1">
        <w:rPr>
          <w:color w:val="0D0D0D" w:themeColor="text1" w:themeTint="F2"/>
        </w:rPr>
        <w:t xml:space="preserve"> </w:t>
      </w:r>
      <w:r w:rsidR="00BB3446" w:rsidRPr="519E9B73">
        <w:rPr>
          <w:color w:val="0D0D0D" w:themeColor="text1" w:themeTint="F2"/>
        </w:rPr>
        <w:t>information dissemination</w:t>
      </w:r>
      <w:r w:rsidR="069F4A8F" w:rsidRPr="19F228C1">
        <w:rPr>
          <w:color w:val="0D0D0D" w:themeColor="text1" w:themeTint="F2"/>
        </w:rPr>
        <w:t xml:space="preserve"> (pre-departure and on-arrival)</w:t>
      </w:r>
      <w:r w:rsidR="00BB3446" w:rsidRPr="519E9B73">
        <w:rPr>
          <w:color w:val="0D0D0D" w:themeColor="text1" w:themeTint="F2"/>
        </w:rPr>
        <w:t xml:space="preserve">, </w:t>
      </w:r>
      <w:r w:rsidRPr="519E9B73">
        <w:rPr>
          <w:color w:val="0D0D0D" w:themeColor="text1" w:themeTint="F2"/>
        </w:rPr>
        <w:t xml:space="preserve">settlement </w:t>
      </w:r>
      <w:r w:rsidR="00782441" w:rsidRPr="519E9B73">
        <w:rPr>
          <w:color w:val="0D0D0D" w:themeColor="text1" w:themeTint="F2"/>
        </w:rPr>
        <w:t>assistance</w:t>
      </w:r>
      <w:r w:rsidR="00066EB6" w:rsidRPr="519E9B73">
        <w:rPr>
          <w:color w:val="0D0D0D" w:themeColor="text1" w:themeTint="F2"/>
        </w:rPr>
        <w:t>,</w:t>
      </w:r>
      <w:r w:rsidR="00BB3446" w:rsidRPr="519E9B73">
        <w:rPr>
          <w:color w:val="0D0D0D" w:themeColor="text1" w:themeTint="F2"/>
        </w:rPr>
        <w:t xml:space="preserve"> and cultural retention</w:t>
      </w:r>
      <w:r w:rsidRPr="519E9B73">
        <w:rPr>
          <w:color w:val="0D0D0D" w:themeColor="text1" w:themeTint="F2"/>
        </w:rPr>
        <w:t xml:space="preserve"> to make the most effective use of </w:t>
      </w:r>
      <w:r w:rsidR="3B28BDF2" w:rsidRPr="19F228C1">
        <w:rPr>
          <w:color w:val="0D0D0D" w:themeColor="text1" w:themeTint="F2"/>
        </w:rPr>
        <w:t xml:space="preserve">the program’s </w:t>
      </w:r>
      <w:r w:rsidRPr="519E9B73">
        <w:rPr>
          <w:color w:val="0D0D0D" w:themeColor="text1" w:themeTint="F2"/>
        </w:rPr>
        <w:t>limited budget</w:t>
      </w:r>
      <w:r w:rsidR="00CE2323" w:rsidRPr="519E9B73">
        <w:rPr>
          <w:color w:val="0D0D0D" w:themeColor="text1" w:themeTint="F2"/>
        </w:rPr>
        <w:t xml:space="preserve"> and considering the relatively small cohort</w:t>
      </w:r>
      <w:r w:rsidR="547F2B9D" w:rsidRPr="19F228C1">
        <w:rPr>
          <w:color w:val="0D0D0D" w:themeColor="text1" w:themeTint="F2"/>
        </w:rPr>
        <w:t xml:space="preserve"> of 280 initially</w:t>
      </w:r>
      <w:r w:rsidRPr="519E9B73">
        <w:rPr>
          <w:color w:val="0D0D0D" w:themeColor="text1" w:themeTint="F2"/>
        </w:rPr>
        <w:t>. DFAT is</w:t>
      </w:r>
      <w:r w:rsidR="00782441" w:rsidRPr="519E9B73">
        <w:rPr>
          <w:color w:val="0D0D0D" w:themeColor="text1" w:themeTint="F2"/>
        </w:rPr>
        <w:t xml:space="preserve"> </w:t>
      </w:r>
      <w:r w:rsidRPr="519E9B73">
        <w:rPr>
          <w:color w:val="0D0D0D" w:themeColor="text1" w:themeTint="F2"/>
        </w:rPr>
        <w:t>keen to</w:t>
      </w:r>
      <w:r w:rsidRPr="19F228C1">
        <w:rPr>
          <w:rFonts w:eastAsia="Calibri Light"/>
          <w:color w:val="000000" w:themeColor="text1"/>
          <w:lang w:val="en-GB"/>
        </w:rPr>
        <w:t xml:space="preserve"> involve the Tuvalu diaspora in Australia in the settlement of visa holders</w:t>
      </w:r>
      <w:r w:rsidR="001A6DFA" w:rsidRPr="19F228C1">
        <w:rPr>
          <w:rFonts w:eastAsia="Calibri Light"/>
          <w:color w:val="000000" w:themeColor="text1"/>
          <w:lang w:val="en-GB"/>
        </w:rPr>
        <w:t xml:space="preserve"> and </w:t>
      </w:r>
      <w:r w:rsidR="008A4F35" w:rsidRPr="519E9B73">
        <w:rPr>
          <w:rFonts w:eastAsia="Calibri Light"/>
          <w:color w:val="000000" w:themeColor="text1"/>
          <w:lang w:val="en-GB"/>
        </w:rPr>
        <w:t xml:space="preserve">tap </w:t>
      </w:r>
      <w:r w:rsidR="00CE2323" w:rsidRPr="519E9B73">
        <w:rPr>
          <w:rFonts w:eastAsia="Calibri Light"/>
          <w:color w:val="000000" w:themeColor="text1"/>
          <w:lang w:val="en-GB"/>
        </w:rPr>
        <w:t>into</w:t>
      </w:r>
      <w:r w:rsidR="008A4F35" w:rsidRPr="19F228C1">
        <w:rPr>
          <w:rFonts w:eastAsia="Calibri Light"/>
          <w:color w:val="000000" w:themeColor="text1"/>
          <w:lang w:val="en-GB"/>
        </w:rPr>
        <w:t xml:space="preserve"> the expertise of industry. </w:t>
      </w:r>
    </w:p>
    <w:p w14:paraId="3AD2A4B8" w14:textId="6D99A61A" w:rsidR="007B62D9" w:rsidRPr="003D6CD6" w:rsidRDefault="00E82287" w:rsidP="40EA6A1A">
      <w:pPr>
        <w:spacing w:after="0" w:line="257" w:lineRule="auto"/>
        <w:jc w:val="both"/>
        <w:rPr>
          <w:rFonts w:eastAsia="Calibri Light" w:cstheme="minorHAnsi"/>
          <w:color w:val="000000" w:themeColor="text1"/>
          <w:lang w:val="en-GB"/>
        </w:rPr>
      </w:pPr>
      <w:r>
        <w:rPr>
          <w:rFonts w:eastAsia="Calibri Light" w:cstheme="minorHAnsi"/>
          <w:color w:val="000000" w:themeColor="text1"/>
          <w:lang w:val="en-GB"/>
        </w:rPr>
        <w:t xml:space="preserve">Services </w:t>
      </w:r>
      <w:r w:rsidR="22F4FD9B" w:rsidRPr="003D6CD6">
        <w:rPr>
          <w:rFonts w:eastAsia="Calibri Light" w:cstheme="minorHAnsi"/>
          <w:color w:val="000000" w:themeColor="text1"/>
          <w:lang w:val="en-GB"/>
        </w:rPr>
        <w:t>includ</w:t>
      </w:r>
      <w:r>
        <w:rPr>
          <w:rFonts w:eastAsia="Calibri Light" w:cstheme="minorHAnsi"/>
          <w:color w:val="000000" w:themeColor="text1"/>
          <w:lang w:val="en-GB"/>
        </w:rPr>
        <w:t>e</w:t>
      </w:r>
      <w:r w:rsidR="22F4FD9B" w:rsidRPr="003D6CD6">
        <w:rPr>
          <w:rFonts w:eastAsia="Calibri Light" w:cstheme="minorHAnsi"/>
          <w:color w:val="000000" w:themeColor="text1"/>
          <w:lang w:val="en-GB"/>
        </w:rPr>
        <w:t xml:space="preserve">: </w:t>
      </w:r>
    </w:p>
    <w:p w14:paraId="339FB451" w14:textId="0E4B2362" w:rsidR="007B62D9" w:rsidRPr="00E471EA" w:rsidRDefault="00641C9D" w:rsidP="00E471EA">
      <w:pPr>
        <w:pStyle w:val="ListParagraph"/>
        <w:numPr>
          <w:ilvl w:val="0"/>
          <w:numId w:val="1"/>
        </w:numPr>
        <w:spacing w:before="0" w:after="0" w:line="257" w:lineRule="auto"/>
        <w:jc w:val="both"/>
        <w:rPr>
          <w:rFonts w:eastAsia="Calibri Light" w:cstheme="minorHAnsi"/>
          <w:color w:val="000000" w:themeColor="text1"/>
        </w:rPr>
      </w:pPr>
      <w:r w:rsidRPr="00641C9D">
        <w:rPr>
          <w:rFonts w:eastAsia="Calibri Light" w:cstheme="minorHAnsi"/>
          <w:b/>
          <w:bCs/>
          <w:color w:val="000000" w:themeColor="text1"/>
        </w:rPr>
        <w:t>M</w:t>
      </w:r>
      <w:r w:rsidR="22F4FD9B" w:rsidRPr="00641C9D">
        <w:rPr>
          <w:rFonts w:eastAsia="Calibri Light" w:cstheme="minorHAnsi"/>
          <w:b/>
          <w:bCs/>
          <w:color w:val="000000" w:themeColor="text1"/>
        </w:rPr>
        <w:t>obilisation support</w:t>
      </w:r>
      <w:r w:rsidR="22F4FD9B" w:rsidRPr="003D6CD6">
        <w:rPr>
          <w:rFonts w:eastAsia="Calibri Light" w:cstheme="minorHAnsi"/>
          <w:color w:val="000000" w:themeColor="text1"/>
        </w:rPr>
        <w:t>, such as in-country and virtual information sessions to inform Tuvaluans’ decision to enter the ballot or not</w:t>
      </w:r>
      <w:r w:rsidR="00E471EA">
        <w:rPr>
          <w:rFonts w:eastAsia="Calibri Light" w:cstheme="minorHAnsi"/>
          <w:color w:val="000000" w:themeColor="text1"/>
        </w:rPr>
        <w:t xml:space="preserve"> and </w:t>
      </w:r>
      <w:r w:rsidR="22F4FD9B" w:rsidRPr="00E471EA">
        <w:rPr>
          <w:rFonts w:eastAsia="Calibri Light" w:cstheme="minorHAnsi"/>
          <w:color w:val="000000" w:themeColor="text1"/>
        </w:rPr>
        <w:t>improve cultural awareness of what life is like in Australia</w:t>
      </w:r>
    </w:p>
    <w:p w14:paraId="6BB307C7" w14:textId="363269E3" w:rsidR="007B62D9" w:rsidRPr="005C2366" w:rsidRDefault="00641C9D" w:rsidP="005C2366">
      <w:pPr>
        <w:pStyle w:val="ListParagraph"/>
        <w:numPr>
          <w:ilvl w:val="0"/>
          <w:numId w:val="1"/>
        </w:numPr>
        <w:spacing w:before="0" w:after="0" w:line="257" w:lineRule="auto"/>
        <w:jc w:val="both"/>
        <w:rPr>
          <w:rFonts w:eastAsia="Calibri Light"/>
          <w:color w:val="000000" w:themeColor="text1"/>
        </w:rPr>
      </w:pPr>
      <w:r w:rsidRPr="19F228C1">
        <w:rPr>
          <w:rFonts w:eastAsia="Calibri Light"/>
          <w:b/>
          <w:bCs/>
          <w:color w:val="000000" w:themeColor="text1"/>
        </w:rPr>
        <w:t>P</w:t>
      </w:r>
      <w:r w:rsidR="22F4FD9B" w:rsidRPr="19F228C1">
        <w:rPr>
          <w:rFonts w:eastAsia="Calibri Light"/>
          <w:b/>
          <w:bCs/>
          <w:color w:val="000000" w:themeColor="text1"/>
        </w:rPr>
        <w:t>re-departure support</w:t>
      </w:r>
      <w:r w:rsidR="22F4FD9B" w:rsidRPr="19F228C1">
        <w:rPr>
          <w:rFonts w:eastAsia="Calibri Light"/>
          <w:color w:val="000000" w:themeColor="text1"/>
        </w:rPr>
        <w:t>, such as</w:t>
      </w:r>
      <w:r w:rsidR="00280593" w:rsidRPr="19F228C1">
        <w:rPr>
          <w:rFonts w:eastAsia="Calibri Light"/>
          <w:color w:val="000000" w:themeColor="text1"/>
        </w:rPr>
        <w:t xml:space="preserve"> </w:t>
      </w:r>
      <w:r w:rsidR="1869C149" w:rsidRPr="19F228C1">
        <w:rPr>
          <w:rFonts w:eastAsia="Calibri Light"/>
          <w:color w:val="000000" w:themeColor="text1"/>
        </w:rPr>
        <w:t xml:space="preserve">meeting all </w:t>
      </w:r>
      <w:r w:rsidR="1CCC28E6" w:rsidRPr="19F228C1">
        <w:rPr>
          <w:rFonts w:eastAsia="Calibri Light"/>
          <w:color w:val="000000" w:themeColor="text1"/>
        </w:rPr>
        <w:t xml:space="preserve">visa application </w:t>
      </w:r>
      <w:r w:rsidR="59B4CC35" w:rsidRPr="19F228C1">
        <w:rPr>
          <w:rFonts w:eastAsia="Calibri Light"/>
          <w:color w:val="000000" w:themeColor="text1"/>
        </w:rPr>
        <w:t>criteria</w:t>
      </w:r>
      <w:r w:rsidR="1CCC28E6" w:rsidRPr="19F228C1">
        <w:rPr>
          <w:rFonts w:eastAsia="Calibri Light"/>
          <w:color w:val="000000" w:themeColor="text1"/>
        </w:rPr>
        <w:t xml:space="preserve"> (e.g. </w:t>
      </w:r>
      <w:r w:rsidR="1B353B8A" w:rsidRPr="19F228C1">
        <w:rPr>
          <w:rFonts w:eastAsia="Calibri Light"/>
          <w:color w:val="000000" w:themeColor="text1"/>
        </w:rPr>
        <w:t xml:space="preserve">online application form and </w:t>
      </w:r>
      <w:r w:rsidR="1CCC28E6" w:rsidRPr="19F228C1">
        <w:rPr>
          <w:rFonts w:eastAsia="Calibri Light"/>
          <w:color w:val="000000" w:themeColor="text1"/>
        </w:rPr>
        <w:t xml:space="preserve">health checks); </w:t>
      </w:r>
      <w:r w:rsidR="22F4FD9B" w:rsidRPr="19F228C1">
        <w:rPr>
          <w:rFonts w:eastAsia="Calibri Light"/>
          <w:color w:val="000000" w:themeColor="text1"/>
        </w:rPr>
        <w:t>briefings on</w:t>
      </w:r>
      <w:r w:rsidR="00280593" w:rsidRPr="19F228C1">
        <w:rPr>
          <w:rFonts w:eastAsia="Calibri Light"/>
          <w:color w:val="000000" w:themeColor="text1"/>
        </w:rPr>
        <w:t xml:space="preserve"> </w:t>
      </w:r>
      <w:r w:rsidR="00286A82" w:rsidRPr="19F228C1">
        <w:rPr>
          <w:rFonts w:eastAsia="Calibri Light"/>
          <w:color w:val="000000" w:themeColor="text1"/>
        </w:rPr>
        <w:t xml:space="preserve">how to </w:t>
      </w:r>
      <w:r w:rsidR="00280593" w:rsidRPr="19F228C1">
        <w:rPr>
          <w:rFonts w:eastAsia="Calibri Light"/>
          <w:color w:val="000000" w:themeColor="text1"/>
        </w:rPr>
        <w:t xml:space="preserve">access services </w:t>
      </w:r>
      <w:r w:rsidR="00250DFC" w:rsidRPr="19F228C1">
        <w:rPr>
          <w:rFonts w:eastAsia="Calibri Light"/>
          <w:color w:val="000000" w:themeColor="text1"/>
        </w:rPr>
        <w:t>(</w:t>
      </w:r>
      <w:r w:rsidR="186508C0" w:rsidRPr="40EA6A1A">
        <w:rPr>
          <w:rFonts w:eastAsia="Calibri Light"/>
          <w:color w:val="000000" w:themeColor="text1"/>
        </w:rPr>
        <w:t>e</w:t>
      </w:r>
      <w:r w:rsidR="186508C0" w:rsidRPr="19F228C1">
        <w:rPr>
          <w:rFonts w:eastAsia="Calibri Light"/>
          <w:color w:val="000000" w:themeColor="text1"/>
        </w:rPr>
        <w:t>.g.</w:t>
      </w:r>
      <w:r w:rsidR="00280593" w:rsidRPr="19F228C1">
        <w:rPr>
          <w:rFonts w:eastAsia="Calibri Light"/>
          <w:color w:val="000000" w:themeColor="text1"/>
        </w:rPr>
        <w:t xml:space="preserve"> as</w:t>
      </w:r>
      <w:r w:rsidR="22F4FD9B" w:rsidRPr="19F228C1">
        <w:rPr>
          <w:rFonts w:eastAsia="Calibri Light"/>
          <w:color w:val="000000" w:themeColor="text1"/>
        </w:rPr>
        <w:t xml:space="preserve"> school enrolment</w:t>
      </w:r>
      <w:r w:rsidR="00250DFC" w:rsidRPr="19F228C1">
        <w:rPr>
          <w:rFonts w:eastAsia="Calibri Light"/>
          <w:color w:val="000000" w:themeColor="text1"/>
        </w:rPr>
        <w:t xml:space="preserve"> and </w:t>
      </w:r>
      <w:r w:rsidR="22F4FD9B" w:rsidRPr="19F228C1">
        <w:rPr>
          <w:rFonts w:eastAsia="Calibri Light"/>
          <w:color w:val="000000" w:themeColor="text1"/>
        </w:rPr>
        <w:t>Medicare</w:t>
      </w:r>
      <w:r w:rsidR="00286A82" w:rsidRPr="19F228C1">
        <w:rPr>
          <w:rFonts w:eastAsia="Calibri Light"/>
          <w:color w:val="000000" w:themeColor="text1"/>
        </w:rPr>
        <w:t>)</w:t>
      </w:r>
      <w:r w:rsidR="003B1255" w:rsidRPr="19F228C1">
        <w:rPr>
          <w:rFonts w:eastAsia="Calibri Light"/>
          <w:color w:val="000000" w:themeColor="text1"/>
        </w:rPr>
        <w:t xml:space="preserve">; </w:t>
      </w:r>
      <w:r w:rsidR="22F4FD9B" w:rsidRPr="19F228C1">
        <w:rPr>
          <w:rFonts w:eastAsia="Calibri Light"/>
          <w:color w:val="000000" w:themeColor="text1"/>
        </w:rPr>
        <w:t xml:space="preserve">finding </w:t>
      </w:r>
      <w:r w:rsidR="00250DFC" w:rsidRPr="19F228C1">
        <w:rPr>
          <w:rFonts w:eastAsia="Calibri Light"/>
          <w:color w:val="000000" w:themeColor="text1"/>
        </w:rPr>
        <w:t>employment and housing</w:t>
      </w:r>
      <w:r w:rsidR="003B1255" w:rsidRPr="19F228C1">
        <w:rPr>
          <w:rFonts w:eastAsia="Calibri Light"/>
          <w:color w:val="000000" w:themeColor="text1"/>
        </w:rPr>
        <w:t xml:space="preserve">; </w:t>
      </w:r>
      <w:r w:rsidR="00250DFC" w:rsidRPr="19F228C1">
        <w:rPr>
          <w:rFonts w:eastAsia="Calibri Light"/>
          <w:color w:val="000000" w:themeColor="text1"/>
        </w:rPr>
        <w:t xml:space="preserve">and </w:t>
      </w:r>
      <w:r w:rsidR="22F4FD9B" w:rsidRPr="19F228C1">
        <w:rPr>
          <w:rFonts w:eastAsia="Calibri Light"/>
          <w:color w:val="000000" w:themeColor="text1"/>
        </w:rPr>
        <w:t>life skills training courses</w:t>
      </w:r>
      <w:r w:rsidR="005C2366" w:rsidRPr="19F228C1">
        <w:rPr>
          <w:rFonts w:eastAsia="Calibri Light"/>
          <w:color w:val="000000" w:themeColor="text1"/>
        </w:rPr>
        <w:t xml:space="preserve"> (such as</w:t>
      </w:r>
      <w:r w:rsidR="22F4FD9B" w:rsidRPr="19F228C1">
        <w:rPr>
          <w:rFonts w:eastAsia="Calibri Light"/>
          <w:color w:val="000000" w:themeColor="text1"/>
        </w:rPr>
        <w:t xml:space="preserve"> English literacy</w:t>
      </w:r>
      <w:r w:rsidR="005C2366" w:rsidRPr="19F228C1">
        <w:rPr>
          <w:rFonts w:eastAsia="Calibri Light"/>
          <w:color w:val="000000" w:themeColor="text1"/>
        </w:rPr>
        <w:t xml:space="preserve">, </w:t>
      </w:r>
      <w:r w:rsidR="22F4FD9B" w:rsidRPr="19F228C1">
        <w:rPr>
          <w:rFonts w:eastAsia="Calibri Light"/>
          <w:color w:val="000000" w:themeColor="text1"/>
        </w:rPr>
        <w:t>digital literacy</w:t>
      </w:r>
      <w:r w:rsidR="005C2366" w:rsidRPr="19F228C1">
        <w:rPr>
          <w:rFonts w:eastAsia="Calibri Light"/>
          <w:color w:val="000000" w:themeColor="text1"/>
        </w:rPr>
        <w:t xml:space="preserve">, </w:t>
      </w:r>
      <w:r w:rsidR="22F4FD9B" w:rsidRPr="19F228C1">
        <w:rPr>
          <w:rFonts w:eastAsia="Calibri Light"/>
          <w:color w:val="000000" w:themeColor="text1"/>
        </w:rPr>
        <w:t>financial literacy</w:t>
      </w:r>
      <w:r w:rsidR="00FD6AD1" w:rsidRPr="19F228C1">
        <w:rPr>
          <w:rFonts w:eastAsia="Calibri Light"/>
          <w:color w:val="000000" w:themeColor="text1"/>
        </w:rPr>
        <w:t xml:space="preserve"> as </w:t>
      </w:r>
      <w:r w:rsidR="22F4FD9B" w:rsidRPr="19F228C1">
        <w:rPr>
          <w:rFonts w:eastAsia="Calibri Light"/>
          <w:color w:val="000000" w:themeColor="text1"/>
        </w:rPr>
        <w:t xml:space="preserve">integral parts of everyday life in Australia, but </w:t>
      </w:r>
      <w:r w:rsidR="00FD6AD1" w:rsidRPr="19F228C1">
        <w:rPr>
          <w:rFonts w:eastAsia="Calibri Light"/>
          <w:color w:val="000000" w:themeColor="text1"/>
        </w:rPr>
        <w:t>less so in</w:t>
      </w:r>
      <w:r w:rsidR="22F4FD9B" w:rsidRPr="19F228C1">
        <w:rPr>
          <w:rFonts w:eastAsia="Calibri Light"/>
          <w:color w:val="000000" w:themeColor="text1"/>
        </w:rPr>
        <w:t xml:space="preserve"> Tuvalu</w:t>
      </w:r>
      <w:r w:rsidR="003B1255" w:rsidRPr="19F228C1">
        <w:rPr>
          <w:rFonts w:eastAsia="Calibri Light"/>
          <w:color w:val="000000" w:themeColor="text1"/>
        </w:rPr>
        <w:t>).</w:t>
      </w:r>
    </w:p>
    <w:p w14:paraId="701F127C" w14:textId="1BBD723A" w:rsidR="007B62D9" w:rsidRPr="003410DD" w:rsidRDefault="00641C9D" w:rsidP="004B5EC8">
      <w:pPr>
        <w:pStyle w:val="ListParagraph"/>
        <w:numPr>
          <w:ilvl w:val="0"/>
          <w:numId w:val="1"/>
        </w:numPr>
        <w:spacing w:before="0" w:after="0" w:line="257" w:lineRule="auto"/>
        <w:jc w:val="both"/>
        <w:rPr>
          <w:rFonts w:eastAsia="Calibri Light" w:cstheme="minorHAnsi"/>
          <w:color w:val="000000" w:themeColor="text1"/>
        </w:rPr>
      </w:pPr>
      <w:r w:rsidRPr="003410DD">
        <w:rPr>
          <w:rFonts w:eastAsia="Calibri Light" w:cstheme="minorHAnsi"/>
          <w:b/>
          <w:bCs/>
          <w:color w:val="000000" w:themeColor="text1"/>
        </w:rPr>
        <w:t>E</w:t>
      </w:r>
      <w:r w:rsidR="22F4FD9B" w:rsidRPr="003410DD">
        <w:rPr>
          <w:rFonts w:eastAsia="Calibri Light" w:cstheme="minorHAnsi"/>
          <w:b/>
          <w:bCs/>
          <w:color w:val="000000" w:themeColor="text1"/>
        </w:rPr>
        <w:t>mployment services</w:t>
      </w:r>
      <w:r w:rsidR="22F4FD9B" w:rsidRPr="003410DD">
        <w:rPr>
          <w:rFonts w:eastAsia="Calibri Light" w:cstheme="minorHAnsi"/>
          <w:color w:val="000000" w:themeColor="text1"/>
        </w:rPr>
        <w:t xml:space="preserve"> to </w:t>
      </w:r>
      <w:r w:rsidR="00B71E12" w:rsidRPr="003410DD">
        <w:rPr>
          <w:rFonts w:eastAsia="Calibri Light" w:cstheme="minorHAnsi"/>
          <w:color w:val="000000" w:themeColor="text1"/>
        </w:rPr>
        <w:t xml:space="preserve">increase employability </w:t>
      </w:r>
      <w:r w:rsidR="004235A2" w:rsidRPr="003410DD">
        <w:rPr>
          <w:rFonts w:eastAsia="Calibri Light" w:cstheme="minorHAnsi"/>
          <w:color w:val="000000" w:themeColor="text1"/>
        </w:rPr>
        <w:t xml:space="preserve">for example through training and recognition of skills, </w:t>
      </w:r>
      <w:r w:rsidR="00B71E12" w:rsidRPr="003410DD">
        <w:rPr>
          <w:rFonts w:eastAsia="Calibri Light" w:cstheme="minorHAnsi"/>
          <w:color w:val="000000" w:themeColor="text1"/>
        </w:rPr>
        <w:t xml:space="preserve">and </w:t>
      </w:r>
      <w:r w:rsidR="22F4FD9B" w:rsidRPr="003410DD">
        <w:rPr>
          <w:rFonts w:eastAsia="Calibri Light" w:cstheme="minorHAnsi"/>
          <w:color w:val="000000" w:themeColor="text1"/>
        </w:rPr>
        <w:t>help migrants find a job, ideally before they arrive in Australia, but which will be available both pre- and post-departure</w:t>
      </w:r>
      <w:r w:rsidR="00CC71AC" w:rsidRPr="003410DD">
        <w:rPr>
          <w:rFonts w:eastAsia="Calibri Light" w:cstheme="minorHAnsi"/>
          <w:color w:val="000000" w:themeColor="text1"/>
        </w:rPr>
        <w:t>.</w:t>
      </w:r>
    </w:p>
    <w:p w14:paraId="1D9547F7" w14:textId="0B9717CC" w:rsidR="007B62D9" w:rsidRPr="003D6CD6" w:rsidRDefault="00CC71AC" w:rsidP="004B5EC8">
      <w:pPr>
        <w:pStyle w:val="ListParagraph"/>
        <w:numPr>
          <w:ilvl w:val="0"/>
          <w:numId w:val="1"/>
        </w:numPr>
        <w:spacing w:before="0" w:after="0" w:line="257" w:lineRule="auto"/>
        <w:jc w:val="both"/>
        <w:rPr>
          <w:rFonts w:eastAsia="Calibri Light" w:cstheme="minorHAnsi"/>
          <w:color w:val="000000" w:themeColor="text1"/>
        </w:rPr>
      </w:pPr>
      <w:r w:rsidRPr="40EA6A1A">
        <w:rPr>
          <w:rFonts w:eastAsia="Calibri Light"/>
          <w:b/>
          <w:color w:val="000000" w:themeColor="text1"/>
        </w:rPr>
        <w:t>S</w:t>
      </w:r>
      <w:r w:rsidR="22F4FD9B" w:rsidRPr="40EA6A1A">
        <w:rPr>
          <w:rFonts w:eastAsia="Calibri Light"/>
          <w:b/>
          <w:color w:val="000000" w:themeColor="text1"/>
        </w:rPr>
        <w:t xml:space="preserve">ettlement </w:t>
      </w:r>
      <w:r w:rsidR="002A5225" w:rsidRPr="40EA6A1A">
        <w:rPr>
          <w:rFonts w:eastAsia="Calibri Light"/>
          <w:b/>
          <w:color w:val="000000" w:themeColor="text1"/>
        </w:rPr>
        <w:t>assi</w:t>
      </w:r>
      <w:r w:rsidR="00522218" w:rsidRPr="40EA6A1A">
        <w:rPr>
          <w:rFonts w:eastAsia="Calibri Light"/>
          <w:b/>
          <w:color w:val="000000" w:themeColor="text1"/>
        </w:rPr>
        <w:t>stance</w:t>
      </w:r>
      <w:r w:rsidR="002A5225" w:rsidRPr="40EA6A1A">
        <w:rPr>
          <w:rFonts w:eastAsia="Calibri Light"/>
          <w:color w:val="000000" w:themeColor="text1"/>
        </w:rPr>
        <w:t xml:space="preserve"> </w:t>
      </w:r>
      <w:r w:rsidR="22F4FD9B" w:rsidRPr="40EA6A1A">
        <w:rPr>
          <w:rFonts w:eastAsia="Calibri Light"/>
          <w:color w:val="000000" w:themeColor="text1"/>
        </w:rPr>
        <w:t>i</w:t>
      </w:r>
      <w:r w:rsidR="22F4FD9B" w:rsidRPr="003410DD">
        <w:rPr>
          <w:rFonts w:eastAsia="Calibri Light" w:cstheme="minorHAnsi"/>
          <w:color w:val="000000" w:themeColor="text1"/>
        </w:rPr>
        <w:t>n Australia</w:t>
      </w:r>
      <w:r>
        <w:rPr>
          <w:rFonts w:eastAsia="Calibri Light" w:cstheme="minorHAnsi"/>
          <w:color w:val="000000" w:themeColor="text1"/>
        </w:rPr>
        <w:t xml:space="preserve"> </w:t>
      </w:r>
      <w:proofErr w:type="gramStart"/>
      <w:r w:rsidR="00CB7443">
        <w:rPr>
          <w:rFonts w:eastAsia="Calibri Light" w:cstheme="minorHAnsi"/>
          <w:color w:val="000000" w:themeColor="text1"/>
        </w:rPr>
        <w:t>similar to</w:t>
      </w:r>
      <w:proofErr w:type="gramEnd"/>
      <w:r w:rsidR="00CB7443">
        <w:rPr>
          <w:rFonts w:eastAsia="Calibri Light" w:cstheme="minorHAnsi"/>
          <w:color w:val="000000" w:themeColor="text1"/>
        </w:rPr>
        <w:t xml:space="preserve"> </w:t>
      </w:r>
      <w:r w:rsidR="00C85066">
        <w:rPr>
          <w:rFonts w:eastAsia="Calibri Light" w:cstheme="minorHAnsi"/>
          <w:color w:val="000000" w:themeColor="text1"/>
        </w:rPr>
        <w:t xml:space="preserve">the service provided </w:t>
      </w:r>
      <w:r>
        <w:rPr>
          <w:rFonts w:eastAsia="Calibri Light" w:cstheme="minorHAnsi"/>
          <w:color w:val="000000" w:themeColor="text1"/>
        </w:rPr>
        <w:t xml:space="preserve">for migrants </w:t>
      </w:r>
      <w:r w:rsidR="22F4FD9B" w:rsidRPr="003D6CD6">
        <w:rPr>
          <w:rFonts w:eastAsia="Calibri Light" w:cstheme="minorHAnsi"/>
          <w:color w:val="000000" w:themeColor="text1"/>
        </w:rPr>
        <w:t>through dedicated liaison officers utilising a case management system</w:t>
      </w:r>
      <w:r w:rsidR="002835C4">
        <w:rPr>
          <w:rFonts w:eastAsia="Calibri Light" w:cstheme="minorHAnsi"/>
          <w:color w:val="000000" w:themeColor="text1"/>
        </w:rPr>
        <w:t>.</w:t>
      </w:r>
    </w:p>
    <w:p w14:paraId="7D926A49" w14:textId="3EAB6444" w:rsidR="007B62D9" w:rsidRPr="003D6CD6" w:rsidRDefault="22F4FD9B" w:rsidP="004B5EC8">
      <w:pPr>
        <w:pStyle w:val="ListParagraph"/>
        <w:numPr>
          <w:ilvl w:val="0"/>
          <w:numId w:val="1"/>
        </w:numPr>
        <w:spacing w:before="0" w:after="0" w:line="257" w:lineRule="auto"/>
        <w:jc w:val="both"/>
        <w:rPr>
          <w:rFonts w:eastAsia="Calibri Light" w:cstheme="minorHAnsi"/>
          <w:color w:val="000000" w:themeColor="text1"/>
        </w:rPr>
      </w:pPr>
      <w:r w:rsidRPr="00BE5B0C">
        <w:rPr>
          <w:rFonts w:eastAsia="Calibri Light" w:cstheme="minorHAnsi"/>
          <w:b/>
          <w:bCs/>
          <w:color w:val="000000" w:themeColor="text1"/>
        </w:rPr>
        <w:t>Tuvaluan cultur</w:t>
      </w:r>
      <w:r w:rsidR="00BE5B0C" w:rsidRPr="00BE5B0C">
        <w:rPr>
          <w:rFonts w:eastAsia="Calibri Light" w:cstheme="minorHAnsi"/>
          <w:b/>
          <w:bCs/>
          <w:color w:val="000000" w:themeColor="text1"/>
        </w:rPr>
        <w:t>al support</w:t>
      </w:r>
      <w:r w:rsidR="00BE5B0C">
        <w:rPr>
          <w:rFonts w:eastAsia="Calibri Light" w:cstheme="minorHAnsi"/>
          <w:color w:val="000000" w:themeColor="text1"/>
        </w:rPr>
        <w:t xml:space="preserve"> to maintain and develop </w:t>
      </w:r>
      <w:r w:rsidR="004235A2">
        <w:rPr>
          <w:rFonts w:eastAsia="Calibri Light" w:cstheme="minorHAnsi"/>
          <w:color w:val="000000" w:themeColor="text1"/>
        </w:rPr>
        <w:t>culture</w:t>
      </w:r>
      <w:r w:rsidRPr="003D6CD6">
        <w:rPr>
          <w:rFonts w:eastAsia="Calibri Light" w:cstheme="minorHAnsi"/>
          <w:color w:val="000000" w:themeColor="text1"/>
        </w:rPr>
        <w:t xml:space="preserve"> and tradition in Australia</w:t>
      </w:r>
      <w:r w:rsidR="00BE5B0C">
        <w:rPr>
          <w:rFonts w:eastAsia="Calibri Light" w:cstheme="minorHAnsi"/>
          <w:color w:val="000000" w:themeColor="text1"/>
        </w:rPr>
        <w:t xml:space="preserve"> and inform Australians about Tuvaluan culture </w:t>
      </w:r>
      <w:r w:rsidRPr="003D6CD6">
        <w:rPr>
          <w:rFonts w:eastAsia="Calibri Light" w:cstheme="minorHAnsi"/>
          <w:color w:val="000000" w:themeColor="text1"/>
        </w:rPr>
        <w:t xml:space="preserve">such as through a grants program. </w:t>
      </w:r>
    </w:p>
    <w:p w14:paraId="3764AC0A" w14:textId="77777777" w:rsidR="004235A2" w:rsidRDefault="004235A2" w:rsidP="004B5EC8">
      <w:pPr>
        <w:spacing w:after="0" w:line="257" w:lineRule="auto"/>
        <w:jc w:val="both"/>
        <w:rPr>
          <w:rFonts w:eastAsia="Calibri Light" w:cstheme="minorHAnsi"/>
          <w:color w:val="000000" w:themeColor="text1"/>
          <w:lang w:val="en-GB"/>
        </w:rPr>
      </w:pPr>
    </w:p>
    <w:p w14:paraId="706A83CF" w14:textId="0D489516" w:rsidR="009033E2" w:rsidRDefault="00E91CFC" w:rsidP="004B5EC8">
      <w:pPr>
        <w:spacing w:after="0" w:line="257" w:lineRule="auto"/>
        <w:jc w:val="both"/>
        <w:rPr>
          <w:rFonts w:eastAsia="Calibri Light"/>
          <w:color w:val="000000" w:themeColor="text1"/>
          <w:lang w:val="en-GB"/>
        </w:rPr>
      </w:pPr>
      <w:r w:rsidRPr="19F228C1">
        <w:rPr>
          <w:rFonts w:eastAsia="Calibri Light"/>
          <w:color w:val="000000" w:themeColor="text1"/>
          <w:lang w:val="en-GB"/>
        </w:rPr>
        <w:t xml:space="preserve">The </w:t>
      </w:r>
      <w:r w:rsidR="76A9DD8E" w:rsidRPr="19F228C1">
        <w:rPr>
          <w:rFonts w:eastAsia="Calibri Light"/>
          <w:color w:val="000000" w:themeColor="text1"/>
          <w:lang w:val="en-GB"/>
        </w:rPr>
        <w:t xml:space="preserve">Mobility Pathway </w:t>
      </w:r>
      <w:r w:rsidR="69B4B29C" w:rsidRPr="40EA6A1A">
        <w:rPr>
          <w:rFonts w:eastAsia="Calibri Light"/>
          <w:color w:val="000000" w:themeColor="text1"/>
          <w:lang w:val="en-GB"/>
        </w:rPr>
        <w:t>P</w:t>
      </w:r>
      <w:r w:rsidRPr="40EA6A1A">
        <w:rPr>
          <w:rFonts w:eastAsia="Calibri Light"/>
          <w:color w:val="000000" w:themeColor="text1"/>
          <w:lang w:val="en-GB"/>
        </w:rPr>
        <w:t>rogram</w:t>
      </w:r>
      <w:r w:rsidRPr="19F228C1">
        <w:rPr>
          <w:rFonts w:eastAsia="Calibri Light"/>
          <w:color w:val="000000" w:themeColor="text1"/>
          <w:lang w:val="en-GB"/>
        </w:rPr>
        <w:t xml:space="preserve"> </w:t>
      </w:r>
      <w:r w:rsidR="00C30DD5" w:rsidRPr="19F228C1">
        <w:rPr>
          <w:rFonts w:eastAsia="Calibri Light"/>
          <w:color w:val="000000" w:themeColor="text1"/>
          <w:lang w:val="en-GB"/>
        </w:rPr>
        <w:t>must</w:t>
      </w:r>
      <w:r w:rsidRPr="19F228C1">
        <w:rPr>
          <w:rFonts w:eastAsia="Calibri Light"/>
          <w:color w:val="000000" w:themeColor="text1"/>
          <w:lang w:val="en-GB"/>
        </w:rPr>
        <w:t xml:space="preserve"> help</w:t>
      </w:r>
      <w:r w:rsidR="00847DB9" w:rsidRPr="19F228C1">
        <w:rPr>
          <w:rFonts w:eastAsia="Calibri Light"/>
          <w:color w:val="000000" w:themeColor="text1"/>
          <w:lang w:val="en-GB"/>
        </w:rPr>
        <w:t xml:space="preserve"> </w:t>
      </w:r>
      <w:r w:rsidR="00947550" w:rsidRPr="19F228C1">
        <w:rPr>
          <w:rFonts w:eastAsia="Calibri Light"/>
          <w:color w:val="000000" w:themeColor="text1"/>
          <w:lang w:val="en-GB"/>
        </w:rPr>
        <w:t>visa holders become established within the Australian community</w:t>
      </w:r>
      <w:r w:rsidR="004E023B" w:rsidRPr="19F228C1">
        <w:rPr>
          <w:rFonts w:eastAsia="Calibri Light"/>
          <w:color w:val="000000" w:themeColor="text1"/>
          <w:lang w:val="en-GB"/>
        </w:rPr>
        <w:t xml:space="preserve"> while maintaining cultural links</w:t>
      </w:r>
      <w:r w:rsidR="00847DB9" w:rsidRPr="19F228C1">
        <w:rPr>
          <w:rFonts w:eastAsia="Calibri Light"/>
          <w:color w:val="000000" w:themeColor="text1"/>
          <w:lang w:val="en-GB"/>
        </w:rPr>
        <w:t>, and</w:t>
      </w:r>
      <w:r w:rsidR="00947550" w:rsidRPr="19F228C1">
        <w:rPr>
          <w:rFonts w:eastAsia="Calibri Light"/>
          <w:color w:val="000000" w:themeColor="text1"/>
          <w:lang w:val="en-GB"/>
        </w:rPr>
        <w:t xml:space="preserve"> foster a sense of belonging, security and safety supported by the settlement services</w:t>
      </w:r>
      <w:r w:rsidR="00184F91" w:rsidRPr="19F228C1">
        <w:rPr>
          <w:rFonts w:eastAsia="Calibri Light"/>
          <w:color w:val="000000" w:themeColor="text1"/>
          <w:lang w:val="en-GB"/>
        </w:rPr>
        <w:t xml:space="preserve">. Note that </w:t>
      </w:r>
      <w:r w:rsidR="00184F91" w:rsidRPr="40EA6A1A">
        <w:rPr>
          <w:rFonts w:eastAsia="Calibri Light"/>
          <w:color w:val="000000" w:themeColor="text1"/>
          <w:lang w:val="en-GB"/>
        </w:rPr>
        <w:t>s</w:t>
      </w:r>
      <w:r w:rsidR="22F4FD9B" w:rsidRPr="40EA6A1A">
        <w:rPr>
          <w:rFonts w:eastAsia="Calibri Light"/>
          <w:color w:val="000000" w:themeColor="text1"/>
          <w:lang w:val="en-GB"/>
        </w:rPr>
        <w:t>ome</w:t>
      </w:r>
      <w:r w:rsidR="22F4FD9B" w:rsidRPr="19F228C1">
        <w:rPr>
          <w:rFonts w:eastAsia="Calibri Light"/>
          <w:color w:val="000000" w:themeColor="text1"/>
          <w:lang w:val="en-GB"/>
        </w:rPr>
        <w:t xml:space="preserve"> Tuvaluans are expected to use the </w:t>
      </w:r>
      <w:r w:rsidR="1427A1A3" w:rsidRPr="40EA6A1A">
        <w:rPr>
          <w:rFonts w:eastAsia="Calibri Light"/>
          <w:color w:val="000000" w:themeColor="text1"/>
          <w:lang w:val="en-GB"/>
        </w:rPr>
        <w:t>p</w:t>
      </w:r>
      <w:r w:rsidR="22F4FD9B" w:rsidRPr="40EA6A1A">
        <w:rPr>
          <w:rFonts w:eastAsia="Calibri Light"/>
          <w:color w:val="000000" w:themeColor="text1"/>
          <w:lang w:val="en-GB"/>
        </w:rPr>
        <w:t>athway</w:t>
      </w:r>
      <w:r w:rsidR="22F4FD9B" w:rsidRPr="19F228C1">
        <w:rPr>
          <w:rFonts w:eastAsia="Calibri Light"/>
          <w:color w:val="000000" w:themeColor="text1"/>
          <w:lang w:val="en-GB"/>
        </w:rPr>
        <w:t xml:space="preserve"> for temporary visits (e.g</w:t>
      </w:r>
      <w:r w:rsidR="22F4FD9B" w:rsidRPr="40EA6A1A">
        <w:rPr>
          <w:rFonts w:eastAsia="Calibri Light"/>
          <w:color w:val="000000" w:themeColor="text1"/>
          <w:lang w:val="en-GB"/>
        </w:rPr>
        <w:t>.</w:t>
      </w:r>
      <w:r w:rsidR="22F4FD9B" w:rsidRPr="19F228C1">
        <w:rPr>
          <w:rFonts w:eastAsia="Calibri Light"/>
          <w:color w:val="000000" w:themeColor="text1"/>
          <w:lang w:val="en-GB"/>
        </w:rPr>
        <w:t xml:space="preserve"> for business or education) while others will settle in Australia permanently. </w:t>
      </w:r>
    </w:p>
    <w:p w14:paraId="57BA73A3" w14:textId="4270D8BE" w:rsidR="007B62D9" w:rsidRPr="00C40CAE" w:rsidRDefault="06A6C8A6" w:rsidP="00C40CAE">
      <w:pPr>
        <w:pStyle w:val="Heading2"/>
        <w:rPr>
          <w:b/>
          <w:bCs/>
        </w:rPr>
      </w:pPr>
      <w:bookmarkStart w:id="1" w:name="_Toc196997277"/>
      <w:r w:rsidRPr="00C40CAE">
        <w:rPr>
          <w:b/>
          <w:bCs/>
        </w:rPr>
        <w:t>Background</w:t>
      </w:r>
      <w:bookmarkEnd w:id="1"/>
    </w:p>
    <w:p w14:paraId="7D4AA2E1" w14:textId="73720FAE" w:rsidR="007B62D9" w:rsidRPr="003D6CD6" w:rsidRDefault="001F6E2E" w:rsidP="001F6E2E">
      <w:pPr>
        <w:spacing w:line="257" w:lineRule="auto"/>
        <w:jc w:val="both"/>
        <w:rPr>
          <w:color w:val="0D0D0D" w:themeColor="text1" w:themeTint="F2"/>
        </w:rPr>
      </w:pPr>
      <w:r w:rsidRPr="35CBA097">
        <w:rPr>
          <w:color w:val="0D0D0D" w:themeColor="text1" w:themeTint="F2"/>
        </w:rPr>
        <w:t xml:space="preserve">Australia’s bilateral relationship with Tuvalu is framed by the </w:t>
      </w:r>
      <w:proofErr w:type="spellStart"/>
      <w:r w:rsidRPr="35CBA097">
        <w:rPr>
          <w:color w:val="0D0D0D" w:themeColor="text1" w:themeTint="F2"/>
        </w:rPr>
        <w:t>Falepili</w:t>
      </w:r>
      <w:proofErr w:type="spellEnd"/>
      <w:r w:rsidRPr="35CBA097">
        <w:rPr>
          <w:color w:val="0D0D0D" w:themeColor="text1" w:themeTint="F2"/>
        </w:rPr>
        <w:t xml:space="preserve"> Union Treaty. The </w:t>
      </w:r>
      <w:r w:rsidR="006E2FB8" w:rsidRPr="35CBA097">
        <w:rPr>
          <w:color w:val="0D0D0D" w:themeColor="text1" w:themeTint="F2"/>
        </w:rPr>
        <w:t>T</w:t>
      </w:r>
      <w:r w:rsidRPr="35CBA097">
        <w:rPr>
          <w:color w:val="0D0D0D" w:themeColor="text1" w:themeTint="F2"/>
        </w:rPr>
        <w:t>reaty has been designed to promote a closer bilateral partnership between the two countries. It focuses on climate change mitigation and adaptation, regional security</w:t>
      </w:r>
      <w:r w:rsidR="00E85B4F" w:rsidRPr="35CBA097">
        <w:rPr>
          <w:color w:val="0D0D0D" w:themeColor="text1" w:themeTint="F2"/>
        </w:rPr>
        <w:t>,</w:t>
      </w:r>
      <w:r w:rsidRPr="35CBA097">
        <w:rPr>
          <w:color w:val="0D0D0D" w:themeColor="text1" w:themeTint="F2"/>
        </w:rPr>
        <w:t xml:space="preserve"> and the establishment of a unique circular </w:t>
      </w:r>
      <w:r w:rsidR="006E2FB8" w:rsidRPr="35CBA097">
        <w:rPr>
          <w:color w:val="0D0D0D" w:themeColor="text1" w:themeTint="F2"/>
        </w:rPr>
        <w:t>mobility</w:t>
      </w:r>
      <w:r w:rsidRPr="35CBA097">
        <w:rPr>
          <w:color w:val="0D0D0D" w:themeColor="text1" w:themeTint="F2"/>
        </w:rPr>
        <w:t xml:space="preserve"> pathway for Tuvaluan citizens to live, work or study in Australia. Concurrently, Australia and Tuvalu will work together to uplift the development partnership, including for climate adaptation, as announced in the 2023 Joint Statement. </w:t>
      </w:r>
    </w:p>
    <w:p w14:paraId="395D3268" w14:textId="1A6F7EA8" w:rsidR="001F6E2E" w:rsidRPr="003D6CD6" w:rsidRDefault="001F6E2E" w:rsidP="001F6E2E">
      <w:pPr>
        <w:spacing w:line="257" w:lineRule="auto"/>
        <w:jc w:val="both"/>
        <w:rPr>
          <w:color w:val="0D0D0D" w:themeColor="text1" w:themeTint="F2"/>
        </w:rPr>
      </w:pPr>
      <w:r w:rsidRPr="05CAF244">
        <w:rPr>
          <w:color w:val="0D0D0D" w:themeColor="text1" w:themeTint="F2"/>
        </w:rPr>
        <w:t xml:space="preserve">The </w:t>
      </w:r>
      <w:proofErr w:type="spellStart"/>
      <w:r w:rsidRPr="05CAF244">
        <w:rPr>
          <w:color w:val="0D0D0D" w:themeColor="text1" w:themeTint="F2"/>
        </w:rPr>
        <w:t>Falepili</w:t>
      </w:r>
      <w:proofErr w:type="spellEnd"/>
      <w:r w:rsidRPr="05CAF244">
        <w:rPr>
          <w:color w:val="0D0D0D" w:themeColor="text1" w:themeTint="F2"/>
        </w:rPr>
        <w:t xml:space="preserve"> </w:t>
      </w:r>
      <w:r w:rsidR="004308E9" w:rsidRPr="05CAF244">
        <w:rPr>
          <w:color w:val="0D0D0D" w:themeColor="text1" w:themeTint="F2"/>
        </w:rPr>
        <w:t>Mobility Pathway</w:t>
      </w:r>
      <w:r w:rsidRPr="05CAF244">
        <w:rPr>
          <w:color w:val="0D0D0D" w:themeColor="text1" w:themeTint="F2"/>
        </w:rPr>
        <w:t xml:space="preserve"> Program will fulf</w:t>
      </w:r>
      <w:r w:rsidR="00E85B4F" w:rsidRPr="05CAF244">
        <w:rPr>
          <w:color w:val="0D0D0D" w:themeColor="text1" w:themeTint="F2"/>
        </w:rPr>
        <w:t>il a</w:t>
      </w:r>
      <w:r w:rsidRPr="05CAF244">
        <w:rPr>
          <w:color w:val="0D0D0D" w:themeColor="text1" w:themeTint="F2"/>
        </w:rPr>
        <w:t xml:space="preserve"> key policy requirement of the </w:t>
      </w:r>
      <w:proofErr w:type="spellStart"/>
      <w:r w:rsidR="00B15515" w:rsidRPr="05CAF244">
        <w:rPr>
          <w:color w:val="0D0D0D" w:themeColor="text1" w:themeTint="F2"/>
        </w:rPr>
        <w:t>Falepili</w:t>
      </w:r>
      <w:proofErr w:type="spellEnd"/>
      <w:r w:rsidR="00B15515" w:rsidRPr="05CAF244">
        <w:rPr>
          <w:color w:val="0D0D0D" w:themeColor="text1" w:themeTint="F2"/>
        </w:rPr>
        <w:t xml:space="preserve"> Union </w:t>
      </w:r>
      <w:r w:rsidR="00992324" w:rsidRPr="05CAF244">
        <w:rPr>
          <w:color w:val="0D0D0D" w:themeColor="text1" w:themeTint="F2"/>
        </w:rPr>
        <w:t>T</w:t>
      </w:r>
      <w:r w:rsidRPr="05CAF244">
        <w:rPr>
          <w:color w:val="0D0D0D" w:themeColor="text1" w:themeTint="F2"/>
        </w:rPr>
        <w:t>reaty. The Program will establish a range of support mechanisms</w:t>
      </w:r>
      <w:r w:rsidR="00102151" w:rsidRPr="05CAF244">
        <w:rPr>
          <w:color w:val="0D0D0D" w:themeColor="text1" w:themeTint="F2"/>
        </w:rPr>
        <w:t>, including</w:t>
      </w:r>
      <w:r w:rsidR="00A16AC1" w:rsidRPr="519E9B73">
        <w:rPr>
          <w:color w:val="0D0D0D" w:themeColor="text1" w:themeTint="F2"/>
        </w:rPr>
        <w:t xml:space="preserve"> </w:t>
      </w:r>
      <w:r w:rsidR="480A1ABC" w:rsidRPr="519E9B73">
        <w:rPr>
          <w:color w:val="0D0D0D" w:themeColor="text1" w:themeTint="F2"/>
        </w:rPr>
        <w:t>i</w:t>
      </w:r>
      <w:r w:rsidR="005A2BBD" w:rsidRPr="519E9B73">
        <w:rPr>
          <w:color w:val="0D0D0D" w:themeColor="text1" w:themeTint="F2"/>
        </w:rPr>
        <w:t>nformation</w:t>
      </w:r>
      <w:r w:rsidR="005A2BBD" w:rsidRPr="05CAF244">
        <w:rPr>
          <w:color w:val="0D0D0D" w:themeColor="text1" w:themeTint="F2"/>
        </w:rPr>
        <w:t xml:space="preserve"> dissemination about the </w:t>
      </w:r>
      <w:r w:rsidR="28D8F005" w:rsidRPr="19F228C1">
        <w:rPr>
          <w:color w:val="0D0D0D" w:themeColor="text1" w:themeTint="F2"/>
        </w:rPr>
        <w:t>M</w:t>
      </w:r>
      <w:r w:rsidR="30D59762" w:rsidRPr="19F228C1">
        <w:rPr>
          <w:color w:val="0D0D0D" w:themeColor="text1" w:themeTint="F2"/>
        </w:rPr>
        <w:t>obility</w:t>
      </w:r>
      <w:r w:rsidR="005A2BBD" w:rsidRPr="19F228C1">
        <w:rPr>
          <w:color w:val="0D0D0D" w:themeColor="text1" w:themeTint="F2"/>
        </w:rPr>
        <w:t xml:space="preserve"> </w:t>
      </w:r>
      <w:r w:rsidR="0268F046" w:rsidRPr="519E9B73">
        <w:rPr>
          <w:color w:val="0D0D0D" w:themeColor="text1" w:themeTint="F2"/>
        </w:rPr>
        <w:t>P</w:t>
      </w:r>
      <w:r w:rsidR="00DA7F69" w:rsidRPr="519E9B73">
        <w:rPr>
          <w:color w:val="0D0D0D" w:themeColor="text1" w:themeTint="F2"/>
        </w:rPr>
        <w:t>athwa</w:t>
      </w:r>
      <w:r w:rsidR="00247BA1" w:rsidRPr="519E9B73">
        <w:rPr>
          <w:color w:val="0D0D0D" w:themeColor="text1" w:themeTint="F2"/>
        </w:rPr>
        <w:t>y</w:t>
      </w:r>
      <w:r w:rsidR="00A16AC1" w:rsidRPr="05CAF244">
        <w:rPr>
          <w:color w:val="0D0D0D" w:themeColor="text1" w:themeTint="F2"/>
        </w:rPr>
        <w:t xml:space="preserve">; </w:t>
      </w:r>
      <w:r w:rsidR="00247BA1" w:rsidRPr="05CAF244">
        <w:rPr>
          <w:color w:val="0D0D0D" w:themeColor="text1" w:themeTint="F2"/>
        </w:rPr>
        <w:t>preparing</w:t>
      </w:r>
      <w:r w:rsidRPr="05CAF244">
        <w:rPr>
          <w:color w:val="0D0D0D" w:themeColor="text1" w:themeTint="F2"/>
        </w:rPr>
        <w:t xml:space="preserve"> visa holders for </w:t>
      </w:r>
      <w:r w:rsidR="00DA7F69" w:rsidRPr="19F228C1">
        <w:rPr>
          <w:color w:val="0D0D0D" w:themeColor="text1" w:themeTint="F2"/>
        </w:rPr>
        <w:t>the</w:t>
      </w:r>
      <w:r w:rsidR="108A879F" w:rsidRPr="19F228C1">
        <w:rPr>
          <w:color w:val="0D0D0D" w:themeColor="text1" w:themeTint="F2"/>
        </w:rPr>
        <w:t>ir</w:t>
      </w:r>
      <w:r w:rsidR="00DA7F69" w:rsidRPr="05CAF244">
        <w:rPr>
          <w:color w:val="0D0D0D" w:themeColor="text1" w:themeTint="F2"/>
        </w:rPr>
        <w:t xml:space="preserve"> move</w:t>
      </w:r>
      <w:r w:rsidR="00A16AC1" w:rsidRPr="05CAF244">
        <w:rPr>
          <w:color w:val="0D0D0D" w:themeColor="text1" w:themeTint="F2"/>
        </w:rPr>
        <w:t>;</w:t>
      </w:r>
      <w:r w:rsidRPr="05CAF244">
        <w:rPr>
          <w:color w:val="0D0D0D" w:themeColor="text1" w:themeTint="F2"/>
        </w:rPr>
        <w:t xml:space="preserve"> facilitating their integration into Australian society</w:t>
      </w:r>
      <w:r w:rsidR="002F5687" w:rsidRPr="05CAF244">
        <w:rPr>
          <w:color w:val="0D0D0D" w:themeColor="text1" w:themeTint="F2"/>
        </w:rPr>
        <w:t>;</w:t>
      </w:r>
      <w:r w:rsidRPr="05CAF244">
        <w:rPr>
          <w:color w:val="0D0D0D" w:themeColor="text1" w:themeTint="F2"/>
        </w:rPr>
        <w:t xml:space="preserve"> and promoting Tuvaluan cultural preservation in Australia. </w:t>
      </w:r>
    </w:p>
    <w:p w14:paraId="5AC7C5A0" w14:textId="2239C8B6" w:rsidR="003D5D70" w:rsidRDefault="00FF313D" w:rsidP="483D298A">
      <w:pPr>
        <w:jc w:val="both"/>
        <w:rPr>
          <w:rFonts w:eastAsiaTheme="minorEastAsia"/>
          <w:color w:val="0D0D0D" w:themeColor="text1" w:themeTint="F2"/>
        </w:rPr>
      </w:pPr>
      <w:r w:rsidRPr="1F2975F1">
        <w:rPr>
          <w:rFonts w:eastAsiaTheme="minorEastAsia"/>
          <w:color w:val="0D0D0D" w:themeColor="text1" w:themeTint="F2"/>
        </w:rPr>
        <w:t>Under t</w:t>
      </w:r>
      <w:r w:rsidRPr="05CAF244">
        <w:rPr>
          <w:color w:val="0D0D0D" w:themeColor="text1" w:themeTint="F2"/>
        </w:rPr>
        <w:t xml:space="preserve">he </w:t>
      </w:r>
      <w:proofErr w:type="spellStart"/>
      <w:r w:rsidRPr="05CAF244">
        <w:rPr>
          <w:color w:val="0D0D0D" w:themeColor="text1" w:themeTint="F2"/>
        </w:rPr>
        <w:t>Falepili</w:t>
      </w:r>
      <w:proofErr w:type="spellEnd"/>
      <w:r w:rsidRPr="05CAF244">
        <w:rPr>
          <w:color w:val="0D0D0D" w:themeColor="text1" w:themeTint="F2"/>
        </w:rPr>
        <w:t xml:space="preserve"> Mobility Pathway Program</w:t>
      </w:r>
      <w:r w:rsidRPr="1F2975F1">
        <w:rPr>
          <w:rFonts w:eastAsiaTheme="minorEastAsia"/>
          <w:color w:val="0D0D0D" w:themeColor="text1" w:themeTint="F2"/>
        </w:rPr>
        <w:t>, t</w:t>
      </w:r>
      <w:r w:rsidR="002C6D97" w:rsidRPr="1F2975F1">
        <w:rPr>
          <w:rFonts w:eastAsiaTheme="minorEastAsia"/>
          <w:color w:val="0D0D0D" w:themeColor="text1" w:themeTint="F2"/>
        </w:rPr>
        <w:t>he Treaty stream visa</w:t>
      </w:r>
      <w:r w:rsidR="00A65038" w:rsidRPr="1F2975F1">
        <w:rPr>
          <w:rFonts w:eastAsiaTheme="minorEastAsia"/>
          <w:color w:val="0D0D0D" w:themeColor="text1" w:themeTint="F2"/>
        </w:rPr>
        <w:t xml:space="preserve"> </w:t>
      </w:r>
      <w:r w:rsidR="00DB6A31" w:rsidRPr="1F2975F1">
        <w:rPr>
          <w:rFonts w:eastAsiaTheme="minorEastAsia"/>
          <w:color w:val="0D0D0D" w:themeColor="text1" w:themeTint="F2"/>
        </w:rPr>
        <w:t>will establish a unique pathway</w:t>
      </w:r>
      <w:r w:rsidR="00310F37" w:rsidRPr="1F2975F1">
        <w:rPr>
          <w:rFonts w:eastAsiaTheme="minorEastAsia"/>
          <w:color w:val="0D0D0D" w:themeColor="text1" w:themeTint="F2"/>
        </w:rPr>
        <w:t xml:space="preserve"> </w:t>
      </w:r>
      <w:r w:rsidR="00DB6A31" w:rsidRPr="1F2975F1">
        <w:rPr>
          <w:rFonts w:eastAsiaTheme="minorEastAsia"/>
          <w:color w:val="0D0D0D" w:themeColor="text1" w:themeTint="F2"/>
        </w:rPr>
        <w:t xml:space="preserve">for Tuvaluans that </w:t>
      </w:r>
      <w:r w:rsidR="00CA7D0B" w:rsidRPr="1F2975F1">
        <w:rPr>
          <w:rFonts w:eastAsiaTheme="minorEastAsia"/>
          <w:color w:val="0D0D0D" w:themeColor="text1" w:themeTint="F2"/>
        </w:rPr>
        <w:t xml:space="preserve">provides </w:t>
      </w:r>
      <w:r w:rsidR="002A5ECF" w:rsidRPr="1F2975F1">
        <w:rPr>
          <w:rFonts w:eastAsiaTheme="minorEastAsia"/>
          <w:color w:val="0D0D0D" w:themeColor="text1" w:themeTint="F2"/>
        </w:rPr>
        <w:t xml:space="preserve">immediate permanent residency and </w:t>
      </w:r>
      <w:r w:rsidR="00DD0531" w:rsidRPr="1F2975F1">
        <w:rPr>
          <w:rFonts w:eastAsiaTheme="minorEastAsia"/>
          <w:color w:val="0D0D0D" w:themeColor="text1" w:themeTint="F2"/>
        </w:rPr>
        <w:t xml:space="preserve">has an </w:t>
      </w:r>
      <w:r w:rsidR="008B5758" w:rsidRPr="1F2975F1">
        <w:rPr>
          <w:rFonts w:eastAsiaTheme="minorEastAsia"/>
          <w:color w:val="0D0D0D" w:themeColor="text1" w:themeTint="F2"/>
        </w:rPr>
        <w:t xml:space="preserve">indefinite travel facility, meaning visa </w:t>
      </w:r>
      <w:r w:rsidR="008B5758" w:rsidRPr="1F2975F1">
        <w:rPr>
          <w:rFonts w:eastAsiaTheme="minorEastAsia"/>
          <w:color w:val="0D0D0D" w:themeColor="text1" w:themeTint="F2"/>
        </w:rPr>
        <w:lastRenderedPageBreak/>
        <w:t xml:space="preserve">holders can leave and re-enter </w:t>
      </w:r>
      <w:r w:rsidR="008B5758" w:rsidRPr="003410DD">
        <w:rPr>
          <w:rFonts w:eastAsiaTheme="minorEastAsia"/>
          <w:color w:val="0D0D0D" w:themeColor="text1" w:themeTint="F2"/>
        </w:rPr>
        <w:t>Australia when it suits them</w:t>
      </w:r>
      <w:r w:rsidR="00DB6A31" w:rsidRPr="003410DD">
        <w:rPr>
          <w:rFonts w:eastAsiaTheme="minorEastAsia"/>
          <w:color w:val="0D0D0D" w:themeColor="text1" w:themeTint="F2"/>
        </w:rPr>
        <w:t xml:space="preserve">. The requirement for a resident return visa will be waived for </w:t>
      </w:r>
      <w:r w:rsidR="00930A13" w:rsidRPr="003410DD">
        <w:rPr>
          <w:rFonts w:eastAsiaTheme="minorEastAsia"/>
          <w:color w:val="0D0D0D" w:themeColor="text1" w:themeTint="F2"/>
        </w:rPr>
        <w:t xml:space="preserve">Treaty stream </w:t>
      </w:r>
      <w:r w:rsidR="60557D1E" w:rsidRPr="003410DD">
        <w:rPr>
          <w:rFonts w:eastAsiaTheme="minorEastAsia"/>
          <w:color w:val="0D0D0D" w:themeColor="text1" w:themeTint="F2"/>
        </w:rPr>
        <w:t>visa</w:t>
      </w:r>
      <w:r w:rsidR="00DB6A31" w:rsidRPr="003410DD">
        <w:rPr>
          <w:rFonts w:eastAsiaTheme="minorEastAsia"/>
          <w:color w:val="0D0D0D" w:themeColor="text1" w:themeTint="F2"/>
        </w:rPr>
        <w:t xml:space="preserve"> holders. </w:t>
      </w:r>
    </w:p>
    <w:p w14:paraId="452DB799" w14:textId="03C144B3" w:rsidR="00731BE1" w:rsidRDefault="00CA7D0B" w:rsidP="483D298A">
      <w:pPr>
        <w:jc w:val="both"/>
        <w:rPr>
          <w:rFonts w:eastAsiaTheme="minorEastAsia"/>
          <w:color w:val="0D0D0D" w:themeColor="text1" w:themeTint="F2"/>
        </w:rPr>
      </w:pPr>
      <w:r w:rsidRPr="519E9B73">
        <w:rPr>
          <w:rFonts w:eastAsia="Calibri Light"/>
          <w:color w:val="000000" w:themeColor="text1"/>
          <w:lang w:val="en-GB"/>
        </w:rPr>
        <w:t>Visas will be allocated by random impartial ballot, with an initial allocation of 280 visa</w:t>
      </w:r>
      <w:r w:rsidR="000604E3">
        <w:rPr>
          <w:rFonts w:eastAsia="Calibri Light"/>
          <w:color w:val="000000" w:themeColor="text1"/>
          <w:lang w:val="en-GB"/>
        </w:rPr>
        <w:t>s for 2025-</w:t>
      </w:r>
      <w:r w:rsidR="000604E3" w:rsidRPr="519E9B73">
        <w:rPr>
          <w:rFonts w:eastAsia="Calibri Light"/>
          <w:color w:val="000000" w:themeColor="text1"/>
          <w:lang w:val="en-GB"/>
        </w:rPr>
        <w:t>26</w:t>
      </w:r>
      <w:r w:rsidRPr="519E9B73">
        <w:rPr>
          <w:rFonts w:eastAsia="Calibri Light"/>
          <w:color w:val="000000" w:themeColor="text1"/>
          <w:lang w:val="en-GB"/>
        </w:rPr>
        <w:t>.</w:t>
      </w:r>
      <w:r w:rsidR="002A5ECF" w:rsidRPr="003410DD">
        <w:rPr>
          <w:rFonts w:eastAsia="Calibri Light"/>
          <w:color w:val="000000" w:themeColor="text1"/>
          <w:lang w:val="en-GB"/>
        </w:rPr>
        <w:t xml:space="preserve"> The </w:t>
      </w:r>
      <w:r w:rsidR="00172A32">
        <w:rPr>
          <w:rFonts w:eastAsia="Calibri Light"/>
          <w:color w:val="000000" w:themeColor="text1"/>
          <w:lang w:val="en-GB"/>
        </w:rPr>
        <w:t xml:space="preserve">future </w:t>
      </w:r>
      <w:r w:rsidR="002A5ECF" w:rsidRPr="003410DD">
        <w:rPr>
          <w:rFonts w:eastAsia="Calibri Light"/>
          <w:color w:val="000000" w:themeColor="text1"/>
          <w:lang w:val="en-GB"/>
        </w:rPr>
        <w:t xml:space="preserve">number of visas allocated annually will be agreed mutually by the </w:t>
      </w:r>
      <w:r w:rsidR="31B7EBAF" w:rsidRPr="519E9B73">
        <w:rPr>
          <w:rFonts w:eastAsia="Calibri Light"/>
          <w:color w:val="000000" w:themeColor="text1"/>
          <w:lang w:val="en-GB"/>
        </w:rPr>
        <w:t>g</w:t>
      </w:r>
      <w:r w:rsidR="0062693C" w:rsidRPr="519E9B73">
        <w:rPr>
          <w:rFonts w:eastAsia="Calibri Light"/>
          <w:color w:val="000000" w:themeColor="text1"/>
          <w:lang w:val="en-GB"/>
        </w:rPr>
        <w:t>overnments</w:t>
      </w:r>
      <w:r w:rsidR="0062693C" w:rsidRPr="003410DD">
        <w:rPr>
          <w:rFonts w:eastAsia="Calibri Light"/>
          <w:color w:val="000000" w:themeColor="text1"/>
          <w:lang w:val="en-GB"/>
        </w:rPr>
        <w:t xml:space="preserve"> of Australia and Tuvalu.</w:t>
      </w:r>
      <w:r w:rsidRPr="003410DD">
        <w:rPr>
          <w:rFonts w:eastAsia="Calibri Light"/>
          <w:color w:val="000000" w:themeColor="text1"/>
          <w:lang w:val="en-GB"/>
        </w:rPr>
        <w:t xml:space="preserve"> </w:t>
      </w:r>
      <w:r w:rsidR="00DB6A31" w:rsidRPr="003410DD">
        <w:rPr>
          <w:rFonts w:eastAsiaTheme="minorEastAsia"/>
          <w:color w:val="0D0D0D" w:themeColor="text1" w:themeTint="F2"/>
        </w:rPr>
        <w:t>There</w:t>
      </w:r>
      <w:r w:rsidR="00DB6A31" w:rsidRPr="1F2975F1">
        <w:rPr>
          <w:rFonts w:eastAsiaTheme="minorEastAsia"/>
          <w:color w:val="0D0D0D" w:themeColor="text1" w:themeTint="F2"/>
        </w:rPr>
        <w:t xml:space="preserve"> is no maximum age requirement and no health or disability barriers (</w:t>
      </w:r>
      <w:proofErr w:type="gramStart"/>
      <w:r w:rsidR="00DB6A31" w:rsidRPr="1F2975F1">
        <w:rPr>
          <w:rFonts w:eastAsiaTheme="minorEastAsia"/>
          <w:color w:val="0D0D0D" w:themeColor="text1" w:themeTint="F2"/>
        </w:rPr>
        <w:t>with the exception of</w:t>
      </w:r>
      <w:proofErr w:type="gramEnd"/>
      <w:r w:rsidR="00DB6A31" w:rsidRPr="1F2975F1">
        <w:rPr>
          <w:rFonts w:eastAsiaTheme="minorEastAsia"/>
          <w:color w:val="0D0D0D" w:themeColor="text1" w:themeTint="F2"/>
        </w:rPr>
        <w:t xml:space="preserve"> tuberculosis). </w:t>
      </w:r>
      <w:r w:rsidR="00110DEF" w:rsidRPr="1F2975F1">
        <w:rPr>
          <w:rFonts w:eastAsiaTheme="minorEastAsia"/>
          <w:color w:val="0D0D0D" w:themeColor="text1" w:themeTint="F2"/>
        </w:rPr>
        <w:t xml:space="preserve">Police checks will </w:t>
      </w:r>
      <w:r w:rsidR="00AF3AFA" w:rsidRPr="1F2975F1">
        <w:rPr>
          <w:rFonts w:eastAsiaTheme="minorEastAsia"/>
          <w:color w:val="0D0D0D" w:themeColor="text1" w:themeTint="F2"/>
        </w:rPr>
        <w:t xml:space="preserve">also </w:t>
      </w:r>
      <w:r w:rsidR="00110DEF" w:rsidRPr="1F2975F1">
        <w:rPr>
          <w:rFonts w:eastAsiaTheme="minorEastAsia"/>
          <w:color w:val="0D0D0D" w:themeColor="text1" w:themeTint="F2"/>
        </w:rPr>
        <w:t xml:space="preserve">be part of the application process. </w:t>
      </w:r>
      <w:r w:rsidR="00DB6A31" w:rsidRPr="1F2975F1">
        <w:rPr>
          <w:rFonts w:eastAsiaTheme="minorEastAsia"/>
          <w:color w:val="0D0D0D" w:themeColor="text1" w:themeTint="F2"/>
        </w:rPr>
        <w:t>The random nature of the ballot mitigates the potential for gendered or institutional imbalances within the visa process.</w:t>
      </w:r>
      <w:r w:rsidR="007F4D6A" w:rsidRPr="1F2975F1">
        <w:rPr>
          <w:rFonts w:eastAsiaTheme="minorEastAsia"/>
          <w:color w:val="0D0D0D" w:themeColor="text1" w:themeTint="F2"/>
        </w:rPr>
        <w:t xml:space="preserve"> </w:t>
      </w:r>
      <w:r w:rsidR="00A65038" w:rsidRPr="1F2975F1">
        <w:rPr>
          <w:rFonts w:eastAsiaTheme="minorEastAsia"/>
          <w:color w:val="0D0D0D" w:themeColor="text1" w:themeTint="F2"/>
        </w:rPr>
        <w:t xml:space="preserve">Those successful in the ballot will </w:t>
      </w:r>
      <w:r w:rsidR="00CA385F" w:rsidRPr="1F2975F1">
        <w:rPr>
          <w:rFonts w:eastAsiaTheme="minorEastAsia"/>
          <w:color w:val="0D0D0D" w:themeColor="text1" w:themeTint="F2"/>
        </w:rPr>
        <w:t xml:space="preserve">be invited to apply for the Treaty </w:t>
      </w:r>
      <w:r w:rsidR="14841FF0" w:rsidRPr="1F2975F1">
        <w:rPr>
          <w:rFonts w:eastAsiaTheme="minorEastAsia"/>
          <w:color w:val="0D0D0D" w:themeColor="text1" w:themeTint="F2"/>
        </w:rPr>
        <w:t xml:space="preserve">stream </w:t>
      </w:r>
      <w:r w:rsidR="00CA385F" w:rsidRPr="1F2975F1">
        <w:rPr>
          <w:rFonts w:eastAsiaTheme="minorEastAsia"/>
          <w:color w:val="0D0D0D" w:themeColor="text1" w:themeTint="F2"/>
        </w:rPr>
        <w:t>visa</w:t>
      </w:r>
      <w:r w:rsidR="00B63FAC" w:rsidRPr="1F2975F1">
        <w:rPr>
          <w:rFonts w:eastAsiaTheme="minorEastAsia"/>
          <w:color w:val="0D0D0D" w:themeColor="text1" w:themeTint="F2"/>
        </w:rPr>
        <w:t>. O</w:t>
      </w:r>
      <w:r w:rsidR="007979B9" w:rsidRPr="1F2975F1">
        <w:rPr>
          <w:rFonts w:eastAsiaTheme="minorEastAsia"/>
          <w:color w:val="0D0D0D" w:themeColor="text1" w:themeTint="F2"/>
        </w:rPr>
        <w:t>nce</w:t>
      </w:r>
      <w:r w:rsidR="006F48E6" w:rsidRPr="1F2975F1">
        <w:rPr>
          <w:rFonts w:eastAsiaTheme="minorEastAsia"/>
          <w:color w:val="0D0D0D" w:themeColor="text1" w:themeTint="F2"/>
        </w:rPr>
        <w:t xml:space="preserve"> visa applicants have met</w:t>
      </w:r>
      <w:r w:rsidR="007979B9" w:rsidRPr="1F2975F1">
        <w:rPr>
          <w:rFonts w:eastAsiaTheme="minorEastAsia"/>
          <w:color w:val="0D0D0D" w:themeColor="text1" w:themeTint="F2"/>
        </w:rPr>
        <w:t xml:space="preserve"> all </w:t>
      </w:r>
      <w:r w:rsidR="006F48E6" w:rsidRPr="1F2975F1">
        <w:rPr>
          <w:rFonts w:eastAsiaTheme="minorEastAsia"/>
          <w:color w:val="0D0D0D" w:themeColor="text1" w:themeTint="F2"/>
        </w:rPr>
        <w:t xml:space="preserve">visa </w:t>
      </w:r>
      <w:r w:rsidR="007979B9" w:rsidRPr="1F2975F1">
        <w:rPr>
          <w:rFonts w:eastAsiaTheme="minorEastAsia"/>
          <w:color w:val="0D0D0D" w:themeColor="text1" w:themeTint="F2"/>
        </w:rPr>
        <w:t xml:space="preserve">conditions </w:t>
      </w:r>
      <w:r w:rsidR="006F48E6" w:rsidRPr="1F2975F1">
        <w:rPr>
          <w:rFonts w:eastAsiaTheme="minorEastAsia"/>
          <w:color w:val="0D0D0D" w:themeColor="text1" w:themeTint="F2"/>
        </w:rPr>
        <w:t>and</w:t>
      </w:r>
      <w:r w:rsidR="00B63FAC" w:rsidRPr="1F2975F1">
        <w:rPr>
          <w:rFonts w:eastAsiaTheme="minorEastAsia"/>
          <w:color w:val="0D0D0D" w:themeColor="text1" w:themeTint="F2"/>
        </w:rPr>
        <w:t xml:space="preserve"> have been issued a visa</w:t>
      </w:r>
      <w:r w:rsidR="007979B9" w:rsidRPr="1F2975F1">
        <w:rPr>
          <w:rFonts w:eastAsiaTheme="minorEastAsia"/>
          <w:color w:val="0D0D0D" w:themeColor="text1" w:themeTint="F2"/>
        </w:rPr>
        <w:t xml:space="preserve">, </w:t>
      </w:r>
      <w:r w:rsidR="006F48E6" w:rsidRPr="1F2975F1">
        <w:rPr>
          <w:rFonts w:eastAsiaTheme="minorEastAsia"/>
          <w:color w:val="0D0D0D" w:themeColor="text1" w:themeTint="F2"/>
        </w:rPr>
        <w:t>they will then be able to</w:t>
      </w:r>
      <w:r w:rsidR="00CA385F" w:rsidRPr="1F2975F1">
        <w:rPr>
          <w:rFonts w:eastAsiaTheme="minorEastAsia"/>
          <w:color w:val="0D0D0D" w:themeColor="text1" w:themeTint="F2"/>
        </w:rPr>
        <w:t xml:space="preserve"> participat</w:t>
      </w:r>
      <w:r w:rsidR="006F48E6" w:rsidRPr="1F2975F1">
        <w:rPr>
          <w:rFonts w:eastAsiaTheme="minorEastAsia"/>
          <w:color w:val="0D0D0D" w:themeColor="text1" w:themeTint="F2"/>
        </w:rPr>
        <w:t>e</w:t>
      </w:r>
      <w:r w:rsidR="00CA385F" w:rsidRPr="1F2975F1">
        <w:rPr>
          <w:rFonts w:eastAsiaTheme="minorEastAsia"/>
          <w:color w:val="0D0D0D" w:themeColor="text1" w:themeTint="F2"/>
        </w:rPr>
        <w:t xml:space="preserve"> in the </w:t>
      </w:r>
      <w:proofErr w:type="spellStart"/>
      <w:r w:rsidR="00AE277C" w:rsidRPr="05CAF244">
        <w:rPr>
          <w:color w:val="0D0D0D" w:themeColor="text1" w:themeTint="F2"/>
        </w:rPr>
        <w:t>Falepili</w:t>
      </w:r>
      <w:proofErr w:type="spellEnd"/>
      <w:r w:rsidR="00AE277C" w:rsidRPr="05CAF244">
        <w:rPr>
          <w:color w:val="0D0D0D" w:themeColor="text1" w:themeTint="F2"/>
        </w:rPr>
        <w:t xml:space="preserve"> Mobility Pathway </w:t>
      </w:r>
      <w:r w:rsidR="36769AB3" w:rsidRPr="1F2975F1">
        <w:rPr>
          <w:rFonts w:eastAsiaTheme="minorEastAsia"/>
          <w:color w:val="0D0D0D" w:themeColor="text1" w:themeTint="F2"/>
        </w:rPr>
        <w:t>P</w:t>
      </w:r>
      <w:r w:rsidR="00CA385F" w:rsidRPr="1F2975F1">
        <w:rPr>
          <w:rFonts w:eastAsiaTheme="minorEastAsia"/>
          <w:color w:val="0D0D0D" w:themeColor="text1" w:themeTint="F2"/>
        </w:rPr>
        <w:t xml:space="preserve">rogram. </w:t>
      </w:r>
    </w:p>
    <w:p w14:paraId="56766876" w14:textId="65625EFD" w:rsidR="00B86CAC" w:rsidRPr="00636646" w:rsidRDefault="00B86CAC" w:rsidP="40EA6A1A">
      <w:pPr>
        <w:spacing w:line="257" w:lineRule="auto"/>
        <w:jc w:val="both"/>
        <w:rPr>
          <w:color w:val="0D0D0D" w:themeColor="text1" w:themeTint="F2"/>
        </w:rPr>
      </w:pPr>
      <w:r>
        <w:rPr>
          <w:color w:val="0D0D0D" w:themeColor="text1" w:themeTint="F2"/>
        </w:rPr>
        <w:t xml:space="preserve">The Mobility Pathway Program design and the End of Program Outcomes (EOPO) draw from two Australian </w:t>
      </w:r>
      <w:r w:rsidR="7DFB9A1D" w:rsidRPr="19F228C1">
        <w:rPr>
          <w:color w:val="0D0D0D" w:themeColor="text1" w:themeTint="F2"/>
        </w:rPr>
        <w:t>G</w:t>
      </w:r>
      <w:r w:rsidRPr="19F228C1">
        <w:rPr>
          <w:color w:val="0D0D0D" w:themeColor="text1" w:themeTint="F2"/>
        </w:rPr>
        <w:t>overnment</w:t>
      </w:r>
      <w:r>
        <w:rPr>
          <w:color w:val="0D0D0D" w:themeColor="text1" w:themeTint="F2"/>
        </w:rPr>
        <w:t xml:space="preserve"> migration frameworks</w:t>
      </w:r>
      <w:r w:rsidR="260F41D5" w:rsidRPr="40EA6A1A">
        <w:rPr>
          <w:color w:val="0D0D0D" w:themeColor="text1" w:themeTint="F2"/>
        </w:rPr>
        <w:t>:</w:t>
      </w:r>
      <w:r w:rsidR="260F41D5" w:rsidRPr="19F228C1">
        <w:rPr>
          <w:color w:val="0D0D0D" w:themeColor="text1" w:themeTint="F2"/>
        </w:rPr>
        <w:t xml:space="preserve"> </w:t>
      </w:r>
      <w:proofErr w:type="spellStart"/>
      <w:r w:rsidR="260F41D5" w:rsidRPr="19F228C1">
        <w:rPr>
          <w:color w:val="0D0D0D" w:themeColor="text1" w:themeTint="F2"/>
        </w:rPr>
        <w:t>i</w:t>
      </w:r>
      <w:proofErr w:type="spellEnd"/>
      <w:r w:rsidR="260F41D5" w:rsidRPr="19F228C1">
        <w:rPr>
          <w:color w:val="0D0D0D" w:themeColor="text1" w:themeTint="F2"/>
        </w:rPr>
        <w:t>)</w:t>
      </w:r>
      <w:r w:rsidRPr="19F228C1">
        <w:rPr>
          <w:color w:val="0D0D0D" w:themeColor="text1" w:themeTint="F2"/>
        </w:rPr>
        <w:t xml:space="preserve"> </w:t>
      </w:r>
      <w:r w:rsidR="619C5A0E" w:rsidRPr="19F228C1">
        <w:rPr>
          <w:color w:val="0D0D0D" w:themeColor="text1" w:themeTint="F2"/>
        </w:rPr>
        <w:t>t</w:t>
      </w:r>
      <w:r w:rsidRPr="19F228C1">
        <w:rPr>
          <w:color w:val="0D0D0D" w:themeColor="text1" w:themeTint="F2"/>
        </w:rPr>
        <w:t>he</w:t>
      </w:r>
      <w:r>
        <w:rPr>
          <w:color w:val="0D0D0D" w:themeColor="text1" w:themeTint="F2"/>
        </w:rPr>
        <w:t xml:space="preserve"> </w:t>
      </w:r>
      <w:hyperlink r:id="rId8" w:history="1">
        <w:r w:rsidRPr="00A66797">
          <w:rPr>
            <w:rStyle w:val="Hyperlink"/>
          </w:rPr>
          <w:t>National Settlement Framework</w:t>
        </w:r>
      </w:hyperlink>
      <w:r w:rsidR="4CB3B39E" w:rsidRPr="19F228C1">
        <w:rPr>
          <w:color w:val="0D0D0D" w:themeColor="text1" w:themeTint="F2"/>
        </w:rPr>
        <w:t>, which</w:t>
      </w:r>
      <w:r>
        <w:rPr>
          <w:color w:val="0D0D0D" w:themeColor="text1" w:themeTint="F2"/>
        </w:rPr>
        <w:t xml:space="preserve"> “is a </w:t>
      </w:r>
      <w:r w:rsidRPr="00416787">
        <w:rPr>
          <w:color w:val="0D0D0D" w:themeColor="text1" w:themeTint="F2"/>
        </w:rPr>
        <w:t>high level structural blueprint for the three tiers of government, Commonwealth, State and Territory and Local Government, to work in partnership to effectively plan and deliver services that support the settlement of migrants and new arrivals in Australi</w:t>
      </w:r>
      <w:r>
        <w:rPr>
          <w:color w:val="0D0D0D" w:themeColor="text1" w:themeTint="F2"/>
        </w:rPr>
        <w:t>a</w:t>
      </w:r>
      <w:r w:rsidRPr="19F228C1">
        <w:rPr>
          <w:color w:val="0D0D0D" w:themeColor="text1" w:themeTint="F2"/>
        </w:rPr>
        <w:t>”</w:t>
      </w:r>
      <w:r w:rsidR="34500F30" w:rsidRPr="19F228C1">
        <w:rPr>
          <w:color w:val="0D0D0D" w:themeColor="text1" w:themeTint="F2"/>
        </w:rPr>
        <w:t>; and</w:t>
      </w:r>
      <w:r w:rsidR="6C4CA83A" w:rsidRPr="19F228C1">
        <w:rPr>
          <w:color w:val="0D0D0D" w:themeColor="text1" w:themeTint="F2"/>
        </w:rPr>
        <w:t xml:space="preserve"> </w:t>
      </w:r>
      <w:r w:rsidR="781567DC" w:rsidRPr="19F228C1">
        <w:rPr>
          <w:color w:val="0D0D0D" w:themeColor="text1" w:themeTint="F2"/>
        </w:rPr>
        <w:t>i</w:t>
      </w:r>
      <w:r w:rsidR="600A02BE" w:rsidRPr="19F228C1">
        <w:rPr>
          <w:color w:val="0D0D0D" w:themeColor="text1" w:themeTint="F2"/>
        </w:rPr>
        <w:t xml:space="preserve">i) </w:t>
      </w:r>
      <w:r w:rsidR="2CB610D2" w:rsidRPr="19F228C1">
        <w:rPr>
          <w:color w:val="0D0D0D" w:themeColor="text1" w:themeTint="F2"/>
        </w:rPr>
        <w:t>t</w:t>
      </w:r>
      <w:r w:rsidRPr="19F228C1">
        <w:rPr>
          <w:color w:val="0D0D0D" w:themeColor="text1" w:themeTint="F2"/>
        </w:rPr>
        <w:t xml:space="preserve">he </w:t>
      </w:r>
      <w:hyperlink r:id="rId9" w:history="1">
        <w:r w:rsidRPr="00B50E8E">
          <w:rPr>
            <w:rStyle w:val="Hyperlink"/>
          </w:rPr>
          <w:t>Refugee and Humanitarian Entrant Settlement and Integration Outcomes Framework</w:t>
        </w:r>
      </w:hyperlink>
      <w:r w:rsidR="6217CC90" w:rsidRPr="19F228C1">
        <w:rPr>
          <w:color w:val="0D0D0D" w:themeColor="text1" w:themeTint="F2"/>
        </w:rPr>
        <w:t>, which</w:t>
      </w:r>
      <w:r>
        <w:rPr>
          <w:color w:val="0D0D0D" w:themeColor="text1" w:themeTint="F2"/>
        </w:rPr>
        <w:t xml:space="preserve"> “</w:t>
      </w:r>
      <w:r w:rsidRPr="0001442E">
        <w:rPr>
          <w:color w:val="0D0D0D" w:themeColor="text1" w:themeTint="F2"/>
        </w:rPr>
        <w:t>articulates Australia’s vision of successful settlement and integration in the Australian context</w:t>
      </w:r>
      <w:r>
        <w:rPr>
          <w:color w:val="0D0D0D" w:themeColor="text1" w:themeTint="F2"/>
        </w:rPr>
        <w:t xml:space="preserve">”.  Treaty visa holders are neither refugees nor humanitarian entrants and </w:t>
      </w:r>
      <w:r w:rsidR="00B01312">
        <w:rPr>
          <w:color w:val="0D0D0D" w:themeColor="text1" w:themeTint="F2"/>
        </w:rPr>
        <w:t xml:space="preserve">needs and </w:t>
      </w:r>
      <w:r>
        <w:rPr>
          <w:color w:val="0D0D0D" w:themeColor="text1" w:themeTint="F2"/>
        </w:rPr>
        <w:t xml:space="preserve">support services </w:t>
      </w:r>
      <w:r w:rsidR="006301E6">
        <w:rPr>
          <w:color w:val="0D0D0D" w:themeColor="text1" w:themeTint="F2"/>
        </w:rPr>
        <w:t>will</w:t>
      </w:r>
      <w:r>
        <w:rPr>
          <w:color w:val="0D0D0D" w:themeColor="text1" w:themeTint="F2"/>
        </w:rPr>
        <w:t xml:space="preserve"> vary, but the </w:t>
      </w:r>
      <w:r w:rsidR="756E148D" w:rsidRPr="19F228C1">
        <w:rPr>
          <w:color w:val="0D0D0D" w:themeColor="text1" w:themeTint="F2"/>
        </w:rPr>
        <w:t>f</w:t>
      </w:r>
      <w:r w:rsidRPr="19F228C1">
        <w:rPr>
          <w:color w:val="0D0D0D" w:themeColor="text1" w:themeTint="F2"/>
        </w:rPr>
        <w:t>ramework</w:t>
      </w:r>
      <w:r w:rsidR="385BBCBA" w:rsidRPr="19F228C1">
        <w:rPr>
          <w:color w:val="0D0D0D" w:themeColor="text1" w:themeTint="F2"/>
        </w:rPr>
        <w:t>s</w:t>
      </w:r>
      <w:r>
        <w:rPr>
          <w:color w:val="0D0D0D" w:themeColor="text1" w:themeTint="F2"/>
        </w:rPr>
        <w:t xml:space="preserve"> provide a useful guide for delivering settlement services. Both frameworks acknowledge settlement is multifaceted and complex. </w:t>
      </w:r>
    </w:p>
    <w:p w14:paraId="78349818" w14:textId="5C51B230" w:rsidR="00DB6A31" w:rsidRDefault="00731BE1" w:rsidP="483D298A">
      <w:pPr>
        <w:jc w:val="both"/>
        <w:rPr>
          <w:rFonts w:eastAsiaTheme="minorEastAsia" w:cstheme="minorHAnsi"/>
          <w:color w:val="0D0D0D" w:themeColor="text1" w:themeTint="F2"/>
        </w:rPr>
      </w:pPr>
      <w:r w:rsidRPr="05CAF244">
        <w:rPr>
          <w:color w:val="0D0D0D" w:themeColor="text1" w:themeTint="F2"/>
        </w:rPr>
        <w:t>This</w:t>
      </w:r>
      <w:r>
        <w:rPr>
          <w:color w:val="0D0D0D" w:themeColor="text1" w:themeTint="F2"/>
        </w:rPr>
        <w:t xml:space="preserve"> </w:t>
      </w:r>
      <w:r w:rsidRPr="05CAF244">
        <w:rPr>
          <w:color w:val="0D0D0D" w:themeColor="text1" w:themeTint="F2"/>
        </w:rPr>
        <w:t>document does not address the visa settings, regulations or processes as these have already been established, and are governed by the Department of Home Affairs.</w:t>
      </w:r>
    </w:p>
    <w:p w14:paraId="6335DB21" w14:textId="77777777" w:rsidR="000E59D8" w:rsidRPr="00C40CAE" w:rsidRDefault="000E59D8" w:rsidP="000E59D8">
      <w:pPr>
        <w:pStyle w:val="Heading2"/>
        <w:rPr>
          <w:b/>
          <w:bCs/>
        </w:rPr>
      </w:pPr>
      <w:bookmarkStart w:id="2" w:name="_Toc196997278"/>
      <w:r w:rsidRPr="00C40CAE">
        <w:rPr>
          <w:b/>
          <w:bCs/>
        </w:rPr>
        <w:t>Consultations</w:t>
      </w:r>
      <w:bookmarkEnd w:id="2"/>
    </w:p>
    <w:p w14:paraId="242479C6" w14:textId="4B38F89C" w:rsidR="000E59D8" w:rsidRPr="003D6CD6" w:rsidRDefault="000E59D8" w:rsidP="000E59D8">
      <w:pPr>
        <w:jc w:val="both"/>
        <w:rPr>
          <w:rFonts w:eastAsiaTheme="minorEastAsia"/>
          <w:color w:val="0D0D0D" w:themeColor="text1" w:themeTint="F2"/>
        </w:rPr>
      </w:pPr>
      <w:r w:rsidRPr="19F228C1">
        <w:rPr>
          <w:rFonts w:eastAsiaTheme="minorEastAsia"/>
          <w:color w:val="0D0D0D" w:themeColor="text1" w:themeTint="F2"/>
        </w:rPr>
        <w:t xml:space="preserve">Consultations with </w:t>
      </w:r>
      <w:r w:rsidR="00D70432" w:rsidRPr="19F228C1">
        <w:rPr>
          <w:rFonts w:eastAsiaTheme="minorEastAsia"/>
          <w:color w:val="0D0D0D" w:themeColor="text1" w:themeTint="F2"/>
        </w:rPr>
        <w:t xml:space="preserve">the </w:t>
      </w:r>
      <w:r w:rsidR="00D70432" w:rsidRPr="519E9B73">
        <w:rPr>
          <w:rFonts w:eastAsiaTheme="minorEastAsia"/>
          <w:color w:val="0D0D0D" w:themeColor="text1" w:themeTint="F2"/>
        </w:rPr>
        <w:t>G</w:t>
      </w:r>
      <w:r w:rsidRPr="519E9B73">
        <w:rPr>
          <w:rFonts w:eastAsiaTheme="minorEastAsia"/>
          <w:color w:val="0D0D0D" w:themeColor="text1" w:themeTint="F2"/>
        </w:rPr>
        <w:t>overnment</w:t>
      </w:r>
      <w:r w:rsidR="00D70432" w:rsidRPr="19F228C1">
        <w:rPr>
          <w:rFonts w:eastAsiaTheme="minorEastAsia"/>
          <w:color w:val="0D0D0D" w:themeColor="text1" w:themeTint="F2"/>
        </w:rPr>
        <w:t xml:space="preserve"> of Tuvalu</w:t>
      </w:r>
      <w:r w:rsidRPr="19F228C1">
        <w:rPr>
          <w:rFonts w:eastAsiaTheme="minorEastAsia"/>
          <w:color w:val="0D0D0D" w:themeColor="text1" w:themeTint="F2"/>
        </w:rPr>
        <w:t xml:space="preserve">, academics, civil society and </w:t>
      </w:r>
      <w:r w:rsidR="009669C0" w:rsidRPr="19F228C1">
        <w:rPr>
          <w:rFonts w:eastAsiaTheme="minorEastAsia"/>
          <w:color w:val="0D0D0D" w:themeColor="text1" w:themeTint="F2"/>
        </w:rPr>
        <w:t>other invested</w:t>
      </w:r>
      <w:r w:rsidRPr="19F228C1">
        <w:rPr>
          <w:rFonts w:eastAsiaTheme="minorEastAsia"/>
          <w:color w:val="0D0D0D" w:themeColor="text1" w:themeTint="F2"/>
        </w:rPr>
        <w:t xml:space="preserve"> Tuvalu</w:t>
      </w:r>
      <w:r w:rsidR="006E287C" w:rsidRPr="19F228C1">
        <w:rPr>
          <w:rFonts w:eastAsiaTheme="minorEastAsia"/>
          <w:color w:val="0D0D0D" w:themeColor="text1" w:themeTint="F2"/>
        </w:rPr>
        <w:t>ans</w:t>
      </w:r>
      <w:r w:rsidRPr="19F228C1" w:rsidDel="006E287C">
        <w:rPr>
          <w:rFonts w:eastAsiaTheme="minorEastAsia"/>
          <w:color w:val="0D0D0D" w:themeColor="text1" w:themeTint="F2"/>
        </w:rPr>
        <w:t xml:space="preserve"> </w:t>
      </w:r>
      <w:r w:rsidRPr="19F228C1">
        <w:rPr>
          <w:rFonts w:eastAsiaTheme="minorEastAsia"/>
          <w:color w:val="0D0D0D" w:themeColor="text1" w:themeTint="F2"/>
        </w:rPr>
        <w:t xml:space="preserve">indicate widespread support for the scope of the </w:t>
      </w:r>
      <w:r w:rsidR="00A803F6" w:rsidRPr="19F228C1">
        <w:rPr>
          <w:rFonts w:eastAsiaTheme="minorEastAsia"/>
          <w:color w:val="0D0D0D" w:themeColor="text1" w:themeTint="F2"/>
        </w:rPr>
        <w:t xml:space="preserve">Program’s </w:t>
      </w:r>
      <w:r w:rsidRPr="19F228C1">
        <w:rPr>
          <w:rFonts w:eastAsiaTheme="minorEastAsia"/>
          <w:color w:val="0D0D0D" w:themeColor="text1" w:themeTint="F2"/>
        </w:rPr>
        <w:t xml:space="preserve">proposed outcomes, and the types of support proposed in this design document. Consultations </w:t>
      </w:r>
      <w:r w:rsidR="0039722E" w:rsidRPr="19F228C1">
        <w:rPr>
          <w:rFonts w:eastAsiaTheme="minorEastAsia"/>
          <w:color w:val="0D0D0D" w:themeColor="text1" w:themeTint="F2"/>
        </w:rPr>
        <w:t xml:space="preserve">with the </w:t>
      </w:r>
      <w:r w:rsidR="00255DBF" w:rsidRPr="19F228C1">
        <w:rPr>
          <w:rFonts w:eastAsiaTheme="minorEastAsia"/>
          <w:color w:val="0D0D0D" w:themeColor="text1" w:themeTint="F2"/>
        </w:rPr>
        <w:t xml:space="preserve">Tuvaluan diaspora in Australia </w:t>
      </w:r>
      <w:r w:rsidRPr="19F228C1">
        <w:rPr>
          <w:rFonts w:eastAsiaTheme="minorEastAsia"/>
          <w:color w:val="0D0D0D" w:themeColor="text1" w:themeTint="F2"/>
        </w:rPr>
        <w:t xml:space="preserve">also indicated a strong desire to be involved in the settlement process directly. </w:t>
      </w:r>
      <w:r w:rsidR="6B017AFD" w:rsidRPr="19F228C1">
        <w:rPr>
          <w:rFonts w:eastAsiaTheme="minorEastAsia"/>
          <w:color w:val="0D0D0D" w:themeColor="text1" w:themeTint="F2"/>
        </w:rPr>
        <w:t xml:space="preserve">A range of common views </w:t>
      </w:r>
      <w:r w:rsidRPr="19F228C1">
        <w:rPr>
          <w:rFonts w:eastAsiaTheme="minorEastAsia"/>
          <w:color w:val="0D0D0D" w:themeColor="text1" w:themeTint="F2"/>
        </w:rPr>
        <w:t xml:space="preserve">emerged from </w:t>
      </w:r>
      <w:r w:rsidR="4ECA57A0" w:rsidRPr="19F228C1">
        <w:rPr>
          <w:rFonts w:eastAsiaTheme="minorEastAsia"/>
          <w:color w:val="0D0D0D" w:themeColor="text1" w:themeTint="F2"/>
        </w:rPr>
        <w:t xml:space="preserve">the </w:t>
      </w:r>
      <w:r w:rsidRPr="19F228C1">
        <w:rPr>
          <w:rFonts w:eastAsiaTheme="minorEastAsia"/>
          <w:color w:val="0D0D0D" w:themeColor="text1" w:themeTint="F2"/>
        </w:rPr>
        <w:t>consultations</w:t>
      </w:r>
      <w:r w:rsidR="17667273" w:rsidRPr="19F228C1">
        <w:rPr>
          <w:rFonts w:eastAsiaTheme="minorEastAsia"/>
          <w:color w:val="0D0D0D" w:themeColor="text1" w:themeTint="F2"/>
        </w:rPr>
        <w:t>, including:</w:t>
      </w:r>
    </w:p>
    <w:p w14:paraId="26607347" w14:textId="2BB04448" w:rsidR="000E59D8" w:rsidRPr="003D6CD6" w:rsidRDefault="58B1B159" w:rsidP="000E59D8">
      <w:pPr>
        <w:pStyle w:val="ListParagraph"/>
        <w:numPr>
          <w:ilvl w:val="0"/>
          <w:numId w:val="13"/>
        </w:numPr>
        <w:suppressAutoHyphens w:val="0"/>
        <w:spacing w:before="0" w:after="160" w:line="259" w:lineRule="auto"/>
        <w:jc w:val="both"/>
        <w:rPr>
          <w:rFonts w:eastAsiaTheme="minorEastAsia"/>
          <w:color w:val="0D0D0D" w:themeColor="text1" w:themeTint="F2"/>
        </w:rPr>
      </w:pPr>
      <w:r w:rsidRPr="19F228C1">
        <w:rPr>
          <w:rFonts w:eastAsiaTheme="minorEastAsia"/>
          <w:color w:val="0D0D0D" w:themeColor="text1" w:themeTint="F2"/>
        </w:rPr>
        <w:t xml:space="preserve">The need to </w:t>
      </w:r>
      <w:r w:rsidR="6554A7FD" w:rsidRPr="40EA6A1A">
        <w:rPr>
          <w:rFonts w:eastAsiaTheme="minorEastAsia"/>
          <w:color w:val="0D0D0D" w:themeColor="text1" w:themeTint="F2"/>
        </w:rPr>
        <w:t>p</w:t>
      </w:r>
      <w:r w:rsidR="000E59D8" w:rsidRPr="40EA6A1A">
        <w:rPr>
          <w:rFonts w:eastAsiaTheme="minorEastAsia"/>
          <w:color w:val="0D0D0D" w:themeColor="text1" w:themeTint="F2"/>
        </w:rPr>
        <w:t>rovid</w:t>
      </w:r>
      <w:r w:rsidR="11BD8749" w:rsidRPr="40EA6A1A">
        <w:rPr>
          <w:rFonts w:eastAsiaTheme="minorEastAsia"/>
          <w:color w:val="0D0D0D" w:themeColor="text1" w:themeTint="F2"/>
        </w:rPr>
        <w:t>e</w:t>
      </w:r>
      <w:r w:rsidR="000E59D8" w:rsidRPr="19F228C1">
        <w:rPr>
          <w:rFonts w:eastAsiaTheme="minorEastAsia"/>
          <w:color w:val="0D0D0D" w:themeColor="text1" w:themeTint="F2"/>
        </w:rPr>
        <w:t xml:space="preserve"> information to Tuvaluan citizens prior to the ballot in an easy to digest format will assist with informed decision</w:t>
      </w:r>
      <w:r w:rsidR="3E973D39" w:rsidRPr="40EA6A1A">
        <w:rPr>
          <w:rFonts w:eastAsiaTheme="minorEastAsia"/>
          <w:color w:val="0D0D0D" w:themeColor="text1" w:themeTint="F2"/>
        </w:rPr>
        <w:t>-</w:t>
      </w:r>
      <w:r w:rsidR="000E59D8" w:rsidRPr="19F228C1">
        <w:rPr>
          <w:rFonts w:eastAsiaTheme="minorEastAsia"/>
          <w:color w:val="0D0D0D" w:themeColor="text1" w:themeTint="F2"/>
        </w:rPr>
        <w:t xml:space="preserve">making (with a particular emphasis on understanding the costs and other challenges associated with </w:t>
      </w:r>
      <w:r w:rsidR="004C1F36" w:rsidRPr="19F228C1">
        <w:rPr>
          <w:rFonts w:eastAsiaTheme="minorEastAsia"/>
          <w:color w:val="0D0D0D" w:themeColor="text1" w:themeTint="F2"/>
        </w:rPr>
        <w:t xml:space="preserve">moving </w:t>
      </w:r>
      <w:r w:rsidR="000E59D8" w:rsidRPr="19F228C1">
        <w:rPr>
          <w:rFonts w:eastAsiaTheme="minorEastAsia"/>
          <w:color w:val="0D0D0D" w:themeColor="text1" w:themeTint="F2"/>
        </w:rPr>
        <w:t xml:space="preserve">to Australia). </w:t>
      </w:r>
    </w:p>
    <w:p w14:paraId="5D33362B" w14:textId="027344DB" w:rsidR="000E59D8" w:rsidRPr="003D6CD6" w:rsidRDefault="000E59D8" w:rsidP="000E59D8">
      <w:pPr>
        <w:pStyle w:val="ListParagraph"/>
        <w:numPr>
          <w:ilvl w:val="0"/>
          <w:numId w:val="13"/>
        </w:numPr>
        <w:suppressAutoHyphens w:val="0"/>
        <w:spacing w:before="0" w:after="0" w:line="257" w:lineRule="auto"/>
        <w:jc w:val="both"/>
        <w:rPr>
          <w:color w:val="0D0D0D" w:themeColor="text1" w:themeTint="F2"/>
        </w:rPr>
      </w:pPr>
      <w:r w:rsidRPr="19F228C1">
        <w:rPr>
          <w:rFonts w:eastAsiaTheme="minorEastAsia"/>
          <w:color w:val="0D0D0D" w:themeColor="text1" w:themeTint="F2"/>
        </w:rPr>
        <w:t>The importance of comprehensive preparation, pre-departure and on</w:t>
      </w:r>
      <w:r w:rsidR="6ABA7670" w:rsidRPr="19F228C1">
        <w:rPr>
          <w:rFonts w:eastAsiaTheme="minorEastAsia"/>
          <w:color w:val="0D0D0D" w:themeColor="text1" w:themeTint="F2"/>
        </w:rPr>
        <w:t>-</w:t>
      </w:r>
      <w:r w:rsidRPr="19F228C1">
        <w:rPr>
          <w:rFonts w:eastAsiaTheme="minorEastAsia"/>
          <w:color w:val="0D0D0D" w:themeColor="text1" w:themeTint="F2"/>
        </w:rPr>
        <w:t>arrival support should not be underestimated.</w:t>
      </w:r>
    </w:p>
    <w:p w14:paraId="10B2057D" w14:textId="3856AF16" w:rsidR="000E59D8" w:rsidRPr="003D6CD6" w:rsidRDefault="12B98758" w:rsidP="000E59D8">
      <w:pPr>
        <w:pStyle w:val="ListParagraph"/>
        <w:numPr>
          <w:ilvl w:val="0"/>
          <w:numId w:val="13"/>
        </w:numPr>
        <w:suppressAutoHyphens w:val="0"/>
        <w:spacing w:before="0" w:after="160" w:line="259" w:lineRule="auto"/>
        <w:jc w:val="both"/>
        <w:rPr>
          <w:rFonts w:eastAsiaTheme="minorEastAsia"/>
          <w:color w:val="0D0D0D" w:themeColor="text1" w:themeTint="F2"/>
        </w:rPr>
      </w:pPr>
      <w:r w:rsidRPr="19F228C1">
        <w:rPr>
          <w:rFonts w:eastAsiaTheme="minorEastAsia"/>
          <w:color w:val="0D0D0D" w:themeColor="text1" w:themeTint="F2"/>
        </w:rPr>
        <w:t xml:space="preserve">The </w:t>
      </w:r>
      <w:r w:rsidR="19416099" w:rsidRPr="19F228C1">
        <w:rPr>
          <w:rFonts w:eastAsiaTheme="minorEastAsia"/>
          <w:color w:val="0D0D0D" w:themeColor="text1" w:themeTint="F2"/>
        </w:rPr>
        <w:t>need to s</w:t>
      </w:r>
      <w:r w:rsidR="0BB28BAE" w:rsidRPr="19F228C1">
        <w:rPr>
          <w:rFonts w:eastAsiaTheme="minorEastAsia"/>
          <w:color w:val="0D0D0D" w:themeColor="text1" w:themeTint="F2"/>
        </w:rPr>
        <w:t xml:space="preserve">upport </w:t>
      </w:r>
      <w:r w:rsidRPr="19F228C1">
        <w:rPr>
          <w:rFonts w:eastAsiaTheme="minorEastAsia"/>
          <w:color w:val="0D0D0D" w:themeColor="text1" w:themeTint="F2"/>
        </w:rPr>
        <w:t>Tuvaluan visa holders</w:t>
      </w:r>
      <w:r w:rsidR="57607FAE" w:rsidRPr="19F228C1">
        <w:rPr>
          <w:rFonts w:eastAsiaTheme="minorEastAsia"/>
          <w:color w:val="0D0D0D" w:themeColor="text1" w:themeTint="F2"/>
        </w:rPr>
        <w:t xml:space="preserve"> to</w:t>
      </w:r>
      <w:r w:rsidRPr="19F228C1">
        <w:rPr>
          <w:rFonts w:eastAsiaTheme="minorEastAsia"/>
          <w:color w:val="0D0D0D" w:themeColor="text1" w:themeTint="F2"/>
        </w:rPr>
        <w:t xml:space="preserve"> s</w:t>
      </w:r>
      <w:r w:rsidR="2234AFE8" w:rsidRPr="19F228C1">
        <w:rPr>
          <w:rFonts w:eastAsiaTheme="minorEastAsia"/>
          <w:color w:val="0D0D0D" w:themeColor="text1" w:themeTint="F2"/>
        </w:rPr>
        <w:t xml:space="preserve">ecuring </w:t>
      </w:r>
      <w:r w:rsidR="39956D9A" w:rsidRPr="519E9B73">
        <w:rPr>
          <w:rFonts w:eastAsiaTheme="minorEastAsia"/>
          <w:color w:val="0D0D0D" w:themeColor="text1" w:themeTint="F2"/>
        </w:rPr>
        <w:t>e</w:t>
      </w:r>
      <w:r w:rsidR="000E59D8" w:rsidRPr="519E9B73">
        <w:rPr>
          <w:rFonts w:eastAsiaTheme="minorEastAsia"/>
          <w:color w:val="0D0D0D" w:themeColor="text1" w:themeTint="F2"/>
        </w:rPr>
        <w:t>mployment</w:t>
      </w:r>
      <w:r w:rsidR="44CCC65B" w:rsidRPr="19F228C1">
        <w:rPr>
          <w:rFonts w:eastAsiaTheme="minorEastAsia"/>
          <w:color w:val="0D0D0D" w:themeColor="text1" w:themeTint="F2"/>
        </w:rPr>
        <w:t xml:space="preserve">, noting </w:t>
      </w:r>
      <w:r w:rsidR="295084AB" w:rsidRPr="19F228C1">
        <w:rPr>
          <w:rFonts w:eastAsiaTheme="minorEastAsia"/>
          <w:color w:val="0D0D0D" w:themeColor="text1" w:themeTint="F2"/>
        </w:rPr>
        <w:t>employment</w:t>
      </w:r>
      <w:r w:rsidR="000E59D8" w:rsidRPr="19F228C1">
        <w:rPr>
          <w:rFonts w:eastAsiaTheme="minorEastAsia"/>
          <w:color w:val="0D0D0D" w:themeColor="text1" w:themeTint="F2"/>
        </w:rPr>
        <w:t xml:space="preserve"> </w:t>
      </w:r>
      <w:r w:rsidR="051A8ED6" w:rsidRPr="19F228C1">
        <w:rPr>
          <w:rFonts w:eastAsiaTheme="minorEastAsia"/>
          <w:color w:val="0D0D0D" w:themeColor="text1" w:themeTint="F2"/>
        </w:rPr>
        <w:t>was</w:t>
      </w:r>
      <w:r w:rsidR="0F373F5D" w:rsidRPr="19F228C1">
        <w:rPr>
          <w:rFonts w:eastAsiaTheme="minorEastAsia"/>
          <w:color w:val="0D0D0D" w:themeColor="text1" w:themeTint="F2"/>
        </w:rPr>
        <w:t xml:space="preserve"> often</w:t>
      </w:r>
      <w:r w:rsidR="051A8ED6" w:rsidRPr="19F228C1">
        <w:rPr>
          <w:rFonts w:eastAsiaTheme="minorEastAsia"/>
          <w:color w:val="0D0D0D" w:themeColor="text1" w:themeTint="F2"/>
        </w:rPr>
        <w:t xml:space="preserve"> </w:t>
      </w:r>
      <w:r w:rsidR="000E59D8" w:rsidRPr="19F228C1">
        <w:rPr>
          <w:rFonts w:eastAsiaTheme="minorEastAsia"/>
          <w:color w:val="0D0D0D" w:themeColor="text1" w:themeTint="F2"/>
        </w:rPr>
        <w:t>critical to successful integration and settlement.</w:t>
      </w:r>
    </w:p>
    <w:p w14:paraId="1889352D" w14:textId="0AC7A934" w:rsidR="000E59D8" w:rsidRDefault="0B8ACB66" w:rsidP="000E59D8">
      <w:pPr>
        <w:pStyle w:val="ListParagraph"/>
        <w:numPr>
          <w:ilvl w:val="0"/>
          <w:numId w:val="13"/>
        </w:numPr>
        <w:suppressAutoHyphens w:val="0"/>
        <w:spacing w:before="0" w:after="160" w:line="259" w:lineRule="auto"/>
        <w:jc w:val="both"/>
        <w:rPr>
          <w:rFonts w:eastAsiaTheme="minorEastAsia"/>
          <w:color w:val="0D0D0D" w:themeColor="text1" w:themeTint="F2"/>
        </w:rPr>
      </w:pPr>
      <w:r w:rsidRPr="19F228C1">
        <w:rPr>
          <w:rFonts w:eastAsiaTheme="minorEastAsia"/>
          <w:color w:val="0D0D0D" w:themeColor="text1" w:themeTint="F2"/>
        </w:rPr>
        <w:t xml:space="preserve">The importance of improving </w:t>
      </w:r>
      <w:r w:rsidR="64E60E78" w:rsidRPr="40EA6A1A">
        <w:rPr>
          <w:rFonts w:eastAsiaTheme="minorEastAsia"/>
          <w:color w:val="0D0D0D" w:themeColor="text1" w:themeTint="F2"/>
        </w:rPr>
        <w:t>E</w:t>
      </w:r>
      <w:r w:rsidR="000E59D8" w:rsidRPr="40EA6A1A">
        <w:rPr>
          <w:rFonts w:eastAsiaTheme="minorEastAsia"/>
          <w:color w:val="0D0D0D" w:themeColor="text1" w:themeTint="F2"/>
        </w:rPr>
        <w:t>nglish</w:t>
      </w:r>
      <w:r w:rsidR="000E59D8" w:rsidRPr="19F228C1">
        <w:rPr>
          <w:rFonts w:eastAsiaTheme="minorEastAsia"/>
          <w:color w:val="0D0D0D" w:themeColor="text1" w:themeTint="F2"/>
        </w:rPr>
        <w:t xml:space="preserve"> language proficiency</w:t>
      </w:r>
      <w:r w:rsidR="546798DD" w:rsidRPr="19F228C1">
        <w:rPr>
          <w:rFonts w:eastAsiaTheme="minorEastAsia"/>
          <w:color w:val="0D0D0D" w:themeColor="text1" w:themeTint="F2"/>
        </w:rPr>
        <w:t xml:space="preserve"> where required</w:t>
      </w:r>
      <w:r w:rsidR="18D5C1A7" w:rsidRPr="19F228C1">
        <w:rPr>
          <w:rFonts w:eastAsiaTheme="minorEastAsia"/>
          <w:color w:val="0D0D0D" w:themeColor="text1" w:themeTint="F2"/>
        </w:rPr>
        <w:t xml:space="preserve"> to mitigate the risk of </w:t>
      </w:r>
      <w:r w:rsidR="000E59D8" w:rsidRPr="19F228C1">
        <w:rPr>
          <w:rFonts w:eastAsiaTheme="minorEastAsia"/>
          <w:color w:val="0D0D0D" w:themeColor="text1" w:themeTint="F2"/>
        </w:rPr>
        <w:t>participants feel</w:t>
      </w:r>
      <w:r w:rsidR="5EB5672D" w:rsidRPr="19F228C1">
        <w:rPr>
          <w:rFonts w:eastAsiaTheme="minorEastAsia"/>
          <w:color w:val="0D0D0D" w:themeColor="text1" w:themeTint="F2"/>
        </w:rPr>
        <w:t>ing</w:t>
      </w:r>
      <w:r w:rsidR="000E59D8" w:rsidRPr="19F228C1">
        <w:rPr>
          <w:rFonts w:eastAsiaTheme="minorEastAsia"/>
          <w:color w:val="0D0D0D" w:themeColor="text1" w:themeTint="F2"/>
        </w:rPr>
        <w:t xml:space="preserve"> isolated and</w:t>
      </w:r>
      <w:r w:rsidR="15AB175D" w:rsidRPr="19F228C1">
        <w:rPr>
          <w:rFonts w:eastAsiaTheme="minorEastAsia"/>
          <w:color w:val="0D0D0D" w:themeColor="text1" w:themeTint="F2"/>
        </w:rPr>
        <w:t xml:space="preserve">/or </w:t>
      </w:r>
      <w:r w:rsidR="000E59D8" w:rsidRPr="40EA6A1A">
        <w:rPr>
          <w:rFonts w:eastAsiaTheme="minorEastAsia"/>
          <w:color w:val="0D0D0D" w:themeColor="text1" w:themeTint="F2"/>
        </w:rPr>
        <w:t>struggl</w:t>
      </w:r>
      <w:r w:rsidR="0F4A0459" w:rsidRPr="40EA6A1A">
        <w:rPr>
          <w:rFonts w:eastAsiaTheme="minorEastAsia"/>
          <w:color w:val="0D0D0D" w:themeColor="text1" w:themeTint="F2"/>
        </w:rPr>
        <w:t>ing</w:t>
      </w:r>
      <w:r w:rsidR="000E59D8" w:rsidRPr="19F228C1">
        <w:rPr>
          <w:rFonts w:eastAsiaTheme="minorEastAsia"/>
          <w:color w:val="0D0D0D" w:themeColor="text1" w:themeTint="F2"/>
        </w:rPr>
        <w:t xml:space="preserve"> to integrate into the workplace, society or educational institutions.</w:t>
      </w:r>
    </w:p>
    <w:p w14:paraId="2BF8D0F1" w14:textId="7F1E6775" w:rsidR="00C31A10" w:rsidRPr="003D6CD6" w:rsidRDefault="5BE623A4" w:rsidP="000E59D8">
      <w:pPr>
        <w:pStyle w:val="ListParagraph"/>
        <w:numPr>
          <w:ilvl w:val="0"/>
          <w:numId w:val="13"/>
        </w:numPr>
        <w:suppressAutoHyphens w:val="0"/>
        <w:spacing w:before="0" w:after="160" w:line="259" w:lineRule="auto"/>
        <w:jc w:val="both"/>
        <w:rPr>
          <w:rFonts w:eastAsiaTheme="minorEastAsia"/>
          <w:color w:val="0D0D0D" w:themeColor="text1" w:themeTint="F2"/>
        </w:rPr>
      </w:pPr>
      <w:r w:rsidRPr="19F228C1">
        <w:rPr>
          <w:rFonts w:eastAsiaTheme="minorEastAsia"/>
          <w:color w:val="0D0D0D" w:themeColor="text1" w:themeTint="F2"/>
        </w:rPr>
        <w:t xml:space="preserve">The </w:t>
      </w:r>
      <w:r w:rsidR="23B2004A" w:rsidRPr="19F228C1">
        <w:rPr>
          <w:rFonts w:eastAsiaTheme="minorEastAsia"/>
          <w:color w:val="0D0D0D" w:themeColor="text1" w:themeTint="F2"/>
        </w:rPr>
        <w:t>i</w:t>
      </w:r>
      <w:r w:rsidRPr="19F228C1">
        <w:rPr>
          <w:rFonts w:eastAsiaTheme="minorEastAsia"/>
          <w:color w:val="0D0D0D" w:themeColor="text1" w:themeTint="F2"/>
        </w:rPr>
        <w:t xml:space="preserve">mportance of involving the </w:t>
      </w:r>
      <w:r w:rsidR="00C31A10" w:rsidRPr="19F228C1">
        <w:rPr>
          <w:rFonts w:eastAsiaTheme="minorEastAsia"/>
          <w:color w:val="0D0D0D" w:themeColor="text1" w:themeTint="F2"/>
        </w:rPr>
        <w:t xml:space="preserve">diaspora in the settlement process </w:t>
      </w:r>
      <w:r w:rsidR="17F21D9F" w:rsidRPr="19F228C1">
        <w:rPr>
          <w:rFonts w:eastAsiaTheme="minorEastAsia"/>
          <w:color w:val="0D0D0D" w:themeColor="text1" w:themeTint="F2"/>
        </w:rPr>
        <w:t>in a way that does not</w:t>
      </w:r>
      <w:r w:rsidR="00C31A10" w:rsidRPr="19F228C1">
        <w:rPr>
          <w:rFonts w:eastAsiaTheme="minorEastAsia"/>
          <w:color w:val="0D0D0D" w:themeColor="text1" w:themeTint="F2"/>
        </w:rPr>
        <w:t xml:space="preserve"> </w:t>
      </w:r>
      <w:r w:rsidR="6A97A996" w:rsidRPr="40EA6A1A">
        <w:rPr>
          <w:rFonts w:eastAsiaTheme="minorEastAsia"/>
          <w:color w:val="0D0D0D" w:themeColor="text1" w:themeTint="F2"/>
        </w:rPr>
        <w:t>over</w:t>
      </w:r>
      <w:r w:rsidR="00C31A10" w:rsidRPr="40EA6A1A">
        <w:rPr>
          <w:rFonts w:eastAsiaTheme="minorEastAsia"/>
          <w:color w:val="0D0D0D" w:themeColor="text1" w:themeTint="F2"/>
        </w:rPr>
        <w:t>burden</w:t>
      </w:r>
      <w:r w:rsidR="3C2D16FD" w:rsidRPr="19F228C1">
        <w:rPr>
          <w:rFonts w:eastAsiaTheme="minorEastAsia"/>
          <w:color w:val="0D0D0D" w:themeColor="text1" w:themeTint="F2"/>
        </w:rPr>
        <w:t xml:space="preserve"> this group</w:t>
      </w:r>
      <w:r w:rsidR="006E287C" w:rsidRPr="40EA6A1A">
        <w:rPr>
          <w:rFonts w:eastAsiaTheme="minorEastAsia"/>
          <w:color w:val="0D0D0D" w:themeColor="text1" w:themeTint="F2"/>
        </w:rPr>
        <w:t>.</w:t>
      </w:r>
    </w:p>
    <w:p w14:paraId="62C9ABA1" w14:textId="72171F71" w:rsidR="000E59D8" w:rsidRPr="003D6CD6" w:rsidRDefault="0BF90AC8" w:rsidP="000E59D8">
      <w:pPr>
        <w:pStyle w:val="ListParagraph"/>
        <w:numPr>
          <w:ilvl w:val="0"/>
          <w:numId w:val="13"/>
        </w:numPr>
        <w:suppressAutoHyphens w:val="0"/>
        <w:spacing w:before="0" w:after="160" w:line="259" w:lineRule="auto"/>
        <w:jc w:val="both"/>
        <w:rPr>
          <w:rFonts w:eastAsiaTheme="minorEastAsia"/>
          <w:color w:val="0D0D0D" w:themeColor="text1" w:themeTint="F2"/>
        </w:rPr>
      </w:pPr>
      <w:r w:rsidRPr="19F228C1">
        <w:rPr>
          <w:rFonts w:eastAsiaTheme="minorEastAsia"/>
          <w:color w:val="0D0D0D" w:themeColor="text1" w:themeTint="F2"/>
        </w:rPr>
        <w:t xml:space="preserve">The need for </w:t>
      </w:r>
      <w:r w:rsidR="000E59D8" w:rsidRPr="19F228C1">
        <w:rPr>
          <w:rFonts w:eastAsiaTheme="minorEastAsia"/>
          <w:color w:val="0D0D0D" w:themeColor="text1" w:themeTint="F2"/>
        </w:rPr>
        <w:t>Tuvaluans themselves to drive cultural retention initiatives.</w:t>
      </w:r>
    </w:p>
    <w:p w14:paraId="0912620E" w14:textId="28428B3E" w:rsidR="00965402" w:rsidRPr="00903DB8" w:rsidRDefault="000E59D8" w:rsidP="00903DB8">
      <w:pPr>
        <w:jc w:val="both"/>
        <w:rPr>
          <w:rFonts w:eastAsiaTheme="minorEastAsia"/>
          <w:color w:val="0D0D0D" w:themeColor="text1" w:themeTint="F2"/>
        </w:rPr>
      </w:pPr>
      <w:r w:rsidRPr="65062FB8">
        <w:rPr>
          <w:rFonts w:eastAsiaTheme="minorEastAsia"/>
          <w:color w:val="0D0D0D" w:themeColor="text1" w:themeTint="F2"/>
        </w:rPr>
        <w:t>The Government of Tuvalu</w:t>
      </w:r>
      <w:r w:rsidR="008376C8" w:rsidRPr="65062FB8">
        <w:rPr>
          <w:rFonts w:eastAsiaTheme="minorEastAsia"/>
          <w:color w:val="0D0D0D" w:themeColor="text1" w:themeTint="F2"/>
        </w:rPr>
        <w:t xml:space="preserve"> (</w:t>
      </w:r>
      <w:proofErr w:type="spellStart"/>
      <w:r w:rsidR="008376C8" w:rsidRPr="65062FB8">
        <w:rPr>
          <w:rFonts w:eastAsiaTheme="minorEastAsia"/>
          <w:color w:val="0D0D0D" w:themeColor="text1" w:themeTint="F2"/>
        </w:rPr>
        <w:t>GoT</w:t>
      </w:r>
      <w:proofErr w:type="spellEnd"/>
      <w:r w:rsidR="008376C8" w:rsidRPr="65062FB8">
        <w:rPr>
          <w:rFonts w:eastAsiaTheme="minorEastAsia"/>
          <w:color w:val="0D0D0D" w:themeColor="text1" w:themeTint="F2"/>
        </w:rPr>
        <w:t>)</w:t>
      </w:r>
      <w:r w:rsidRPr="65062FB8">
        <w:rPr>
          <w:rFonts w:eastAsiaTheme="minorEastAsia"/>
          <w:color w:val="0D0D0D" w:themeColor="text1" w:themeTint="F2"/>
        </w:rPr>
        <w:t xml:space="preserve"> is engaging bilaterally to take </w:t>
      </w:r>
      <w:r w:rsidR="006D0603" w:rsidRPr="65062FB8">
        <w:rPr>
          <w:rFonts w:eastAsiaTheme="minorEastAsia"/>
          <w:color w:val="0D0D0D" w:themeColor="text1" w:themeTint="F2"/>
        </w:rPr>
        <w:t xml:space="preserve">shared </w:t>
      </w:r>
      <w:r w:rsidRPr="65062FB8">
        <w:rPr>
          <w:rFonts w:eastAsiaTheme="minorEastAsia"/>
          <w:color w:val="0D0D0D" w:themeColor="text1" w:themeTint="F2"/>
        </w:rPr>
        <w:t>ownership of the Mobility Pathway</w:t>
      </w:r>
      <w:r w:rsidR="008E6E73" w:rsidRPr="65062FB8">
        <w:rPr>
          <w:rFonts w:eastAsiaTheme="minorEastAsia"/>
          <w:color w:val="0D0D0D" w:themeColor="text1" w:themeTint="F2"/>
        </w:rPr>
        <w:t>.</w:t>
      </w:r>
    </w:p>
    <w:p w14:paraId="64D8D140" w14:textId="51144DF0" w:rsidR="00EA6F94" w:rsidRPr="00C40CAE" w:rsidRDefault="00EA6F94" w:rsidP="00C40CAE">
      <w:pPr>
        <w:pStyle w:val="Heading2"/>
        <w:rPr>
          <w:b/>
          <w:bCs/>
        </w:rPr>
      </w:pPr>
      <w:bookmarkStart w:id="3" w:name="_Toc196997279"/>
      <w:r w:rsidRPr="00C40CAE">
        <w:rPr>
          <w:b/>
          <w:bCs/>
        </w:rPr>
        <w:lastRenderedPageBreak/>
        <w:t>Goal, Objectives and End of Program Outcomes</w:t>
      </w:r>
      <w:bookmarkEnd w:id="3"/>
    </w:p>
    <w:p w14:paraId="47639739" w14:textId="61AF7ABB" w:rsidR="001F6E2E" w:rsidRPr="003D6CD6" w:rsidRDefault="001F6E2E" w:rsidP="001F6E2E">
      <w:pPr>
        <w:spacing w:line="257" w:lineRule="auto"/>
        <w:jc w:val="both"/>
        <w:rPr>
          <w:color w:val="0D0D0D" w:themeColor="text1" w:themeTint="F2"/>
        </w:rPr>
      </w:pPr>
      <w:r w:rsidRPr="5320140A">
        <w:rPr>
          <w:color w:val="0D0D0D" w:themeColor="text1" w:themeTint="F2"/>
        </w:rPr>
        <w:t xml:space="preserve">The </w:t>
      </w:r>
      <w:r w:rsidR="00AF3AFA" w:rsidRPr="5320140A">
        <w:rPr>
          <w:color w:val="0D0D0D" w:themeColor="text1" w:themeTint="F2"/>
        </w:rPr>
        <w:t>M</w:t>
      </w:r>
      <w:r w:rsidR="0074483F" w:rsidRPr="5320140A">
        <w:rPr>
          <w:color w:val="0D0D0D" w:themeColor="text1" w:themeTint="F2"/>
        </w:rPr>
        <w:t>obility</w:t>
      </w:r>
      <w:r w:rsidRPr="5320140A">
        <w:rPr>
          <w:color w:val="0D0D0D" w:themeColor="text1" w:themeTint="F2"/>
        </w:rPr>
        <w:t xml:space="preserve"> </w:t>
      </w:r>
      <w:r w:rsidR="00AF3AFA" w:rsidRPr="5320140A">
        <w:rPr>
          <w:color w:val="0D0D0D" w:themeColor="text1" w:themeTint="F2"/>
        </w:rPr>
        <w:t>P</w:t>
      </w:r>
      <w:r w:rsidRPr="5320140A">
        <w:rPr>
          <w:color w:val="0D0D0D" w:themeColor="text1" w:themeTint="F2"/>
        </w:rPr>
        <w:t>athway is an important tool for building and sustaining deep</w:t>
      </w:r>
      <w:r w:rsidR="00676743" w:rsidRPr="5320140A">
        <w:rPr>
          <w:color w:val="0D0D0D" w:themeColor="text1" w:themeTint="F2"/>
        </w:rPr>
        <w:t>er</w:t>
      </w:r>
      <w:r w:rsidRPr="5320140A">
        <w:rPr>
          <w:color w:val="0D0D0D" w:themeColor="text1" w:themeTint="F2"/>
        </w:rPr>
        <w:t xml:space="preserve"> connections between Australia and Tuvalu</w:t>
      </w:r>
      <w:r w:rsidR="00E14ABB" w:rsidRPr="5320140A">
        <w:rPr>
          <w:color w:val="0D0D0D" w:themeColor="text1" w:themeTint="F2"/>
        </w:rPr>
        <w:t>, and fulfils two significant areas of cooperation under the</w:t>
      </w:r>
      <w:r w:rsidRPr="5320140A">
        <w:rPr>
          <w:color w:val="0D0D0D" w:themeColor="text1" w:themeTint="F2"/>
        </w:rPr>
        <w:t xml:space="preserve"> Australia Tuvalu Development Partnership Plan (DPP)</w:t>
      </w:r>
      <w:r w:rsidR="00E14ABB" w:rsidRPr="5320140A">
        <w:rPr>
          <w:color w:val="0D0D0D" w:themeColor="text1" w:themeTint="F2"/>
        </w:rPr>
        <w:t>, namely:</w:t>
      </w:r>
      <w:r w:rsidRPr="5320140A">
        <w:rPr>
          <w:color w:val="0D0D0D" w:themeColor="text1" w:themeTint="F2"/>
        </w:rPr>
        <w:t xml:space="preserve">  </w:t>
      </w:r>
    </w:p>
    <w:p w14:paraId="52AD3E92" w14:textId="1496915B" w:rsidR="001F6E2E" w:rsidRPr="003D6CD6" w:rsidRDefault="001F6E2E" w:rsidP="001F6E2E">
      <w:pPr>
        <w:pStyle w:val="ListParagraph"/>
        <w:numPr>
          <w:ilvl w:val="0"/>
          <w:numId w:val="3"/>
        </w:numPr>
        <w:suppressAutoHyphens w:val="0"/>
        <w:spacing w:before="0" w:after="0" w:line="257" w:lineRule="auto"/>
        <w:jc w:val="both"/>
        <w:rPr>
          <w:color w:val="0D0D0D" w:themeColor="text1" w:themeTint="F2"/>
        </w:rPr>
      </w:pPr>
      <w:r w:rsidRPr="19F228C1">
        <w:rPr>
          <w:b/>
          <w:bCs/>
          <w:color w:val="0D0D0D" w:themeColor="text1" w:themeTint="F2"/>
        </w:rPr>
        <w:t>Mobility</w:t>
      </w:r>
      <w:r w:rsidRPr="19F228C1">
        <w:rPr>
          <w:color w:val="0D0D0D" w:themeColor="text1" w:themeTint="F2"/>
        </w:rPr>
        <w:t xml:space="preserve"> </w:t>
      </w:r>
      <w:r w:rsidR="00E56515" w:rsidRPr="19F228C1">
        <w:rPr>
          <w:color w:val="0D0D0D" w:themeColor="text1" w:themeTint="F2"/>
        </w:rPr>
        <w:t xml:space="preserve">by providing a viable pathway </w:t>
      </w:r>
      <w:r w:rsidR="003164C5" w:rsidRPr="19F228C1">
        <w:rPr>
          <w:color w:val="0D0D0D" w:themeColor="text1" w:themeTint="F2"/>
        </w:rPr>
        <w:t xml:space="preserve">for Tuvaluans to live, work </w:t>
      </w:r>
      <w:r w:rsidR="67D09429" w:rsidRPr="40EA6A1A">
        <w:rPr>
          <w:color w:val="0D0D0D" w:themeColor="text1" w:themeTint="F2"/>
        </w:rPr>
        <w:t>or</w:t>
      </w:r>
      <w:r w:rsidR="003164C5" w:rsidRPr="19F228C1">
        <w:rPr>
          <w:color w:val="0D0D0D" w:themeColor="text1" w:themeTint="F2"/>
        </w:rPr>
        <w:t xml:space="preserve"> study in Australia with </w:t>
      </w:r>
      <w:r w:rsidRPr="19F228C1">
        <w:rPr>
          <w:color w:val="0D0D0D" w:themeColor="text1" w:themeTint="F2"/>
        </w:rPr>
        <w:t xml:space="preserve">pre-departure and settlement support services </w:t>
      </w:r>
      <w:r w:rsidR="003164C5" w:rsidRPr="19F228C1">
        <w:rPr>
          <w:color w:val="0D0D0D" w:themeColor="text1" w:themeTint="F2"/>
        </w:rPr>
        <w:t xml:space="preserve">available. </w:t>
      </w:r>
      <w:r w:rsidRPr="19F228C1">
        <w:rPr>
          <w:color w:val="0D0D0D" w:themeColor="text1" w:themeTint="F2"/>
        </w:rPr>
        <w:t xml:space="preserve"> </w:t>
      </w:r>
    </w:p>
    <w:p w14:paraId="00B84A25" w14:textId="5FBAC1C4" w:rsidR="001F6E2E" w:rsidRPr="003D6CD6" w:rsidRDefault="001F6E2E" w:rsidP="19F228C1">
      <w:pPr>
        <w:pStyle w:val="ListParagraph"/>
        <w:numPr>
          <w:ilvl w:val="0"/>
          <w:numId w:val="2"/>
        </w:numPr>
        <w:suppressAutoHyphens w:val="0"/>
        <w:spacing w:before="0" w:after="0" w:line="257" w:lineRule="auto"/>
        <w:jc w:val="both"/>
        <w:rPr>
          <w:color w:val="0D0D0D" w:themeColor="text1" w:themeTint="F2"/>
        </w:rPr>
      </w:pPr>
      <w:r w:rsidRPr="19F228C1">
        <w:rPr>
          <w:b/>
          <w:bCs/>
          <w:color w:val="0D0D0D" w:themeColor="text1" w:themeTint="F2"/>
        </w:rPr>
        <w:t>Culture</w:t>
      </w:r>
      <w:r w:rsidRPr="19F228C1">
        <w:rPr>
          <w:color w:val="0D0D0D" w:themeColor="text1" w:themeTint="F2"/>
        </w:rPr>
        <w:t xml:space="preserve"> </w:t>
      </w:r>
      <w:r w:rsidR="00BF6633" w:rsidRPr="19F228C1">
        <w:rPr>
          <w:color w:val="0D0D0D" w:themeColor="text1" w:themeTint="F2"/>
        </w:rPr>
        <w:t xml:space="preserve">by supporting the preservation </w:t>
      </w:r>
      <w:r w:rsidR="00430AF8" w:rsidRPr="19F228C1">
        <w:rPr>
          <w:color w:val="0D0D0D" w:themeColor="text1" w:themeTint="F2"/>
        </w:rPr>
        <w:t>and promotion of</w:t>
      </w:r>
      <w:r w:rsidRPr="19F228C1">
        <w:rPr>
          <w:color w:val="0D0D0D" w:themeColor="text1" w:themeTint="F2"/>
        </w:rPr>
        <w:t xml:space="preserve"> </w:t>
      </w:r>
      <w:r w:rsidR="00373F71" w:rsidRPr="19F228C1">
        <w:rPr>
          <w:color w:val="0D0D0D" w:themeColor="text1" w:themeTint="F2"/>
        </w:rPr>
        <w:t xml:space="preserve">Tuvaluan </w:t>
      </w:r>
      <w:r w:rsidRPr="19F228C1">
        <w:rPr>
          <w:color w:val="0D0D0D" w:themeColor="text1" w:themeTint="F2"/>
        </w:rPr>
        <w:t xml:space="preserve">culture, heritage and tradition </w:t>
      </w:r>
      <w:r w:rsidR="00373F71" w:rsidRPr="19F228C1">
        <w:rPr>
          <w:color w:val="0D0D0D" w:themeColor="text1" w:themeTint="F2"/>
        </w:rPr>
        <w:t xml:space="preserve">in Australia </w:t>
      </w:r>
      <w:r w:rsidRPr="19F228C1">
        <w:rPr>
          <w:color w:val="0D0D0D" w:themeColor="text1" w:themeTint="F2"/>
        </w:rPr>
        <w:t xml:space="preserve">through </w:t>
      </w:r>
      <w:r w:rsidR="00430AF8" w:rsidRPr="19F228C1">
        <w:rPr>
          <w:color w:val="0D0D0D" w:themeColor="text1" w:themeTint="F2"/>
        </w:rPr>
        <w:t>grants</w:t>
      </w:r>
      <w:r w:rsidR="75BCD887" w:rsidRPr="19F228C1">
        <w:rPr>
          <w:color w:val="0D0D0D" w:themeColor="text1" w:themeTint="F2"/>
        </w:rPr>
        <w:t xml:space="preserve"> and other innovative support mechanisms</w:t>
      </w:r>
      <w:r w:rsidR="00430AF8" w:rsidRPr="19F228C1">
        <w:rPr>
          <w:color w:val="0D0D0D" w:themeColor="text1" w:themeTint="F2"/>
        </w:rPr>
        <w:t>.</w:t>
      </w:r>
    </w:p>
    <w:p w14:paraId="5B465136" w14:textId="2F58ABCF" w:rsidR="001F6E2E" w:rsidRPr="003D6CD6" w:rsidRDefault="00430AF8" w:rsidP="19F228C1">
      <w:pPr>
        <w:pStyle w:val="ListParagraph"/>
        <w:suppressAutoHyphens w:val="0"/>
        <w:spacing w:before="0" w:after="0" w:line="257" w:lineRule="auto"/>
        <w:jc w:val="both"/>
        <w:rPr>
          <w:color w:val="0D0D0D" w:themeColor="text1" w:themeTint="F2"/>
        </w:rPr>
      </w:pPr>
      <w:r w:rsidRPr="19F228C1">
        <w:rPr>
          <w:color w:val="0D0D0D" w:themeColor="text1" w:themeTint="F2"/>
        </w:rPr>
        <w:t xml:space="preserve"> </w:t>
      </w:r>
    </w:p>
    <w:p w14:paraId="6D582681" w14:textId="20ADD77B" w:rsidR="001F279B" w:rsidRPr="00636646" w:rsidRDefault="001F6E2E" w:rsidP="00331462">
      <w:pPr>
        <w:spacing w:line="257" w:lineRule="auto"/>
        <w:jc w:val="both"/>
        <w:rPr>
          <w:rFonts w:cstheme="minorHAnsi"/>
          <w:color w:val="0D0D0D" w:themeColor="text1" w:themeTint="F2"/>
        </w:rPr>
      </w:pPr>
      <w:r w:rsidRPr="003D6CD6">
        <w:rPr>
          <w:rFonts w:cstheme="minorHAnsi"/>
          <w:color w:val="0D0D0D" w:themeColor="text1" w:themeTint="F2"/>
        </w:rPr>
        <w:t xml:space="preserve">Both elements of the DPP are fundamental to the architecture of the </w:t>
      </w:r>
      <w:proofErr w:type="spellStart"/>
      <w:r w:rsidRPr="003D6CD6">
        <w:rPr>
          <w:rFonts w:cstheme="minorHAnsi"/>
          <w:color w:val="0D0D0D" w:themeColor="text1" w:themeTint="F2"/>
        </w:rPr>
        <w:t>Falepili</w:t>
      </w:r>
      <w:proofErr w:type="spellEnd"/>
      <w:r w:rsidRPr="003D6CD6">
        <w:rPr>
          <w:rFonts w:cstheme="minorHAnsi"/>
          <w:color w:val="0D0D0D" w:themeColor="text1" w:themeTint="F2"/>
        </w:rPr>
        <w:t xml:space="preserve"> </w:t>
      </w:r>
      <w:r w:rsidR="0074483F" w:rsidRPr="003D6CD6">
        <w:rPr>
          <w:rFonts w:cstheme="minorHAnsi"/>
          <w:color w:val="0D0D0D" w:themeColor="text1" w:themeTint="F2"/>
        </w:rPr>
        <w:t>Mobility Pathway</w:t>
      </w:r>
      <w:r w:rsidRPr="003D6CD6">
        <w:rPr>
          <w:rFonts w:cstheme="minorHAnsi"/>
          <w:color w:val="0D0D0D" w:themeColor="text1" w:themeTint="F2"/>
        </w:rPr>
        <w:t xml:space="preserve"> Program. </w:t>
      </w:r>
    </w:p>
    <w:p w14:paraId="312A3D2C" w14:textId="5214DAEB" w:rsidR="0035735A" w:rsidRPr="00162D80" w:rsidRDefault="0035735A" w:rsidP="0035735A">
      <w:pPr>
        <w:spacing w:line="257" w:lineRule="auto"/>
        <w:jc w:val="both"/>
        <w:rPr>
          <w:color w:val="0D0D0D" w:themeColor="text1" w:themeTint="F2"/>
        </w:rPr>
      </w:pPr>
      <w:r w:rsidRPr="00162D80">
        <w:rPr>
          <w:color w:val="0D0D0D" w:themeColor="text1" w:themeTint="F2"/>
        </w:rPr>
        <w:t xml:space="preserve">The underlying principles of </w:t>
      </w:r>
      <w:r w:rsidR="00817040">
        <w:rPr>
          <w:color w:val="0D0D0D" w:themeColor="text1" w:themeTint="F2"/>
        </w:rPr>
        <w:t xml:space="preserve">Mobility Pathway </w:t>
      </w:r>
      <w:r w:rsidR="003E34FB">
        <w:rPr>
          <w:color w:val="0D0D0D" w:themeColor="text1" w:themeTint="F2"/>
        </w:rPr>
        <w:t xml:space="preserve">End of Program Outcomes (EOPO) </w:t>
      </w:r>
      <w:r w:rsidRPr="00162D80">
        <w:rPr>
          <w:color w:val="0D0D0D" w:themeColor="text1" w:themeTint="F2"/>
        </w:rPr>
        <w:t xml:space="preserve">are self-efficacy and self-agency. Self-agency involves the ability to exercise control, influence, and responsibility over one’s environment. Self-efficacy involves a person’s belief in their capacity to act in the ways necessary to reach specific goals. These principles are intrinsic and subjective to </w:t>
      </w:r>
      <w:proofErr w:type="gramStart"/>
      <w:r w:rsidRPr="00162D80">
        <w:rPr>
          <w:color w:val="0D0D0D" w:themeColor="text1" w:themeTint="F2"/>
        </w:rPr>
        <w:t>each individual’s</w:t>
      </w:r>
      <w:proofErr w:type="gramEnd"/>
      <w:r w:rsidRPr="00162D80">
        <w:rPr>
          <w:color w:val="0D0D0D" w:themeColor="text1" w:themeTint="F2"/>
        </w:rPr>
        <w:t xml:space="preserve"> settlement journey. </w:t>
      </w:r>
    </w:p>
    <w:p w14:paraId="6724AD01" w14:textId="18207496" w:rsidR="009E1866" w:rsidRPr="00162D80" w:rsidRDefault="004719D9" w:rsidP="0035735A">
      <w:pPr>
        <w:spacing w:line="257" w:lineRule="auto"/>
        <w:jc w:val="both"/>
        <w:rPr>
          <w:color w:val="0D0D0D" w:themeColor="text1" w:themeTint="F2"/>
        </w:rPr>
      </w:pPr>
      <w:r>
        <w:rPr>
          <w:color w:val="0D0D0D" w:themeColor="text1" w:themeTint="F2"/>
        </w:rPr>
        <w:t xml:space="preserve">While the Mobility Pathway aims to </w:t>
      </w:r>
      <w:r w:rsidR="000E47E0">
        <w:rPr>
          <w:color w:val="0D0D0D" w:themeColor="text1" w:themeTint="F2"/>
        </w:rPr>
        <w:t xml:space="preserve">provide services across a range </w:t>
      </w:r>
      <w:r w:rsidR="00345A4C">
        <w:rPr>
          <w:color w:val="0D0D0D" w:themeColor="text1" w:themeTint="F2"/>
        </w:rPr>
        <w:t xml:space="preserve">of fields, DFAT </w:t>
      </w:r>
      <w:r w:rsidR="0035735A" w:rsidRPr="00162D80">
        <w:rPr>
          <w:color w:val="0D0D0D" w:themeColor="text1" w:themeTint="F2"/>
        </w:rPr>
        <w:t>recognises that some</w:t>
      </w:r>
      <w:r w:rsidR="00345A4C">
        <w:rPr>
          <w:color w:val="0D0D0D" w:themeColor="text1" w:themeTint="F2"/>
        </w:rPr>
        <w:t xml:space="preserve"> </w:t>
      </w:r>
      <w:r w:rsidR="00B3075B">
        <w:rPr>
          <w:color w:val="0D0D0D" w:themeColor="text1" w:themeTint="F2"/>
        </w:rPr>
        <w:t>visa holders</w:t>
      </w:r>
      <w:r w:rsidR="0035735A" w:rsidRPr="00162D80">
        <w:rPr>
          <w:color w:val="0D0D0D" w:themeColor="text1" w:themeTint="F2"/>
        </w:rPr>
        <w:t xml:space="preserve"> may not </w:t>
      </w:r>
      <w:r w:rsidR="00A56A4F">
        <w:rPr>
          <w:color w:val="0D0D0D" w:themeColor="text1" w:themeTint="F2"/>
        </w:rPr>
        <w:t xml:space="preserve">achieve self-efficacy and </w:t>
      </w:r>
      <w:r w:rsidR="00C7226D">
        <w:rPr>
          <w:color w:val="0D0D0D" w:themeColor="text1" w:themeTint="F2"/>
        </w:rPr>
        <w:t>self-agency</w:t>
      </w:r>
      <w:r w:rsidR="0035735A" w:rsidRPr="00162D80">
        <w:rPr>
          <w:color w:val="0D0D0D" w:themeColor="text1" w:themeTint="F2"/>
        </w:rPr>
        <w:t xml:space="preserve"> in the period over which </w:t>
      </w:r>
      <w:r w:rsidR="00331462">
        <w:rPr>
          <w:color w:val="0D0D0D" w:themeColor="text1" w:themeTint="F2"/>
        </w:rPr>
        <w:t>visa holders</w:t>
      </w:r>
      <w:r w:rsidR="0035735A" w:rsidRPr="00162D80">
        <w:rPr>
          <w:color w:val="0D0D0D" w:themeColor="text1" w:themeTint="F2"/>
        </w:rPr>
        <w:t xml:space="preserve"> are supported by the </w:t>
      </w:r>
      <w:r w:rsidR="564DF74D" w:rsidRPr="40EA6A1A">
        <w:rPr>
          <w:color w:val="0D0D0D" w:themeColor="text1" w:themeTint="F2"/>
        </w:rPr>
        <w:t>p</w:t>
      </w:r>
      <w:r w:rsidR="00331462" w:rsidRPr="40EA6A1A">
        <w:rPr>
          <w:color w:val="0D0D0D" w:themeColor="text1" w:themeTint="F2"/>
        </w:rPr>
        <w:t>rogram</w:t>
      </w:r>
      <w:r w:rsidR="0035735A" w:rsidRPr="40EA6A1A">
        <w:rPr>
          <w:color w:val="0D0D0D" w:themeColor="text1" w:themeTint="F2"/>
        </w:rPr>
        <w:t>.</w:t>
      </w:r>
      <w:r w:rsidR="0035735A" w:rsidRPr="00162D80">
        <w:rPr>
          <w:color w:val="0D0D0D" w:themeColor="text1" w:themeTint="F2"/>
        </w:rPr>
        <w:t xml:space="preserve"> However, </w:t>
      </w:r>
      <w:r w:rsidR="00331462">
        <w:rPr>
          <w:color w:val="0D0D0D" w:themeColor="text1" w:themeTint="F2"/>
        </w:rPr>
        <w:t xml:space="preserve">the </w:t>
      </w:r>
      <w:r w:rsidR="0B567DDD" w:rsidRPr="40EA6A1A">
        <w:rPr>
          <w:color w:val="0D0D0D" w:themeColor="text1" w:themeTint="F2"/>
        </w:rPr>
        <w:t>S</w:t>
      </w:r>
      <w:r w:rsidR="0035735A" w:rsidRPr="40EA6A1A">
        <w:rPr>
          <w:color w:val="0D0D0D" w:themeColor="text1" w:themeTint="F2"/>
        </w:rPr>
        <w:t xml:space="preserve">ervice </w:t>
      </w:r>
      <w:r w:rsidR="736A53E7" w:rsidRPr="40EA6A1A">
        <w:rPr>
          <w:color w:val="0D0D0D" w:themeColor="text1" w:themeTint="F2"/>
        </w:rPr>
        <w:t>P</w:t>
      </w:r>
      <w:r w:rsidR="0035735A" w:rsidRPr="40EA6A1A">
        <w:rPr>
          <w:color w:val="0D0D0D" w:themeColor="text1" w:themeTint="F2"/>
        </w:rPr>
        <w:t>rovider</w:t>
      </w:r>
      <w:r w:rsidR="0035735A" w:rsidRPr="00162D80">
        <w:rPr>
          <w:color w:val="0D0D0D" w:themeColor="text1" w:themeTint="F2"/>
        </w:rPr>
        <w:t xml:space="preserve"> </w:t>
      </w:r>
      <w:r w:rsidR="00331462">
        <w:rPr>
          <w:color w:val="0D0D0D" w:themeColor="text1" w:themeTint="F2"/>
        </w:rPr>
        <w:t>is</w:t>
      </w:r>
      <w:r w:rsidR="0035735A" w:rsidRPr="00162D80">
        <w:rPr>
          <w:color w:val="0D0D0D" w:themeColor="text1" w:themeTint="F2"/>
        </w:rPr>
        <w:t xml:space="preserve"> expected to facilitate progress</w:t>
      </w:r>
      <w:r w:rsidR="00EB7910">
        <w:rPr>
          <w:color w:val="0D0D0D" w:themeColor="text1" w:themeTint="F2"/>
        </w:rPr>
        <w:t xml:space="preserve"> across </w:t>
      </w:r>
      <w:r w:rsidR="00314E2E">
        <w:rPr>
          <w:color w:val="0D0D0D" w:themeColor="text1" w:themeTint="F2"/>
        </w:rPr>
        <w:t>all aspects of settlement in Australia</w:t>
      </w:r>
      <w:r w:rsidR="00C7226D">
        <w:rPr>
          <w:color w:val="0D0D0D" w:themeColor="text1" w:themeTint="F2"/>
        </w:rPr>
        <w:t xml:space="preserve">. </w:t>
      </w:r>
      <w:r w:rsidR="000126C1" w:rsidRPr="19F228C1">
        <w:rPr>
          <w:color w:val="0D0D0D" w:themeColor="text1" w:themeTint="F2"/>
          <w:lang w:val="en-US"/>
        </w:rPr>
        <w:t xml:space="preserve">The </w:t>
      </w:r>
      <w:r w:rsidR="19C01520" w:rsidRPr="19F228C1">
        <w:rPr>
          <w:color w:val="0D0D0D" w:themeColor="text1" w:themeTint="F2"/>
          <w:lang w:val="en-US"/>
        </w:rPr>
        <w:t>Mobility</w:t>
      </w:r>
      <w:r w:rsidR="000126C1">
        <w:rPr>
          <w:color w:val="0D0D0D" w:themeColor="text1" w:themeTint="F2"/>
          <w:lang w:val="en-US"/>
        </w:rPr>
        <w:t xml:space="preserve"> Pathway </w:t>
      </w:r>
      <w:r w:rsidR="00780285">
        <w:rPr>
          <w:color w:val="0D0D0D" w:themeColor="text1" w:themeTint="F2"/>
          <w:lang w:val="en-US"/>
        </w:rPr>
        <w:t>Program</w:t>
      </w:r>
      <w:r w:rsidR="009E1866" w:rsidRPr="009E1866">
        <w:rPr>
          <w:color w:val="0D0D0D" w:themeColor="text1" w:themeTint="F2"/>
          <w:lang w:val="en-US"/>
        </w:rPr>
        <w:t xml:space="preserve"> is designed to assist </w:t>
      </w:r>
      <w:r w:rsidR="00780285">
        <w:rPr>
          <w:color w:val="0D0D0D" w:themeColor="text1" w:themeTint="F2"/>
          <w:lang w:val="en-US"/>
        </w:rPr>
        <w:t>visa holders</w:t>
      </w:r>
      <w:r w:rsidR="009E1866" w:rsidRPr="009E1866">
        <w:rPr>
          <w:color w:val="0D0D0D" w:themeColor="text1" w:themeTint="F2"/>
          <w:lang w:val="en-US"/>
        </w:rPr>
        <w:t xml:space="preserve"> to work towards achieving, and where possible </w:t>
      </w:r>
      <w:r w:rsidR="00D039C7" w:rsidRPr="009E1866">
        <w:rPr>
          <w:color w:val="0D0D0D" w:themeColor="text1" w:themeTint="F2"/>
          <w:lang w:val="en-US"/>
        </w:rPr>
        <w:t>achieve</w:t>
      </w:r>
      <w:r w:rsidR="009E1866" w:rsidRPr="009E1866">
        <w:rPr>
          <w:color w:val="0D0D0D" w:themeColor="text1" w:themeTint="F2"/>
          <w:lang w:val="en-US"/>
        </w:rPr>
        <w:t xml:space="preserve"> self-agency and self-efficacy</w:t>
      </w:r>
      <w:r w:rsidR="00C7226D">
        <w:rPr>
          <w:color w:val="0D0D0D" w:themeColor="text1" w:themeTint="F2"/>
          <w:lang w:val="en-US"/>
        </w:rPr>
        <w:t xml:space="preserve">. </w:t>
      </w:r>
      <w:r w:rsidR="009E1866" w:rsidRPr="009E1866">
        <w:rPr>
          <w:color w:val="0D0D0D" w:themeColor="text1" w:themeTint="F2"/>
          <w:lang w:val="en-US"/>
        </w:rPr>
        <w:t xml:space="preserve">The Service Provider is required to provide </w:t>
      </w:r>
      <w:r w:rsidR="001A68F7">
        <w:rPr>
          <w:color w:val="0D0D0D" w:themeColor="text1" w:themeTint="F2"/>
          <w:lang w:val="en-US"/>
        </w:rPr>
        <w:t>s</w:t>
      </w:r>
      <w:r w:rsidR="009E1866" w:rsidRPr="009E1866">
        <w:rPr>
          <w:color w:val="0D0D0D" w:themeColor="text1" w:themeTint="F2"/>
          <w:lang w:val="en-US"/>
        </w:rPr>
        <w:t xml:space="preserve">ettlement </w:t>
      </w:r>
      <w:r w:rsidR="001A68F7">
        <w:rPr>
          <w:color w:val="0D0D0D" w:themeColor="text1" w:themeTint="F2"/>
          <w:lang w:val="en-US"/>
        </w:rPr>
        <w:t>s</w:t>
      </w:r>
      <w:r w:rsidR="009E1866" w:rsidRPr="009E1866">
        <w:rPr>
          <w:color w:val="0D0D0D" w:themeColor="text1" w:themeTint="F2"/>
          <w:lang w:val="en-US"/>
        </w:rPr>
        <w:t xml:space="preserve">ervices and help </w:t>
      </w:r>
      <w:r w:rsidR="00961B4F">
        <w:rPr>
          <w:color w:val="0D0D0D" w:themeColor="text1" w:themeTint="F2"/>
          <w:lang w:val="en-US"/>
        </w:rPr>
        <w:t>visa holders</w:t>
      </w:r>
      <w:r w:rsidR="009E1866" w:rsidRPr="009E1866">
        <w:rPr>
          <w:color w:val="0D0D0D" w:themeColor="text1" w:themeTint="F2"/>
          <w:lang w:val="en-US"/>
        </w:rPr>
        <w:t xml:space="preserve"> build skills cumulatively and over time. </w:t>
      </w:r>
    </w:p>
    <w:p w14:paraId="12B8C6B4" w14:textId="692EE154" w:rsidR="001F6E2E" w:rsidRDefault="001F6E2E" w:rsidP="001F6E2E">
      <w:pPr>
        <w:spacing w:line="257" w:lineRule="auto"/>
        <w:jc w:val="both"/>
        <w:rPr>
          <w:rFonts w:cstheme="minorHAnsi"/>
          <w:color w:val="0D0D0D" w:themeColor="text1" w:themeTint="F2"/>
        </w:rPr>
      </w:pPr>
      <w:r w:rsidRPr="003D6CD6">
        <w:rPr>
          <w:rFonts w:cstheme="minorHAnsi"/>
          <w:color w:val="0D0D0D" w:themeColor="text1" w:themeTint="F2"/>
        </w:rPr>
        <w:t xml:space="preserve">The Program goal, objectives and </w:t>
      </w:r>
      <w:r w:rsidRPr="003D6CD6" w:rsidDel="003E34FB">
        <w:rPr>
          <w:rFonts w:cstheme="minorHAnsi"/>
          <w:color w:val="0D0D0D" w:themeColor="text1" w:themeTint="F2"/>
        </w:rPr>
        <w:t>EOPOs</w:t>
      </w:r>
      <w:r w:rsidRPr="003D6CD6">
        <w:rPr>
          <w:rFonts w:cstheme="minorHAnsi"/>
          <w:color w:val="0D0D0D" w:themeColor="text1" w:themeTint="F2"/>
        </w:rPr>
        <w:t xml:space="preserve"> are summarised below:</w:t>
      </w:r>
    </w:p>
    <w:p w14:paraId="6D126C71" w14:textId="5DB69891" w:rsidR="00AF481A" w:rsidRPr="00EA6F94" w:rsidRDefault="00AF481A" w:rsidP="001F6E2E">
      <w:pPr>
        <w:spacing w:line="257" w:lineRule="auto"/>
        <w:jc w:val="both"/>
        <w:rPr>
          <w:rFonts w:cstheme="minorHAnsi"/>
          <w:color w:val="0D0D0D" w:themeColor="text1" w:themeTint="F2"/>
        </w:rPr>
      </w:pPr>
      <w:r w:rsidRPr="00AF481A">
        <w:rPr>
          <w:rFonts w:cstheme="minorHAnsi"/>
          <w:noProof/>
          <w:color w:val="0D0D0D" w:themeColor="text1" w:themeTint="F2"/>
        </w:rPr>
        <w:drawing>
          <wp:inline distT="0" distB="0" distL="0" distR="0" wp14:anchorId="4107C8C5" wp14:editId="54D2FA0D">
            <wp:extent cx="6188710" cy="2372360"/>
            <wp:effectExtent l="0" t="0" r="2540" b="8890"/>
            <wp:docPr id="1455574009" name="Picture 1" descr="The Goal: The Falepili Union contributes to a peaceful, resilient, and prosperous Tuvalu, which safeguards the future of the Tuvalu people, identity and culture. Objective: To support human mobility with dignity for Tuvaluans, between Tuvalu and Australia under the Falepili Union. Outcome 1: Tuvaluans are well informed, have a sound understanding of pathway challenges and opportunities, and Treaty stream visa holders are prepared to move to Australia. Outcome 2: Treaty stream visa holders are provided settlement supports and successfully integrate into life in Australia. Outcome 3: Tuvaluan diaspora in Australia maintain connection to cul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5574009" name="Picture 1" descr="The Goal: The Falepili Union contributes to a peaceful, resilient, and prosperous Tuvalu, which safeguards the future of the Tuvalu people, identity and culture. Objective: To support human mobility with dignity for Tuvaluans, between Tuvalu and Australia under the Falepili Union. Outcome 1: Tuvaluans are well informed, have a sound understanding of pathway challenges and opportunities, and Treaty stream visa holders are prepared to move to Australia. Outcome 2: Treaty stream visa holders are provided settlement supports and successfully integrate into life in Australia. Outcome 3: Tuvaluan diaspora in Australia maintain connection to culture."/>
                    <pic:cNvPicPr/>
                  </pic:nvPicPr>
                  <pic:blipFill>
                    <a:blip r:embed="rId10"/>
                    <a:stretch>
                      <a:fillRect/>
                    </a:stretch>
                  </pic:blipFill>
                  <pic:spPr>
                    <a:xfrm>
                      <a:off x="0" y="0"/>
                      <a:ext cx="6188710" cy="2372360"/>
                    </a:xfrm>
                    <a:prstGeom prst="rect">
                      <a:avLst/>
                    </a:prstGeom>
                  </pic:spPr>
                </pic:pic>
              </a:graphicData>
            </a:graphic>
          </wp:inline>
        </w:drawing>
      </w:r>
    </w:p>
    <w:p w14:paraId="470688FC" w14:textId="77777777" w:rsidR="002439D7" w:rsidRPr="003D6CD6" w:rsidRDefault="002439D7" w:rsidP="001F6E2E">
      <w:pPr>
        <w:spacing w:line="257" w:lineRule="auto"/>
        <w:jc w:val="both"/>
        <w:rPr>
          <w:rFonts w:cstheme="minorHAnsi"/>
          <w:color w:val="0D0D0D" w:themeColor="text1" w:themeTint="F2"/>
        </w:rPr>
      </w:pPr>
    </w:p>
    <w:p w14:paraId="2124E5D9" w14:textId="6791ED1C" w:rsidR="001F6E2E" w:rsidRDefault="001F6E2E" w:rsidP="001F6E2E">
      <w:pPr>
        <w:spacing w:line="257" w:lineRule="auto"/>
        <w:jc w:val="both"/>
        <w:rPr>
          <w:color w:val="0D0D0D" w:themeColor="text1" w:themeTint="F2"/>
        </w:rPr>
      </w:pPr>
      <w:r w:rsidRPr="19F228C1">
        <w:rPr>
          <w:color w:val="0D0D0D" w:themeColor="text1" w:themeTint="F2"/>
        </w:rPr>
        <w:t xml:space="preserve">Contributing to each of these EOPOs, the </w:t>
      </w:r>
      <w:r w:rsidR="76FA578F" w:rsidRPr="19F228C1">
        <w:rPr>
          <w:color w:val="0D0D0D" w:themeColor="text1" w:themeTint="F2"/>
        </w:rPr>
        <w:t>Mobility Pathway</w:t>
      </w:r>
      <w:r w:rsidRPr="19F228C1">
        <w:rPr>
          <w:color w:val="0D0D0D" w:themeColor="text1" w:themeTint="F2"/>
        </w:rPr>
        <w:t xml:space="preserve"> Program </w:t>
      </w:r>
      <w:r w:rsidR="00FF0533" w:rsidRPr="19F228C1">
        <w:rPr>
          <w:color w:val="0D0D0D" w:themeColor="text1" w:themeTint="F2"/>
        </w:rPr>
        <w:t>should</w:t>
      </w:r>
      <w:r w:rsidRPr="19F228C1">
        <w:rPr>
          <w:color w:val="0D0D0D" w:themeColor="text1" w:themeTint="F2"/>
        </w:rPr>
        <w:t xml:space="preserve"> achieve a range of intermediate outcomes and the following underpinning enabling outcome: </w:t>
      </w:r>
      <w:r w:rsidRPr="19F228C1">
        <w:rPr>
          <w:i/>
          <w:iCs/>
          <w:color w:val="0D0D0D" w:themeColor="text1" w:themeTint="F2"/>
        </w:rPr>
        <w:t>Learning from investments in Pacific mobility (e.g. Pacific Engagement Visa, Pacific Australia Labour Mobility Family Accompaniment) informs</w:t>
      </w:r>
      <w:r w:rsidR="00DF64F4" w:rsidRPr="19F228C1">
        <w:rPr>
          <w:i/>
          <w:iCs/>
          <w:color w:val="0D0D0D" w:themeColor="text1" w:themeTint="F2"/>
        </w:rPr>
        <w:t xml:space="preserve"> Government of Australia (</w:t>
      </w:r>
      <w:proofErr w:type="spellStart"/>
      <w:r w:rsidR="00DF64F4" w:rsidRPr="19F228C1">
        <w:rPr>
          <w:i/>
          <w:iCs/>
          <w:color w:val="0D0D0D" w:themeColor="text1" w:themeTint="F2"/>
        </w:rPr>
        <w:t>GoA</w:t>
      </w:r>
      <w:proofErr w:type="spellEnd"/>
      <w:r w:rsidR="00DF64F4" w:rsidRPr="19F228C1">
        <w:rPr>
          <w:i/>
          <w:iCs/>
          <w:color w:val="0D0D0D" w:themeColor="text1" w:themeTint="F2"/>
        </w:rPr>
        <w:t>)</w:t>
      </w:r>
      <w:r w:rsidR="00096810" w:rsidRPr="19F228C1">
        <w:rPr>
          <w:i/>
          <w:iCs/>
          <w:color w:val="0D0D0D" w:themeColor="text1" w:themeTint="F2"/>
        </w:rPr>
        <w:t xml:space="preserve"> </w:t>
      </w:r>
      <w:r w:rsidRPr="19F228C1">
        <w:rPr>
          <w:i/>
          <w:iCs/>
          <w:color w:val="0D0D0D" w:themeColor="text1" w:themeTint="F2"/>
        </w:rPr>
        <w:t>policy and programming</w:t>
      </w:r>
      <w:r w:rsidRPr="19F228C1">
        <w:rPr>
          <w:color w:val="0D0D0D" w:themeColor="text1" w:themeTint="F2"/>
        </w:rPr>
        <w:t xml:space="preserve">. </w:t>
      </w:r>
    </w:p>
    <w:p w14:paraId="79731044" w14:textId="0D2A76A9" w:rsidR="00366299" w:rsidRPr="003D6CD6" w:rsidRDefault="00366299" w:rsidP="00366299">
      <w:pPr>
        <w:jc w:val="both"/>
        <w:rPr>
          <w:rFonts w:cstheme="minorHAnsi"/>
          <w:color w:val="0D0D0D" w:themeColor="text1" w:themeTint="F2"/>
        </w:rPr>
      </w:pPr>
      <w:r>
        <w:rPr>
          <w:rFonts w:cstheme="minorHAnsi"/>
          <w:color w:val="0D0D0D" w:themeColor="text1" w:themeTint="F2"/>
        </w:rPr>
        <w:t>In general, a</w:t>
      </w:r>
      <w:r w:rsidRPr="003D6CD6">
        <w:rPr>
          <w:rFonts w:cstheme="minorHAnsi"/>
          <w:color w:val="0D0D0D" w:themeColor="text1" w:themeTint="F2"/>
        </w:rPr>
        <w:t xml:space="preserve"> successful </w:t>
      </w:r>
      <w:r>
        <w:rPr>
          <w:rFonts w:cstheme="minorHAnsi"/>
          <w:color w:val="0D0D0D" w:themeColor="text1" w:themeTint="F2"/>
        </w:rPr>
        <w:t xml:space="preserve">Mobility Pathway </w:t>
      </w:r>
      <w:r w:rsidRPr="003D6CD6">
        <w:rPr>
          <w:rFonts w:cstheme="minorHAnsi"/>
          <w:color w:val="0D0D0D" w:themeColor="text1" w:themeTint="F2"/>
        </w:rPr>
        <w:t>will:</w:t>
      </w:r>
    </w:p>
    <w:p w14:paraId="4E43FC42" w14:textId="04F78D60" w:rsidR="00366299" w:rsidRPr="003D6CD6" w:rsidRDefault="00366299" w:rsidP="00366299">
      <w:pPr>
        <w:pStyle w:val="ListParagraph"/>
        <w:numPr>
          <w:ilvl w:val="0"/>
          <w:numId w:val="14"/>
        </w:numPr>
        <w:suppressAutoHyphens w:val="0"/>
        <w:spacing w:before="0" w:after="160" w:line="259" w:lineRule="auto"/>
        <w:jc w:val="both"/>
        <w:rPr>
          <w:color w:val="0D0D0D" w:themeColor="text1" w:themeTint="F2"/>
        </w:rPr>
      </w:pPr>
      <w:r w:rsidRPr="19F228C1">
        <w:rPr>
          <w:color w:val="0D0D0D" w:themeColor="text1" w:themeTint="F2"/>
        </w:rPr>
        <w:t>Provide information to participants in an effective, digestible, inclusive, practical, and culturally sensitive manner</w:t>
      </w:r>
      <w:r w:rsidR="2ACAC003" w:rsidRPr="19F228C1">
        <w:rPr>
          <w:color w:val="0D0D0D" w:themeColor="text1" w:themeTint="F2"/>
        </w:rPr>
        <w:t>,</w:t>
      </w:r>
      <w:r w:rsidRPr="19F228C1">
        <w:rPr>
          <w:color w:val="0D0D0D" w:themeColor="text1" w:themeTint="F2"/>
        </w:rPr>
        <w:t xml:space="preserve"> which enables them to make informed decisions about whether to participate. </w:t>
      </w:r>
    </w:p>
    <w:p w14:paraId="21315E0C" w14:textId="698B9FDA" w:rsidR="00366299" w:rsidRPr="00636646" w:rsidRDefault="00366299" w:rsidP="00366299">
      <w:pPr>
        <w:pStyle w:val="ListParagraph"/>
        <w:numPr>
          <w:ilvl w:val="0"/>
          <w:numId w:val="14"/>
        </w:numPr>
        <w:suppressAutoHyphens w:val="0"/>
        <w:spacing w:before="0" w:after="160" w:line="259" w:lineRule="auto"/>
        <w:jc w:val="both"/>
        <w:rPr>
          <w:color w:val="0D0D0D" w:themeColor="text1" w:themeTint="F2"/>
        </w:rPr>
      </w:pPr>
      <w:r w:rsidRPr="519E9B73">
        <w:rPr>
          <w:color w:val="0D0D0D" w:themeColor="text1" w:themeTint="F2"/>
        </w:rPr>
        <w:lastRenderedPageBreak/>
        <w:t xml:space="preserve">Prepare </w:t>
      </w:r>
      <w:r w:rsidR="0091282D" w:rsidRPr="519E9B73">
        <w:rPr>
          <w:color w:val="0D0D0D" w:themeColor="text1" w:themeTint="F2"/>
        </w:rPr>
        <w:t>visa holders</w:t>
      </w:r>
      <w:r w:rsidRPr="519E9B73">
        <w:rPr>
          <w:color w:val="0D0D0D" w:themeColor="text1" w:themeTint="F2"/>
        </w:rPr>
        <w:t xml:space="preserve"> for life in Australia prior to departure with a focus on specific initiatives for </w:t>
      </w:r>
      <w:r w:rsidR="00BF2595">
        <w:rPr>
          <w:color w:val="0D0D0D" w:themeColor="text1" w:themeTint="F2"/>
        </w:rPr>
        <w:t xml:space="preserve">families with </w:t>
      </w:r>
      <w:r w:rsidRPr="519E9B73">
        <w:rPr>
          <w:color w:val="0D0D0D" w:themeColor="text1" w:themeTint="F2"/>
        </w:rPr>
        <w:t>children who are going into Australia schools, addressing issues for those with disability and the elderly, and meeting the needs of women.</w:t>
      </w:r>
    </w:p>
    <w:p w14:paraId="7DF1C5AD" w14:textId="0E99A10A" w:rsidR="00366299" w:rsidRPr="003D6CD6" w:rsidRDefault="00366299" w:rsidP="00366299">
      <w:pPr>
        <w:pStyle w:val="ListParagraph"/>
        <w:numPr>
          <w:ilvl w:val="0"/>
          <w:numId w:val="14"/>
        </w:numPr>
        <w:suppressAutoHyphens w:val="0"/>
        <w:spacing w:before="0" w:after="160" w:line="259" w:lineRule="auto"/>
        <w:jc w:val="both"/>
        <w:rPr>
          <w:rFonts w:cstheme="minorHAnsi"/>
          <w:color w:val="0D0D0D" w:themeColor="text1" w:themeTint="F2"/>
        </w:rPr>
      </w:pPr>
      <w:r w:rsidRPr="003D6CD6">
        <w:rPr>
          <w:rFonts w:cstheme="minorHAnsi"/>
          <w:color w:val="0D0D0D" w:themeColor="text1" w:themeTint="F2"/>
        </w:rPr>
        <w:t xml:space="preserve">Support participants to settle into life in Australia and gain access to services, education and training opportunities, employment, </w:t>
      </w:r>
      <w:r w:rsidR="007D3D33">
        <w:rPr>
          <w:rFonts w:cstheme="minorHAnsi"/>
          <w:color w:val="0D0D0D" w:themeColor="text1" w:themeTint="F2"/>
        </w:rPr>
        <w:t xml:space="preserve">and </w:t>
      </w:r>
      <w:r w:rsidRPr="003D6CD6">
        <w:rPr>
          <w:rFonts w:cstheme="minorHAnsi"/>
          <w:color w:val="0D0D0D" w:themeColor="text1" w:themeTint="F2"/>
        </w:rPr>
        <w:t xml:space="preserve">accommodation while working closely with </w:t>
      </w:r>
      <w:r w:rsidR="007D3D33">
        <w:rPr>
          <w:rFonts w:cstheme="minorHAnsi"/>
          <w:color w:val="0D0D0D" w:themeColor="text1" w:themeTint="F2"/>
        </w:rPr>
        <w:t xml:space="preserve">the </w:t>
      </w:r>
      <w:r w:rsidRPr="003D6CD6">
        <w:rPr>
          <w:rFonts w:cstheme="minorHAnsi"/>
          <w:color w:val="0D0D0D" w:themeColor="text1" w:themeTint="F2"/>
        </w:rPr>
        <w:t>diaspora.</w:t>
      </w:r>
    </w:p>
    <w:p w14:paraId="3F397D73" w14:textId="77777777" w:rsidR="00366299" w:rsidRPr="003D6CD6" w:rsidRDefault="00366299" w:rsidP="00366299">
      <w:pPr>
        <w:pStyle w:val="ListParagraph"/>
        <w:numPr>
          <w:ilvl w:val="0"/>
          <w:numId w:val="14"/>
        </w:numPr>
        <w:suppressAutoHyphens w:val="0"/>
        <w:spacing w:before="0" w:after="160" w:line="259" w:lineRule="auto"/>
        <w:jc w:val="both"/>
        <w:rPr>
          <w:rFonts w:cstheme="minorHAnsi"/>
          <w:color w:val="0D0D0D" w:themeColor="text1" w:themeTint="F2"/>
        </w:rPr>
      </w:pPr>
      <w:r w:rsidRPr="003D6CD6">
        <w:rPr>
          <w:rFonts w:cstheme="minorHAnsi"/>
          <w:color w:val="0D0D0D" w:themeColor="text1" w:themeTint="F2"/>
        </w:rPr>
        <w:t>Promote opportunities to retain connection to culture for both the newly arrived and the diaspora.</w:t>
      </w:r>
    </w:p>
    <w:p w14:paraId="0A304927" w14:textId="19E6EFFC" w:rsidR="00366299" w:rsidRDefault="00366299" w:rsidP="00EA6F94">
      <w:pPr>
        <w:pStyle w:val="ListParagraph"/>
        <w:numPr>
          <w:ilvl w:val="0"/>
          <w:numId w:val="14"/>
        </w:numPr>
        <w:suppressAutoHyphens w:val="0"/>
        <w:spacing w:before="0" w:after="160" w:line="259" w:lineRule="auto"/>
        <w:jc w:val="both"/>
        <w:rPr>
          <w:rFonts w:cstheme="minorHAnsi"/>
          <w:color w:val="0D0D0D" w:themeColor="text1" w:themeTint="F2"/>
        </w:rPr>
      </w:pPr>
      <w:r w:rsidRPr="003D6CD6">
        <w:rPr>
          <w:rFonts w:cstheme="minorHAnsi"/>
          <w:color w:val="0D0D0D" w:themeColor="text1" w:themeTint="F2"/>
        </w:rPr>
        <w:t>Keep families together.</w:t>
      </w:r>
    </w:p>
    <w:p w14:paraId="1FAE8641" w14:textId="77777777" w:rsidR="007D4D74" w:rsidRPr="00696981" w:rsidRDefault="007D4D74" w:rsidP="40EA6A1A">
      <w:pPr>
        <w:pStyle w:val="Heading2"/>
        <w:jc w:val="both"/>
        <w:rPr>
          <w:b/>
        </w:rPr>
      </w:pPr>
      <w:bookmarkStart w:id="4" w:name="_Toc196997280"/>
      <w:r w:rsidRPr="00C40CAE">
        <w:rPr>
          <w:b/>
          <w:bCs/>
        </w:rPr>
        <w:t>Delivery Approach</w:t>
      </w:r>
      <w:bookmarkEnd w:id="4"/>
    </w:p>
    <w:p w14:paraId="1AA0A389" w14:textId="0FB9316A" w:rsidR="007D4D74" w:rsidRDefault="007D4D74" w:rsidP="007D4D74">
      <w:pPr>
        <w:spacing w:line="257" w:lineRule="auto"/>
        <w:jc w:val="both"/>
        <w:rPr>
          <w:color w:val="0D0D0D" w:themeColor="text1" w:themeTint="F2"/>
        </w:rPr>
      </w:pPr>
      <w:r w:rsidRPr="19F228C1">
        <w:rPr>
          <w:color w:val="0D0D0D" w:themeColor="text1" w:themeTint="F2"/>
        </w:rPr>
        <w:t>The delivery approach has been developed in consultation with Australia and Tuvalu</w:t>
      </w:r>
      <w:r w:rsidR="00B1645F" w:rsidRPr="19F228C1">
        <w:rPr>
          <w:color w:val="0D0D0D" w:themeColor="text1" w:themeTint="F2"/>
        </w:rPr>
        <w:t xml:space="preserve"> and</w:t>
      </w:r>
      <w:r w:rsidRPr="19F228C1">
        <w:rPr>
          <w:color w:val="0D0D0D" w:themeColor="text1" w:themeTint="F2"/>
        </w:rPr>
        <w:t xml:space="preserve"> has been designed with a human centric approach and focused on the intended EOPOs. It has inbuilt flexibility and is scalable to accommodate changes in the visa settings and/or feedback from </w:t>
      </w:r>
      <w:r w:rsidR="0EAFCFA3" w:rsidRPr="40EA6A1A">
        <w:rPr>
          <w:color w:val="0D0D0D" w:themeColor="text1" w:themeTint="F2"/>
        </w:rPr>
        <w:t>governments</w:t>
      </w:r>
      <w:r w:rsidR="0EAFCFA3" w:rsidRPr="19F228C1">
        <w:rPr>
          <w:color w:val="0D0D0D" w:themeColor="text1" w:themeTint="F2"/>
        </w:rPr>
        <w:t xml:space="preserve"> and </w:t>
      </w:r>
      <w:r w:rsidR="00315D8C" w:rsidRPr="19F228C1">
        <w:rPr>
          <w:color w:val="0D0D0D" w:themeColor="text1" w:themeTint="F2"/>
        </w:rPr>
        <w:t>visa holders</w:t>
      </w:r>
      <w:r w:rsidRPr="19F228C1">
        <w:rPr>
          <w:color w:val="0D0D0D" w:themeColor="text1" w:themeTint="F2"/>
        </w:rPr>
        <w:t xml:space="preserve">. An integrated program of support was identified as the most appropriate option, maximising opportunities for the </w:t>
      </w:r>
      <w:r w:rsidR="7D400628" w:rsidRPr="19F228C1">
        <w:rPr>
          <w:color w:val="0D0D0D" w:themeColor="text1" w:themeTint="F2"/>
        </w:rPr>
        <w:t xml:space="preserve">Mobility </w:t>
      </w:r>
      <w:r w:rsidR="000438E4" w:rsidRPr="19F228C1">
        <w:rPr>
          <w:color w:val="0D0D0D" w:themeColor="text1" w:themeTint="F2"/>
        </w:rPr>
        <w:t>Pathway.</w:t>
      </w:r>
    </w:p>
    <w:p w14:paraId="68F553A0" w14:textId="3DBBF790" w:rsidR="00D561CD" w:rsidRDefault="00B14360" w:rsidP="00805CA7">
      <w:pPr>
        <w:jc w:val="both"/>
        <w:rPr>
          <w:color w:val="0D0D0D" w:themeColor="text1" w:themeTint="F2"/>
        </w:rPr>
      </w:pPr>
      <w:r w:rsidRPr="19F228C1">
        <w:rPr>
          <w:color w:val="0D0D0D" w:themeColor="text1" w:themeTint="F2"/>
        </w:rPr>
        <w:t xml:space="preserve">DFAT has engaged an interim service provider to deliver services in Tuvalu until </w:t>
      </w:r>
      <w:r w:rsidR="000D1D78" w:rsidRPr="19F228C1">
        <w:rPr>
          <w:color w:val="0D0D0D" w:themeColor="text1" w:themeTint="F2"/>
        </w:rPr>
        <w:t>31 December 2025. DFAT is also</w:t>
      </w:r>
      <w:r w:rsidR="005F5BB7" w:rsidRPr="19F228C1">
        <w:rPr>
          <w:color w:val="0D0D0D" w:themeColor="text1" w:themeTint="F2"/>
        </w:rPr>
        <w:t xml:space="preserve"> planning</w:t>
      </w:r>
      <w:r w:rsidR="000D1D78" w:rsidRPr="19F228C1">
        <w:rPr>
          <w:color w:val="0D0D0D" w:themeColor="text1" w:themeTint="F2"/>
        </w:rPr>
        <w:t xml:space="preserve"> to engage an interim service provider for settlement services in Australia </w:t>
      </w:r>
      <w:r w:rsidR="005A00AD" w:rsidRPr="19F228C1">
        <w:rPr>
          <w:color w:val="0D0D0D" w:themeColor="text1" w:themeTint="F2"/>
        </w:rPr>
        <w:t>from 1 July until 31 December 2025</w:t>
      </w:r>
      <w:r w:rsidR="00176766" w:rsidRPr="19F228C1">
        <w:rPr>
          <w:color w:val="0D0D0D" w:themeColor="text1" w:themeTint="F2"/>
        </w:rPr>
        <w:t xml:space="preserve">. </w:t>
      </w:r>
      <w:r w:rsidR="005F5BB7" w:rsidRPr="19F228C1">
        <w:rPr>
          <w:color w:val="0D0D0D" w:themeColor="text1" w:themeTint="F2"/>
        </w:rPr>
        <w:t>From</w:t>
      </w:r>
      <w:r w:rsidR="00176766" w:rsidRPr="19F228C1">
        <w:rPr>
          <w:color w:val="0D0D0D" w:themeColor="text1" w:themeTint="F2"/>
        </w:rPr>
        <w:t xml:space="preserve"> 1 January 2026</w:t>
      </w:r>
      <w:r w:rsidR="005F5BB7" w:rsidRPr="19F228C1">
        <w:rPr>
          <w:color w:val="0D0D0D" w:themeColor="text1" w:themeTint="F2"/>
        </w:rPr>
        <w:t>,</w:t>
      </w:r>
      <w:r w:rsidR="00176766" w:rsidRPr="19F228C1">
        <w:rPr>
          <w:color w:val="0D0D0D" w:themeColor="text1" w:themeTint="F2"/>
        </w:rPr>
        <w:t xml:space="preserve"> DFAT </w:t>
      </w:r>
      <w:r w:rsidR="001663B3" w:rsidRPr="19F228C1">
        <w:rPr>
          <w:color w:val="0D0D0D" w:themeColor="text1" w:themeTint="F2"/>
        </w:rPr>
        <w:t xml:space="preserve">is considering </w:t>
      </w:r>
      <w:r w:rsidR="070289A6" w:rsidRPr="519E9B73">
        <w:rPr>
          <w:color w:val="0D0D0D" w:themeColor="text1" w:themeTint="F2"/>
        </w:rPr>
        <w:t>engaging</w:t>
      </w:r>
      <w:r w:rsidR="00176766" w:rsidRPr="19F228C1">
        <w:rPr>
          <w:color w:val="0D0D0D" w:themeColor="text1" w:themeTint="F2"/>
        </w:rPr>
        <w:t xml:space="preserve"> a</w:t>
      </w:r>
      <w:r w:rsidR="005F5BB7" w:rsidRPr="19F228C1">
        <w:rPr>
          <w:color w:val="0D0D0D" w:themeColor="text1" w:themeTint="F2"/>
        </w:rPr>
        <w:t xml:space="preserve"> single</w:t>
      </w:r>
      <w:r w:rsidR="00176766" w:rsidRPr="19F228C1">
        <w:rPr>
          <w:color w:val="0D0D0D" w:themeColor="text1" w:themeTint="F2"/>
        </w:rPr>
        <w:t xml:space="preserve"> ISP or MSP to </w:t>
      </w:r>
      <w:r w:rsidR="005F5BB7" w:rsidRPr="19F228C1">
        <w:rPr>
          <w:color w:val="0D0D0D" w:themeColor="text1" w:themeTint="F2"/>
        </w:rPr>
        <w:t>deliver services in both Australia and Tuvalu</w:t>
      </w:r>
      <w:r w:rsidR="00206AB7" w:rsidRPr="19F228C1">
        <w:rPr>
          <w:color w:val="0D0D0D" w:themeColor="text1" w:themeTint="F2"/>
        </w:rPr>
        <w:t xml:space="preserve"> under one contract. </w:t>
      </w:r>
      <w:r w:rsidR="0005530D" w:rsidRPr="19F228C1">
        <w:rPr>
          <w:color w:val="0D0D0D" w:themeColor="text1" w:themeTint="F2"/>
        </w:rPr>
        <w:t>However, DFAT is open to suggestions from industry on the best approach</w:t>
      </w:r>
      <w:r w:rsidR="00D561CD" w:rsidRPr="19F228C1">
        <w:rPr>
          <w:color w:val="0D0D0D" w:themeColor="text1" w:themeTint="F2"/>
        </w:rPr>
        <w:t xml:space="preserve">. </w:t>
      </w:r>
    </w:p>
    <w:p w14:paraId="49B30866" w14:textId="56ACFA94" w:rsidR="00B14360" w:rsidRPr="00B14360" w:rsidRDefault="3156FB4A" w:rsidP="00805CA7">
      <w:pPr>
        <w:jc w:val="both"/>
        <w:rPr>
          <w:color w:val="0D0D0D" w:themeColor="text1" w:themeTint="F2"/>
        </w:rPr>
      </w:pPr>
      <w:r w:rsidRPr="40EA6A1A">
        <w:rPr>
          <w:color w:val="0D0D0D" w:themeColor="text1" w:themeTint="F2"/>
        </w:rPr>
        <w:t>R</w:t>
      </w:r>
      <w:r w:rsidR="00206AB7" w:rsidRPr="40EA6A1A">
        <w:rPr>
          <w:color w:val="0D0D0D" w:themeColor="text1" w:themeTint="F2"/>
        </w:rPr>
        <w:t>esults</w:t>
      </w:r>
      <w:r w:rsidR="2A7D8E42" w:rsidRPr="19F228C1">
        <w:rPr>
          <w:color w:val="0D0D0D" w:themeColor="text1" w:themeTint="F2"/>
        </w:rPr>
        <w:t xml:space="preserve"> and lessons from</w:t>
      </w:r>
      <w:r w:rsidR="00206AB7" w:rsidRPr="19F228C1">
        <w:rPr>
          <w:color w:val="0D0D0D" w:themeColor="text1" w:themeTint="F2"/>
        </w:rPr>
        <w:t xml:space="preserve"> </w:t>
      </w:r>
      <w:r w:rsidR="00D561CD" w:rsidRPr="19F228C1">
        <w:rPr>
          <w:color w:val="0D0D0D" w:themeColor="text1" w:themeTint="F2"/>
        </w:rPr>
        <w:t xml:space="preserve">the </w:t>
      </w:r>
      <w:r w:rsidR="00206AB7" w:rsidRPr="19F228C1">
        <w:rPr>
          <w:color w:val="0D0D0D" w:themeColor="text1" w:themeTint="F2"/>
        </w:rPr>
        <w:t xml:space="preserve">interim </w:t>
      </w:r>
      <w:r w:rsidR="5138DEE4" w:rsidRPr="19F228C1">
        <w:rPr>
          <w:color w:val="0D0D0D" w:themeColor="text1" w:themeTint="F2"/>
        </w:rPr>
        <w:t>services</w:t>
      </w:r>
      <w:r w:rsidR="00206AB7" w:rsidRPr="19F228C1" w:rsidDel="00D561CD">
        <w:rPr>
          <w:color w:val="0D0D0D" w:themeColor="text1" w:themeTint="F2"/>
        </w:rPr>
        <w:t xml:space="preserve"> </w:t>
      </w:r>
      <w:r w:rsidR="624CA4F5" w:rsidRPr="19F228C1">
        <w:rPr>
          <w:color w:val="0D0D0D" w:themeColor="text1" w:themeTint="F2"/>
        </w:rPr>
        <w:t>provided</w:t>
      </w:r>
      <w:r w:rsidR="00206AB7" w:rsidRPr="19F228C1">
        <w:rPr>
          <w:color w:val="0D0D0D" w:themeColor="text1" w:themeTint="F2"/>
        </w:rPr>
        <w:t xml:space="preserve"> </w:t>
      </w:r>
      <w:r w:rsidR="005540BB" w:rsidRPr="19F228C1">
        <w:rPr>
          <w:color w:val="0D0D0D" w:themeColor="text1" w:themeTint="F2"/>
        </w:rPr>
        <w:t xml:space="preserve">in both Tuvalu and Australia </w:t>
      </w:r>
      <w:r w:rsidR="00501931" w:rsidRPr="19F228C1">
        <w:rPr>
          <w:color w:val="0D0D0D" w:themeColor="text1" w:themeTint="F2"/>
        </w:rPr>
        <w:t xml:space="preserve">will </w:t>
      </w:r>
      <w:r w:rsidR="00D561CD" w:rsidRPr="19F228C1">
        <w:rPr>
          <w:color w:val="0D0D0D" w:themeColor="text1" w:themeTint="F2"/>
        </w:rPr>
        <w:t xml:space="preserve">also contribute to </w:t>
      </w:r>
      <w:r w:rsidR="00501931" w:rsidRPr="19F228C1">
        <w:rPr>
          <w:color w:val="0D0D0D" w:themeColor="text1" w:themeTint="F2"/>
        </w:rPr>
        <w:t xml:space="preserve">the final program design and contract. </w:t>
      </w:r>
    </w:p>
    <w:p w14:paraId="29C4A467" w14:textId="3CDB7D1B" w:rsidR="00697AF5" w:rsidRPr="00C40CAE" w:rsidRDefault="00697AF5" w:rsidP="00C40CAE">
      <w:pPr>
        <w:pStyle w:val="Heading2"/>
        <w:rPr>
          <w:b/>
          <w:bCs/>
        </w:rPr>
      </w:pPr>
      <w:bookmarkStart w:id="5" w:name="_Toc196997281"/>
      <w:r w:rsidRPr="00C40CAE">
        <w:rPr>
          <w:b/>
          <w:bCs/>
        </w:rPr>
        <w:t>Program Structure</w:t>
      </w:r>
      <w:bookmarkEnd w:id="5"/>
      <w:r w:rsidRPr="00C40CAE">
        <w:rPr>
          <w:b/>
          <w:bCs/>
        </w:rPr>
        <w:t xml:space="preserve"> </w:t>
      </w:r>
    </w:p>
    <w:p w14:paraId="15FAD7BA" w14:textId="5F25CD0B" w:rsidR="00F31BED" w:rsidRDefault="004F6506" w:rsidP="647D7DBE">
      <w:pPr>
        <w:jc w:val="both"/>
        <w:rPr>
          <w:rFonts w:eastAsiaTheme="minorEastAsia"/>
          <w:color w:val="000000" w:themeColor="text1"/>
        </w:rPr>
      </w:pPr>
      <w:r>
        <w:rPr>
          <w:rFonts w:eastAsiaTheme="minorEastAsia"/>
          <w:color w:val="000000" w:themeColor="text1"/>
        </w:rPr>
        <w:t>Visa holders</w:t>
      </w:r>
      <w:r w:rsidR="00427635" w:rsidRPr="647D7DBE">
        <w:rPr>
          <w:rFonts w:eastAsiaTheme="minorEastAsia"/>
          <w:color w:val="000000" w:themeColor="text1"/>
        </w:rPr>
        <w:t xml:space="preserve"> may face significant challenges when settling in Australia. Australian society comprises many social norms, </w:t>
      </w:r>
      <w:r w:rsidR="00F033AA">
        <w:rPr>
          <w:rFonts w:eastAsiaTheme="minorEastAsia"/>
          <w:color w:val="000000" w:themeColor="text1"/>
        </w:rPr>
        <w:t xml:space="preserve">customs and </w:t>
      </w:r>
      <w:r w:rsidR="00427635" w:rsidRPr="647D7DBE">
        <w:rPr>
          <w:rFonts w:eastAsiaTheme="minorEastAsia"/>
          <w:color w:val="000000" w:themeColor="text1"/>
        </w:rPr>
        <w:t xml:space="preserve">formal and informal rules and values with which Tuvaluans may not be familiar. </w:t>
      </w:r>
      <w:r w:rsidR="00B714D6" w:rsidRPr="647D7DBE">
        <w:rPr>
          <w:rFonts w:eastAsiaTheme="minorEastAsia"/>
          <w:color w:val="000000" w:themeColor="text1"/>
        </w:rPr>
        <w:t>Issues such as the</w:t>
      </w:r>
      <w:r w:rsidR="00427635" w:rsidRPr="647D7DBE">
        <w:rPr>
          <w:rFonts w:eastAsiaTheme="minorEastAsia"/>
          <w:color w:val="000000" w:themeColor="text1"/>
        </w:rPr>
        <w:t xml:space="preserve"> relatively high cost of living in Australia, </w:t>
      </w:r>
      <w:r w:rsidR="002A55C7" w:rsidRPr="647D7DBE">
        <w:rPr>
          <w:rFonts w:eastAsiaTheme="minorEastAsia"/>
          <w:color w:val="000000" w:themeColor="text1"/>
        </w:rPr>
        <w:t xml:space="preserve">housing </w:t>
      </w:r>
      <w:r w:rsidR="00B617D4" w:rsidRPr="647D7DBE">
        <w:rPr>
          <w:rFonts w:eastAsiaTheme="minorEastAsia"/>
          <w:color w:val="000000" w:themeColor="text1"/>
        </w:rPr>
        <w:t xml:space="preserve">shortages, </w:t>
      </w:r>
      <w:r w:rsidR="00427635" w:rsidRPr="647D7DBE">
        <w:rPr>
          <w:rFonts w:eastAsiaTheme="minorEastAsia"/>
          <w:color w:val="000000" w:themeColor="text1"/>
        </w:rPr>
        <w:t xml:space="preserve">and the more individualist society, may present significant adjustments for </w:t>
      </w:r>
      <w:r w:rsidR="00A160F7">
        <w:rPr>
          <w:rFonts w:eastAsiaTheme="minorEastAsia"/>
          <w:color w:val="000000" w:themeColor="text1"/>
        </w:rPr>
        <w:t>visa holders</w:t>
      </w:r>
      <w:r w:rsidR="00427635" w:rsidRPr="647D7DBE">
        <w:rPr>
          <w:rFonts w:eastAsiaTheme="minorEastAsia"/>
          <w:color w:val="000000" w:themeColor="text1"/>
        </w:rPr>
        <w:t>.</w:t>
      </w:r>
      <w:r w:rsidR="00B62E1F" w:rsidRPr="647D7DBE">
        <w:rPr>
          <w:rFonts w:eastAsiaTheme="minorEastAsia"/>
          <w:color w:val="000000" w:themeColor="text1"/>
        </w:rPr>
        <w:t xml:space="preserve"> </w:t>
      </w:r>
      <w:r w:rsidR="00B05DF8">
        <w:rPr>
          <w:rFonts w:eastAsiaTheme="minorEastAsia"/>
          <w:color w:val="000000" w:themeColor="text1"/>
        </w:rPr>
        <w:t>Liaison officers (LO</w:t>
      </w:r>
      <w:r w:rsidR="0048733B">
        <w:rPr>
          <w:rFonts w:eastAsiaTheme="minorEastAsia"/>
          <w:color w:val="000000" w:themeColor="text1"/>
        </w:rPr>
        <w:t xml:space="preserve">) will be key to successful integration. </w:t>
      </w:r>
      <w:r w:rsidR="0088172F" w:rsidRPr="647D7DBE">
        <w:rPr>
          <w:rFonts w:eastAsiaTheme="minorEastAsia"/>
          <w:color w:val="000000" w:themeColor="text1"/>
        </w:rPr>
        <w:t xml:space="preserve">The </w:t>
      </w:r>
      <w:r w:rsidR="00E90FE5" w:rsidRPr="647D7DBE">
        <w:rPr>
          <w:rFonts w:eastAsiaTheme="minorEastAsia"/>
          <w:color w:val="000000" w:themeColor="text1"/>
        </w:rPr>
        <w:t>overall process is depicted below.</w:t>
      </w:r>
    </w:p>
    <w:p w14:paraId="11343BEC" w14:textId="25E074F1" w:rsidR="000D5E68" w:rsidRDefault="006A36F7" w:rsidP="647D7DBE">
      <w:pPr>
        <w:rPr>
          <w:color w:val="0D0D0D" w:themeColor="text1" w:themeTint="F2"/>
        </w:rPr>
      </w:pPr>
      <w:r>
        <w:rPr>
          <w:noProof/>
          <w:color w:val="0D0D0D" w:themeColor="text1" w:themeTint="F2"/>
        </w:rPr>
        <w:lastRenderedPageBreak/>
        <w:drawing>
          <wp:inline distT="0" distB="0" distL="0" distR="0" wp14:anchorId="2EF30463" wp14:editId="65F04F20">
            <wp:extent cx="6188710" cy="4042410"/>
            <wp:effectExtent l="0" t="0" r="2540" b="0"/>
            <wp:docPr id="1332722810" name="Picture 2" descr="The process consists of four stages, namely: Candidates access information about the Pathway and life in Australia; applicants submit for the ballot and if successful, for the visa and attend detailed information sessions; visa holders attend pre-departure information sessions and access support services in Tuvalu; and, visa holders travel Australia, access settlement services and participate in cultural retention activiti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2722810" name="Picture 2" descr="The process consists of four stages, namely: Candidates access information about the Pathway and life in Australia; applicants submit for the ballot and if successful, for the visa and attend detailed information sessions; visa holders attend pre-departure information sessions and access support services in Tuvalu; and, visa holders travel Australia, access settlement services and participate in cultural retention activities. "/>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188710" cy="4042410"/>
                    </a:xfrm>
                    <a:prstGeom prst="rect">
                      <a:avLst/>
                    </a:prstGeom>
                  </pic:spPr>
                </pic:pic>
              </a:graphicData>
            </a:graphic>
          </wp:inline>
        </w:drawing>
      </w:r>
    </w:p>
    <w:p w14:paraId="1CBF5B2B" w14:textId="5D950ADA" w:rsidR="00805CA7" w:rsidRPr="00681852" w:rsidRDefault="003F5975" w:rsidP="647D7DBE">
      <w:pPr>
        <w:rPr>
          <w:b/>
          <w:bCs/>
          <w:color w:val="0D0D0D" w:themeColor="text1" w:themeTint="F2"/>
        </w:rPr>
      </w:pPr>
      <w:r w:rsidRPr="00681852">
        <w:rPr>
          <w:b/>
          <w:bCs/>
          <w:color w:val="0D0D0D" w:themeColor="text1" w:themeTint="F2"/>
        </w:rPr>
        <w:t xml:space="preserve">Key features of the </w:t>
      </w:r>
      <w:r w:rsidR="55DF761B" w:rsidRPr="19F228C1">
        <w:rPr>
          <w:b/>
          <w:bCs/>
          <w:color w:val="0D0D0D" w:themeColor="text1" w:themeTint="F2"/>
        </w:rPr>
        <w:t xml:space="preserve">Mobility Pathway </w:t>
      </w:r>
      <w:r w:rsidR="05168C79" w:rsidRPr="40EA6A1A">
        <w:rPr>
          <w:b/>
          <w:bCs/>
          <w:color w:val="0D0D0D" w:themeColor="text1" w:themeTint="F2"/>
        </w:rPr>
        <w:t>P</w:t>
      </w:r>
      <w:r w:rsidRPr="40EA6A1A">
        <w:rPr>
          <w:b/>
          <w:bCs/>
          <w:color w:val="0D0D0D" w:themeColor="text1" w:themeTint="F2"/>
        </w:rPr>
        <w:t>rogram</w:t>
      </w:r>
      <w:r w:rsidRPr="00681852">
        <w:rPr>
          <w:b/>
          <w:bCs/>
          <w:color w:val="0D0D0D" w:themeColor="text1" w:themeTint="F2"/>
        </w:rPr>
        <w:t xml:space="preserve"> include:</w:t>
      </w:r>
    </w:p>
    <w:p w14:paraId="5A5B6459" w14:textId="50E893CE" w:rsidR="00EC4028" w:rsidRPr="00C40CAE" w:rsidRDefault="00EC4028" w:rsidP="00C40CAE">
      <w:pPr>
        <w:pStyle w:val="Heading2"/>
        <w:rPr>
          <w:rFonts w:eastAsiaTheme="minorEastAsia"/>
          <w:b/>
          <w:bCs/>
        </w:rPr>
      </w:pPr>
      <w:bookmarkStart w:id="6" w:name="_Toc196997282"/>
      <w:r w:rsidRPr="00C40CAE">
        <w:rPr>
          <w:b/>
          <w:bCs/>
        </w:rPr>
        <w:t xml:space="preserve">Pre-ballot </w:t>
      </w:r>
      <w:r w:rsidR="00986803" w:rsidRPr="00C40CAE">
        <w:rPr>
          <w:b/>
          <w:bCs/>
        </w:rPr>
        <w:t>preparatory activities</w:t>
      </w:r>
      <w:bookmarkEnd w:id="6"/>
    </w:p>
    <w:p w14:paraId="34276087" w14:textId="77777777" w:rsidR="008E3106" w:rsidRDefault="008E3106" w:rsidP="00636646">
      <w:pPr>
        <w:jc w:val="both"/>
        <w:rPr>
          <w:color w:val="000000" w:themeColor="text1"/>
        </w:rPr>
      </w:pPr>
      <w:r>
        <w:rPr>
          <w:color w:val="000000" w:themeColor="text1"/>
        </w:rPr>
        <w:t>Initial p</w:t>
      </w:r>
      <w:r w:rsidR="00805CA7" w:rsidRPr="00986803">
        <w:rPr>
          <w:color w:val="000000" w:themeColor="text1"/>
        </w:rPr>
        <w:t xml:space="preserve">reparatory activities in Tuvalu </w:t>
      </w:r>
      <w:r w:rsidR="00A55AD0" w:rsidRPr="00986803">
        <w:rPr>
          <w:color w:val="000000" w:themeColor="text1"/>
        </w:rPr>
        <w:t>ensur</w:t>
      </w:r>
      <w:r w:rsidR="4EACF9B5" w:rsidRPr="00986803">
        <w:rPr>
          <w:color w:val="000000" w:themeColor="text1"/>
        </w:rPr>
        <w:t>e</w:t>
      </w:r>
      <w:r w:rsidR="113DA41A" w:rsidRPr="00986803">
        <w:rPr>
          <w:color w:val="000000" w:themeColor="text1"/>
        </w:rPr>
        <w:t xml:space="preserve"> that </w:t>
      </w:r>
      <w:r>
        <w:rPr>
          <w:color w:val="000000" w:themeColor="text1"/>
        </w:rPr>
        <w:t>Tuvaluans</w:t>
      </w:r>
      <w:r w:rsidR="009C3F4B" w:rsidRPr="00986803">
        <w:rPr>
          <w:color w:val="000000" w:themeColor="text1"/>
        </w:rPr>
        <w:t xml:space="preserve"> know about the </w:t>
      </w:r>
      <w:r w:rsidR="003653F2" w:rsidRPr="00986803">
        <w:rPr>
          <w:color w:val="000000" w:themeColor="text1"/>
        </w:rPr>
        <w:t>Mobility Pathway</w:t>
      </w:r>
      <w:r w:rsidR="005F6B11" w:rsidRPr="00986803">
        <w:rPr>
          <w:color w:val="000000" w:themeColor="text1"/>
        </w:rPr>
        <w:t>,</w:t>
      </w:r>
      <w:r w:rsidR="00FC2DE6" w:rsidRPr="00986803">
        <w:rPr>
          <w:color w:val="000000" w:themeColor="text1"/>
        </w:rPr>
        <w:t xml:space="preserve"> </w:t>
      </w:r>
      <w:r w:rsidR="004F4903" w:rsidRPr="00986803">
        <w:rPr>
          <w:color w:val="000000" w:themeColor="text1"/>
        </w:rPr>
        <w:t xml:space="preserve">have an overview of life in Australia, </w:t>
      </w:r>
      <w:r w:rsidR="00FC2DE6" w:rsidRPr="00986803">
        <w:rPr>
          <w:color w:val="000000" w:themeColor="text1"/>
        </w:rPr>
        <w:t xml:space="preserve">and </w:t>
      </w:r>
      <w:r w:rsidR="388FDB45" w:rsidRPr="00986803">
        <w:rPr>
          <w:color w:val="000000" w:themeColor="text1"/>
        </w:rPr>
        <w:t>unde</w:t>
      </w:r>
      <w:r w:rsidR="5121E5B4" w:rsidRPr="00986803">
        <w:rPr>
          <w:color w:val="000000" w:themeColor="text1"/>
        </w:rPr>
        <w:t xml:space="preserve">rstand </w:t>
      </w:r>
      <w:r w:rsidR="00FC2DE6" w:rsidRPr="00986803">
        <w:rPr>
          <w:color w:val="000000" w:themeColor="text1"/>
        </w:rPr>
        <w:t xml:space="preserve">the realistic costs and challenges of </w:t>
      </w:r>
      <w:r w:rsidR="003653F2" w:rsidRPr="00986803">
        <w:rPr>
          <w:color w:val="000000" w:themeColor="text1"/>
        </w:rPr>
        <w:t>moving to and living in</w:t>
      </w:r>
      <w:r w:rsidR="00FC2DE6" w:rsidRPr="00986803">
        <w:rPr>
          <w:color w:val="000000" w:themeColor="text1"/>
        </w:rPr>
        <w:t xml:space="preserve"> Australia.</w:t>
      </w:r>
      <w:r w:rsidR="00DF6AA2" w:rsidRPr="00986803">
        <w:rPr>
          <w:color w:val="000000" w:themeColor="text1"/>
        </w:rPr>
        <w:t xml:space="preserve"> </w:t>
      </w:r>
    </w:p>
    <w:p w14:paraId="41DD16F7" w14:textId="2A8465F6" w:rsidR="006D0E2C" w:rsidRPr="00C144B9" w:rsidRDefault="5C66EBBA" w:rsidP="00636646">
      <w:pPr>
        <w:jc w:val="both"/>
        <w:rPr>
          <w:color w:val="0D0D0D" w:themeColor="text1" w:themeTint="F2"/>
        </w:rPr>
      </w:pPr>
      <w:r w:rsidRPr="00986803">
        <w:rPr>
          <w:color w:val="000000" w:themeColor="text1"/>
        </w:rPr>
        <w:t>A</w:t>
      </w:r>
      <w:r w:rsidR="00FC22E8" w:rsidRPr="00986803">
        <w:rPr>
          <w:color w:val="000000" w:themeColor="text1"/>
        </w:rPr>
        <w:t xml:space="preserve"> Mobility Pathway</w:t>
      </w:r>
      <w:r w:rsidR="007A0576" w:rsidRPr="00986803">
        <w:rPr>
          <w:color w:val="000000" w:themeColor="text1"/>
        </w:rPr>
        <w:t xml:space="preserve"> </w:t>
      </w:r>
      <w:r w:rsidR="00F2783D" w:rsidRPr="00986803">
        <w:rPr>
          <w:color w:val="000000" w:themeColor="text1"/>
        </w:rPr>
        <w:t>H</w:t>
      </w:r>
      <w:r w:rsidR="007A0576" w:rsidRPr="00986803">
        <w:rPr>
          <w:color w:val="000000" w:themeColor="text1"/>
        </w:rPr>
        <w:t xml:space="preserve">ub </w:t>
      </w:r>
      <w:r w:rsidR="00470AAF">
        <w:rPr>
          <w:color w:val="000000" w:themeColor="text1"/>
        </w:rPr>
        <w:t xml:space="preserve">should </w:t>
      </w:r>
      <w:r w:rsidR="6CB9C1C1" w:rsidRPr="00986803">
        <w:rPr>
          <w:color w:val="000000" w:themeColor="text1"/>
        </w:rPr>
        <w:t>be</w:t>
      </w:r>
      <w:r w:rsidR="007A0576" w:rsidRPr="00986803">
        <w:rPr>
          <w:color w:val="000000" w:themeColor="text1"/>
        </w:rPr>
        <w:t xml:space="preserve"> established </w:t>
      </w:r>
      <w:r w:rsidR="008E3106">
        <w:rPr>
          <w:color w:val="000000" w:themeColor="text1"/>
        </w:rPr>
        <w:t xml:space="preserve">by the </w:t>
      </w:r>
      <w:r w:rsidR="00F06B50">
        <w:rPr>
          <w:color w:val="000000" w:themeColor="text1"/>
        </w:rPr>
        <w:t xml:space="preserve">interim and </w:t>
      </w:r>
      <w:r w:rsidR="00065672">
        <w:rPr>
          <w:color w:val="000000" w:themeColor="text1"/>
        </w:rPr>
        <w:t xml:space="preserve">long-term </w:t>
      </w:r>
      <w:r w:rsidR="008E3106">
        <w:rPr>
          <w:color w:val="000000" w:themeColor="text1"/>
        </w:rPr>
        <w:t xml:space="preserve">service provider </w:t>
      </w:r>
      <w:r w:rsidR="002553F4" w:rsidRPr="00986803">
        <w:rPr>
          <w:color w:val="000000" w:themeColor="text1"/>
        </w:rPr>
        <w:t xml:space="preserve">in Funafuti </w:t>
      </w:r>
      <w:r w:rsidR="00F2783D" w:rsidRPr="00986803">
        <w:rPr>
          <w:color w:val="000000" w:themeColor="text1"/>
        </w:rPr>
        <w:t xml:space="preserve">to </w:t>
      </w:r>
      <w:r w:rsidR="002B0F22">
        <w:rPr>
          <w:color w:val="000000" w:themeColor="text1"/>
        </w:rPr>
        <w:t xml:space="preserve">provide and </w:t>
      </w:r>
      <w:r w:rsidR="7C2B236B" w:rsidRPr="00986803">
        <w:rPr>
          <w:color w:val="000000" w:themeColor="text1"/>
        </w:rPr>
        <w:t xml:space="preserve">share </w:t>
      </w:r>
      <w:r w:rsidR="00F2783D" w:rsidRPr="00986803">
        <w:rPr>
          <w:color w:val="000000" w:themeColor="text1"/>
        </w:rPr>
        <w:t xml:space="preserve">information </w:t>
      </w:r>
      <w:r w:rsidR="007A0576" w:rsidRPr="00986803">
        <w:rPr>
          <w:color w:val="000000" w:themeColor="text1"/>
        </w:rPr>
        <w:t xml:space="preserve">about </w:t>
      </w:r>
      <w:r w:rsidR="001A1907" w:rsidRPr="00986803">
        <w:rPr>
          <w:color w:val="000000" w:themeColor="text1"/>
        </w:rPr>
        <w:t>t</w:t>
      </w:r>
      <w:r w:rsidR="009C3AE4" w:rsidRPr="00986803">
        <w:rPr>
          <w:color w:val="000000" w:themeColor="text1"/>
        </w:rPr>
        <w:t xml:space="preserve">he </w:t>
      </w:r>
      <w:r w:rsidR="6C1BBCAE" w:rsidRPr="519E9B73">
        <w:rPr>
          <w:color w:val="000000" w:themeColor="text1"/>
        </w:rPr>
        <w:t>p</w:t>
      </w:r>
      <w:r w:rsidR="003653F2" w:rsidRPr="519E9B73">
        <w:rPr>
          <w:color w:val="000000" w:themeColor="text1"/>
        </w:rPr>
        <w:t>athwa</w:t>
      </w:r>
      <w:r w:rsidR="001D6746" w:rsidRPr="519E9B73">
        <w:rPr>
          <w:color w:val="000000" w:themeColor="text1"/>
        </w:rPr>
        <w:t>y</w:t>
      </w:r>
      <w:r w:rsidR="00F970DF" w:rsidRPr="00986803">
        <w:rPr>
          <w:color w:val="000000" w:themeColor="text1"/>
        </w:rPr>
        <w:t xml:space="preserve"> and </w:t>
      </w:r>
      <w:r w:rsidR="007A0576" w:rsidRPr="00986803">
        <w:rPr>
          <w:color w:val="000000" w:themeColor="text1"/>
        </w:rPr>
        <w:t>Australia</w:t>
      </w:r>
      <w:r w:rsidR="279B8A0D" w:rsidRPr="00986803">
        <w:rPr>
          <w:color w:val="000000" w:themeColor="text1"/>
        </w:rPr>
        <w:t>n life</w:t>
      </w:r>
      <w:r w:rsidR="007A0576" w:rsidRPr="00986803">
        <w:rPr>
          <w:color w:val="000000" w:themeColor="text1"/>
        </w:rPr>
        <w:t xml:space="preserve"> </w:t>
      </w:r>
      <w:r w:rsidR="001A1907" w:rsidRPr="00986803">
        <w:rPr>
          <w:color w:val="000000" w:themeColor="text1"/>
        </w:rPr>
        <w:t>in genera</w:t>
      </w:r>
      <w:r w:rsidR="009C3AE4" w:rsidRPr="00986803">
        <w:rPr>
          <w:color w:val="000000" w:themeColor="text1"/>
        </w:rPr>
        <w:t>l</w:t>
      </w:r>
      <w:r w:rsidR="007A0576" w:rsidRPr="00986803">
        <w:rPr>
          <w:color w:val="000000" w:themeColor="text1"/>
        </w:rPr>
        <w:t xml:space="preserve">. </w:t>
      </w:r>
      <w:r w:rsidR="00694F61">
        <w:rPr>
          <w:color w:val="000000" w:themeColor="text1"/>
        </w:rPr>
        <w:t xml:space="preserve"> The Hub </w:t>
      </w:r>
      <w:r w:rsidR="00470AAF">
        <w:rPr>
          <w:color w:val="000000" w:themeColor="text1"/>
        </w:rPr>
        <w:t xml:space="preserve">should </w:t>
      </w:r>
      <w:r w:rsidR="00694F61">
        <w:rPr>
          <w:color w:val="000000" w:themeColor="text1"/>
        </w:rPr>
        <w:t xml:space="preserve">also provide </w:t>
      </w:r>
      <w:r w:rsidR="00D039B8">
        <w:rPr>
          <w:color w:val="000000" w:themeColor="text1"/>
        </w:rPr>
        <w:t xml:space="preserve">computer </w:t>
      </w:r>
      <w:r w:rsidR="00694F61">
        <w:rPr>
          <w:color w:val="000000" w:themeColor="text1"/>
        </w:rPr>
        <w:t>facilities</w:t>
      </w:r>
      <w:r w:rsidR="001D6746">
        <w:rPr>
          <w:color w:val="000000" w:themeColor="text1"/>
        </w:rPr>
        <w:t xml:space="preserve"> and support</w:t>
      </w:r>
      <w:r w:rsidR="00694F61">
        <w:rPr>
          <w:color w:val="000000" w:themeColor="text1"/>
        </w:rPr>
        <w:t xml:space="preserve"> </w:t>
      </w:r>
      <w:r w:rsidR="005141A5">
        <w:rPr>
          <w:color w:val="000000" w:themeColor="text1"/>
        </w:rPr>
        <w:t xml:space="preserve">to submit ballot registrations and visa applications </w:t>
      </w:r>
      <w:r w:rsidR="00D039B8">
        <w:rPr>
          <w:color w:val="000000" w:themeColor="text1"/>
        </w:rPr>
        <w:t xml:space="preserve">for people who </w:t>
      </w:r>
      <w:r w:rsidR="00D039B8" w:rsidRPr="519E9B73">
        <w:rPr>
          <w:color w:val="000000" w:themeColor="text1"/>
        </w:rPr>
        <w:t>do</w:t>
      </w:r>
      <w:r w:rsidR="21909F45" w:rsidRPr="19F228C1">
        <w:rPr>
          <w:color w:val="000000" w:themeColor="text1"/>
        </w:rPr>
        <w:t xml:space="preserve"> no</w:t>
      </w:r>
      <w:r w:rsidR="00D039B8" w:rsidRPr="19F228C1">
        <w:rPr>
          <w:color w:val="000000" w:themeColor="text1"/>
        </w:rPr>
        <w:t>t</w:t>
      </w:r>
      <w:r w:rsidR="00D039B8">
        <w:rPr>
          <w:color w:val="000000" w:themeColor="text1"/>
        </w:rPr>
        <w:t xml:space="preserve"> have </w:t>
      </w:r>
      <w:r w:rsidR="001D6746">
        <w:rPr>
          <w:color w:val="000000" w:themeColor="text1"/>
        </w:rPr>
        <w:t xml:space="preserve">their own </w:t>
      </w:r>
      <w:r w:rsidR="00D039B8">
        <w:rPr>
          <w:color w:val="000000" w:themeColor="text1"/>
        </w:rPr>
        <w:t xml:space="preserve">access </w:t>
      </w:r>
      <w:r w:rsidR="001D6746">
        <w:rPr>
          <w:color w:val="000000" w:themeColor="text1"/>
        </w:rPr>
        <w:t xml:space="preserve">to </w:t>
      </w:r>
      <w:r w:rsidR="0086281A">
        <w:rPr>
          <w:color w:val="000000" w:themeColor="text1"/>
        </w:rPr>
        <w:t xml:space="preserve">a computer or </w:t>
      </w:r>
      <w:r w:rsidR="001D6746">
        <w:rPr>
          <w:color w:val="000000" w:themeColor="text1"/>
        </w:rPr>
        <w:t>the internet</w:t>
      </w:r>
      <w:r w:rsidR="57128020" w:rsidRPr="19F228C1">
        <w:rPr>
          <w:color w:val="000000" w:themeColor="text1"/>
        </w:rPr>
        <w:t xml:space="preserve"> and support other elements of the visa process (e.g. </w:t>
      </w:r>
      <w:r w:rsidR="021FF422" w:rsidRPr="19F228C1">
        <w:rPr>
          <w:color w:val="000000" w:themeColor="text1"/>
        </w:rPr>
        <w:t xml:space="preserve">liaising with health providers in Tuvalu for mandatory </w:t>
      </w:r>
      <w:r w:rsidR="57128020" w:rsidRPr="19F228C1">
        <w:rPr>
          <w:color w:val="000000" w:themeColor="text1"/>
        </w:rPr>
        <w:t>checks)</w:t>
      </w:r>
      <w:r w:rsidR="00D039B8" w:rsidRPr="19F228C1">
        <w:rPr>
          <w:color w:val="000000" w:themeColor="text1"/>
        </w:rPr>
        <w:t>.</w:t>
      </w:r>
      <w:r w:rsidR="00D039B8">
        <w:rPr>
          <w:color w:val="000000" w:themeColor="text1"/>
        </w:rPr>
        <w:t xml:space="preserve"> </w:t>
      </w:r>
    </w:p>
    <w:p w14:paraId="52C01E20" w14:textId="009236C6" w:rsidR="00A53A22" w:rsidRPr="00986803" w:rsidRDefault="00A53A22" w:rsidP="00636646">
      <w:pPr>
        <w:jc w:val="both"/>
        <w:rPr>
          <w:color w:val="000000" w:themeColor="text1"/>
        </w:rPr>
      </w:pPr>
      <w:r w:rsidRPr="00986803">
        <w:rPr>
          <w:color w:val="000000" w:themeColor="text1"/>
        </w:rPr>
        <w:t>First Nations communications contractor</w:t>
      </w:r>
      <w:r w:rsidR="00BF14C6">
        <w:rPr>
          <w:color w:val="000000" w:themeColor="text1"/>
        </w:rPr>
        <w:t xml:space="preserve"> Wolf</w:t>
      </w:r>
      <w:r w:rsidR="00C07E3A">
        <w:rPr>
          <w:color w:val="000000" w:themeColor="text1"/>
        </w:rPr>
        <w:t xml:space="preserve"> Lab</w:t>
      </w:r>
      <w:r w:rsidR="00C31239" w:rsidRPr="00986803">
        <w:rPr>
          <w:color w:val="000000" w:themeColor="text1"/>
        </w:rPr>
        <w:t xml:space="preserve">, </w:t>
      </w:r>
      <w:r w:rsidR="00077A9C">
        <w:rPr>
          <w:color w:val="000000" w:themeColor="text1"/>
        </w:rPr>
        <w:t xml:space="preserve">which </w:t>
      </w:r>
      <w:r w:rsidR="00C31239" w:rsidRPr="00986803">
        <w:rPr>
          <w:color w:val="000000" w:themeColor="text1"/>
        </w:rPr>
        <w:t>specialis</w:t>
      </w:r>
      <w:r w:rsidR="00077A9C">
        <w:rPr>
          <w:color w:val="000000" w:themeColor="text1"/>
        </w:rPr>
        <w:t>es</w:t>
      </w:r>
      <w:r w:rsidR="00C31239" w:rsidRPr="00986803">
        <w:rPr>
          <w:color w:val="000000" w:themeColor="text1"/>
        </w:rPr>
        <w:t xml:space="preserve"> in storytelling</w:t>
      </w:r>
      <w:r w:rsidR="003A5320" w:rsidRPr="00986803">
        <w:rPr>
          <w:color w:val="000000" w:themeColor="text1"/>
        </w:rPr>
        <w:t xml:space="preserve"> and documentaries,</w:t>
      </w:r>
      <w:r w:rsidRPr="00986803">
        <w:rPr>
          <w:color w:val="000000" w:themeColor="text1"/>
        </w:rPr>
        <w:t xml:space="preserve"> has already begun to produce a series of short videos in Tuvaluan (with English subtitles) about various aspects of the Mobility Pathway and the challenges and opportunities of life in Australia. These </w:t>
      </w:r>
      <w:r w:rsidR="006719C1">
        <w:rPr>
          <w:color w:val="000000" w:themeColor="text1"/>
        </w:rPr>
        <w:t>will</w:t>
      </w:r>
      <w:r w:rsidRPr="00986803">
        <w:rPr>
          <w:color w:val="000000" w:themeColor="text1"/>
        </w:rPr>
        <w:t xml:space="preserve"> show day to day life in Australia</w:t>
      </w:r>
      <w:r w:rsidR="00BE1344" w:rsidRPr="00986803">
        <w:rPr>
          <w:color w:val="000000" w:themeColor="text1"/>
        </w:rPr>
        <w:t>,</w:t>
      </w:r>
      <w:r w:rsidR="00C73C19" w:rsidRPr="00986803">
        <w:rPr>
          <w:color w:val="000000" w:themeColor="text1"/>
        </w:rPr>
        <w:t xml:space="preserve"> the scale of the Australian landmass, and the differences in climate and lifestyle. </w:t>
      </w:r>
      <w:r w:rsidR="003A5320" w:rsidRPr="00986803">
        <w:rPr>
          <w:color w:val="000000" w:themeColor="text1"/>
        </w:rPr>
        <w:t xml:space="preserve">It </w:t>
      </w:r>
      <w:r w:rsidR="006719C1">
        <w:rPr>
          <w:color w:val="000000" w:themeColor="text1"/>
        </w:rPr>
        <w:t>will</w:t>
      </w:r>
      <w:r w:rsidR="003A5320" w:rsidRPr="00986803">
        <w:rPr>
          <w:color w:val="000000" w:themeColor="text1"/>
        </w:rPr>
        <w:t xml:space="preserve"> also include interview</w:t>
      </w:r>
      <w:r w:rsidR="00077A9C">
        <w:rPr>
          <w:color w:val="000000" w:themeColor="text1"/>
        </w:rPr>
        <w:t>s</w:t>
      </w:r>
      <w:r w:rsidR="003A5320" w:rsidRPr="00986803">
        <w:rPr>
          <w:color w:val="000000" w:themeColor="text1"/>
        </w:rPr>
        <w:t xml:space="preserve"> with the Tuvaluan diaspora in Australia.</w:t>
      </w:r>
    </w:p>
    <w:p w14:paraId="29247012" w14:textId="77374151" w:rsidR="008E346F" w:rsidRPr="00645A8F" w:rsidRDefault="004E52E0" w:rsidP="00636646">
      <w:pPr>
        <w:jc w:val="both"/>
        <w:rPr>
          <w:color w:val="0D0D0D" w:themeColor="text1" w:themeTint="F2"/>
        </w:rPr>
      </w:pPr>
      <w:r>
        <w:rPr>
          <w:color w:val="0D0D0D" w:themeColor="text1" w:themeTint="F2"/>
        </w:rPr>
        <w:t xml:space="preserve">Wolf Lab </w:t>
      </w:r>
      <w:r w:rsidR="003A5320" w:rsidRPr="00645A8F">
        <w:rPr>
          <w:color w:val="0D0D0D" w:themeColor="text1" w:themeTint="F2"/>
        </w:rPr>
        <w:t>will also</w:t>
      </w:r>
      <w:r w:rsidR="00977EB2" w:rsidRPr="00645A8F">
        <w:rPr>
          <w:color w:val="0D0D0D" w:themeColor="text1" w:themeTint="F2"/>
        </w:rPr>
        <w:t xml:space="preserve"> develop </w:t>
      </w:r>
      <w:r w:rsidR="00977EB2" w:rsidRPr="40EA6A1A">
        <w:rPr>
          <w:color w:val="0D0D0D" w:themeColor="text1" w:themeTint="F2"/>
        </w:rPr>
        <w:t>a</w:t>
      </w:r>
      <w:r w:rsidR="00977EB2" w:rsidRPr="00645A8F">
        <w:rPr>
          <w:color w:val="0D0D0D" w:themeColor="text1" w:themeTint="F2"/>
        </w:rPr>
        <w:t xml:space="preserve"> website </w:t>
      </w:r>
      <w:r w:rsidR="7CEAFD47" w:rsidRPr="00645A8F">
        <w:rPr>
          <w:color w:val="000000" w:themeColor="text1"/>
        </w:rPr>
        <w:t xml:space="preserve">for </w:t>
      </w:r>
      <w:r w:rsidR="00E25C53" w:rsidRPr="00645A8F">
        <w:rPr>
          <w:color w:val="000000" w:themeColor="text1"/>
        </w:rPr>
        <w:t>Tuvaluan</w:t>
      </w:r>
      <w:r w:rsidR="375D6AD2" w:rsidRPr="00645A8F">
        <w:rPr>
          <w:color w:val="000000" w:themeColor="text1"/>
        </w:rPr>
        <w:t>s considering applying for the Treaty</w:t>
      </w:r>
      <w:r w:rsidR="00BB3078" w:rsidRPr="00645A8F">
        <w:rPr>
          <w:color w:val="000000" w:themeColor="text1"/>
        </w:rPr>
        <w:t xml:space="preserve"> stream</w:t>
      </w:r>
      <w:r w:rsidR="375D6AD2" w:rsidRPr="00645A8F">
        <w:rPr>
          <w:color w:val="000000" w:themeColor="text1"/>
        </w:rPr>
        <w:t xml:space="preserve"> visa</w:t>
      </w:r>
      <w:r w:rsidR="00D01CDB" w:rsidRPr="00645A8F">
        <w:rPr>
          <w:color w:val="0D0D0D" w:themeColor="text1" w:themeTint="F2"/>
        </w:rPr>
        <w:t xml:space="preserve">. People </w:t>
      </w:r>
      <w:r w:rsidR="53A803B7" w:rsidRPr="00645A8F">
        <w:rPr>
          <w:color w:val="0D0D0D" w:themeColor="text1" w:themeTint="F2"/>
        </w:rPr>
        <w:t xml:space="preserve">can </w:t>
      </w:r>
      <w:r w:rsidR="00D01CDB" w:rsidRPr="00645A8F">
        <w:rPr>
          <w:color w:val="0D0D0D" w:themeColor="text1" w:themeTint="F2"/>
        </w:rPr>
        <w:t xml:space="preserve">access the website and videos on their phones and computers, and at the </w:t>
      </w:r>
      <w:r w:rsidR="00042120" w:rsidRPr="00645A8F">
        <w:rPr>
          <w:color w:val="0D0D0D" w:themeColor="text1" w:themeTint="F2"/>
        </w:rPr>
        <w:t>Mobility Pathway H</w:t>
      </w:r>
      <w:r w:rsidR="00D01CDB" w:rsidRPr="00645A8F">
        <w:rPr>
          <w:color w:val="0D0D0D" w:themeColor="text1" w:themeTint="F2"/>
        </w:rPr>
        <w:t>ub</w:t>
      </w:r>
      <w:r w:rsidR="00042120" w:rsidRPr="00645A8F">
        <w:rPr>
          <w:color w:val="0D0D0D" w:themeColor="text1" w:themeTint="F2"/>
        </w:rPr>
        <w:t xml:space="preserve"> in Funafuti</w:t>
      </w:r>
      <w:r w:rsidR="00D01CDB" w:rsidRPr="00645A8F">
        <w:rPr>
          <w:color w:val="0D0D0D" w:themeColor="text1" w:themeTint="F2"/>
        </w:rPr>
        <w:t>.</w:t>
      </w:r>
      <w:r w:rsidR="001628E8" w:rsidRPr="00645A8F">
        <w:rPr>
          <w:color w:val="0D0D0D" w:themeColor="text1" w:themeTint="F2"/>
        </w:rPr>
        <w:t xml:space="preserve"> </w:t>
      </w:r>
      <w:r w:rsidR="003A5320" w:rsidRPr="00645A8F">
        <w:rPr>
          <w:color w:val="0D0D0D" w:themeColor="text1" w:themeTint="F2"/>
        </w:rPr>
        <w:t>It will include links to the Home Affairs website on the Treaty stream visa</w:t>
      </w:r>
      <w:r w:rsidR="00692C0E">
        <w:rPr>
          <w:color w:val="0D0D0D" w:themeColor="text1" w:themeTint="F2"/>
        </w:rPr>
        <w:t>, including the ballot and visa application process</w:t>
      </w:r>
      <w:r w:rsidR="003A5320" w:rsidRPr="00645A8F">
        <w:rPr>
          <w:color w:val="0D0D0D" w:themeColor="text1" w:themeTint="F2"/>
        </w:rPr>
        <w:t>.</w:t>
      </w:r>
      <w:r w:rsidR="7EF61366" w:rsidRPr="19F228C1">
        <w:rPr>
          <w:color w:val="0D0D0D" w:themeColor="text1" w:themeTint="F2"/>
        </w:rPr>
        <w:t xml:space="preserve"> The long-term ISP or MSP may be required to support </w:t>
      </w:r>
      <w:r w:rsidR="4B870FD9" w:rsidRPr="19F228C1">
        <w:rPr>
          <w:color w:val="0D0D0D" w:themeColor="text1" w:themeTint="F2"/>
        </w:rPr>
        <w:t xml:space="preserve">public diplomacy and </w:t>
      </w:r>
      <w:r w:rsidR="7EF61366" w:rsidRPr="19F228C1">
        <w:rPr>
          <w:color w:val="0D0D0D" w:themeColor="text1" w:themeTint="F2"/>
        </w:rPr>
        <w:t>communications activities</w:t>
      </w:r>
      <w:r w:rsidR="795FAC6B" w:rsidRPr="19F228C1">
        <w:rPr>
          <w:color w:val="0D0D0D" w:themeColor="text1" w:themeTint="F2"/>
        </w:rPr>
        <w:t xml:space="preserve"> beyond those outlined above.</w:t>
      </w:r>
    </w:p>
    <w:p w14:paraId="422E123A" w14:textId="77672ADB" w:rsidR="008E346F" w:rsidRPr="00645A8F" w:rsidRDefault="00A7243D" w:rsidP="00636646">
      <w:pPr>
        <w:jc w:val="both"/>
        <w:rPr>
          <w:color w:val="0D0D0D" w:themeColor="text1" w:themeTint="F2"/>
        </w:rPr>
      </w:pPr>
      <w:r w:rsidRPr="00645A8F">
        <w:rPr>
          <w:color w:val="0D0D0D" w:themeColor="text1" w:themeTint="F2"/>
        </w:rPr>
        <w:t xml:space="preserve">A series of pre-departure briefings (PDBs) </w:t>
      </w:r>
      <w:r w:rsidR="00C9401A">
        <w:rPr>
          <w:color w:val="0D0D0D" w:themeColor="text1" w:themeTint="F2"/>
        </w:rPr>
        <w:t xml:space="preserve">should </w:t>
      </w:r>
      <w:r w:rsidR="002553F4" w:rsidRPr="00645A8F">
        <w:rPr>
          <w:color w:val="0D0D0D" w:themeColor="text1" w:themeTint="F2"/>
        </w:rPr>
        <w:t xml:space="preserve">also </w:t>
      </w:r>
      <w:r w:rsidRPr="00645A8F">
        <w:rPr>
          <w:color w:val="0D0D0D" w:themeColor="text1" w:themeTint="F2"/>
        </w:rPr>
        <w:t xml:space="preserve">be held </w:t>
      </w:r>
      <w:r w:rsidR="00A85813" w:rsidRPr="00645A8F">
        <w:rPr>
          <w:color w:val="0D0D0D" w:themeColor="text1" w:themeTint="F2"/>
        </w:rPr>
        <w:t>on al</w:t>
      </w:r>
      <w:r w:rsidR="007C4574" w:rsidRPr="00645A8F">
        <w:rPr>
          <w:color w:val="0D0D0D" w:themeColor="text1" w:themeTint="F2"/>
        </w:rPr>
        <w:t>l eight inhabited islands</w:t>
      </w:r>
      <w:r w:rsidR="00A85813" w:rsidRPr="00645A8F">
        <w:rPr>
          <w:color w:val="0D0D0D" w:themeColor="text1" w:themeTint="F2"/>
        </w:rPr>
        <w:t>.</w:t>
      </w:r>
      <w:r w:rsidR="00055B55" w:rsidRPr="00645A8F">
        <w:rPr>
          <w:color w:val="0D0D0D" w:themeColor="text1" w:themeTint="F2"/>
        </w:rPr>
        <w:t xml:space="preserve"> </w:t>
      </w:r>
      <w:r w:rsidR="007B6882" w:rsidRPr="19F228C1">
        <w:rPr>
          <w:color w:val="0D0D0D" w:themeColor="text1" w:themeTint="F2"/>
        </w:rPr>
        <w:t>The G</w:t>
      </w:r>
      <w:r w:rsidR="44ECC0D1" w:rsidRPr="19F228C1">
        <w:rPr>
          <w:color w:val="0D0D0D" w:themeColor="text1" w:themeTint="F2"/>
        </w:rPr>
        <w:t xml:space="preserve">overnment </w:t>
      </w:r>
      <w:r w:rsidR="44ECC0D1" w:rsidRPr="40EA6A1A">
        <w:rPr>
          <w:color w:val="0D0D0D" w:themeColor="text1" w:themeTint="F2"/>
        </w:rPr>
        <w:t>of</w:t>
      </w:r>
      <w:r w:rsidR="0FFCBDC9" w:rsidRPr="19F228C1">
        <w:rPr>
          <w:color w:val="0D0D0D" w:themeColor="text1" w:themeTint="F2"/>
        </w:rPr>
        <w:t xml:space="preserve"> </w:t>
      </w:r>
      <w:r w:rsidR="007B6882" w:rsidRPr="19F228C1">
        <w:rPr>
          <w:color w:val="0D0D0D" w:themeColor="text1" w:themeTint="F2"/>
        </w:rPr>
        <w:t>T</w:t>
      </w:r>
      <w:r w:rsidR="0FFCBDC9" w:rsidRPr="19F228C1">
        <w:rPr>
          <w:color w:val="0D0D0D" w:themeColor="text1" w:themeTint="F2"/>
        </w:rPr>
        <w:t>uvalu</w:t>
      </w:r>
      <w:r w:rsidR="00A85813" w:rsidRPr="00645A8F">
        <w:rPr>
          <w:color w:val="0D0D0D" w:themeColor="text1" w:themeTint="F2"/>
        </w:rPr>
        <w:t xml:space="preserve"> </w:t>
      </w:r>
      <w:r w:rsidR="2BC20822" w:rsidRPr="00645A8F">
        <w:rPr>
          <w:color w:val="0D0D0D" w:themeColor="text1" w:themeTint="F2"/>
        </w:rPr>
        <w:t xml:space="preserve">will </w:t>
      </w:r>
      <w:r w:rsidR="00A83B75" w:rsidRPr="00645A8F">
        <w:rPr>
          <w:color w:val="0D0D0D" w:themeColor="text1" w:themeTint="F2"/>
        </w:rPr>
        <w:t xml:space="preserve">support </w:t>
      </w:r>
      <w:r w:rsidR="00F2783D" w:rsidRPr="00645A8F">
        <w:rPr>
          <w:color w:val="0D0D0D" w:themeColor="text1" w:themeTint="F2"/>
        </w:rPr>
        <w:t xml:space="preserve">and be active in </w:t>
      </w:r>
      <w:r w:rsidR="00A83B75" w:rsidRPr="00645A8F">
        <w:rPr>
          <w:color w:val="0D0D0D" w:themeColor="text1" w:themeTint="F2"/>
        </w:rPr>
        <w:t xml:space="preserve">the public awareness campaign </w:t>
      </w:r>
      <w:r w:rsidR="00055B55" w:rsidRPr="00645A8F">
        <w:rPr>
          <w:color w:val="0D0D0D" w:themeColor="text1" w:themeTint="F2"/>
        </w:rPr>
        <w:t xml:space="preserve">to ensure all interested Tuvaluans have </w:t>
      </w:r>
      <w:r w:rsidR="00055B55" w:rsidRPr="00645A8F">
        <w:rPr>
          <w:color w:val="0D0D0D" w:themeColor="text1" w:themeTint="F2"/>
        </w:rPr>
        <w:lastRenderedPageBreak/>
        <w:t>access to information</w:t>
      </w:r>
      <w:r w:rsidR="00C60B85">
        <w:rPr>
          <w:color w:val="0D0D0D" w:themeColor="text1" w:themeTint="F2"/>
        </w:rPr>
        <w:t>. This will include</w:t>
      </w:r>
      <w:r w:rsidR="00055B55" w:rsidRPr="00645A8F">
        <w:rPr>
          <w:color w:val="0D0D0D" w:themeColor="text1" w:themeTint="F2"/>
        </w:rPr>
        <w:t xml:space="preserve"> disseminating communications materials </w:t>
      </w:r>
      <w:r w:rsidR="00B7633B" w:rsidRPr="00645A8F">
        <w:rPr>
          <w:color w:val="0D0D0D" w:themeColor="text1" w:themeTint="F2"/>
        </w:rPr>
        <w:t xml:space="preserve">and </w:t>
      </w:r>
      <w:r w:rsidR="00476D30" w:rsidRPr="00645A8F">
        <w:rPr>
          <w:color w:val="0D0D0D" w:themeColor="text1" w:themeTint="F2"/>
        </w:rPr>
        <w:t>engaging with</w:t>
      </w:r>
      <w:r w:rsidR="00B7633B" w:rsidRPr="00645A8F">
        <w:rPr>
          <w:color w:val="0D0D0D" w:themeColor="text1" w:themeTint="F2"/>
        </w:rPr>
        <w:t xml:space="preserve"> </w:t>
      </w:r>
      <w:r w:rsidR="00607801" w:rsidRPr="00645A8F">
        <w:rPr>
          <w:color w:val="0D0D0D" w:themeColor="text1" w:themeTint="F2"/>
        </w:rPr>
        <w:t xml:space="preserve">relevant </w:t>
      </w:r>
      <w:r w:rsidR="777E8FFA" w:rsidRPr="40EA6A1A">
        <w:rPr>
          <w:color w:val="0D0D0D" w:themeColor="text1" w:themeTint="F2"/>
        </w:rPr>
        <w:t>m</w:t>
      </w:r>
      <w:r w:rsidR="00607801" w:rsidRPr="40EA6A1A">
        <w:rPr>
          <w:color w:val="0D0D0D" w:themeColor="text1" w:themeTint="F2"/>
        </w:rPr>
        <w:t>inistries</w:t>
      </w:r>
      <w:r w:rsidR="00607801" w:rsidRPr="00645A8F">
        <w:rPr>
          <w:color w:val="0D0D0D" w:themeColor="text1" w:themeTint="F2"/>
        </w:rPr>
        <w:t xml:space="preserve"> </w:t>
      </w:r>
      <w:r w:rsidR="00B7633B" w:rsidRPr="00645A8F">
        <w:rPr>
          <w:color w:val="0D0D0D" w:themeColor="text1" w:themeTint="F2"/>
        </w:rPr>
        <w:t xml:space="preserve">and agencies </w:t>
      </w:r>
      <w:r w:rsidR="00607801" w:rsidRPr="00645A8F">
        <w:rPr>
          <w:color w:val="0D0D0D" w:themeColor="text1" w:themeTint="F2"/>
        </w:rPr>
        <w:t xml:space="preserve">(such as </w:t>
      </w:r>
      <w:r w:rsidR="00645A8F">
        <w:rPr>
          <w:color w:val="0D0D0D" w:themeColor="text1" w:themeTint="F2"/>
        </w:rPr>
        <w:t>h</w:t>
      </w:r>
      <w:r w:rsidR="00607801" w:rsidRPr="00645A8F">
        <w:rPr>
          <w:color w:val="0D0D0D" w:themeColor="text1" w:themeTint="F2"/>
        </w:rPr>
        <w:t xml:space="preserve">ealth, </w:t>
      </w:r>
      <w:r w:rsidR="00645A8F">
        <w:rPr>
          <w:color w:val="0D0D0D" w:themeColor="text1" w:themeTint="F2"/>
        </w:rPr>
        <w:t>p</w:t>
      </w:r>
      <w:r w:rsidR="00607801" w:rsidRPr="00645A8F">
        <w:rPr>
          <w:color w:val="0D0D0D" w:themeColor="text1" w:themeTint="F2"/>
        </w:rPr>
        <w:t>olice</w:t>
      </w:r>
      <w:r w:rsidR="45F13D62" w:rsidRPr="00645A8F">
        <w:rPr>
          <w:color w:val="0D0D0D" w:themeColor="text1" w:themeTint="F2"/>
        </w:rPr>
        <w:t xml:space="preserve"> and passports</w:t>
      </w:r>
      <w:r w:rsidR="00B7633B" w:rsidRPr="00645A8F">
        <w:rPr>
          <w:color w:val="0D0D0D" w:themeColor="text1" w:themeTint="F2"/>
        </w:rPr>
        <w:t>) t</w:t>
      </w:r>
      <w:r w:rsidR="00A87CE2" w:rsidRPr="00645A8F">
        <w:rPr>
          <w:color w:val="0D0D0D" w:themeColor="text1" w:themeTint="F2"/>
        </w:rPr>
        <w:t xml:space="preserve">o support </w:t>
      </w:r>
      <w:r w:rsidR="00941FFE" w:rsidRPr="00645A8F">
        <w:rPr>
          <w:color w:val="0D0D0D" w:themeColor="text1" w:themeTint="F2"/>
        </w:rPr>
        <w:t>pre-departure activities and checks</w:t>
      </w:r>
      <w:r w:rsidR="00A85813" w:rsidRPr="00645A8F">
        <w:rPr>
          <w:color w:val="0D0D0D" w:themeColor="text1" w:themeTint="F2"/>
        </w:rPr>
        <w:t xml:space="preserve">. </w:t>
      </w:r>
      <w:r w:rsidR="00696D90" w:rsidRPr="00645A8F">
        <w:rPr>
          <w:color w:val="0D0D0D" w:themeColor="text1" w:themeTint="F2"/>
        </w:rPr>
        <w:t xml:space="preserve">Community </w:t>
      </w:r>
      <w:r w:rsidR="6226D94F" w:rsidRPr="00645A8F">
        <w:rPr>
          <w:color w:val="0D0D0D" w:themeColor="text1" w:themeTint="F2"/>
        </w:rPr>
        <w:t xml:space="preserve">and church </w:t>
      </w:r>
      <w:r w:rsidR="00696D90" w:rsidRPr="00645A8F">
        <w:rPr>
          <w:color w:val="0D0D0D" w:themeColor="text1" w:themeTint="F2"/>
        </w:rPr>
        <w:t xml:space="preserve">leaders </w:t>
      </w:r>
      <w:r w:rsidR="00C60B85">
        <w:rPr>
          <w:color w:val="0D0D0D" w:themeColor="text1" w:themeTint="F2"/>
        </w:rPr>
        <w:t>will</w:t>
      </w:r>
      <w:r w:rsidR="009C0D91" w:rsidRPr="00645A8F">
        <w:rPr>
          <w:color w:val="0D0D0D" w:themeColor="text1" w:themeTint="F2"/>
        </w:rPr>
        <w:t xml:space="preserve"> </w:t>
      </w:r>
      <w:r w:rsidR="009743E4" w:rsidRPr="00645A8F">
        <w:rPr>
          <w:color w:val="0D0D0D" w:themeColor="text1" w:themeTint="F2"/>
        </w:rPr>
        <w:t xml:space="preserve">also </w:t>
      </w:r>
      <w:r w:rsidR="2FD6DC8D" w:rsidRPr="19F228C1">
        <w:rPr>
          <w:color w:val="0D0D0D" w:themeColor="text1" w:themeTint="F2"/>
        </w:rPr>
        <w:t xml:space="preserve">need to be engaged to </w:t>
      </w:r>
      <w:r w:rsidR="009743E4" w:rsidRPr="00645A8F">
        <w:rPr>
          <w:color w:val="0D0D0D" w:themeColor="text1" w:themeTint="F2"/>
        </w:rPr>
        <w:t xml:space="preserve">play a role in information dissemination. </w:t>
      </w:r>
      <w:r w:rsidR="00DF6AA2" w:rsidRPr="00645A8F">
        <w:rPr>
          <w:color w:val="0D0D0D" w:themeColor="text1" w:themeTint="F2"/>
        </w:rPr>
        <w:t xml:space="preserve">This </w:t>
      </w:r>
      <w:r w:rsidR="00476D30" w:rsidRPr="00645A8F">
        <w:rPr>
          <w:color w:val="0D0D0D" w:themeColor="text1" w:themeTint="F2"/>
        </w:rPr>
        <w:t>approach enables</w:t>
      </w:r>
      <w:r w:rsidR="00DF6AA2" w:rsidRPr="00645A8F">
        <w:rPr>
          <w:color w:val="0D0D0D" w:themeColor="text1" w:themeTint="F2"/>
        </w:rPr>
        <w:t xml:space="preserve"> citizens to make</w:t>
      </w:r>
      <w:r w:rsidR="00450F32" w:rsidRPr="00645A8F">
        <w:rPr>
          <w:color w:val="0D0D0D" w:themeColor="text1" w:themeTint="F2"/>
        </w:rPr>
        <w:t xml:space="preserve"> an</w:t>
      </w:r>
      <w:r w:rsidR="00DF6AA2" w:rsidRPr="00645A8F">
        <w:rPr>
          <w:color w:val="0D0D0D" w:themeColor="text1" w:themeTint="F2"/>
        </w:rPr>
        <w:t xml:space="preserve"> informed choice</w:t>
      </w:r>
      <w:r w:rsidR="00450F32" w:rsidRPr="00645A8F">
        <w:rPr>
          <w:color w:val="0D0D0D" w:themeColor="text1" w:themeTint="F2"/>
        </w:rPr>
        <w:t xml:space="preserve"> </w:t>
      </w:r>
      <w:r w:rsidR="00DF6AA2" w:rsidRPr="00645A8F">
        <w:rPr>
          <w:color w:val="0D0D0D" w:themeColor="text1" w:themeTint="F2"/>
        </w:rPr>
        <w:t xml:space="preserve">about </w:t>
      </w:r>
      <w:r w:rsidR="00450F32" w:rsidRPr="00645A8F">
        <w:rPr>
          <w:color w:val="0D0D0D" w:themeColor="text1" w:themeTint="F2"/>
        </w:rPr>
        <w:t xml:space="preserve">ballot </w:t>
      </w:r>
      <w:r w:rsidR="00DF6AA2" w:rsidRPr="00645A8F">
        <w:rPr>
          <w:color w:val="0D0D0D" w:themeColor="text1" w:themeTint="F2"/>
        </w:rPr>
        <w:t>participation</w:t>
      </w:r>
      <w:r w:rsidR="0067213E" w:rsidRPr="00645A8F">
        <w:rPr>
          <w:color w:val="0D0D0D" w:themeColor="text1" w:themeTint="F2"/>
        </w:rPr>
        <w:t>.</w:t>
      </w:r>
      <w:r w:rsidR="00DF6AA2" w:rsidRPr="00645A8F">
        <w:rPr>
          <w:color w:val="0D0D0D" w:themeColor="text1" w:themeTint="F2"/>
        </w:rPr>
        <w:t xml:space="preserve"> </w:t>
      </w:r>
      <w:r w:rsidR="00C60B85">
        <w:rPr>
          <w:color w:val="0D0D0D" w:themeColor="text1" w:themeTint="F2"/>
        </w:rPr>
        <w:t>All f</w:t>
      </w:r>
      <w:r w:rsidR="00E87CA4" w:rsidRPr="00645A8F">
        <w:rPr>
          <w:color w:val="0D0D0D" w:themeColor="text1" w:themeTint="F2"/>
        </w:rPr>
        <w:t>amil</w:t>
      </w:r>
      <w:r w:rsidR="00C60B85">
        <w:rPr>
          <w:color w:val="0D0D0D" w:themeColor="text1" w:themeTint="F2"/>
        </w:rPr>
        <w:t>y members of a suitable age</w:t>
      </w:r>
      <w:r w:rsidR="00E87CA4" w:rsidRPr="00645A8F">
        <w:rPr>
          <w:color w:val="0D0D0D" w:themeColor="text1" w:themeTint="F2"/>
        </w:rPr>
        <w:t xml:space="preserve">, not just family representatives, should attend the PDBs to increase understanding of the challenges and risks. </w:t>
      </w:r>
      <w:r w:rsidR="004F2502" w:rsidRPr="00645A8F">
        <w:rPr>
          <w:color w:val="0D0D0D" w:themeColor="text1" w:themeTint="F2"/>
        </w:rPr>
        <w:t xml:space="preserve">It will be important to ensure the PDBs are </w:t>
      </w:r>
      <w:r w:rsidR="7069FC01" w:rsidRPr="00645A8F">
        <w:rPr>
          <w:color w:val="0D0D0D" w:themeColor="text1" w:themeTint="F2"/>
        </w:rPr>
        <w:t>customised to their audience</w:t>
      </w:r>
      <w:r w:rsidR="009C0D91" w:rsidRPr="00645A8F">
        <w:rPr>
          <w:color w:val="0D0D0D" w:themeColor="text1" w:themeTint="F2"/>
        </w:rPr>
        <w:t xml:space="preserve">, </w:t>
      </w:r>
      <w:r w:rsidR="006807F8" w:rsidRPr="00645A8F">
        <w:rPr>
          <w:color w:val="0D0D0D" w:themeColor="text1" w:themeTint="F2"/>
        </w:rPr>
        <w:t>not seen as patronising</w:t>
      </w:r>
      <w:r w:rsidR="009C0D91" w:rsidRPr="00645A8F">
        <w:rPr>
          <w:color w:val="0D0D0D" w:themeColor="text1" w:themeTint="F2"/>
        </w:rPr>
        <w:t xml:space="preserve">, and not </w:t>
      </w:r>
      <w:r w:rsidR="006807F8" w:rsidRPr="00645A8F">
        <w:rPr>
          <w:color w:val="0D0D0D" w:themeColor="text1" w:themeTint="F2"/>
        </w:rPr>
        <w:t>overloading participants with too much information a</w:t>
      </w:r>
      <w:r w:rsidR="008E097F" w:rsidRPr="00645A8F">
        <w:rPr>
          <w:color w:val="0D0D0D" w:themeColor="text1" w:themeTint="F2"/>
        </w:rPr>
        <w:t>t</w:t>
      </w:r>
      <w:r w:rsidR="006807F8" w:rsidRPr="00645A8F">
        <w:rPr>
          <w:color w:val="0D0D0D" w:themeColor="text1" w:themeTint="F2"/>
        </w:rPr>
        <w:t xml:space="preserve"> once. </w:t>
      </w:r>
      <w:r w:rsidR="009C0D91" w:rsidRPr="00645A8F">
        <w:rPr>
          <w:color w:val="0D0D0D" w:themeColor="text1" w:themeTint="F2"/>
        </w:rPr>
        <w:t xml:space="preserve">The information provided must be digestible </w:t>
      </w:r>
      <w:r w:rsidR="00F327B9" w:rsidRPr="00645A8F">
        <w:rPr>
          <w:color w:val="0D0D0D" w:themeColor="text1" w:themeTint="F2"/>
        </w:rPr>
        <w:t xml:space="preserve">and presented in a culturally suitable manner. </w:t>
      </w:r>
    </w:p>
    <w:p w14:paraId="3C0D8B48" w14:textId="3E20A927" w:rsidR="006D0E2C" w:rsidRPr="00C40CAE" w:rsidRDefault="00645A8F" w:rsidP="00636646">
      <w:pPr>
        <w:pStyle w:val="Heading2"/>
        <w:jc w:val="both"/>
        <w:rPr>
          <w:b/>
          <w:bCs/>
        </w:rPr>
      </w:pPr>
      <w:bookmarkStart w:id="7" w:name="_Toc196997283"/>
      <w:r w:rsidRPr="00C40CAE">
        <w:rPr>
          <w:b/>
          <w:bCs/>
        </w:rPr>
        <w:t>Post-ballot</w:t>
      </w:r>
      <w:r w:rsidR="00DC48D3" w:rsidRPr="00C40CAE">
        <w:rPr>
          <w:b/>
          <w:bCs/>
        </w:rPr>
        <w:t xml:space="preserve"> / pre-departure</w:t>
      </w:r>
      <w:r w:rsidRPr="00C40CAE">
        <w:rPr>
          <w:b/>
          <w:bCs/>
        </w:rPr>
        <w:t xml:space="preserve"> preparatory </w:t>
      </w:r>
      <w:r w:rsidR="00997A76" w:rsidRPr="00C40CAE">
        <w:rPr>
          <w:b/>
          <w:bCs/>
        </w:rPr>
        <w:t>activities</w:t>
      </w:r>
      <w:bookmarkEnd w:id="7"/>
    </w:p>
    <w:p w14:paraId="62C6AFB6" w14:textId="33B1C260" w:rsidR="00956D79" w:rsidRPr="00E31FD0" w:rsidRDefault="00A85813" w:rsidP="00636646">
      <w:pPr>
        <w:jc w:val="both"/>
        <w:rPr>
          <w:rFonts w:cstheme="minorHAnsi"/>
          <w:color w:val="0D0D0D" w:themeColor="text1" w:themeTint="F2"/>
        </w:rPr>
      </w:pPr>
      <w:r w:rsidRPr="00E31FD0">
        <w:rPr>
          <w:rFonts w:cstheme="minorHAnsi"/>
          <w:color w:val="0D0D0D" w:themeColor="text1" w:themeTint="F2"/>
        </w:rPr>
        <w:t xml:space="preserve">Briefings </w:t>
      </w:r>
      <w:r w:rsidR="00C25D0F" w:rsidRPr="00E31FD0">
        <w:rPr>
          <w:rFonts w:cstheme="minorHAnsi"/>
          <w:color w:val="0D0D0D" w:themeColor="text1" w:themeTint="F2"/>
        </w:rPr>
        <w:t>and services</w:t>
      </w:r>
      <w:r w:rsidR="00B626D9" w:rsidRPr="00E31FD0">
        <w:rPr>
          <w:rFonts w:cstheme="minorHAnsi"/>
          <w:color w:val="0D0D0D" w:themeColor="text1" w:themeTint="F2"/>
        </w:rPr>
        <w:t xml:space="preserve"> for </w:t>
      </w:r>
      <w:r w:rsidR="0067213E" w:rsidRPr="00E31FD0">
        <w:rPr>
          <w:rFonts w:cstheme="minorHAnsi"/>
          <w:color w:val="0D0D0D" w:themeColor="text1" w:themeTint="F2"/>
        </w:rPr>
        <w:t>applicants successful in the ballot</w:t>
      </w:r>
      <w:r w:rsidR="00B626D9" w:rsidRPr="00E31FD0">
        <w:rPr>
          <w:rFonts w:cstheme="minorHAnsi"/>
          <w:color w:val="0D0D0D" w:themeColor="text1" w:themeTint="F2"/>
        </w:rPr>
        <w:t xml:space="preserve"> prior to departure</w:t>
      </w:r>
      <w:r w:rsidR="005614CF" w:rsidRPr="00E31FD0">
        <w:rPr>
          <w:rFonts w:cstheme="minorHAnsi"/>
          <w:color w:val="0D0D0D" w:themeColor="text1" w:themeTint="F2"/>
        </w:rPr>
        <w:t xml:space="preserve"> </w:t>
      </w:r>
      <w:r w:rsidR="00742DB8">
        <w:rPr>
          <w:rFonts w:cstheme="minorHAnsi"/>
          <w:color w:val="0D0D0D" w:themeColor="text1" w:themeTint="F2"/>
        </w:rPr>
        <w:t>should</w:t>
      </w:r>
      <w:r w:rsidR="00864D1E" w:rsidRPr="00E31FD0">
        <w:rPr>
          <w:rFonts w:cstheme="minorHAnsi"/>
          <w:color w:val="0D0D0D" w:themeColor="text1" w:themeTint="F2"/>
        </w:rPr>
        <w:t xml:space="preserve"> </w:t>
      </w:r>
      <w:r w:rsidR="00476D30" w:rsidRPr="00E31FD0">
        <w:rPr>
          <w:rFonts w:cstheme="minorHAnsi"/>
          <w:color w:val="0D0D0D" w:themeColor="text1" w:themeTint="F2"/>
        </w:rPr>
        <w:t>contain more</w:t>
      </w:r>
      <w:r w:rsidR="00864D1E" w:rsidRPr="00E31FD0">
        <w:rPr>
          <w:rFonts w:cstheme="minorHAnsi"/>
          <w:color w:val="0D0D0D" w:themeColor="text1" w:themeTint="F2"/>
        </w:rPr>
        <w:t xml:space="preserve"> detail t</w:t>
      </w:r>
      <w:r w:rsidR="00956D79" w:rsidRPr="00E31FD0">
        <w:rPr>
          <w:rFonts w:cstheme="minorHAnsi"/>
          <w:color w:val="0D0D0D" w:themeColor="text1" w:themeTint="F2"/>
        </w:rPr>
        <w:t>han the pre-ballot briefings</w:t>
      </w:r>
      <w:r w:rsidR="00C20579" w:rsidRPr="00E31FD0">
        <w:rPr>
          <w:rFonts w:cstheme="minorHAnsi"/>
          <w:color w:val="0D0D0D" w:themeColor="text1" w:themeTint="F2"/>
        </w:rPr>
        <w:t>, have a family focus,</w:t>
      </w:r>
      <w:r w:rsidR="003F5975" w:rsidRPr="00E31FD0">
        <w:rPr>
          <w:rFonts w:cstheme="minorHAnsi"/>
          <w:color w:val="0D0D0D" w:themeColor="text1" w:themeTint="F2"/>
        </w:rPr>
        <w:t xml:space="preserve"> a</w:t>
      </w:r>
      <w:r w:rsidR="00956D79" w:rsidRPr="00E31FD0">
        <w:rPr>
          <w:rFonts w:cstheme="minorHAnsi"/>
          <w:color w:val="0D0D0D" w:themeColor="text1" w:themeTint="F2"/>
        </w:rPr>
        <w:t xml:space="preserve">nd include information </w:t>
      </w:r>
      <w:r w:rsidR="6044E4C6" w:rsidRPr="00E31FD0">
        <w:rPr>
          <w:rFonts w:cstheme="minorHAnsi"/>
          <w:color w:val="0D0D0D" w:themeColor="text1" w:themeTint="F2"/>
        </w:rPr>
        <w:t xml:space="preserve">(or how to access information) </w:t>
      </w:r>
      <w:r w:rsidR="00956D79" w:rsidRPr="00E31FD0">
        <w:rPr>
          <w:rFonts w:cstheme="minorHAnsi"/>
          <w:color w:val="0D0D0D" w:themeColor="text1" w:themeTint="F2"/>
        </w:rPr>
        <w:t>about:</w:t>
      </w:r>
    </w:p>
    <w:p w14:paraId="6FA93DC3" w14:textId="0B050EAC" w:rsidR="00B7244A" w:rsidRPr="003D6CD6" w:rsidRDefault="00201067" w:rsidP="00636646">
      <w:pPr>
        <w:pStyle w:val="ListParagraph"/>
        <w:numPr>
          <w:ilvl w:val="0"/>
          <w:numId w:val="18"/>
        </w:numPr>
        <w:suppressAutoHyphens w:val="0"/>
        <w:spacing w:before="0" w:after="160" w:line="259" w:lineRule="auto"/>
        <w:jc w:val="both"/>
        <w:rPr>
          <w:rFonts w:cstheme="minorHAnsi"/>
          <w:color w:val="0D0D0D" w:themeColor="text1" w:themeTint="F2"/>
        </w:rPr>
      </w:pPr>
      <w:r w:rsidRPr="003D6CD6">
        <w:rPr>
          <w:rFonts w:cstheme="minorHAnsi"/>
          <w:color w:val="0D0D0D" w:themeColor="text1" w:themeTint="F2"/>
        </w:rPr>
        <w:t>Prepar</w:t>
      </w:r>
      <w:r w:rsidR="009E0DAF" w:rsidRPr="003D6CD6">
        <w:rPr>
          <w:rFonts w:cstheme="minorHAnsi"/>
          <w:color w:val="0D0D0D" w:themeColor="text1" w:themeTint="F2"/>
        </w:rPr>
        <w:t>ation to leave Tuvalu, i</w:t>
      </w:r>
      <w:r w:rsidRPr="003D6CD6">
        <w:rPr>
          <w:rFonts w:cstheme="minorHAnsi"/>
          <w:color w:val="0D0D0D" w:themeColor="text1" w:themeTint="F2"/>
        </w:rPr>
        <w:t xml:space="preserve">mmigration processes, what to </w:t>
      </w:r>
      <w:r w:rsidR="0078075D">
        <w:rPr>
          <w:rFonts w:cstheme="minorHAnsi"/>
          <w:color w:val="0D0D0D" w:themeColor="text1" w:themeTint="F2"/>
        </w:rPr>
        <w:t>take to Australia</w:t>
      </w:r>
      <w:r w:rsidR="00E01358" w:rsidRPr="003D6CD6">
        <w:rPr>
          <w:rFonts w:cstheme="minorHAnsi"/>
          <w:color w:val="0D0D0D" w:themeColor="text1" w:themeTint="F2"/>
        </w:rPr>
        <w:t>.</w:t>
      </w:r>
    </w:p>
    <w:p w14:paraId="5A0721C7" w14:textId="2433957F" w:rsidR="00125EFA" w:rsidRPr="003D6CD6" w:rsidRDefault="00125EFA" w:rsidP="00636646">
      <w:pPr>
        <w:pStyle w:val="ListParagraph"/>
        <w:numPr>
          <w:ilvl w:val="0"/>
          <w:numId w:val="18"/>
        </w:numPr>
        <w:suppressAutoHyphens w:val="0"/>
        <w:spacing w:before="0" w:after="160" w:line="259" w:lineRule="auto"/>
        <w:jc w:val="both"/>
        <w:rPr>
          <w:color w:val="0D0D0D" w:themeColor="text1" w:themeTint="F2"/>
        </w:rPr>
      </w:pPr>
      <w:r w:rsidRPr="19F228C1">
        <w:rPr>
          <w:color w:val="0D0D0D" w:themeColor="text1" w:themeTint="F2"/>
        </w:rPr>
        <w:t xml:space="preserve">Support structures </w:t>
      </w:r>
      <w:r w:rsidR="00321535" w:rsidRPr="19F228C1">
        <w:rPr>
          <w:color w:val="0D0D0D" w:themeColor="text1" w:themeTint="F2"/>
        </w:rPr>
        <w:t xml:space="preserve">available through </w:t>
      </w:r>
      <w:r w:rsidRPr="19F228C1">
        <w:rPr>
          <w:color w:val="0D0D0D" w:themeColor="text1" w:themeTint="F2"/>
        </w:rPr>
        <w:t xml:space="preserve">the </w:t>
      </w:r>
      <w:r w:rsidR="3DE0910A" w:rsidRPr="19F228C1">
        <w:rPr>
          <w:color w:val="0D0D0D" w:themeColor="text1" w:themeTint="F2"/>
        </w:rPr>
        <w:t xml:space="preserve">Mobility Pathway </w:t>
      </w:r>
      <w:r w:rsidR="00F46F6D" w:rsidRPr="19F228C1">
        <w:rPr>
          <w:color w:val="0D0D0D" w:themeColor="text1" w:themeTint="F2"/>
        </w:rPr>
        <w:t xml:space="preserve">Program </w:t>
      </w:r>
      <w:r w:rsidRPr="19F228C1">
        <w:rPr>
          <w:color w:val="0D0D0D" w:themeColor="text1" w:themeTint="F2"/>
        </w:rPr>
        <w:t>and general support services in Australia.</w:t>
      </w:r>
    </w:p>
    <w:p w14:paraId="14EDAB71" w14:textId="49C5E523" w:rsidR="00947555" w:rsidRPr="003D6CD6" w:rsidRDefault="00947555" w:rsidP="00636646">
      <w:pPr>
        <w:pStyle w:val="ListParagraph"/>
        <w:numPr>
          <w:ilvl w:val="0"/>
          <w:numId w:val="18"/>
        </w:numPr>
        <w:suppressAutoHyphens w:val="0"/>
        <w:spacing w:before="0" w:after="160" w:line="259" w:lineRule="auto"/>
        <w:jc w:val="both"/>
        <w:rPr>
          <w:color w:val="0D0D0D" w:themeColor="text1" w:themeTint="F2"/>
        </w:rPr>
      </w:pPr>
      <w:r w:rsidRPr="19F228C1">
        <w:rPr>
          <w:color w:val="0D0D0D" w:themeColor="text1" w:themeTint="F2"/>
        </w:rPr>
        <w:t>Life in Australia</w:t>
      </w:r>
      <w:r w:rsidR="2D4D0C40" w:rsidRPr="19F228C1">
        <w:rPr>
          <w:color w:val="0D0D0D" w:themeColor="text1" w:themeTint="F2"/>
        </w:rPr>
        <w:t>,</w:t>
      </w:r>
      <w:r w:rsidRPr="19F228C1">
        <w:rPr>
          <w:color w:val="0D0D0D" w:themeColor="text1" w:themeTint="F2"/>
        </w:rPr>
        <w:t xml:space="preserve"> including education, health care, </w:t>
      </w:r>
      <w:r w:rsidR="00F005CD" w:rsidRPr="19F228C1">
        <w:rPr>
          <w:color w:val="0D0D0D" w:themeColor="text1" w:themeTint="F2"/>
        </w:rPr>
        <w:t xml:space="preserve">welfare services, </w:t>
      </w:r>
      <w:r w:rsidR="003C1182" w:rsidRPr="19F228C1">
        <w:rPr>
          <w:color w:val="0D0D0D" w:themeColor="text1" w:themeTint="F2"/>
        </w:rPr>
        <w:t xml:space="preserve">finance and banking, </w:t>
      </w:r>
      <w:r w:rsidR="00F005CD" w:rsidRPr="19F228C1">
        <w:rPr>
          <w:color w:val="0D0D0D" w:themeColor="text1" w:themeTint="F2"/>
        </w:rPr>
        <w:t>legal matters</w:t>
      </w:r>
      <w:r w:rsidR="00B8594F" w:rsidRPr="19F228C1">
        <w:rPr>
          <w:color w:val="0D0D0D" w:themeColor="text1" w:themeTint="F2"/>
        </w:rPr>
        <w:t xml:space="preserve">, driving, child </w:t>
      </w:r>
      <w:r w:rsidR="00D06C24" w:rsidRPr="19F228C1">
        <w:rPr>
          <w:color w:val="0D0D0D" w:themeColor="text1" w:themeTint="F2"/>
        </w:rPr>
        <w:t>protection</w:t>
      </w:r>
      <w:r w:rsidR="00B8594F" w:rsidRPr="19F228C1">
        <w:rPr>
          <w:color w:val="0D0D0D" w:themeColor="text1" w:themeTint="F2"/>
        </w:rPr>
        <w:t>, gen</w:t>
      </w:r>
      <w:r w:rsidR="00D06C24" w:rsidRPr="19F228C1">
        <w:rPr>
          <w:color w:val="0D0D0D" w:themeColor="text1" w:themeTint="F2"/>
        </w:rPr>
        <w:t xml:space="preserve">der equality, </w:t>
      </w:r>
      <w:r w:rsidR="009D24FA" w:rsidRPr="19F228C1">
        <w:rPr>
          <w:color w:val="0D0D0D" w:themeColor="text1" w:themeTint="F2"/>
        </w:rPr>
        <w:t xml:space="preserve">labour rights, </w:t>
      </w:r>
      <w:r w:rsidR="00425F65" w:rsidRPr="19F228C1">
        <w:rPr>
          <w:color w:val="0D0D0D" w:themeColor="text1" w:themeTint="F2"/>
        </w:rPr>
        <w:t>protections</w:t>
      </w:r>
      <w:r w:rsidR="004E64A6" w:rsidRPr="19F228C1">
        <w:rPr>
          <w:color w:val="0D0D0D" w:themeColor="text1" w:themeTint="F2"/>
        </w:rPr>
        <w:t xml:space="preserve"> </w:t>
      </w:r>
      <w:r w:rsidR="00836BB8" w:rsidRPr="19F228C1">
        <w:rPr>
          <w:color w:val="0D0D0D" w:themeColor="text1" w:themeTint="F2"/>
        </w:rPr>
        <w:t xml:space="preserve">and laws </w:t>
      </w:r>
      <w:r w:rsidR="004E64A6" w:rsidRPr="19F228C1">
        <w:rPr>
          <w:color w:val="0D0D0D" w:themeColor="text1" w:themeTint="F2"/>
        </w:rPr>
        <w:t>against family</w:t>
      </w:r>
      <w:r w:rsidR="00932892" w:rsidRPr="19F228C1">
        <w:rPr>
          <w:color w:val="0D0D0D" w:themeColor="text1" w:themeTint="F2"/>
        </w:rPr>
        <w:t xml:space="preserve"> and </w:t>
      </w:r>
      <w:r w:rsidR="002E2152" w:rsidRPr="19F228C1">
        <w:rPr>
          <w:color w:val="0D0D0D" w:themeColor="text1" w:themeTint="F2"/>
        </w:rPr>
        <w:t>gender-based</w:t>
      </w:r>
      <w:r w:rsidR="004E64A6" w:rsidRPr="19F228C1">
        <w:rPr>
          <w:color w:val="0D0D0D" w:themeColor="text1" w:themeTint="F2"/>
        </w:rPr>
        <w:t xml:space="preserve"> violence and sexual harassment, </w:t>
      </w:r>
      <w:r w:rsidR="00EB5957" w:rsidRPr="19F228C1">
        <w:rPr>
          <w:color w:val="0D0D0D" w:themeColor="text1" w:themeTint="F2"/>
        </w:rPr>
        <w:t xml:space="preserve">training and employment opportunities, </w:t>
      </w:r>
      <w:r w:rsidR="00D06C24" w:rsidRPr="19F228C1">
        <w:rPr>
          <w:color w:val="0D0D0D" w:themeColor="text1" w:themeTint="F2"/>
        </w:rPr>
        <w:t xml:space="preserve">religion, communications, </w:t>
      </w:r>
      <w:r w:rsidR="009F15A0" w:rsidRPr="19F228C1">
        <w:rPr>
          <w:color w:val="0D0D0D" w:themeColor="text1" w:themeTint="F2"/>
        </w:rPr>
        <w:t xml:space="preserve">and </w:t>
      </w:r>
      <w:r w:rsidR="00D06C24" w:rsidRPr="19F228C1">
        <w:rPr>
          <w:color w:val="0D0D0D" w:themeColor="text1" w:themeTint="F2"/>
        </w:rPr>
        <w:t>work values</w:t>
      </w:r>
      <w:r w:rsidR="009F15A0" w:rsidRPr="19F228C1">
        <w:rPr>
          <w:color w:val="0D0D0D" w:themeColor="text1" w:themeTint="F2"/>
        </w:rPr>
        <w:t>.</w:t>
      </w:r>
      <w:r w:rsidR="00D06C24" w:rsidRPr="19F228C1">
        <w:rPr>
          <w:color w:val="0D0D0D" w:themeColor="text1" w:themeTint="F2"/>
        </w:rPr>
        <w:t xml:space="preserve"> </w:t>
      </w:r>
    </w:p>
    <w:p w14:paraId="6A1A8839" w14:textId="271BF09D" w:rsidR="00BC78DD" w:rsidRPr="003D6CD6" w:rsidRDefault="00C25D0F" w:rsidP="00636646">
      <w:pPr>
        <w:pStyle w:val="ListParagraph"/>
        <w:numPr>
          <w:ilvl w:val="0"/>
          <w:numId w:val="18"/>
        </w:numPr>
        <w:suppressAutoHyphens w:val="0"/>
        <w:spacing w:before="0" w:after="160" w:line="259" w:lineRule="auto"/>
        <w:jc w:val="both"/>
        <w:rPr>
          <w:rFonts w:cstheme="minorHAnsi"/>
          <w:color w:val="0D0D0D" w:themeColor="text1" w:themeTint="F2"/>
        </w:rPr>
      </w:pPr>
      <w:r w:rsidRPr="003D6CD6">
        <w:rPr>
          <w:rFonts w:cstheme="minorHAnsi"/>
          <w:color w:val="0D0D0D" w:themeColor="text1" w:themeTint="F2"/>
        </w:rPr>
        <w:t>Access to skills development</w:t>
      </w:r>
    </w:p>
    <w:p w14:paraId="6E2DF816" w14:textId="1D3087D1" w:rsidR="00BC78DD" w:rsidRPr="003D6CD6" w:rsidRDefault="00BC78DD" w:rsidP="00636646">
      <w:pPr>
        <w:pStyle w:val="ListParagraph"/>
        <w:numPr>
          <w:ilvl w:val="1"/>
          <w:numId w:val="18"/>
        </w:numPr>
        <w:suppressAutoHyphens w:val="0"/>
        <w:spacing w:before="0" w:after="160" w:line="259" w:lineRule="auto"/>
        <w:jc w:val="both"/>
        <w:rPr>
          <w:rFonts w:cstheme="minorHAnsi"/>
          <w:color w:val="0D0D0D" w:themeColor="text1" w:themeTint="F2"/>
        </w:rPr>
      </w:pPr>
      <w:r w:rsidRPr="003D6CD6">
        <w:rPr>
          <w:rFonts w:cstheme="minorHAnsi"/>
          <w:color w:val="0D0D0D" w:themeColor="text1" w:themeTint="F2"/>
        </w:rPr>
        <w:t>L</w:t>
      </w:r>
      <w:r w:rsidR="00C25D0F" w:rsidRPr="003D6CD6">
        <w:rPr>
          <w:rFonts w:cstheme="minorHAnsi"/>
          <w:color w:val="0D0D0D" w:themeColor="text1" w:themeTint="F2"/>
        </w:rPr>
        <w:t>ife skills</w:t>
      </w:r>
      <w:r w:rsidR="00243A97" w:rsidRPr="003D6CD6">
        <w:rPr>
          <w:rFonts w:cstheme="minorHAnsi"/>
          <w:color w:val="0D0D0D" w:themeColor="text1" w:themeTint="F2"/>
        </w:rPr>
        <w:t xml:space="preserve"> such as English language, financial literacy, </w:t>
      </w:r>
      <w:r w:rsidR="00EF3F7C" w:rsidRPr="003D6CD6">
        <w:rPr>
          <w:rFonts w:cstheme="minorHAnsi"/>
          <w:color w:val="0D0D0D" w:themeColor="text1" w:themeTint="F2"/>
        </w:rPr>
        <w:t>digital literacy</w:t>
      </w:r>
      <w:r w:rsidR="00117D1C" w:rsidRPr="003D6CD6">
        <w:rPr>
          <w:rFonts w:cstheme="minorHAnsi"/>
          <w:color w:val="0D0D0D" w:themeColor="text1" w:themeTint="F2"/>
        </w:rPr>
        <w:t xml:space="preserve"> and safety</w:t>
      </w:r>
      <w:r w:rsidR="00EF3F7C" w:rsidRPr="003D6CD6">
        <w:rPr>
          <w:rFonts w:cstheme="minorHAnsi"/>
          <w:color w:val="0D0D0D" w:themeColor="text1" w:themeTint="F2"/>
        </w:rPr>
        <w:t xml:space="preserve">, </w:t>
      </w:r>
      <w:r w:rsidR="00E64741" w:rsidRPr="003D6CD6">
        <w:rPr>
          <w:rFonts w:cstheme="minorHAnsi"/>
          <w:color w:val="0D0D0D" w:themeColor="text1" w:themeTint="F2"/>
        </w:rPr>
        <w:t xml:space="preserve">navigating </w:t>
      </w:r>
      <w:r w:rsidR="00912E9C" w:rsidRPr="003D6CD6">
        <w:rPr>
          <w:rFonts w:cstheme="minorHAnsi"/>
          <w:color w:val="0D0D0D" w:themeColor="text1" w:themeTint="F2"/>
        </w:rPr>
        <w:t>insurance</w:t>
      </w:r>
      <w:r w:rsidR="00245555" w:rsidRPr="003D6CD6">
        <w:rPr>
          <w:rFonts w:cstheme="minorHAnsi"/>
          <w:color w:val="0D0D0D" w:themeColor="text1" w:themeTint="F2"/>
        </w:rPr>
        <w:t xml:space="preserve"> and </w:t>
      </w:r>
      <w:r w:rsidR="00AC7E44" w:rsidRPr="003D6CD6">
        <w:rPr>
          <w:rFonts w:cstheme="minorHAnsi"/>
          <w:color w:val="0D0D0D" w:themeColor="text1" w:themeTint="F2"/>
        </w:rPr>
        <w:t xml:space="preserve">superannuation, </w:t>
      </w:r>
      <w:r w:rsidR="004E64A6" w:rsidRPr="003D6CD6">
        <w:rPr>
          <w:rFonts w:cstheme="minorHAnsi"/>
          <w:color w:val="0D0D0D" w:themeColor="text1" w:themeTint="F2"/>
        </w:rPr>
        <w:t xml:space="preserve">and </w:t>
      </w:r>
      <w:r w:rsidR="00EF3F7C" w:rsidRPr="003D6CD6">
        <w:rPr>
          <w:rFonts w:cstheme="minorHAnsi"/>
          <w:color w:val="0D0D0D" w:themeColor="text1" w:themeTint="F2"/>
        </w:rPr>
        <w:t>safe driving</w:t>
      </w:r>
      <w:r w:rsidR="004E64A6" w:rsidRPr="003D6CD6">
        <w:rPr>
          <w:rFonts w:cstheme="minorHAnsi"/>
          <w:color w:val="0D0D0D" w:themeColor="text1" w:themeTint="F2"/>
        </w:rPr>
        <w:t>.</w:t>
      </w:r>
    </w:p>
    <w:p w14:paraId="620496F6" w14:textId="683C0C75" w:rsidR="007A0576" w:rsidRPr="003D6CD6" w:rsidRDefault="00BC78DD" w:rsidP="00636646">
      <w:pPr>
        <w:pStyle w:val="ListParagraph"/>
        <w:numPr>
          <w:ilvl w:val="1"/>
          <w:numId w:val="18"/>
        </w:numPr>
        <w:suppressAutoHyphens w:val="0"/>
        <w:spacing w:before="0" w:after="160" w:line="259" w:lineRule="auto"/>
        <w:jc w:val="both"/>
        <w:rPr>
          <w:rFonts w:cstheme="minorHAnsi"/>
          <w:color w:val="0D0D0D" w:themeColor="text1" w:themeTint="F2"/>
        </w:rPr>
      </w:pPr>
      <w:r w:rsidRPr="003D6CD6">
        <w:rPr>
          <w:rFonts w:cstheme="minorHAnsi"/>
          <w:color w:val="0D0D0D" w:themeColor="text1" w:themeTint="F2"/>
        </w:rPr>
        <w:t>E</w:t>
      </w:r>
      <w:r w:rsidR="00C25D0F" w:rsidRPr="003D6CD6">
        <w:rPr>
          <w:rFonts w:cstheme="minorHAnsi"/>
          <w:color w:val="0D0D0D" w:themeColor="text1" w:themeTint="F2"/>
        </w:rPr>
        <w:t xml:space="preserve">mployability skills </w:t>
      </w:r>
      <w:r w:rsidR="003B307F">
        <w:rPr>
          <w:rFonts w:cstheme="minorHAnsi"/>
          <w:color w:val="0D0D0D" w:themeColor="text1" w:themeTint="F2"/>
        </w:rPr>
        <w:t xml:space="preserve">including job applications, </w:t>
      </w:r>
      <w:r w:rsidR="00FD26FA" w:rsidRPr="003D6CD6">
        <w:rPr>
          <w:rFonts w:cstheme="minorHAnsi"/>
          <w:color w:val="0D0D0D" w:themeColor="text1" w:themeTint="F2"/>
        </w:rPr>
        <w:t xml:space="preserve">communication, resume preparation, </w:t>
      </w:r>
      <w:r w:rsidR="00702376" w:rsidRPr="003D6CD6">
        <w:rPr>
          <w:rFonts w:cstheme="minorHAnsi"/>
          <w:color w:val="0D0D0D" w:themeColor="text1" w:themeTint="F2"/>
        </w:rPr>
        <w:t>interview</w:t>
      </w:r>
      <w:r w:rsidR="00FD26FA" w:rsidRPr="003D6CD6">
        <w:rPr>
          <w:rFonts w:cstheme="minorHAnsi"/>
          <w:color w:val="0D0D0D" w:themeColor="text1" w:themeTint="F2"/>
        </w:rPr>
        <w:t xml:space="preserve"> conduct</w:t>
      </w:r>
      <w:r w:rsidR="004E64A6" w:rsidRPr="003D6CD6">
        <w:rPr>
          <w:rFonts w:cstheme="minorHAnsi"/>
          <w:color w:val="0D0D0D" w:themeColor="text1" w:themeTint="F2"/>
        </w:rPr>
        <w:t xml:space="preserve">, </w:t>
      </w:r>
      <w:r w:rsidR="00702376" w:rsidRPr="003D6CD6">
        <w:rPr>
          <w:rFonts w:cstheme="minorHAnsi"/>
          <w:color w:val="0D0D0D" w:themeColor="text1" w:themeTint="F2"/>
        </w:rPr>
        <w:t xml:space="preserve">time management, </w:t>
      </w:r>
      <w:r w:rsidR="00502860">
        <w:rPr>
          <w:rFonts w:cstheme="minorHAnsi"/>
          <w:color w:val="0D0D0D" w:themeColor="text1" w:themeTint="F2"/>
        </w:rPr>
        <w:t xml:space="preserve">understanding </w:t>
      </w:r>
      <w:r w:rsidR="008D66AB">
        <w:rPr>
          <w:rFonts w:cstheme="minorHAnsi"/>
          <w:color w:val="0D0D0D" w:themeColor="text1" w:themeTint="F2"/>
        </w:rPr>
        <w:t xml:space="preserve">the role of </w:t>
      </w:r>
      <w:r w:rsidR="00E64741" w:rsidRPr="003D6CD6">
        <w:rPr>
          <w:rFonts w:cstheme="minorHAnsi"/>
          <w:color w:val="0D0D0D" w:themeColor="text1" w:themeTint="F2"/>
        </w:rPr>
        <w:t xml:space="preserve">unions, </w:t>
      </w:r>
      <w:r w:rsidR="00702376" w:rsidRPr="003D6CD6">
        <w:rPr>
          <w:rFonts w:cstheme="minorHAnsi"/>
          <w:color w:val="0D0D0D" w:themeColor="text1" w:themeTint="F2"/>
        </w:rPr>
        <w:t>and teamwork.</w:t>
      </w:r>
      <w:r w:rsidR="00C25D0F" w:rsidRPr="003D6CD6">
        <w:rPr>
          <w:rFonts w:cstheme="minorHAnsi"/>
          <w:color w:val="0D0D0D" w:themeColor="text1" w:themeTint="F2"/>
        </w:rPr>
        <w:t xml:space="preserve"> </w:t>
      </w:r>
    </w:p>
    <w:p w14:paraId="73D44CDE" w14:textId="69CB7AF8" w:rsidR="00702376" w:rsidRPr="003D6CD6" w:rsidRDefault="00702376" w:rsidP="00636646">
      <w:pPr>
        <w:pStyle w:val="ListParagraph"/>
        <w:numPr>
          <w:ilvl w:val="1"/>
          <w:numId w:val="18"/>
        </w:numPr>
        <w:suppressAutoHyphens w:val="0"/>
        <w:spacing w:before="0" w:after="160" w:line="259" w:lineRule="auto"/>
        <w:jc w:val="both"/>
        <w:rPr>
          <w:color w:val="0D0D0D" w:themeColor="text1" w:themeTint="F2"/>
        </w:rPr>
      </w:pPr>
      <w:r w:rsidRPr="19F228C1">
        <w:rPr>
          <w:color w:val="0D0D0D" w:themeColor="text1" w:themeTint="F2"/>
        </w:rPr>
        <w:t xml:space="preserve">Vocational skills </w:t>
      </w:r>
      <w:r w:rsidR="008D66AB" w:rsidRPr="19F228C1">
        <w:rPr>
          <w:color w:val="0D0D0D" w:themeColor="text1" w:themeTint="F2"/>
        </w:rPr>
        <w:t>and qualifications</w:t>
      </w:r>
      <w:r w:rsidR="47F863A3" w:rsidRPr="19F228C1">
        <w:rPr>
          <w:color w:val="0D0D0D" w:themeColor="text1" w:themeTint="F2"/>
        </w:rPr>
        <w:t>,</w:t>
      </w:r>
      <w:r w:rsidR="008D66AB" w:rsidRPr="19F228C1">
        <w:rPr>
          <w:color w:val="0D0D0D" w:themeColor="text1" w:themeTint="F2"/>
        </w:rPr>
        <w:t xml:space="preserve"> </w:t>
      </w:r>
      <w:r w:rsidR="005A64E5" w:rsidRPr="19F228C1">
        <w:rPr>
          <w:color w:val="0D0D0D" w:themeColor="text1" w:themeTint="F2"/>
        </w:rPr>
        <w:t>including general construction ‘white cards</w:t>
      </w:r>
      <w:r w:rsidR="00247513" w:rsidRPr="19F228C1">
        <w:rPr>
          <w:color w:val="0D0D0D" w:themeColor="text1" w:themeTint="F2"/>
        </w:rPr>
        <w:t>’</w:t>
      </w:r>
      <w:r w:rsidR="005A64E5" w:rsidRPr="19F228C1">
        <w:rPr>
          <w:color w:val="0D0D0D" w:themeColor="text1" w:themeTint="F2"/>
        </w:rPr>
        <w:t xml:space="preserve">, forklift driving, trades, cookery, and occupational health and safety. </w:t>
      </w:r>
    </w:p>
    <w:p w14:paraId="23DC3258" w14:textId="4CCC7D70" w:rsidR="00B736CB" w:rsidRPr="003D6CD6" w:rsidRDefault="00B736CB" w:rsidP="00636646">
      <w:pPr>
        <w:pStyle w:val="ListParagraph"/>
        <w:numPr>
          <w:ilvl w:val="0"/>
          <w:numId w:val="18"/>
        </w:numPr>
        <w:suppressAutoHyphens w:val="0"/>
        <w:spacing w:before="0" w:after="160" w:line="259" w:lineRule="auto"/>
        <w:jc w:val="both"/>
        <w:rPr>
          <w:rFonts w:cstheme="minorHAnsi"/>
          <w:color w:val="0D0D0D" w:themeColor="text1" w:themeTint="F2"/>
        </w:rPr>
      </w:pPr>
      <w:r w:rsidRPr="003D6CD6">
        <w:rPr>
          <w:rFonts w:cstheme="minorHAnsi"/>
          <w:color w:val="0D0D0D" w:themeColor="text1" w:themeTint="F2"/>
        </w:rPr>
        <w:t>T</w:t>
      </w:r>
      <w:r>
        <w:rPr>
          <w:rFonts w:cstheme="minorHAnsi"/>
          <w:color w:val="0D0D0D" w:themeColor="text1" w:themeTint="F2"/>
        </w:rPr>
        <w:t>he</w:t>
      </w:r>
      <w:r w:rsidRPr="003D6CD6">
        <w:rPr>
          <w:rFonts w:cstheme="minorHAnsi"/>
          <w:color w:val="0D0D0D" w:themeColor="text1" w:themeTint="F2"/>
        </w:rPr>
        <w:t xml:space="preserve"> Tuvaluan diaspora and other Pacific communities</w:t>
      </w:r>
      <w:r w:rsidR="0033347F">
        <w:rPr>
          <w:rFonts w:cstheme="minorHAnsi"/>
          <w:color w:val="0D0D0D" w:themeColor="text1" w:themeTint="F2"/>
        </w:rPr>
        <w:t>, and Pacific culture</w:t>
      </w:r>
      <w:r w:rsidRPr="003D6CD6">
        <w:rPr>
          <w:rFonts w:cstheme="minorHAnsi"/>
          <w:color w:val="0D0D0D" w:themeColor="text1" w:themeTint="F2"/>
        </w:rPr>
        <w:t xml:space="preserve"> in Australia.</w:t>
      </w:r>
    </w:p>
    <w:p w14:paraId="133FD682" w14:textId="77777777" w:rsidR="00F2680C" w:rsidRPr="003D6CD6" w:rsidRDefault="00C01310" w:rsidP="00636646">
      <w:pPr>
        <w:pStyle w:val="ListParagraph"/>
        <w:numPr>
          <w:ilvl w:val="0"/>
          <w:numId w:val="18"/>
        </w:numPr>
        <w:suppressAutoHyphens w:val="0"/>
        <w:spacing w:before="0" w:after="160" w:line="259" w:lineRule="auto"/>
        <w:jc w:val="both"/>
        <w:rPr>
          <w:rFonts w:cstheme="minorHAnsi"/>
          <w:color w:val="0D0D0D" w:themeColor="text1" w:themeTint="F2"/>
        </w:rPr>
      </w:pPr>
      <w:r w:rsidRPr="003D6CD6">
        <w:rPr>
          <w:rFonts w:cstheme="minorHAnsi"/>
          <w:color w:val="0D0D0D" w:themeColor="text1" w:themeTint="F2"/>
        </w:rPr>
        <w:t>Specific initiatives to support the elderly, women and people living with disability, and other vulnerable groups, with tailored information and access to employment pathways.</w:t>
      </w:r>
    </w:p>
    <w:p w14:paraId="3DC12C43" w14:textId="51DD3EAA" w:rsidR="00FB0070" w:rsidRPr="003D6CD6" w:rsidRDefault="000F1F6F" w:rsidP="00636646">
      <w:pPr>
        <w:jc w:val="both"/>
        <w:rPr>
          <w:color w:val="0D0D0D" w:themeColor="text1" w:themeTint="F2"/>
        </w:rPr>
      </w:pPr>
      <w:r w:rsidRPr="19F228C1">
        <w:rPr>
          <w:color w:val="0D0D0D" w:themeColor="text1" w:themeTint="F2"/>
          <w:lang w:val="en-GB"/>
        </w:rPr>
        <w:t xml:space="preserve">The </w:t>
      </w:r>
      <w:r w:rsidR="006A685A" w:rsidRPr="19F228C1">
        <w:rPr>
          <w:color w:val="0D0D0D" w:themeColor="text1" w:themeTint="F2"/>
        </w:rPr>
        <w:t>Go</w:t>
      </w:r>
      <w:r w:rsidR="295DF49E" w:rsidRPr="19F228C1">
        <w:rPr>
          <w:color w:val="0D0D0D" w:themeColor="text1" w:themeTint="F2"/>
        </w:rPr>
        <w:t xml:space="preserve">vernment of </w:t>
      </w:r>
      <w:r w:rsidR="006A685A" w:rsidRPr="19F228C1">
        <w:rPr>
          <w:color w:val="0D0D0D" w:themeColor="text1" w:themeTint="F2"/>
        </w:rPr>
        <w:t>T</w:t>
      </w:r>
      <w:r w:rsidR="5A133299" w:rsidRPr="19F228C1">
        <w:rPr>
          <w:color w:val="0D0D0D" w:themeColor="text1" w:themeTint="F2"/>
        </w:rPr>
        <w:t>uvalu</w:t>
      </w:r>
      <w:r w:rsidR="006A685A" w:rsidRPr="19F228C1">
        <w:rPr>
          <w:color w:val="0D0D0D" w:themeColor="text1" w:themeTint="F2"/>
        </w:rPr>
        <w:t xml:space="preserve"> </w:t>
      </w:r>
      <w:r w:rsidRPr="19F228C1">
        <w:rPr>
          <w:color w:val="0D0D0D" w:themeColor="text1" w:themeTint="F2"/>
        </w:rPr>
        <w:t xml:space="preserve">could </w:t>
      </w:r>
      <w:r w:rsidR="00C925AD" w:rsidRPr="19F228C1">
        <w:rPr>
          <w:color w:val="0D0D0D" w:themeColor="text1" w:themeTint="F2"/>
        </w:rPr>
        <w:t xml:space="preserve">consider </w:t>
      </w:r>
      <w:r w:rsidR="00F2680C" w:rsidRPr="19F228C1">
        <w:rPr>
          <w:color w:val="0D0D0D" w:themeColor="text1" w:themeTint="F2"/>
        </w:rPr>
        <w:t>facilitat</w:t>
      </w:r>
      <w:r w:rsidR="00C925AD" w:rsidRPr="19F228C1">
        <w:rPr>
          <w:color w:val="0D0D0D" w:themeColor="text1" w:themeTint="F2"/>
        </w:rPr>
        <w:t>ing</w:t>
      </w:r>
      <w:r w:rsidR="00F2680C" w:rsidRPr="19F228C1">
        <w:rPr>
          <w:color w:val="0D0D0D" w:themeColor="text1" w:themeTint="F2"/>
        </w:rPr>
        <w:t xml:space="preserve"> the use of </w:t>
      </w:r>
      <w:r w:rsidR="00C925AD" w:rsidRPr="19F228C1">
        <w:rPr>
          <w:color w:val="0D0D0D" w:themeColor="text1" w:themeTint="F2"/>
        </w:rPr>
        <w:t xml:space="preserve">national and other </w:t>
      </w:r>
      <w:r w:rsidR="00F2680C" w:rsidRPr="19F228C1">
        <w:rPr>
          <w:color w:val="0D0D0D" w:themeColor="text1" w:themeTint="F2"/>
        </w:rPr>
        <w:t xml:space="preserve">training </w:t>
      </w:r>
      <w:r w:rsidR="0048733B" w:rsidRPr="19F228C1">
        <w:rPr>
          <w:color w:val="0D0D0D" w:themeColor="text1" w:themeTint="F2"/>
        </w:rPr>
        <w:t>institutes</w:t>
      </w:r>
      <w:r w:rsidR="00C925AD" w:rsidRPr="19F228C1">
        <w:rPr>
          <w:color w:val="0D0D0D" w:themeColor="text1" w:themeTint="F2"/>
        </w:rPr>
        <w:t xml:space="preserve">, </w:t>
      </w:r>
      <w:r w:rsidR="00F2680C" w:rsidRPr="19F228C1">
        <w:rPr>
          <w:color w:val="0D0D0D" w:themeColor="text1" w:themeTint="F2"/>
        </w:rPr>
        <w:t xml:space="preserve">such as </w:t>
      </w:r>
      <w:r w:rsidR="144F04B4" w:rsidRPr="19F228C1">
        <w:rPr>
          <w:color w:val="0D0D0D" w:themeColor="text1" w:themeTint="F2"/>
        </w:rPr>
        <w:t xml:space="preserve">Tuvalu Atoll Science Technology Training </w:t>
      </w:r>
      <w:r w:rsidR="00231060" w:rsidRPr="19F228C1">
        <w:rPr>
          <w:color w:val="0D0D0D" w:themeColor="text1" w:themeTint="F2"/>
        </w:rPr>
        <w:t>Institute</w:t>
      </w:r>
      <w:r w:rsidR="144F04B4" w:rsidRPr="19F228C1">
        <w:rPr>
          <w:color w:val="0D0D0D" w:themeColor="text1" w:themeTint="F2"/>
        </w:rPr>
        <w:t xml:space="preserve"> (</w:t>
      </w:r>
      <w:r w:rsidR="00F2680C" w:rsidRPr="19F228C1">
        <w:rPr>
          <w:color w:val="0D0D0D" w:themeColor="text1" w:themeTint="F2"/>
        </w:rPr>
        <w:t>TASTT</w:t>
      </w:r>
      <w:r w:rsidR="00C925AD" w:rsidRPr="19F228C1">
        <w:rPr>
          <w:color w:val="0D0D0D" w:themeColor="text1" w:themeTint="F2"/>
        </w:rPr>
        <w:t>I</w:t>
      </w:r>
      <w:r w:rsidR="1B4D2D0E" w:rsidRPr="19F228C1">
        <w:rPr>
          <w:color w:val="0D0D0D" w:themeColor="text1" w:themeTint="F2"/>
        </w:rPr>
        <w:t>), as</w:t>
      </w:r>
      <w:r w:rsidR="00C925AD" w:rsidRPr="19F228C1">
        <w:rPr>
          <w:color w:val="0D0D0D" w:themeColor="text1" w:themeTint="F2"/>
        </w:rPr>
        <w:t xml:space="preserve"> possible</w:t>
      </w:r>
      <w:r w:rsidR="00F2680C" w:rsidRPr="19F228C1">
        <w:rPr>
          <w:color w:val="0D0D0D" w:themeColor="text1" w:themeTint="F2"/>
        </w:rPr>
        <w:t xml:space="preserve"> venues for proposed training and briefings</w:t>
      </w:r>
      <w:r w:rsidR="00FB0070" w:rsidRPr="19F228C1">
        <w:rPr>
          <w:color w:val="0D0D0D" w:themeColor="text1" w:themeTint="F2"/>
        </w:rPr>
        <w:t>.</w:t>
      </w:r>
    </w:p>
    <w:p w14:paraId="229878FB" w14:textId="48AFABBE" w:rsidR="003D0561" w:rsidRDefault="00290A5A" w:rsidP="00636646">
      <w:pPr>
        <w:jc w:val="both"/>
        <w:rPr>
          <w:color w:val="000000" w:themeColor="text1"/>
        </w:rPr>
      </w:pPr>
      <w:r w:rsidRPr="19F228C1">
        <w:rPr>
          <w:color w:val="000000" w:themeColor="text1"/>
        </w:rPr>
        <w:t>The</w:t>
      </w:r>
      <w:r w:rsidR="00F063CE">
        <w:rPr>
          <w:color w:val="000000" w:themeColor="text1"/>
        </w:rPr>
        <w:t xml:space="preserve"> interim service provider and long</w:t>
      </w:r>
      <w:r w:rsidR="00807DF8">
        <w:rPr>
          <w:color w:val="000000" w:themeColor="text1"/>
        </w:rPr>
        <w:t>er</w:t>
      </w:r>
      <w:r w:rsidR="00F063CE">
        <w:rPr>
          <w:color w:val="000000" w:themeColor="text1"/>
        </w:rPr>
        <w:t>-term</w:t>
      </w:r>
      <w:r w:rsidR="0080148A" w:rsidRPr="19F228C1">
        <w:rPr>
          <w:color w:val="000000" w:themeColor="text1"/>
        </w:rPr>
        <w:t xml:space="preserve"> ISP or MSP will be required to </w:t>
      </w:r>
      <w:r w:rsidR="005E184E" w:rsidRPr="19F228C1">
        <w:rPr>
          <w:color w:val="000000" w:themeColor="text1"/>
        </w:rPr>
        <w:t>establish a</w:t>
      </w:r>
      <w:r w:rsidR="00FC14A4" w:rsidRPr="19F228C1">
        <w:rPr>
          <w:color w:val="000000" w:themeColor="text1"/>
        </w:rPr>
        <w:t xml:space="preserve"> case management system </w:t>
      </w:r>
      <w:r w:rsidR="00AA7E48" w:rsidRPr="19F228C1">
        <w:rPr>
          <w:color w:val="000000" w:themeColor="text1"/>
        </w:rPr>
        <w:t>to</w:t>
      </w:r>
      <w:r w:rsidR="006D59E7" w:rsidRPr="19F228C1">
        <w:rPr>
          <w:color w:val="000000" w:themeColor="text1"/>
        </w:rPr>
        <w:t xml:space="preserve"> collect </w:t>
      </w:r>
      <w:r w:rsidR="00A92D09" w:rsidRPr="19F228C1">
        <w:rPr>
          <w:color w:val="000000" w:themeColor="text1"/>
        </w:rPr>
        <w:t xml:space="preserve">information </w:t>
      </w:r>
      <w:r w:rsidR="00452AC4" w:rsidRPr="19F228C1">
        <w:rPr>
          <w:color w:val="000000" w:themeColor="text1"/>
        </w:rPr>
        <w:t>and organise client interactions</w:t>
      </w:r>
      <w:r w:rsidR="002D3B04" w:rsidRPr="19F228C1">
        <w:rPr>
          <w:color w:val="000000" w:themeColor="text1"/>
        </w:rPr>
        <w:t xml:space="preserve"> </w:t>
      </w:r>
      <w:r w:rsidR="000B123A" w:rsidRPr="19F228C1">
        <w:rPr>
          <w:color w:val="000000" w:themeColor="text1"/>
        </w:rPr>
        <w:t xml:space="preserve">in Tuvalu, </w:t>
      </w:r>
      <w:r w:rsidR="00FC14A4" w:rsidRPr="19F228C1">
        <w:rPr>
          <w:color w:val="000000" w:themeColor="text1"/>
        </w:rPr>
        <w:t>prior to departure</w:t>
      </w:r>
      <w:r w:rsidR="000B123A" w:rsidRPr="19F228C1">
        <w:rPr>
          <w:color w:val="000000" w:themeColor="text1"/>
        </w:rPr>
        <w:t>,</w:t>
      </w:r>
      <w:r w:rsidR="00D97B25" w:rsidRPr="19F228C1">
        <w:rPr>
          <w:color w:val="000000" w:themeColor="text1"/>
        </w:rPr>
        <w:t xml:space="preserve"> </w:t>
      </w:r>
      <w:r w:rsidR="00FC14A4" w:rsidRPr="19F228C1">
        <w:rPr>
          <w:color w:val="000000" w:themeColor="text1"/>
        </w:rPr>
        <w:t xml:space="preserve">and </w:t>
      </w:r>
      <w:r w:rsidR="00DC41A8" w:rsidRPr="19F228C1">
        <w:rPr>
          <w:color w:val="000000" w:themeColor="text1"/>
        </w:rPr>
        <w:t>after arrival in</w:t>
      </w:r>
      <w:r w:rsidR="00A87217" w:rsidRPr="19F228C1">
        <w:rPr>
          <w:color w:val="000000" w:themeColor="text1"/>
        </w:rPr>
        <w:t xml:space="preserve"> Australia</w:t>
      </w:r>
      <w:r w:rsidR="00FC14A4" w:rsidRPr="19F228C1">
        <w:rPr>
          <w:color w:val="000000" w:themeColor="text1"/>
        </w:rPr>
        <w:t xml:space="preserve">. </w:t>
      </w:r>
      <w:r w:rsidR="00225088" w:rsidRPr="19F228C1">
        <w:rPr>
          <w:color w:val="000000" w:themeColor="text1"/>
        </w:rPr>
        <w:t xml:space="preserve">Individual Case Management Plans (CMP) </w:t>
      </w:r>
      <w:r w:rsidR="00215FA0" w:rsidRPr="19F228C1">
        <w:rPr>
          <w:color w:val="000000" w:themeColor="text1"/>
        </w:rPr>
        <w:t xml:space="preserve">would be </w:t>
      </w:r>
      <w:r w:rsidR="00057D15" w:rsidRPr="19F228C1">
        <w:rPr>
          <w:color w:val="000000" w:themeColor="text1"/>
        </w:rPr>
        <w:t xml:space="preserve">accessible </w:t>
      </w:r>
      <w:r w:rsidR="0095319D" w:rsidRPr="19F228C1">
        <w:rPr>
          <w:color w:val="000000" w:themeColor="text1"/>
        </w:rPr>
        <w:t xml:space="preserve">and updateable </w:t>
      </w:r>
      <w:r w:rsidR="00057D15" w:rsidRPr="19F228C1">
        <w:rPr>
          <w:color w:val="000000" w:themeColor="text1"/>
        </w:rPr>
        <w:t>both in Tuvalu and Australia</w:t>
      </w:r>
      <w:r w:rsidR="00281E8A" w:rsidRPr="19F228C1">
        <w:rPr>
          <w:color w:val="000000" w:themeColor="text1"/>
        </w:rPr>
        <w:t xml:space="preserve"> and would be a key part of understanding</w:t>
      </w:r>
      <w:r w:rsidR="009A17AD" w:rsidRPr="19F228C1">
        <w:rPr>
          <w:color w:val="000000" w:themeColor="text1"/>
        </w:rPr>
        <w:t xml:space="preserve"> and responding to</w:t>
      </w:r>
      <w:r w:rsidR="00281E8A" w:rsidRPr="19F228C1">
        <w:rPr>
          <w:color w:val="000000" w:themeColor="text1"/>
        </w:rPr>
        <w:t xml:space="preserve"> </w:t>
      </w:r>
      <w:r w:rsidR="00063454" w:rsidRPr="19F228C1">
        <w:rPr>
          <w:color w:val="000000" w:themeColor="text1"/>
        </w:rPr>
        <w:t>individual</w:t>
      </w:r>
      <w:r w:rsidR="00281E8A" w:rsidRPr="19F228C1">
        <w:rPr>
          <w:color w:val="000000" w:themeColor="text1"/>
        </w:rPr>
        <w:t xml:space="preserve"> needs and tracking </w:t>
      </w:r>
      <w:r w:rsidR="00063454" w:rsidRPr="19F228C1">
        <w:rPr>
          <w:color w:val="000000" w:themeColor="text1"/>
        </w:rPr>
        <w:t>their settlement journey</w:t>
      </w:r>
      <w:r w:rsidR="00225088" w:rsidRPr="19F228C1">
        <w:rPr>
          <w:color w:val="000000" w:themeColor="text1"/>
        </w:rPr>
        <w:t xml:space="preserve">. </w:t>
      </w:r>
      <w:r w:rsidR="00057D15" w:rsidRPr="19F228C1">
        <w:rPr>
          <w:color w:val="000000" w:themeColor="text1"/>
        </w:rPr>
        <w:t>Prior to departure</w:t>
      </w:r>
      <w:r w:rsidR="40603A20" w:rsidRPr="19F228C1">
        <w:rPr>
          <w:color w:val="000000" w:themeColor="text1"/>
        </w:rPr>
        <w:t>, this</w:t>
      </w:r>
      <w:r w:rsidR="00983014" w:rsidRPr="19F228C1">
        <w:rPr>
          <w:color w:val="000000" w:themeColor="text1"/>
        </w:rPr>
        <w:t xml:space="preserve"> </w:t>
      </w:r>
      <w:r w:rsidR="00CC6BCF" w:rsidRPr="19F228C1">
        <w:rPr>
          <w:color w:val="000000" w:themeColor="text1"/>
        </w:rPr>
        <w:t>w</w:t>
      </w:r>
      <w:r w:rsidR="00225088" w:rsidRPr="19F228C1">
        <w:rPr>
          <w:color w:val="000000" w:themeColor="text1"/>
        </w:rPr>
        <w:t>ould</w:t>
      </w:r>
      <w:r w:rsidR="00CC6BCF" w:rsidRPr="19F228C1">
        <w:rPr>
          <w:color w:val="000000" w:themeColor="text1"/>
        </w:rPr>
        <w:t xml:space="preserve"> include</w:t>
      </w:r>
      <w:r w:rsidR="00D44E86" w:rsidRPr="19F228C1">
        <w:rPr>
          <w:color w:val="000000" w:themeColor="text1"/>
        </w:rPr>
        <w:t xml:space="preserve"> </w:t>
      </w:r>
      <w:r w:rsidR="00CC6BCF" w:rsidRPr="19F228C1">
        <w:rPr>
          <w:color w:val="000000" w:themeColor="text1"/>
        </w:rPr>
        <w:t xml:space="preserve">information </w:t>
      </w:r>
      <w:r w:rsidR="008810CB" w:rsidRPr="19F228C1">
        <w:rPr>
          <w:color w:val="000000" w:themeColor="text1"/>
        </w:rPr>
        <w:t>such as</w:t>
      </w:r>
      <w:r w:rsidR="00CC6BCF" w:rsidRPr="19F228C1">
        <w:rPr>
          <w:color w:val="000000" w:themeColor="text1"/>
        </w:rPr>
        <w:t xml:space="preserve"> visa </w:t>
      </w:r>
      <w:r w:rsidR="00CC6BCF" w:rsidRPr="519E9B73">
        <w:rPr>
          <w:color w:val="000000" w:themeColor="text1"/>
        </w:rPr>
        <w:t>holder</w:t>
      </w:r>
      <w:r w:rsidR="00CC6BCF" w:rsidRPr="19F228C1">
        <w:rPr>
          <w:color w:val="000000" w:themeColor="text1"/>
        </w:rPr>
        <w:t xml:space="preserve"> </w:t>
      </w:r>
      <w:r w:rsidR="00E93969" w:rsidRPr="19F228C1">
        <w:rPr>
          <w:color w:val="000000" w:themeColor="text1"/>
        </w:rPr>
        <w:t>biodata</w:t>
      </w:r>
      <w:r w:rsidR="00CC6BCF" w:rsidRPr="19F228C1">
        <w:rPr>
          <w:color w:val="000000" w:themeColor="text1"/>
        </w:rPr>
        <w:t xml:space="preserve">, </w:t>
      </w:r>
      <w:r w:rsidR="005D55C6" w:rsidRPr="19F228C1">
        <w:rPr>
          <w:color w:val="000000" w:themeColor="text1"/>
        </w:rPr>
        <w:t>accommodation</w:t>
      </w:r>
      <w:r w:rsidR="003327AE" w:rsidRPr="19F228C1">
        <w:rPr>
          <w:color w:val="000000" w:themeColor="text1"/>
        </w:rPr>
        <w:t>,</w:t>
      </w:r>
      <w:r w:rsidR="005D55C6" w:rsidRPr="19F228C1">
        <w:rPr>
          <w:color w:val="000000" w:themeColor="text1"/>
        </w:rPr>
        <w:t xml:space="preserve"> </w:t>
      </w:r>
      <w:r w:rsidR="00CC6BCF" w:rsidRPr="19F228C1">
        <w:rPr>
          <w:color w:val="000000" w:themeColor="text1"/>
        </w:rPr>
        <w:t xml:space="preserve">aspirations, skills, </w:t>
      </w:r>
      <w:r w:rsidR="00F03A50" w:rsidRPr="19F228C1">
        <w:rPr>
          <w:color w:val="000000" w:themeColor="text1"/>
        </w:rPr>
        <w:t xml:space="preserve">vulnerabilities, </w:t>
      </w:r>
      <w:r w:rsidR="00E61F3E" w:rsidRPr="19F228C1">
        <w:rPr>
          <w:color w:val="000000" w:themeColor="text1"/>
        </w:rPr>
        <w:t xml:space="preserve">preparation </w:t>
      </w:r>
      <w:r w:rsidR="00983014" w:rsidRPr="19F228C1">
        <w:rPr>
          <w:color w:val="000000" w:themeColor="text1"/>
        </w:rPr>
        <w:t>training undertaken</w:t>
      </w:r>
      <w:r w:rsidR="00E61F3E" w:rsidRPr="19F228C1">
        <w:rPr>
          <w:color w:val="000000" w:themeColor="text1"/>
        </w:rPr>
        <w:t xml:space="preserve">, </w:t>
      </w:r>
      <w:r w:rsidR="00A9281F" w:rsidRPr="19F228C1">
        <w:rPr>
          <w:color w:val="000000" w:themeColor="text1"/>
        </w:rPr>
        <w:t xml:space="preserve">and </w:t>
      </w:r>
      <w:r w:rsidR="009A17AD" w:rsidRPr="19F228C1">
        <w:rPr>
          <w:color w:val="000000" w:themeColor="text1"/>
        </w:rPr>
        <w:t xml:space="preserve">any required </w:t>
      </w:r>
      <w:r w:rsidR="008810CB" w:rsidRPr="19F228C1">
        <w:rPr>
          <w:color w:val="000000" w:themeColor="text1"/>
        </w:rPr>
        <w:t>special support</w:t>
      </w:r>
      <w:r w:rsidR="009A17AD" w:rsidRPr="19F228C1">
        <w:rPr>
          <w:color w:val="000000" w:themeColor="text1"/>
        </w:rPr>
        <w:t>s</w:t>
      </w:r>
      <w:r w:rsidR="00A9281F" w:rsidRPr="19F228C1">
        <w:rPr>
          <w:color w:val="000000" w:themeColor="text1"/>
        </w:rPr>
        <w:t>.</w:t>
      </w:r>
      <w:r w:rsidR="00932CAA" w:rsidRPr="19F228C1">
        <w:rPr>
          <w:color w:val="000000" w:themeColor="text1"/>
        </w:rPr>
        <w:t xml:space="preserve"> </w:t>
      </w:r>
      <w:r w:rsidR="005A7B35" w:rsidRPr="19F228C1">
        <w:rPr>
          <w:color w:val="000000" w:themeColor="text1"/>
        </w:rPr>
        <w:t>DFAT</w:t>
      </w:r>
      <w:r w:rsidR="005A7B35" w:rsidRPr="19F228C1" w:rsidDel="00DF7597">
        <w:rPr>
          <w:color w:val="000000" w:themeColor="text1"/>
        </w:rPr>
        <w:t xml:space="preserve"> </w:t>
      </w:r>
      <w:r w:rsidR="00DF7597" w:rsidRPr="19F228C1">
        <w:rPr>
          <w:color w:val="000000" w:themeColor="text1"/>
        </w:rPr>
        <w:t>may seek</w:t>
      </w:r>
      <w:r w:rsidR="005A7B35" w:rsidRPr="19F228C1">
        <w:rPr>
          <w:color w:val="000000" w:themeColor="text1"/>
        </w:rPr>
        <w:t xml:space="preserve"> access to the CMPs through the service providers. </w:t>
      </w:r>
    </w:p>
    <w:p w14:paraId="4F313010" w14:textId="7B0B1FE7" w:rsidR="00DC48D3" w:rsidRPr="003D0561" w:rsidRDefault="00DC48D3" w:rsidP="003D0561">
      <w:pPr>
        <w:pStyle w:val="Heading2"/>
        <w:rPr>
          <w:b/>
          <w:bCs/>
        </w:rPr>
      </w:pPr>
      <w:bookmarkStart w:id="8" w:name="_Toc196997284"/>
      <w:r w:rsidRPr="003D0561">
        <w:rPr>
          <w:b/>
          <w:bCs/>
        </w:rPr>
        <w:t>Settlement services in Australia</w:t>
      </w:r>
      <w:bookmarkEnd w:id="8"/>
    </w:p>
    <w:p w14:paraId="6BE0C854" w14:textId="5486E357" w:rsidR="005E54F8" w:rsidRDefault="00B650B0" w:rsidP="00636646">
      <w:pPr>
        <w:jc w:val="both"/>
        <w:rPr>
          <w:rFonts w:cstheme="minorHAnsi"/>
          <w:color w:val="000000" w:themeColor="text1"/>
        </w:rPr>
      </w:pPr>
      <w:r>
        <w:rPr>
          <w:rFonts w:cstheme="minorHAnsi"/>
          <w:color w:val="000000" w:themeColor="text1"/>
        </w:rPr>
        <w:t>Visa holders</w:t>
      </w:r>
      <w:r w:rsidR="006719C1">
        <w:rPr>
          <w:rFonts w:cstheme="minorHAnsi"/>
          <w:color w:val="000000" w:themeColor="text1"/>
        </w:rPr>
        <w:t xml:space="preserve"> should</w:t>
      </w:r>
      <w:r>
        <w:rPr>
          <w:rFonts w:cstheme="minorHAnsi"/>
          <w:color w:val="000000" w:themeColor="text1"/>
        </w:rPr>
        <w:t xml:space="preserve"> have access to a range of support services and benefits to facilitate their settlement in Australia. </w:t>
      </w:r>
      <w:r w:rsidR="00813D35">
        <w:rPr>
          <w:rFonts w:cstheme="minorHAnsi"/>
          <w:color w:val="000000" w:themeColor="text1"/>
        </w:rPr>
        <w:t xml:space="preserve">The </w:t>
      </w:r>
      <w:r w:rsidR="00782E4A">
        <w:rPr>
          <w:rFonts w:cstheme="minorHAnsi"/>
          <w:color w:val="000000" w:themeColor="text1"/>
        </w:rPr>
        <w:t xml:space="preserve">diaspora community </w:t>
      </w:r>
      <w:r w:rsidR="003327AE">
        <w:rPr>
          <w:rFonts w:cstheme="minorHAnsi"/>
          <w:color w:val="000000" w:themeColor="text1"/>
        </w:rPr>
        <w:t xml:space="preserve">wants to </w:t>
      </w:r>
      <w:r w:rsidR="00782E4A">
        <w:rPr>
          <w:rFonts w:cstheme="minorHAnsi"/>
          <w:color w:val="000000" w:themeColor="text1"/>
        </w:rPr>
        <w:t xml:space="preserve">be involved in the settlement </w:t>
      </w:r>
      <w:r w:rsidR="00742378">
        <w:rPr>
          <w:rFonts w:cstheme="minorHAnsi"/>
          <w:color w:val="000000" w:themeColor="text1"/>
        </w:rPr>
        <w:t>process</w:t>
      </w:r>
      <w:r w:rsidR="008A293C" w:rsidRPr="40EA6A1A">
        <w:rPr>
          <w:color w:val="000000" w:themeColor="text1"/>
        </w:rPr>
        <w:t>.</w:t>
      </w:r>
      <w:r w:rsidR="008A293C">
        <w:rPr>
          <w:rFonts w:cstheme="minorHAnsi"/>
          <w:color w:val="000000" w:themeColor="text1"/>
        </w:rPr>
        <w:t xml:space="preserve"> This may be something the </w:t>
      </w:r>
      <w:r w:rsidR="00E63F11">
        <w:rPr>
          <w:rFonts w:cstheme="minorHAnsi"/>
          <w:color w:val="000000" w:themeColor="text1"/>
        </w:rPr>
        <w:t>interim service provider and longer-term</w:t>
      </w:r>
      <w:r w:rsidR="008A293C">
        <w:rPr>
          <w:rFonts w:cstheme="minorHAnsi"/>
          <w:color w:val="000000" w:themeColor="text1"/>
        </w:rPr>
        <w:t xml:space="preserve"> </w:t>
      </w:r>
      <w:r w:rsidR="00BA0A95">
        <w:rPr>
          <w:rFonts w:cstheme="minorHAnsi"/>
          <w:color w:val="000000" w:themeColor="text1"/>
        </w:rPr>
        <w:t xml:space="preserve">ISP </w:t>
      </w:r>
      <w:r w:rsidR="00E63F11" w:rsidRPr="40EA6A1A">
        <w:rPr>
          <w:color w:val="000000" w:themeColor="text1"/>
        </w:rPr>
        <w:t>or</w:t>
      </w:r>
      <w:r w:rsidR="00BA0A95">
        <w:rPr>
          <w:rFonts w:cstheme="minorHAnsi"/>
          <w:color w:val="000000" w:themeColor="text1"/>
        </w:rPr>
        <w:t xml:space="preserve"> MSP</w:t>
      </w:r>
      <w:r w:rsidR="00065672">
        <w:rPr>
          <w:rFonts w:cstheme="minorHAnsi"/>
          <w:color w:val="000000" w:themeColor="text1"/>
        </w:rPr>
        <w:t xml:space="preserve"> </w:t>
      </w:r>
      <w:r w:rsidR="001B1F89">
        <w:rPr>
          <w:rFonts w:cstheme="minorHAnsi"/>
          <w:color w:val="000000" w:themeColor="text1"/>
        </w:rPr>
        <w:t>seek to investigate further</w:t>
      </w:r>
      <w:r w:rsidR="001D24D3">
        <w:rPr>
          <w:rFonts w:cstheme="minorHAnsi"/>
          <w:color w:val="000000" w:themeColor="text1"/>
        </w:rPr>
        <w:t xml:space="preserve">. </w:t>
      </w:r>
      <w:r w:rsidR="001D24D3" w:rsidDel="00F4394C">
        <w:rPr>
          <w:rFonts w:cstheme="minorHAnsi"/>
          <w:color w:val="000000" w:themeColor="text1"/>
        </w:rPr>
        <w:t>However</w:t>
      </w:r>
      <w:r w:rsidR="00F4394C">
        <w:rPr>
          <w:rFonts w:cstheme="minorHAnsi"/>
          <w:color w:val="000000" w:themeColor="text1"/>
        </w:rPr>
        <w:t>,</w:t>
      </w:r>
      <w:r w:rsidR="001D24D3">
        <w:rPr>
          <w:rFonts w:cstheme="minorHAnsi"/>
          <w:color w:val="000000" w:themeColor="text1"/>
        </w:rPr>
        <w:t xml:space="preserve"> </w:t>
      </w:r>
      <w:r w:rsidR="00475ED4">
        <w:rPr>
          <w:rFonts w:cstheme="minorHAnsi"/>
          <w:color w:val="000000" w:themeColor="text1"/>
        </w:rPr>
        <w:t xml:space="preserve">DFAT is </w:t>
      </w:r>
      <w:r w:rsidR="006A205A">
        <w:rPr>
          <w:rFonts w:cstheme="minorHAnsi"/>
          <w:color w:val="000000" w:themeColor="text1"/>
        </w:rPr>
        <w:t xml:space="preserve">conscious of the </w:t>
      </w:r>
      <w:r w:rsidR="00ED737C">
        <w:rPr>
          <w:rFonts w:cstheme="minorHAnsi"/>
          <w:color w:val="000000" w:themeColor="text1"/>
        </w:rPr>
        <w:t xml:space="preserve">demands this may </w:t>
      </w:r>
      <w:r w:rsidR="00282CFA">
        <w:rPr>
          <w:rFonts w:cstheme="minorHAnsi"/>
          <w:color w:val="000000" w:themeColor="text1"/>
        </w:rPr>
        <w:t xml:space="preserve">have on </w:t>
      </w:r>
      <w:r w:rsidR="00E77ED9">
        <w:rPr>
          <w:rFonts w:cstheme="minorHAnsi"/>
          <w:color w:val="000000" w:themeColor="text1"/>
        </w:rPr>
        <w:t xml:space="preserve">diaspora members </w:t>
      </w:r>
      <w:r w:rsidR="00730E81">
        <w:rPr>
          <w:rFonts w:cstheme="minorHAnsi"/>
          <w:color w:val="000000" w:themeColor="text1"/>
        </w:rPr>
        <w:t>and welcome</w:t>
      </w:r>
      <w:r w:rsidR="001A10C8">
        <w:rPr>
          <w:rFonts w:cstheme="minorHAnsi"/>
          <w:color w:val="000000" w:themeColor="text1"/>
        </w:rPr>
        <w:t xml:space="preserve"> a solution that does </w:t>
      </w:r>
      <w:r w:rsidR="000A06B1" w:rsidRPr="40EA6A1A">
        <w:rPr>
          <w:color w:val="000000" w:themeColor="text1"/>
        </w:rPr>
        <w:t>not overburden</w:t>
      </w:r>
      <w:r w:rsidR="000A06B1">
        <w:rPr>
          <w:rFonts w:cstheme="minorHAnsi"/>
          <w:color w:val="000000" w:themeColor="text1"/>
        </w:rPr>
        <w:t xml:space="preserve"> them and </w:t>
      </w:r>
      <w:r w:rsidR="001A10C8" w:rsidRPr="40EA6A1A">
        <w:rPr>
          <w:color w:val="000000" w:themeColor="text1"/>
        </w:rPr>
        <w:t>ensures</w:t>
      </w:r>
      <w:r w:rsidR="000A06B1">
        <w:rPr>
          <w:rFonts w:cstheme="minorHAnsi"/>
          <w:color w:val="000000" w:themeColor="text1"/>
        </w:rPr>
        <w:t xml:space="preserve"> they are </w:t>
      </w:r>
      <w:r w:rsidR="008E6256">
        <w:rPr>
          <w:rFonts w:cstheme="minorHAnsi"/>
          <w:color w:val="000000" w:themeColor="text1"/>
        </w:rPr>
        <w:t xml:space="preserve">fairly </w:t>
      </w:r>
      <w:r w:rsidR="000A06B1">
        <w:rPr>
          <w:rFonts w:cstheme="minorHAnsi"/>
          <w:color w:val="000000" w:themeColor="text1"/>
        </w:rPr>
        <w:t xml:space="preserve">compensated for </w:t>
      </w:r>
      <w:r w:rsidR="00453B6E">
        <w:rPr>
          <w:rFonts w:cstheme="minorHAnsi"/>
          <w:color w:val="000000" w:themeColor="text1"/>
        </w:rPr>
        <w:t>services provided.</w:t>
      </w:r>
    </w:p>
    <w:p w14:paraId="1C23E89C" w14:textId="72E29D23" w:rsidR="00527AA0" w:rsidRDefault="001000FE" w:rsidP="00636646">
      <w:pPr>
        <w:jc w:val="both"/>
        <w:rPr>
          <w:rFonts w:cstheme="minorHAnsi"/>
          <w:color w:val="000000" w:themeColor="text1"/>
        </w:rPr>
      </w:pPr>
      <w:r w:rsidRPr="40EA6A1A">
        <w:rPr>
          <w:color w:val="000000" w:themeColor="text1"/>
        </w:rPr>
        <w:lastRenderedPageBreak/>
        <w:t>DFA</w:t>
      </w:r>
      <w:r w:rsidR="00F4394C" w:rsidRPr="40EA6A1A">
        <w:rPr>
          <w:color w:val="000000" w:themeColor="text1"/>
        </w:rPr>
        <w:t>T</w:t>
      </w:r>
      <w:r>
        <w:rPr>
          <w:rFonts w:cstheme="minorHAnsi"/>
          <w:color w:val="000000" w:themeColor="text1"/>
        </w:rPr>
        <w:t xml:space="preserve"> envisages the CMP being a key tool </w:t>
      </w:r>
      <w:r w:rsidR="006F2B8B">
        <w:rPr>
          <w:rFonts w:cstheme="minorHAnsi"/>
          <w:color w:val="000000" w:themeColor="text1"/>
        </w:rPr>
        <w:t>in the settlement process</w:t>
      </w:r>
      <w:r w:rsidR="006F2B8B" w:rsidRPr="40EA6A1A">
        <w:rPr>
          <w:color w:val="000000" w:themeColor="text1"/>
        </w:rPr>
        <w:t>.</w:t>
      </w:r>
      <w:r w:rsidR="00050ADD">
        <w:rPr>
          <w:rFonts w:cstheme="minorHAnsi"/>
          <w:color w:val="000000" w:themeColor="text1"/>
        </w:rPr>
        <w:t xml:space="preserve"> </w:t>
      </w:r>
      <w:proofErr w:type="gramStart"/>
      <w:r w:rsidR="0086072D">
        <w:rPr>
          <w:rFonts w:cstheme="minorHAnsi"/>
          <w:color w:val="000000" w:themeColor="text1"/>
        </w:rPr>
        <w:t xml:space="preserve">During </w:t>
      </w:r>
      <w:r w:rsidR="006F2B8B">
        <w:rPr>
          <w:rFonts w:cstheme="minorHAnsi"/>
          <w:color w:val="000000" w:themeColor="text1"/>
        </w:rPr>
        <w:t xml:space="preserve"> </w:t>
      </w:r>
      <w:r w:rsidR="00876590">
        <w:rPr>
          <w:rFonts w:cstheme="minorHAnsi"/>
          <w:color w:val="000000" w:themeColor="text1"/>
        </w:rPr>
        <w:t>the</w:t>
      </w:r>
      <w:proofErr w:type="gramEnd"/>
      <w:r w:rsidR="00876590">
        <w:rPr>
          <w:rFonts w:cstheme="minorHAnsi"/>
          <w:color w:val="000000" w:themeColor="text1"/>
        </w:rPr>
        <w:t xml:space="preserve"> interim service provider period</w:t>
      </w:r>
      <w:r w:rsidR="00875918">
        <w:rPr>
          <w:rFonts w:cstheme="minorHAnsi"/>
          <w:color w:val="000000" w:themeColor="text1"/>
        </w:rPr>
        <w:t xml:space="preserve"> up to 31 December 2025</w:t>
      </w:r>
      <w:r w:rsidR="00875918" w:rsidRPr="40EA6A1A">
        <w:rPr>
          <w:color w:val="000000" w:themeColor="text1"/>
        </w:rPr>
        <w:t>,</w:t>
      </w:r>
      <w:r w:rsidR="00D078C7">
        <w:rPr>
          <w:rFonts w:cstheme="minorHAnsi"/>
          <w:color w:val="000000" w:themeColor="text1"/>
        </w:rPr>
        <w:t xml:space="preserve"> i</w:t>
      </w:r>
      <w:r w:rsidR="00EF2729">
        <w:rPr>
          <w:rFonts w:cstheme="minorHAnsi"/>
          <w:color w:val="000000" w:themeColor="text1"/>
        </w:rPr>
        <w:t xml:space="preserve">ndividual CMPs </w:t>
      </w:r>
      <w:r w:rsidR="002B1CAD">
        <w:rPr>
          <w:rFonts w:cstheme="minorHAnsi"/>
          <w:color w:val="000000" w:themeColor="text1"/>
        </w:rPr>
        <w:t>should</w:t>
      </w:r>
      <w:r w:rsidR="00EF2729">
        <w:rPr>
          <w:rFonts w:cstheme="minorHAnsi"/>
          <w:color w:val="000000" w:themeColor="text1"/>
        </w:rPr>
        <w:t xml:space="preserve"> be </w:t>
      </w:r>
      <w:r w:rsidR="004177E5">
        <w:rPr>
          <w:rFonts w:cstheme="minorHAnsi"/>
          <w:color w:val="000000" w:themeColor="text1"/>
        </w:rPr>
        <w:t xml:space="preserve">provided </w:t>
      </w:r>
      <w:r w:rsidR="00EF2729">
        <w:rPr>
          <w:rFonts w:cstheme="minorHAnsi"/>
          <w:color w:val="000000" w:themeColor="text1"/>
        </w:rPr>
        <w:t xml:space="preserve">by the </w:t>
      </w:r>
      <w:r w:rsidR="00BB3770">
        <w:rPr>
          <w:rFonts w:cstheme="minorHAnsi"/>
          <w:color w:val="000000" w:themeColor="text1"/>
        </w:rPr>
        <w:t xml:space="preserve">interim </w:t>
      </w:r>
      <w:r w:rsidR="00EF2729">
        <w:rPr>
          <w:rFonts w:cstheme="minorHAnsi"/>
          <w:color w:val="000000" w:themeColor="text1"/>
        </w:rPr>
        <w:t xml:space="preserve">service provider in Tuvalu </w:t>
      </w:r>
      <w:r w:rsidR="00D31561">
        <w:rPr>
          <w:rFonts w:cstheme="minorHAnsi"/>
          <w:color w:val="000000" w:themeColor="text1"/>
        </w:rPr>
        <w:t xml:space="preserve">to </w:t>
      </w:r>
      <w:r w:rsidR="00D078C7">
        <w:rPr>
          <w:rFonts w:cstheme="minorHAnsi"/>
          <w:color w:val="000000" w:themeColor="text1"/>
        </w:rPr>
        <w:t>the</w:t>
      </w:r>
      <w:r w:rsidR="00BB3770">
        <w:rPr>
          <w:rFonts w:cstheme="minorHAnsi"/>
          <w:color w:val="000000" w:themeColor="text1"/>
        </w:rPr>
        <w:t xml:space="preserve"> interim</w:t>
      </w:r>
      <w:r w:rsidR="00D078C7">
        <w:rPr>
          <w:rFonts w:cstheme="minorHAnsi"/>
          <w:color w:val="000000" w:themeColor="text1"/>
        </w:rPr>
        <w:t xml:space="preserve"> service provider in Australia</w:t>
      </w:r>
      <w:r w:rsidR="00905533">
        <w:rPr>
          <w:rFonts w:cstheme="minorHAnsi"/>
          <w:color w:val="000000" w:themeColor="text1"/>
        </w:rPr>
        <w:t xml:space="preserve"> (prior to the visa holder’s departure)</w:t>
      </w:r>
      <w:r w:rsidR="00D078C7">
        <w:rPr>
          <w:rFonts w:cstheme="minorHAnsi"/>
          <w:color w:val="000000" w:themeColor="text1"/>
        </w:rPr>
        <w:t xml:space="preserve">. </w:t>
      </w:r>
      <w:r w:rsidR="003B50F2" w:rsidRPr="003D6CD6">
        <w:rPr>
          <w:rFonts w:cstheme="minorHAnsi"/>
          <w:color w:val="000000" w:themeColor="text1"/>
        </w:rPr>
        <w:t>Liaison Officers (LOs – see</w:t>
      </w:r>
      <w:r w:rsidR="001B04D9">
        <w:rPr>
          <w:rFonts w:cstheme="minorHAnsi"/>
          <w:color w:val="000000" w:themeColor="text1"/>
        </w:rPr>
        <w:t xml:space="preserve"> text box</w:t>
      </w:r>
      <w:r w:rsidR="003B50F2" w:rsidRPr="003D6CD6">
        <w:rPr>
          <w:rFonts w:cstheme="minorHAnsi"/>
          <w:color w:val="000000" w:themeColor="text1"/>
        </w:rPr>
        <w:t xml:space="preserve">) </w:t>
      </w:r>
      <w:r w:rsidR="00E657BC">
        <w:rPr>
          <w:rFonts w:cstheme="minorHAnsi"/>
          <w:color w:val="000000" w:themeColor="text1"/>
        </w:rPr>
        <w:t>should</w:t>
      </w:r>
      <w:r w:rsidR="00A87217" w:rsidRPr="003D6CD6">
        <w:rPr>
          <w:rFonts w:cstheme="minorHAnsi"/>
          <w:color w:val="000000" w:themeColor="text1"/>
        </w:rPr>
        <w:t xml:space="preserve"> </w:t>
      </w:r>
      <w:r w:rsidR="00E93969" w:rsidRPr="003D6CD6">
        <w:rPr>
          <w:rFonts w:cstheme="minorHAnsi"/>
          <w:color w:val="000000" w:themeColor="text1"/>
        </w:rPr>
        <w:t>review</w:t>
      </w:r>
      <w:r w:rsidR="003735ED" w:rsidRPr="003D6CD6">
        <w:rPr>
          <w:rFonts w:cstheme="minorHAnsi"/>
          <w:color w:val="000000" w:themeColor="text1"/>
        </w:rPr>
        <w:t xml:space="preserve"> </w:t>
      </w:r>
      <w:r w:rsidR="29A75C76" w:rsidRPr="003D6CD6">
        <w:rPr>
          <w:rFonts w:cstheme="minorHAnsi"/>
          <w:color w:val="000000" w:themeColor="text1"/>
        </w:rPr>
        <w:t>the client</w:t>
      </w:r>
      <w:r w:rsidR="002C5CF8">
        <w:rPr>
          <w:rFonts w:cstheme="minorHAnsi"/>
          <w:color w:val="000000" w:themeColor="text1"/>
        </w:rPr>
        <w:t xml:space="preserve"> CMP</w:t>
      </w:r>
      <w:r w:rsidR="002E660D">
        <w:rPr>
          <w:rFonts w:cstheme="minorHAnsi"/>
          <w:color w:val="000000" w:themeColor="text1"/>
        </w:rPr>
        <w:t>s</w:t>
      </w:r>
      <w:r w:rsidR="002C5CF8">
        <w:rPr>
          <w:rFonts w:cstheme="minorHAnsi"/>
          <w:color w:val="000000" w:themeColor="text1"/>
        </w:rPr>
        <w:t xml:space="preserve"> </w:t>
      </w:r>
      <w:r w:rsidR="00575E78">
        <w:rPr>
          <w:rFonts w:cstheme="minorHAnsi"/>
          <w:color w:val="000000" w:themeColor="text1"/>
        </w:rPr>
        <w:t>prior to arrival</w:t>
      </w:r>
      <w:r w:rsidR="00397B57">
        <w:rPr>
          <w:rFonts w:cstheme="minorHAnsi"/>
          <w:color w:val="000000" w:themeColor="text1"/>
        </w:rPr>
        <w:t xml:space="preserve">. </w:t>
      </w:r>
      <w:r w:rsidR="009247C7" w:rsidRPr="40EA6A1A">
        <w:rPr>
          <w:color w:val="000000" w:themeColor="text1"/>
        </w:rPr>
        <w:t>F</w:t>
      </w:r>
      <w:r w:rsidR="00397B57" w:rsidRPr="40EA6A1A">
        <w:rPr>
          <w:color w:val="0D0D0D" w:themeColor="text1" w:themeTint="F2"/>
        </w:rPr>
        <w:t>ull</w:t>
      </w:r>
      <w:r w:rsidR="00397B57" w:rsidRPr="00323545">
        <w:rPr>
          <w:rFonts w:cstheme="minorHAnsi"/>
          <w:color w:val="0D0D0D" w:themeColor="text1" w:themeTint="F2"/>
        </w:rPr>
        <w:t xml:space="preserve">-time </w:t>
      </w:r>
      <w:r w:rsidR="00397B57">
        <w:rPr>
          <w:rFonts w:cstheme="minorHAnsi"/>
          <w:color w:val="0D0D0D" w:themeColor="text1" w:themeTint="F2"/>
        </w:rPr>
        <w:t>LO</w:t>
      </w:r>
      <w:r w:rsidR="00397B57" w:rsidRPr="00323545">
        <w:rPr>
          <w:rFonts w:cstheme="minorHAnsi"/>
          <w:color w:val="0D0D0D" w:themeColor="text1" w:themeTint="F2"/>
        </w:rPr>
        <w:t xml:space="preserve">s that understand the Tuvaluan culture and language, </w:t>
      </w:r>
      <w:r w:rsidR="00E657BC">
        <w:rPr>
          <w:rFonts w:cstheme="minorHAnsi"/>
          <w:color w:val="0D0D0D" w:themeColor="text1" w:themeTint="F2"/>
        </w:rPr>
        <w:t>must</w:t>
      </w:r>
      <w:r w:rsidR="00397B57">
        <w:rPr>
          <w:rFonts w:cstheme="minorHAnsi"/>
          <w:color w:val="0D0D0D" w:themeColor="text1" w:themeTint="F2"/>
        </w:rPr>
        <w:t xml:space="preserve"> </w:t>
      </w:r>
      <w:r w:rsidR="00397B57" w:rsidRPr="00323545">
        <w:rPr>
          <w:rFonts w:cstheme="minorHAnsi"/>
          <w:color w:val="0D0D0D" w:themeColor="text1" w:themeTint="F2"/>
        </w:rPr>
        <w:t>be based in</w:t>
      </w:r>
      <w:r w:rsidR="001A3E85">
        <w:rPr>
          <w:rFonts w:cstheme="minorHAnsi"/>
          <w:color w:val="0D0D0D" w:themeColor="text1" w:themeTint="F2"/>
        </w:rPr>
        <w:t xml:space="preserve"> the main diaspora population centres</w:t>
      </w:r>
      <w:r w:rsidR="00397B57" w:rsidRPr="40EA6A1A">
        <w:rPr>
          <w:color w:val="0D0D0D" w:themeColor="text1" w:themeTint="F2"/>
        </w:rPr>
        <w:t>.</w:t>
      </w:r>
      <w:r w:rsidR="00397B57">
        <w:rPr>
          <w:rFonts w:cstheme="minorHAnsi"/>
          <w:color w:val="0D0D0D" w:themeColor="text1" w:themeTint="F2"/>
        </w:rPr>
        <w:t xml:space="preserve"> Their CMP review </w:t>
      </w:r>
      <w:r w:rsidR="00E657BC">
        <w:rPr>
          <w:rFonts w:cstheme="minorHAnsi"/>
          <w:color w:val="0D0D0D" w:themeColor="text1" w:themeTint="F2"/>
        </w:rPr>
        <w:t>should</w:t>
      </w:r>
      <w:r w:rsidR="00397B57">
        <w:rPr>
          <w:rFonts w:cstheme="minorHAnsi"/>
          <w:color w:val="0D0D0D" w:themeColor="text1" w:themeTint="F2"/>
        </w:rPr>
        <w:t xml:space="preserve"> iden</w:t>
      </w:r>
      <w:r w:rsidR="00AA2A86">
        <w:rPr>
          <w:rFonts w:cstheme="minorHAnsi"/>
          <w:color w:val="0D0D0D" w:themeColor="text1" w:themeTint="F2"/>
        </w:rPr>
        <w:t>t</w:t>
      </w:r>
      <w:r w:rsidR="002C5CF8">
        <w:rPr>
          <w:rFonts w:cstheme="minorHAnsi"/>
          <w:color w:val="000000" w:themeColor="text1"/>
        </w:rPr>
        <w:t>ify</w:t>
      </w:r>
      <w:r w:rsidR="00EC21AB">
        <w:rPr>
          <w:rFonts w:cstheme="minorHAnsi"/>
          <w:color w:val="000000" w:themeColor="text1"/>
        </w:rPr>
        <w:t xml:space="preserve"> issues including</w:t>
      </w:r>
      <w:r w:rsidR="00C346C2">
        <w:rPr>
          <w:rFonts w:cstheme="minorHAnsi"/>
          <w:color w:val="000000" w:themeColor="text1"/>
        </w:rPr>
        <w:t>, but not limited to</w:t>
      </w:r>
      <w:r w:rsidR="00E40060">
        <w:rPr>
          <w:rFonts w:cstheme="minorHAnsi"/>
          <w:color w:val="000000" w:themeColor="text1"/>
        </w:rPr>
        <w:t>,</w:t>
      </w:r>
      <w:r w:rsidR="00EC21AB">
        <w:rPr>
          <w:rFonts w:cstheme="minorHAnsi"/>
          <w:color w:val="000000" w:themeColor="text1"/>
        </w:rPr>
        <w:t xml:space="preserve"> the below</w:t>
      </w:r>
      <w:r w:rsidR="00527AA0">
        <w:rPr>
          <w:rFonts w:cstheme="minorHAnsi"/>
          <w:color w:val="000000" w:themeColor="text1"/>
        </w:rPr>
        <w:t>:</w:t>
      </w:r>
    </w:p>
    <w:p w14:paraId="4E2A6775" w14:textId="24064C8E" w:rsidR="00377270" w:rsidRDefault="00377270" w:rsidP="00636646">
      <w:pPr>
        <w:pStyle w:val="ListParagraph"/>
        <w:numPr>
          <w:ilvl w:val="0"/>
          <w:numId w:val="25"/>
        </w:numPr>
        <w:jc w:val="both"/>
        <w:rPr>
          <w:rFonts w:cstheme="minorHAnsi"/>
          <w:color w:val="000000" w:themeColor="text1"/>
        </w:rPr>
      </w:pPr>
      <w:r>
        <w:rPr>
          <w:rFonts w:cstheme="minorHAnsi"/>
          <w:color w:val="000000" w:themeColor="text1"/>
        </w:rPr>
        <w:t>Required information to facilitate settlement</w:t>
      </w:r>
      <w:r w:rsidR="009430D3">
        <w:rPr>
          <w:rFonts w:cstheme="minorHAnsi"/>
          <w:color w:val="000000" w:themeColor="text1"/>
        </w:rPr>
        <w:t>.</w:t>
      </w:r>
    </w:p>
    <w:p w14:paraId="273F84D3" w14:textId="7CEF8FBD" w:rsidR="008A2422" w:rsidRDefault="00527AA0" w:rsidP="00636646">
      <w:pPr>
        <w:pStyle w:val="ListParagraph"/>
        <w:numPr>
          <w:ilvl w:val="0"/>
          <w:numId w:val="25"/>
        </w:numPr>
        <w:jc w:val="both"/>
        <w:rPr>
          <w:rFonts w:cstheme="minorHAnsi"/>
          <w:color w:val="000000" w:themeColor="text1"/>
        </w:rPr>
      </w:pPr>
      <w:r>
        <w:rPr>
          <w:rFonts w:cstheme="minorHAnsi"/>
          <w:color w:val="000000" w:themeColor="text1"/>
        </w:rPr>
        <w:t>R</w:t>
      </w:r>
      <w:r w:rsidR="008A2422">
        <w:rPr>
          <w:rFonts w:cstheme="minorHAnsi"/>
          <w:color w:val="000000" w:themeColor="text1"/>
        </w:rPr>
        <w:t>equired</w:t>
      </w:r>
      <w:r w:rsidR="00C67C51" w:rsidRPr="00527AA0">
        <w:rPr>
          <w:rFonts w:cstheme="minorHAnsi"/>
          <w:color w:val="000000" w:themeColor="text1"/>
        </w:rPr>
        <w:t xml:space="preserve"> services</w:t>
      </w:r>
      <w:r w:rsidR="008A2422">
        <w:rPr>
          <w:rFonts w:cstheme="minorHAnsi"/>
          <w:color w:val="000000" w:themeColor="text1"/>
        </w:rPr>
        <w:t xml:space="preserve"> and benefits</w:t>
      </w:r>
      <w:r w:rsidR="00030C76">
        <w:rPr>
          <w:rFonts w:cstheme="minorHAnsi"/>
          <w:color w:val="000000" w:themeColor="text1"/>
        </w:rPr>
        <w:t>,</w:t>
      </w:r>
      <w:r w:rsidR="008A2422">
        <w:rPr>
          <w:rFonts w:cstheme="minorHAnsi"/>
          <w:color w:val="000000" w:themeColor="text1"/>
        </w:rPr>
        <w:t xml:space="preserve"> and eligibility </w:t>
      </w:r>
      <w:r w:rsidR="00030C76">
        <w:rPr>
          <w:rFonts w:cstheme="minorHAnsi"/>
          <w:color w:val="000000" w:themeColor="text1"/>
        </w:rPr>
        <w:t>for these.</w:t>
      </w:r>
    </w:p>
    <w:p w14:paraId="333B5C5E" w14:textId="376607ED" w:rsidR="00030C76" w:rsidRPr="00206F25" w:rsidRDefault="00030C76" w:rsidP="00636646">
      <w:pPr>
        <w:pStyle w:val="ListParagraph"/>
        <w:numPr>
          <w:ilvl w:val="0"/>
          <w:numId w:val="25"/>
        </w:numPr>
        <w:jc w:val="both"/>
        <w:rPr>
          <w:rFonts w:cstheme="minorHAnsi"/>
          <w:color w:val="000000" w:themeColor="text1"/>
        </w:rPr>
      </w:pPr>
      <w:r>
        <w:rPr>
          <w:rFonts w:cstheme="minorHAnsi"/>
          <w:color w:val="000000" w:themeColor="text1"/>
        </w:rPr>
        <w:t>How current education,</w:t>
      </w:r>
      <w:r w:rsidRPr="00527AA0">
        <w:rPr>
          <w:rFonts w:cstheme="minorHAnsi"/>
          <w:color w:val="000000" w:themeColor="text1"/>
        </w:rPr>
        <w:t xml:space="preserve"> experience, and skills may be useful to secure employment (if employment is not secured in advance)</w:t>
      </w:r>
      <w:r w:rsidR="00206F25">
        <w:rPr>
          <w:rFonts w:cstheme="minorHAnsi"/>
          <w:color w:val="000000" w:themeColor="text1"/>
        </w:rPr>
        <w:t xml:space="preserve"> and/or s</w:t>
      </w:r>
      <w:r w:rsidR="00080722" w:rsidRPr="00206F25">
        <w:rPr>
          <w:rFonts w:cstheme="minorHAnsi"/>
          <w:color w:val="000000" w:themeColor="text1"/>
        </w:rPr>
        <w:t>teps required to improve employability</w:t>
      </w:r>
      <w:r w:rsidR="009430D3">
        <w:rPr>
          <w:rFonts w:cstheme="minorHAnsi"/>
          <w:color w:val="000000" w:themeColor="text1"/>
        </w:rPr>
        <w:t>.</w:t>
      </w:r>
    </w:p>
    <w:p w14:paraId="06EB2F07" w14:textId="7CA20EDC" w:rsidR="00EC5BC5" w:rsidRPr="00EC5BC5" w:rsidRDefault="00AA2A86" w:rsidP="00636646">
      <w:pPr>
        <w:jc w:val="both"/>
        <w:rPr>
          <w:rFonts w:cstheme="minorHAnsi"/>
          <w:color w:val="000000" w:themeColor="text1"/>
        </w:rPr>
      </w:pPr>
      <w:r>
        <w:rPr>
          <w:rFonts w:cstheme="minorHAnsi"/>
          <w:color w:val="000000" w:themeColor="text1"/>
        </w:rPr>
        <w:t xml:space="preserve">The LOs </w:t>
      </w:r>
      <w:r w:rsidR="00065672" w:rsidRPr="40EA6A1A">
        <w:rPr>
          <w:color w:val="000000" w:themeColor="text1"/>
        </w:rPr>
        <w:t>will</w:t>
      </w:r>
      <w:r w:rsidR="009421C9">
        <w:rPr>
          <w:rFonts w:cstheme="minorHAnsi"/>
          <w:color w:val="000000" w:themeColor="text1"/>
        </w:rPr>
        <w:t xml:space="preserve"> be required </w:t>
      </w:r>
      <w:r>
        <w:rPr>
          <w:rFonts w:cstheme="minorHAnsi"/>
          <w:color w:val="000000" w:themeColor="text1"/>
        </w:rPr>
        <w:t xml:space="preserve">update the CMPs </w:t>
      </w:r>
      <w:r w:rsidR="00EC5BC5">
        <w:rPr>
          <w:rFonts w:cstheme="minorHAnsi"/>
          <w:color w:val="000000" w:themeColor="text1"/>
        </w:rPr>
        <w:t xml:space="preserve">by including </w:t>
      </w:r>
      <w:r w:rsidR="00EC5BC5">
        <w:rPr>
          <w:rFonts w:cstheme="minorHAnsi"/>
          <w:color w:val="000000" w:themeColor="text1"/>
          <w:lang w:val="en-GB"/>
        </w:rPr>
        <w:t>developments such as</w:t>
      </w:r>
      <w:r w:rsidR="003A167F">
        <w:rPr>
          <w:rFonts w:cstheme="minorHAnsi"/>
          <w:color w:val="000000" w:themeColor="text1"/>
          <w:lang w:val="en-GB"/>
        </w:rPr>
        <w:t>, but not limited to</w:t>
      </w:r>
      <w:r w:rsidR="00EC5BC5">
        <w:rPr>
          <w:rFonts w:cstheme="minorHAnsi"/>
          <w:color w:val="000000" w:themeColor="text1"/>
          <w:lang w:val="en-GB"/>
        </w:rPr>
        <w:t xml:space="preserve">: </w:t>
      </w:r>
    </w:p>
    <w:p w14:paraId="0777C34A" w14:textId="79752EF4" w:rsidR="00EC5BC5" w:rsidRDefault="00EC5BC5" w:rsidP="00636646">
      <w:pPr>
        <w:pStyle w:val="ListParagraph"/>
        <w:numPr>
          <w:ilvl w:val="0"/>
          <w:numId w:val="26"/>
        </w:numPr>
        <w:jc w:val="both"/>
        <w:rPr>
          <w:rFonts w:cstheme="minorHAnsi"/>
          <w:color w:val="000000" w:themeColor="text1"/>
        </w:rPr>
      </w:pPr>
      <w:r w:rsidRPr="009E66BA">
        <w:rPr>
          <w:rFonts w:cstheme="minorHAnsi"/>
          <w:color w:val="000000" w:themeColor="text1"/>
        </w:rPr>
        <w:t>Challenges faced and actions taken</w:t>
      </w:r>
    </w:p>
    <w:p w14:paraId="188B93A6" w14:textId="72B625E0" w:rsidR="00EC5BC5" w:rsidRDefault="00EC5BC5" w:rsidP="00636646">
      <w:pPr>
        <w:pStyle w:val="ListParagraph"/>
        <w:numPr>
          <w:ilvl w:val="0"/>
          <w:numId w:val="26"/>
        </w:numPr>
        <w:jc w:val="both"/>
        <w:rPr>
          <w:rFonts w:cstheme="minorHAnsi"/>
          <w:color w:val="000000" w:themeColor="text1"/>
        </w:rPr>
      </w:pPr>
      <w:r>
        <w:rPr>
          <w:rFonts w:cstheme="minorHAnsi"/>
          <w:color w:val="000000" w:themeColor="text1"/>
        </w:rPr>
        <w:t>Education and training undertaken, and skills, experiences and qualifications acquired</w:t>
      </w:r>
    </w:p>
    <w:p w14:paraId="3DAC0FC3" w14:textId="305EC4C1" w:rsidR="00EC5BC5" w:rsidRDefault="00EC5BC5" w:rsidP="00636646">
      <w:pPr>
        <w:pStyle w:val="ListParagraph"/>
        <w:numPr>
          <w:ilvl w:val="0"/>
          <w:numId w:val="26"/>
        </w:numPr>
        <w:jc w:val="both"/>
        <w:rPr>
          <w:rFonts w:cstheme="minorHAnsi"/>
          <w:color w:val="000000" w:themeColor="text1"/>
        </w:rPr>
      </w:pPr>
      <w:r>
        <w:rPr>
          <w:rFonts w:cstheme="minorHAnsi"/>
          <w:color w:val="000000" w:themeColor="text1"/>
        </w:rPr>
        <w:t>Employment status and history</w:t>
      </w:r>
    </w:p>
    <w:p w14:paraId="0CE5781F" w14:textId="40F3F4CA" w:rsidR="00EC5BC5" w:rsidRDefault="00EC5BC5" w:rsidP="00636646">
      <w:pPr>
        <w:pStyle w:val="ListParagraph"/>
        <w:numPr>
          <w:ilvl w:val="0"/>
          <w:numId w:val="26"/>
        </w:numPr>
        <w:jc w:val="both"/>
        <w:rPr>
          <w:rFonts w:cstheme="minorHAnsi"/>
          <w:color w:val="000000" w:themeColor="text1"/>
        </w:rPr>
      </w:pPr>
      <w:r>
        <w:rPr>
          <w:rFonts w:cstheme="minorHAnsi"/>
          <w:color w:val="000000" w:themeColor="text1"/>
        </w:rPr>
        <w:t>Education status (for children)</w:t>
      </w:r>
    </w:p>
    <w:p w14:paraId="5A3DED4A" w14:textId="00F44F60" w:rsidR="00EC5BC5" w:rsidRDefault="00EC5BC5" w:rsidP="00636646">
      <w:pPr>
        <w:pStyle w:val="ListParagraph"/>
        <w:numPr>
          <w:ilvl w:val="0"/>
          <w:numId w:val="26"/>
        </w:numPr>
        <w:jc w:val="both"/>
        <w:rPr>
          <w:rFonts w:cstheme="minorHAnsi"/>
          <w:color w:val="000000" w:themeColor="text1"/>
        </w:rPr>
      </w:pPr>
      <w:r>
        <w:rPr>
          <w:rFonts w:cstheme="minorHAnsi"/>
          <w:color w:val="000000" w:themeColor="text1"/>
        </w:rPr>
        <w:t>Family status</w:t>
      </w:r>
    </w:p>
    <w:p w14:paraId="14C51A49" w14:textId="18A1EF01" w:rsidR="00EC5BC5" w:rsidRDefault="00EC5BC5" w:rsidP="00636646">
      <w:pPr>
        <w:pStyle w:val="ListParagraph"/>
        <w:numPr>
          <w:ilvl w:val="0"/>
          <w:numId w:val="26"/>
        </w:numPr>
        <w:jc w:val="both"/>
        <w:rPr>
          <w:rFonts w:cstheme="minorHAnsi"/>
          <w:color w:val="000000" w:themeColor="text1"/>
        </w:rPr>
      </w:pPr>
      <w:r>
        <w:rPr>
          <w:rFonts w:cstheme="minorHAnsi"/>
          <w:color w:val="000000" w:themeColor="text1"/>
        </w:rPr>
        <w:t>Housing status</w:t>
      </w:r>
    </w:p>
    <w:p w14:paraId="688E134C" w14:textId="7B437435" w:rsidR="00EC5BC5" w:rsidRDefault="00EC5BC5" w:rsidP="00636646">
      <w:pPr>
        <w:pStyle w:val="ListParagraph"/>
        <w:numPr>
          <w:ilvl w:val="0"/>
          <w:numId w:val="26"/>
        </w:numPr>
        <w:jc w:val="both"/>
        <w:rPr>
          <w:rFonts w:cstheme="minorHAnsi"/>
          <w:color w:val="000000" w:themeColor="text1"/>
        </w:rPr>
      </w:pPr>
      <w:r>
        <w:rPr>
          <w:rFonts w:cstheme="minorHAnsi"/>
          <w:color w:val="000000" w:themeColor="text1"/>
        </w:rPr>
        <w:t>Services and benefits accessed</w:t>
      </w:r>
    </w:p>
    <w:p w14:paraId="2D872DF7" w14:textId="426FC6C4" w:rsidR="00EC5BC5" w:rsidRDefault="00EC5BC5" w:rsidP="00636646">
      <w:pPr>
        <w:pStyle w:val="ListParagraph"/>
        <w:numPr>
          <w:ilvl w:val="0"/>
          <w:numId w:val="26"/>
        </w:numPr>
        <w:jc w:val="both"/>
        <w:rPr>
          <w:rFonts w:cstheme="minorHAnsi"/>
          <w:color w:val="000000" w:themeColor="text1"/>
        </w:rPr>
      </w:pPr>
      <w:r>
        <w:rPr>
          <w:rFonts w:cstheme="minorHAnsi"/>
          <w:color w:val="000000" w:themeColor="text1"/>
        </w:rPr>
        <w:t>Participation in cultural activities</w:t>
      </w:r>
    </w:p>
    <w:p w14:paraId="35FB3107" w14:textId="532396A9" w:rsidR="00EC5BC5" w:rsidRPr="009E66BA" w:rsidRDefault="00EC5BC5" w:rsidP="00636646">
      <w:pPr>
        <w:pStyle w:val="ListParagraph"/>
        <w:numPr>
          <w:ilvl w:val="0"/>
          <w:numId w:val="26"/>
        </w:numPr>
        <w:jc w:val="both"/>
        <w:rPr>
          <w:rFonts w:cstheme="minorHAnsi"/>
          <w:color w:val="000000" w:themeColor="text1"/>
        </w:rPr>
      </w:pPr>
      <w:r>
        <w:rPr>
          <w:rFonts w:cstheme="minorHAnsi"/>
          <w:color w:val="000000" w:themeColor="text1"/>
        </w:rPr>
        <w:t>Connection with the diaspora and broader community.</w:t>
      </w:r>
    </w:p>
    <w:p w14:paraId="5DACF834" w14:textId="2509C70D" w:rsidR="00AF1D35" w:rsidRPr="00680D4F" w:rsidRDefault="00AF1D35" w:rsidP="00636646">
      <w:pPr>
        <w:spacing w:after="0" w:line="257" w:lineRule="auto"/>
        <w:jc w:val="both"/>
        <w:rPr>
          <w:rFonts w:cstheme="minorHAnsi"/>
          <w:color w:val="000000" w:themeColor="text1"/>
        </w:rPr>
      </w:pPr>
    </w:p>
    <w:p w14:paraId="4EFF1D8C" w14:textId="28BC5D5F" w:rsidR="008111FC" w:rsidRPr="005C3A30" w:rsidRDefault="00AA2A86" w:rsidP="00636646">
      <w:pPr>
        <w:jc w:val="both"/>
        <w:rPr>
          <w:rFonts w:cstheme="minorHAnsi"/>
          <w:color w:val="0D0D0D" w:themeColor="text1" w:themeTint="F2"/>
        </w:rPr>
      </w:pPr>
      <w:r>
        <w:rPr>
          <w:rFonts w:cstheme="minorHAnsi"/>
          <w:color w:val="0D0D0D" w:themeColor="text1" w:themeTint="F2"/>
        </w:rPr>
        <w:t xml:space="preserve">The LOs </w:t>
      </w:r>
      <w:r w:rsidR="00742A58">
        <w:rPr>
          <w:rFonts w:cstheme="minorHAnsi"/>
          <w:color w:val="000000" w:themeColor="text1"/>
        </w:rPr>
        <w:t xml:space="preserve">may be required / used </w:t>
      </w:r>
      <w:r>
        <w:rPr>
          <w:rFonts w:cstheme="minorHAnsi"/>
          <w:color w:val="0D0D0D" w:themeColor="text1" w:themeTint="F2"/>
        </w:rPr>
        <w:t xml:space="preserve">to </w:t>
      </w:r>
      <w:r w:rsidR="00680D4F">
        <w:rPr>
          <w:rFonts w:cstheme="minorHAnsi"/>
          <w:color w:val="0D0D0D" w:themeColor="text1" w:themeTint="F2"/>
        </w:rPr>
        <w:t>provide s</w:t>
      </w:r>
      <w:r w:rsidR="009774FC">
        <w:rPr>
          <w:rFonts w:cstheme="minorHAnsi"/>
          <w:color w:val="0D0D0D" w:themeColor="text1" w:themeTint="F2"/>
        </w:rPr>
        <w:t>ettlement</w:t>
      </w:r>
      <w:r w:rsidR="00680D4F">
        <w:rPr>
          <w:rFonts w:cstheme="minorHAnsi"/>
          <w:color w:val="0D0D0D" w:themeColor="text1" w:themeTint="F2"/>
        </w:rPr>
        <w:t xml:space="preserve"> support, including</w:t>
      </w:r>
      <w:r w:rsidR="004D2374">
        <w:rPr>
          <w:rFonts w:cstheme="minorHAnsi"/>
          <w:color w:val="0D0D0D" w:themeColor="text1" w:themeTint="F2"/>
        </w:rPr>
        <w:t>, but not limited to</w:t>
      </w:r>
      <w:r w:rsidR="00680D4F">
        <w:rPr>
          <w:rFonts w:cstheme="minorHAnsi"/>
          <w:color w:val="0D0D0D" w:themeColor="text1" w:themeTint="F2"/>
        </w:rPr>
        <w:t>:</w:t>
      </w:r>
    </w:p>
    <w:p w14:paraId="7C3CAD8C" w14:textId="3B6B95CA" w:rsidR="00DB107E" w:rsidRPr="0002131E" w:rsidRDefault="00680D4F" w:rsidP="00636646">
      <w:pPr>
        <w:pStyle w:val="ListParagraph"/>
        <w:numPr>
          <w:ilvl w:val="0"/>
          <w:numId w:val="26"/>
        </w:numPr>
        <w:jc w:val="both"/>
        <w:rPr>
          <w:rFonts w:cstheme="minorHAnsi"/>
          <w:color w:val="000000" w:themeColor="text1"/>
        </w:rPr>
      </w:pPr>
      <w:r>
        <w:rPr>
          <w:rFonts w:cstheme="minorHAnsi"/>
          <w:color w:val="000000" w:themeColor="text1"/>
        </w:rPr>
        <w:t>S</w:t>
      </w:r>
      <w:r w:rsidRPr="0002131E">
        <w:rPr>
          <w:rFonts w:cstheme="minorHAnsi"/>
          <w:color w:val="000000" w:themeColor="text1"/>
        </w:rPr>
        <w:t>upport</w:t>
      </w:r>
      <w:r w:rsidR="00DB107E" w:rsidRPr="0002131E">
        <w:rPr>
          <w:rFonts w:cstheme="minorHAnsi"/>
          <w:color w:val="000000" w:themeColor="text1"/>
        </w:rPr>
        <w:t xml:space="preserve"> for employment and skills training </w:t>
      </w:r>
      <w:r w:rsidR="00E40060" w:rsidRPr="40EA6A1A">
        <w:rPr>
          <w:color w:val="000000" w:themeColor="text1"/>
        </w:rPr>
        <w:t>such</w:t>
      </w:r>
      <w:r w:rsidR="00E40060">
        <w:rPr>
          <w:rFonts w:cstheme="minorHAnsi"/>
          <w:color w:val="000000" w:themeColor="text1"/>
        </w:rPr>
        <w:t xml:space="preserve"> as</w:t>
      </w:r>
      <w:r w:rsidR="00DB107E" w:rsidRPr="0002131E">
        <w:rPr>
          <w:rFonts w:cstheme="minorHAnsi"/>
          <w:color w:val="000000" w:themeColor="text1"/>
        </w:rPr>
        <w:t xml:space="preserve"> introduction to </w:t>
      </w:r>
      <w:r w:rsidR="00B660F7" w:rsidRPr="0002131E">
        <w:rPr>
          <w:rFonts w:cstheme="minorHAnsi"/>
          <w:color w:val="000000" w:themeColor="text1"/>
        </w:rPr>
        <w:t xml:space="preserve">opportunities with </w:t>
      </w:r>
      <w:r w:rsidR="00DB107E" w:rsidRPr="0002131E">
        <w:rPr>
          <w:rFonts w:cstheme="minorHAnsi"/>
          <w:color w:val="000000" w:themeColor="text1"/>
        </w:rPr>
        <w:t xml:space="preserve">possible employers; </w:t>
      </w:r>
      <w:r w:rsidR="000438CF" w:rsidRPr="0002131E">
        <w:rPr>
          <w:rFonts w:cstheme="minorHAnsi"/>
          <w:color w:val="000000" w:themeColor="text1"/>
        </w:rPr>
        <w:t>resume assistance</w:t>
      </w:r>
      <w:r w:rsidR="00587E68" w:rsidRPr="40EA6A1A">
        <w:rPr>
          <w:color w:val="000000" w:themeColor="text1"/>
        </w:rPr>
        <w:t>;</w:t>
      </w:r>
      <w:r w:rsidR="000438CF" w:rsidRPr="0002131E">
        <w:rPr>
          <w:rFonts w:cstheme="minorHAnsi"/>
          <w:color w:val="000000" w:themeColor="text1"/>
        </w:rPr>
        <w:t xml:space="preserve"> </w:t>
      </w:r>
      <w:r w:rsidR="00B660F7" w:rsidRPr="0002131E">
        <w:rPr>
          <w:rFonts w:cstheme="minorHAnsi"/>
          <w:color w:val="000000" w:themeColor="text1"/>
        </w:rPr>
        <w:t>trade a</w:t>
      </w:r>
      <w:r w:rsidR="009A0F0C" w:rsidRPr="0002131E">
        <w:rPr>
          <w:rFonts w:cstheme="minorHAnsi"/>
          <w:color w:val="000000" w:themeColor="text1"/>
        </w:rPr>
        <w:t>pprenticeships</w:t>
      </w:r>
      <w:r w:rsidR="00B660F7" w:rsidRPr="0002131E">
        <w:rPr>
          <w:rFonts w:cstheme="minorHAnsi"/>
          <w:color w:val="000000" w:themeColor="text1"/>
        </w:rPr>
        <w:t xml:space="preserve">; </w:t>
      </w:r>
      <w:r w:rsidR="006B6AB7" w:rsidRPr="0002131E">
        <w:rPr>
          <w:rFonts w:cstheme="minorHAnsi"/>
          <w:color w:val="000000" w:themeColor="text1"/>
        </w:rPr>
        <w:t>and identification</w:t>
      </w:r>
      <w:r w:rsidR="00090F58" w:rsidRPr="0002131E">
        <w:rPr>
          <w:rFonts w:cstheme="minorHAnsi"/>
          <w:color w:val="000000" w:themeColor="text1"/>
        </w:rPr>
        <w:t xml:space="preserve"> of gaps in the labour market</w:t>
      </w:r>
      <w:r w:rsidR="003F0AD0" w:rsidRPr="0002131E">
        <w:rPr>
          <w:rFonts w:cstheme="minorHAnsi"/>
          <w:color w:val="000000" w:themeColor="text1"/>
        </w:rPr>
        <w:t>.</w:t>
      </w:r>
      <w:r w:rsidR="006B6AB7" w:rsidRPr="0002131E">
        <w:rPr>
          <w:rFonts w:cstheme="minorHAnsi"/>
          <w:color w:val="000000" w:themeColor="text1"/>
        </w:rPr>
        <w:t xml:space="preserve"> </w:t>
      </w:r>
    </w:p>
    <w:p w14:paraId="2838B928" w14:textId="5AA3EBD8" w:rsidR="001C30C7" w:rsidRPr="0002131E" w:rsidRDefault="0038725B" w:rsidP="00636646">
      <w:pPr>
        <w:pStyle w:val="ListParagraph"/>
        <w:numPr>
          <w:ilvl w:val="0"/>
          <w:numId w:val="26"/>
        </w:numPr>
        <w:jc w:val="both"/>
        <w:rPr>
          <w:rFonts w:cstheme="minorHAnsi"/>
          <w:color w:val="000000" w:themeColor="text1"/>
        </w:rPr>
      </w:pPr>
      <w:r w:rsidRPr="0002131E">
        <w:rPr>
          <w:rFonts w:cstheme="minorHAnsi"/>
          <w:color w:val="000000" w:themeColor="text1"/>
        </w:rPr>
        <w:t>Provision of information</w:t>
      </w:r>
      <w:r w:rsidR="00545093" w:rsidRPr="0002131E">
        <w:rPr>
          <w:rFonts w:cstheme="minorHAnsi"/>
          <w:color w:val="000000" w:themeColor="text1"/>
        </w:rPr>
        <w:t xml:space="preserve"> on and support </w:t>
      </w:r>
      <w:r w:rsidR="00724D97" w:rsidRPr="0002131E">
        <w:rPr>
          <w:rFonts w:cstheme="minorHAnsi"/>
          <w:color w:val="000000" w:themeColor="text1"/>
        </w:rPr>
        <w:t xml:space="preserve">for </w:t>
      </w:r>
      <w:r w:rsidR="00545093" w:rsidRPr="0002131E">
        <w:rPr>
          <w:rFonts w:cstheme="minorHAnsi"/>
          <w:color w:val="000000" w:themeColor="text1"/>
        </w:rPr>
        <w:t xml:space="preserve">application </w:t>
      </w:r>
      <w:r w:rsidR="00243BD5" w:rsidRPr="0002131E">
        <w:rPr>
          <w:rFonts w:cstheme="minorHAnsi"/>
          <w:color w:val="000000" w:themeColor="text1"/>
        </w:rPr>
        <w:t>to</w:t>
      </w:r>
      <w:r w:rsidR="001C30C7" w:rsidRPr="0002131E">
        <w:rPr>
          <w:rFonts w:cstheme="minorHAnsi"/>
          <w:color w:val="000000" w:themeColor="text1"/>
        </w:rPr>
        <w:t xml:space="preserve"> government, non-government and private sector support service</w:t>
      </w:r>
      <w:r w:rsidR="007423C1" w:rsidRPr="0002131E">
        <w:rPr>
          <w:rFonts w:cstheme="minorHAnsi"/>
          <w:color w:val="000000" w:themeColor="text1"/>
        </w:rPr>
        <w:t>s</w:t>
      </w:r>
      <w:r w:rsidR="006A0BD8" w:rsidRPr="0002131E">
        <w:rPr>
          <w:rFonts w:cstheme="minorHAnsi"/>
          <w:color w:val="000000" w:themeColor="text1"/>
        </w:rPr>
        <w:t xml:space="preserve"> available, in line with their eligibility, including</w:t>
      </w:r>
      <w:r w:rsidR="00EA45BC">
        <w:rPr>
          <w:rFonts w:cstheme="minorHAnsi"/>
          <w:color w:val="000000" w:themeColor="text1"/>
        </w:rPr>
        <w:t>, but not limited to</w:t>
      </w:r>
      <w:r w:rsidR="006A0BD8" w:rsidRPr="0002131E">
        <w:rPr>
          <w:rFonts w:cstheme="minorHAnsi"/>
          <w:color w:val="000000" w:themeColor="text1"/>
        </w:rPr>
        <w:t>:</w:t>
      </w:r>
    </w:p>
    <w:p w14:paraId="514C5BEA" w14:textId="326F975B" w:rsidR="001C30C7" w:rsidRPr="0002131E" w:rsidRDefault="48F666D0" w:rsidP="00636646">
      <w:pPr>
        <w:pStyle w:val="ListParagraph"/>
        <w:numPr>
          <w:ilvl w:val="1"/>
          <w:numId w:val="26"/>
        </w:numPr>
        <w:jc w:val="both"/>
        <w:rPr>
          <w:rFonts w:cstheme="minorHAnsi"/>
          <w:color w:val="000000" w:themeColor="text1"/>
        </w:rPr>
      </w:pPr>
      <w:r w:rsidRPr="0002131E">
        <w:rPr>
          <w:rFonts w:cstheme="minorHAnsi"/>
          <w:color w:val="000000" w:themeColor="text1"/>
        </w:rPr>
        <w:t xml:space="preserve">Medicare </w:t>
      </w:r>
    </w:p>
    <w:p w14:paraId="2323FEB0" w14:textId="5AF22F86" w:rsidR="001C30C7" w:rsidRPr="0002131E" w:rsidRDefault="48F666D0" w:rsidP="00636646">
      <w:pPr>
        <w:pStyle w:val="ListParagraph"/>
        <w:numPr>
          <w:ilvl w:val="1"/>
          <w:numId w:val="26"/>
        </w:numPr>
        <w:jc w:val="both"/>
        <w:rPr>
          <w:rFonts w:cstheme="minorHAnsi"/>
          <w:color w:val="000000" w:themeColor="text1"/>
        </w:rPr>
      </w:pPr>
      <w:r w:rsidRPr="0002131E">
        <w:rPr>
          <w:rFonts w:cstheme="minorHAnsi"/>
          <w:color w:val="000000" w:themeColor="text1"/>
        </w:rPr>
        <w:t>Family Tax Benefit</w:t>
      </w:r>
      <w:r w:rsidR="0533F563" w:rsidRPr="0002131E">
        <w:rPr>
          <w:rFonts w:cstheme="minorHAnsi"/>
          <w:color w:val="000000" w:themeColor="text1"/>
        </w:rPr>
        <w:t xml:space="preserve"> and Child Care Subsidy</w:t>
      </w:r>
    </w:p>
    <w:p w14:paraId="36EE6088" w14:textId="45AF756E" w:rsidR="001C30C7" w:rsidRPr="0002131E" w:rsidRDefault="48F666D0" w:rsidP="00636646">
      <w:pPr>
        <w:pStyle w:val="ListParagraph"/>
        <w:numPr>
          <w:ilvl w:val="1"/>
          <w:numId w:val="26"/>
        </w:numPr>
        <w:jc w:val="both"/>
        <w:rPr>
          <w:rFonts w:cstheme="minorHAnsi"/>
          <w:color w:val="000000" w:themeColor="text1"/>
        </w:rPr>
      </w:pPr>
      <w:r w:rsidRPr="0002131E">
        <w:rPr>
          <w:rFonts w:cstheme="minorHAnsi"/>
          <w:color w:val="000000" w:themeColor="text1"/>
        </w:rPr>
        <w:t xml:space="preserve">National Disability Insurance Scheme </w:t>
      </w:r>
    </w:p>
    <w:p w14:paraId="71FA1CE4" w14:textId="762FE26D" w:rsidR="001C30C7" w:rsidRPr="0002131E" w:rsidRDefault="001C30C7" w:rsidP="00636646">
      <w:pPr>
        <w:pStyle w:val="ListParagraph"/>
        <w:numPr>
          <w:ilvl w:val="1"/>
          <w:numId w:val="26"/>
        </w:numPr>
        <w:jc w:val="both"/>
        <w:rPr>
          <w:rFonts w:cstheme="minorHAnsi"/>
          <w:color w:val="000000" w:themeColor="text1"/>
        </w:rPr>
      </w:pPr>
      <w:r w:rsidRPr="0002131E">
        <w:rPr>
          <w:rFonts w:cstheme="minorHAnsi"/>
          <w:color w:val="000000" w:themeColor="text1"/>
        </w:rPr>
        <w:t>Settlement Engagement and Transition Support (SETS), medical and health care etc.</w:t>
      </w:r>
    </w:p>
    <w:p w14:paraId="23334EB7" w14:textId="63854CAF" w:rsidR="001C30C7" w:rsidRPr="0002131E" w:rsidRDefault="001C30C7" w:rsidP="00636646">
      <w:pPr>
        <w:pStyle w:val="ListParagraph"/>
        <w:numPr>
          <w:ilvl w:val="1"/>
          <w:numId w:val="26"/>
        </w:numPr>
        <w:jc w:val="both"/>
        <w:rPr>
          <w:rFonts w:cstheme="minorHAnsi"/>
          <w:color w:val="000000" w:themeColor="text1"/>
        </w:rPr>
      </w:pPr>
      <w:r w:rsidRPr="0002131E">
        <w:rPr>
          <w:rFonts w:cstheme="minorHAnsi"/>
          <w:color w:val="000000" w:themeColor="text1"/>
        </w:rPr>
        <w:t>Adult Migrant English Program (AMEP)</w:t>
      </w:r>
    </w:p>
    <w:p w14:paraId="025F8DF0" w14:textId="085A34B2" w:rsidR="001C30C7" w:rsidRPr="0002131E" w:rsidRDefault="001C30C7" w:rsidP="00636646">
      <w:pPr>
        <w:pStyle w:val="ListParagraph"/>
        <w:numPr>
          <w:ilvl w:val="1"/>
          <w:numId w:val="26"/>
        </w:numPr>
        <w:jc w:val="both"/>
        <w:rPr>
          <w:rFonts w:cstheme="minorHAnsi"/>
          <w:color w:val="000000" w:themeColor="text1"/>
        </w:rPr>
      </w:pPr>
      <w:r w:rsidRPr="0002131E">
        <w:rPr>
          <w:rFonts w:cstheme="minorHAnsi"/>
          <w:color w:val="000000" w:themeColor="text1"/>
        </w:rPr>
        <w:t xml:space="preserve">Family services, including supports, counselling and emergency services relating to family violence and child protection </w:t>
      </w:r>
    </w:p>
    <w:p w14:paraId="26D4E04B" w14:textId="6B124686" w:rsidR="001C30C7" w:rsidRPr="0002131E" w:rsidRDefault="001C30C7" w:rsidP="00636646">
      <w:pPr>
        <w:pStyle w:val="ListParagraph"/>
        <w:numPr>
          <w:ilvl w:val="1"/>
          <w:numId w:val="26"/>
        </w:numPr>
        <w:jc w:val="both"/>
        <w:rPr>
          <w:rFonts w:cstheme="minorHAnsi"/>
          <w:color w:val="000000" w:themeColor="text1"/>
        </w:rPr>
      </w:pPr>
      <w:r w:rsidRPr="0002131E">
        <w:rPr>
          <w:rFonts w:cstheme="minorHAnsi"/>
          <w:color w:val="000000" w:themeColor="text1"/>
        </w:rPr>
        <w:t xml:space="preserve">Allied and mental health services, including for sexual and reproductive health and family planning and disability service providers </w:t>
      </w:r>
    </w:p>
    <w:p w14:paraId="4FAD6840" w14:textId="67C900BA" w:rsidR="001C30C7" w:rsidRPr="0002131E" w:rsidRDefault="001C30C7" w:rsidP="00636646">
      <w:pPr>
        <w:pStyle w:val="ListParagraph"/>
        <w:numPr>
          <w:ilvl w:val="1"/>
          <w:numId w:val="26"/>
        </w:numPr>
        <w:jc w:val="both"/>
        <w:rPr>
          <w:rFonts w:cstheme="minorHAnsi"/>
          <w:color w:val="000000" w:themeColor="text1"/>
        </w:rPr>
      </w:pPr>
      <w:r w:rsidRPr="0002131E">
        <w:rPr>
          <w:rFonts w:cstheme="minorHAnsi"/>
          <w:color w:val="000000" w:themeColor="text1"/>
        </w:rPr>
        <w:t>Migrant resource centres</w:t>
      </w:r>
    </w:p>
    <w:p w14:paraId="4A64A04D" w14:textId="0411FB43" w:rsidR="006A0BD8" w:rsidRPr="0002131E" w:rsidRDefault="001C30C7" w:rsidP="00636646">
      <w:pPr>
        <w:pStyle w:val="ListParagraph"/>
        <w:numPr>
          <w:ilvl w:val="1"/>
          <w:numId w:val="26"/>
        </w:numPr>
        <w:jc w:val="both"/>
        <w:rPr>
          <w:rFonts w:cstheme="minorHAnsi"/>
          <w:color w:val="000000" w:themeColor="text1"/>
        </w:rPr>
      </w:pPr>
      <w:r w:rsidRPr="0002131E">
        <w:rPr>
          <w:rFonts w:cstheme="minorHAnsi"/>
          <w:color w:val="000000" w:themeColor="text1"/>
        </w:rPr>
        <w:t>Financial management and digital literacy support</w:t>
      </w:r>
    </w:p>
    <w:p w14:paraId="7F7BB80C" w14:textId="25D99E79" w:rsidR="0052676F" w:rsidRPr="0002131E" w:rsidRDefault="48F666D0" w:rsidP="00636646">
      <w:pPr>
        <w:pStyle w:val="ListParagraph"/>
        <w:numPr>
          <w:ilvl w:val="1"/>
          <w:numId w:val="26"/>
        </w:numPr>
        <w:jc w:val="both"/>
        <w:rPr>
          <w:rFonts w:cstheme="minorHAnsi"/>
          <w:color w:val="000000" w:themeColor="text1"/>
        </w:rPr>
      </w:pPr>
      <w:r w:rsidRPr="19F228C1">
        <w:rPr>
          <w:color w:val="000000" w:themeColor="text1"/>
        </w:rPr>
        <w:t xml:space="preserve">Crisis </w:t>
      </w:r>
      <w:r w:rsidR="5F49D11D" w:rsidRPr="19F228C1">
        <w:rPr>
          <w:color w:val="000000" w:themeColor="text1"/>
        </w:rPr>
        <w:t xml:space="preserve">and emergency </w:t>
      </w:r>
      <w:r w:rsidRPr="19F228C1">
        <w:rPr>
          <w:color w:val="000000" w:themeColor="text1"/>
        </w:rPr>
        <w:t>support</w:t>
      </w:r>
      <w:r w:rsidR="00243BD5" w:rsidRPr="19F228C1">
        <w:rPr>
          <w:color w:val="000000" w:themeColor="text1"/>
        </w:rPr>
        <w:t>.</w:t>
      </w:r>
    </w:p>
    <w:p w14:paraId="7BAA7941" w14:textId="3BDB7BE8" w:rsidR="19F228C1" w:rsidRDefault="19F228C1" w:rsidP="00636646">
      <w:pPr>
        <w:jc w:val="both"/>
        <w:rPr>
          <w:color w:val="0D0D0D" w:themeColor="text1" w:themeTint="F2"/>
        </w:rPr>
      </w:pPr>
    </w:p>
    <w:p w14:paraId="70126E43" w14:textId="28CD73D1" w:rsidR="00651E74" w:rsidRPr="00D2590E" w:rsidRDefault="00433277" w:rsidP="00636646">
      <w:pPr>
        <w:jc w:val="both"/>
        <w:rPr>
          <w:rFonts w:cstheme="minorHAnsi"/>
          <w:color w:val="000000" w:themeColor="text1"/>
        </w:rPr>
      </w:pPr>
      <w:r w:rsidRPr="00680D4F">
        <w:rPr>
          <w:rFonts w:cstheme="minorHAnsi"/>
          <w:color w:val="0D0D0D" w:themeColor="text1" w:themeTint="F2"/>
        </w:rPr>
        <w:t>Particip</w:t>
      </w:r>
      <w:r w:rsidR="0E5EB431" w:rsidRPr="00680D4F">
        <w:rPr>
          <w:rFonts w:cstheme="minorHAnsi"/>
          <w:color w:val="0D0D0D" w:themeColor="text1" w:themeTint="F2"/>
        </w:rPr>
        <w:t>ants will not have access to income support payments,</w:t>
      </w:r>
      <w:r w:rsidR="0E5EB431" w:rsidRPr="00680D4F">
        <w:rPr>
          <w:rFonts w:eastAsiaTheme="minorEastAsia" w:cstheme="minorHAnsi"/>
          <w:color w:val="0D0D0D" w:themeColor="text1" w:themeTint="F2"/>
        </w:rPr>
        <w:t xml:space="preserve"> such as</w:t>
      </w:r>
      <w:r w:rsidR="0E5EB431" w:rsidRPr="00680D4F">
        <w:rPr>
          <w:rFonts w:eastAsiaTheme="minorEastAsia" w:cstheme="minorHAnsi"/>
          <w:color w:val="333333"/>
        </w:rPr>
        <w:t xml:space="preserve"> </w:t>
      </w:r>
      <w:proofErr w:type="spellStart"/>
      <w:r w:rsidR="0E5EB431" w:rsidRPr="00680D4F">
        <w:rPr>
          <w:rFonts w:eastAsiaTheme="minorEastAsia" w:cstheme="minorHAnsi"/>
          <w:color w:val="333333"/>
        </w:rPr>
        <w:t>JobSeeker</w:t>
      </w:r>
      <w:proofErr w:type="spellEnd"/>
      <w:r w:rsidR="0E5EB431" w:rsidRPr="00680D4F">
        <w:rPr>
          <w:rFonts w:eastAsiaTheme="minorEastAsia" w:cstheme="minorHAnsi"/>
          <w:color w:val="333333"/>
        </w:rPr>
        <w:t xml:space="preserve"> Payment, </w:t>
      </w:r>
      <w:r w:rsidR="00431F69" w:rsidRPr="00680D4F">
        <w:rPr>
          <w:rFonts w:eastAsiaTheme="minorEastAsia" w:cstheme="minorHAnsi"/>
          <w:color w:val="333333"/>
        </w:rPr>
        <w:t>P</w:t>
      </w:r>
      <w:r w:rsidR="0E5EB431" w:rsidRPr="00680D4F">
        <w:rPr>
          <w:rFonts w:eastAsiaTheme="minorEastAsia" w:cstheme="minorHAnsi"/>
          <w:color w:val="333333"/>
        </w:rPr>
        <w:t xml:space="preserve">arenting </w:t>
      </w:r>
      <w:r w:rsidR="0E5EB431" w:rsidRPr="00D2590E">
        <w:rPr>
          <w:rFonts w:cstheme="minorHAnsi"/>
          <w:color w:val="000000" w:themeColor="text1"/>
        </w:rPr>
        <w:t>Payment</w:t>
      </w:r>
      <w:r w:rsidR="00303206" w:rsidRPr="00D2590E">
        <w:rPr>
          <w:rFonts w:cstheme="minorHAnsi"/>
          <w:color w:val="000000" w:themeColor="text1"/>
        </w:rPr>
        <w:t>,</w:t>
      </w:r>
      <w:r w:rsidR="0E5EB431" w:rsidRPr="00D2590E">
        <w:rPr>
          <w:rFonts w:cstheme="minorHAnsi"/>
          <w:color w:val="000000" w:themeColor="text1"/>
        </w:rPr>
        <w:t xml:space="preserve"> and Disability Support Pension, until the relevant waiting period for the payment is completed (some exemptions may apply).</w:t>
      </w:r>
    </w:p>
    <w:p w14:paraId="7569F367" w14:textId="1D92CFB7" w:rsidR="00D2590E" w:rsidRDefault="00D2590E" w:rsidP="00636646">
      <w:pPr>
        <w:jc w:val="both"/>
        <w:rPr>
          <w:rFonts w:cstheme="minorHAnsi"/>
          <w:color w:val="000000" w:themeColor="text1"/>
        </w:rPr>
      </w:pPr>
      <w:r w:rsidRPr="00680D4F">
        <w:rPr>
          <w:rFonts w:cstheme="minorHAnsi"/>
          <w:color w:val="000000" w:themeColor="text1"/>
        </w:rPr>
        <w:t>In principle the individual CMPs</w:t>
      </w:r>
      <w:r>
        <w:rPr>
          <w:rFonts w:cstheme="minorHAnsi"/>
          <w:color w:val="000000" w:themeColor="text1"/>
        </w:rPr>
        <w:t xml:space="preserve"> and support by LOs</w:t>
      </w:r>
      <w:r w:rsidRPr="00680D4F">
        <w:rPr>
          <w:rFonts w:cstheme="minorHAnsi"/>
          <w:color w:val="000000" w:themeColor="text1"/>
        </w:rPr>
        <w:t xml:space="preserve"> </w:t>
      </w:r>
      <w:r>
        <w:rPr>
          <w:rFonts w:cstheme="minorHAnsi"/>
          <w:color w:val="000000" w:themeColor="text1"/>
        </w:rPr>
        <w:t>should</w:t>
      </w:r>
      <w:r w:rsidRPr="00680D4F">
        <w:rPr>
          <w:rFonts w:cstheme="minorHAnsi"/>
          <w:color w:val="000000" w:themeColor="text1"/>
        </w:rPr>
        <w:t xml:space="preserve"> be maintained for a period of one-year after initial arrival in Australia (or from day-one of receipt of the visa if already residing in Australia). However, after one year, if </w:t>
      </w:r>
      <w:r w:rsidR="00C8091F">
        <w:rPr>
          <w:rFonts w:cstheme="minorHAnsi"/>
          <w:color w:val="000000" w:themeColor="text1"/>
        </w:rPr>
        <w:t>the ISP or MSP</w:t>
      </w:r>
      <w:r w:rsidR="00EE083F">
        <w:rPr>
          <w:rFonts w:cstheme="minorHAnsi"/>
          <w:color w:val="000000" w:themeColor="text1"/>
        </w:rPr>
        <w:t xml:space="preserve"> </w:t>
      </w:r>
      <w:r w:rsidRPr="40EA6A1A">
        <w:rPr>
          <w:color w:val="000000" w:themeColor="text1"/>
        </w:rPr>
        <w:t>identifie</w:t>
      </w:r>
      <w:r w:rsidR="00EE083F" w:rsidRPr="40EA6A1A">
        <w:rPr>
          <w:color w:val="000000" w:themeColor="text1"/>
        </w:rPr>
        <w:t>s</w:t>
      </w:r>
      <w:r w:rsidRPr="00680D4F">
        <w:rPr>
          <w:rFonts w:cstheme="minorHAnsi"/>
          <w:color w:val="000000" w:themeColor="text1"/>
        </w:rPr>
        <w:t xml:space="preserve"> that further support is required, CMP</w:t>
      </w:r>
      <w:r>
        <w:rPr>
          <w:rFonts w:cstheme="minorHAnsi"/>
          <w:color w:val="000000" w:themeColor="text1"/>
        </w:rPr>
        <w:t xml:space="preserve"> and LO support</w:t>
      </w:r>
      <w:r w:rsidRPr="00680D4F">
        <w:rPr>
          <w:rFonts w:cstheme="minorHAnsi"/>
          <w:color w:val="000000" w:themeColor="text1"/>
        </w:rPr>
        <w:t xml:space="preserve"> </w:t>
      </w:r>
      <w:r w:rsidR="005B107D">
        <w:rPr>
          <w:rFonts w:cstheme="minorHAnsi"/>
          <w:color w:val="000000" w:themeColor="text1"/>
        </w:rPr>
        <w:t>may</w:t>
      </w:r>
      <w:r w:rsidRPr="00680D4F">
        <w:rPr>
          <w:rFonts w:cstheme="minorHAnsi"/>
          <w:color w:val="000000" w:themeColor="text1"/>
        </w:rPr>
        <w:t xml:space="preserve"> continue </w:t>
      </w:r>
      <w:r w:rsidR="005B107D" w:rsidRPr="40EA6A1A">
        <w:rPr>
          <w:color w:val="000000" w:themeColor="text1"/>
        </w:rPr>
        <w:t>after</w:t>
      </w:r>
      <w:r w:rsidR="005B107D">
        <w:rPr>
          <w:rFonts w:cstheme="minorHAnsi"/>
          <w:color w:val="000000" w:themeColor="text1"/>
        </w:rPr>
        <w:t xml:space="preserve"> written</w:t>
      </w:r>
      <w:r w:rsidR="00E62E5A">
        <w:rPr>
          <w:rFonts w:cstheme="minorHAnsi"/>
          <w:color w:val="000000" w:themeColor="text1"/>
        </w:rPr>
        <w:t xml:space="preserve"> approval </w:t>
      </w:r>
      <w:r w:rsidR="005B107D">
        <w:rPr>
          <w:rFonts w:cstheme="minorHAnsi"/>
          <w:color w:val="000000" w:themeColor="text1"/>
        </w:rPr>
        <w:t xml:space="preserve">from </w:t>
      </w:r>
      <w:r w:rsidRPr="00680D4F">
        <w:rPr>
          <w:rFonts w:cstheme="minorHAnsi"/>
          <w:color w:val="000000" w:themeColor="text1"/>
        </w:rPr>
        <w:t xml:space="preserve">DFAT. </w:t>
      </w:r>
    </w:p>
    <w:p w14:paraId="441F7FBA" w14:textId="1AF931A3" w:rsidR="00447FE6" w:rsidRDefault="00DD576E" w:rsidP="00636646">
      <w:pPr>
        <w:jc w:val="both"/>
        <w:rPr>
          <w:rFonts w:cstheme="minorHAnsi"/>
          <w:color w:val="0D0D0D" w:themeColor="text1" w:themeTint="F2"/>
        </w:rPr>
      </w:pPr>
      <w:r w:rsidRPr="00D2590E">
        <w:rPr>
          <w:rFonts w:cstheme="minorHAnsi"/>
          <w:color w:val="000000" w:themeColor="text1"/>
        </w:rPr>
        <w:lastRenderedPageBreak/>
        <w:t>Beyond the employment of Tuvaluan speaking LOs, s</w:t>
      </w:r>
      <w:r w:rsidR="6DCE4685" w:rsidRPr="00D2590E">
        <w:rPr>
          <w:rFonts w:cstheme="minorHAnsi"/>
          <w:color w:val="000000" w:themeColor="text1"/>
        </w:rPr>
        <w:t>ustainably harnessing the tightknit social networks of the Tuvaluan</w:t>
      </w:r>
      <w:r w:rsidR="00B90DA7">
        <w:rPr>
          <w:rFonts w:cstheme="minorHAnsi"/>
          <w:color w:val="000000" w:themeColor="text1"/>
        </w:rPr>
        <w:t xml:space="preserve"> and broader Pacifica</w:t>
      </w:r>
      <w:r w:rsidR="6DCE4685" w:rsidRPr="00D2590E">
        <w:rPr>
          <w:rFonts w:cstheme="minorHAnsi"/>
          <w:color w:val="000000" w:themeColor="text1"/>
        </w:rPr>
        <w:t xml:space="preserve"> diaspora in Australia will be fundamental to families’ social and economic transition, whilst also offering</w:t>
      </w:r>
      <w:r w:rsidR="6DCE4685" w:rsidRPr="00651E74">
        <w:rPr>
          <w:rFonts w:cstheme="minorHAnsi"/>
          <w:color w:val="0D0D0D" w:themeColor="text1" w:themeTint="F2"/>
        </w:rPr>
        <w:t xml:space="preserve"> significant opportunities to help sustain Tuvaluan values and culture. </w:t>
      </w:r>
      <w:r w:rsidR="1C837D75" w:rsidRPr="00651E74">
        <w:rPr>
          <w:rFonts w:cstheme="minorHAnsi"/>
          <w:color w:val="0D0D0D" w:themeColor="text1" w:themeTint="F2"/>
        </w:rPr>
        <w:t>However, w</w:t>
      </w:r>
      <w:r w:rsidR="4291F9EA" w:rsidRPr="00651E74">
        <w:rPr>
          <w:rFonts w:cstheme="minorHAnsi"/>
          <w:color w:val="0D0D0D" w:themeColor="text1" w:themeTint="F2"/>
        </w:rPr>
        <w:t xml:space="preserve">e must be cognisant of gender roles and cultural expectations, and ensure the diaspora is </w:t>
      </w:r>
      <w:r w:rsidR="0ECC2FE0" w:rsidRPr="00651E74">
        <w:rPr>
          <w:rFonts w:cstheme="minorHAnsi"/>
          <w:color w:val="0D0D0D" w:themeColor="text1" w:themeTint="F2"/>
        </w:rPr>
        <w:t>not unduly burdened.</w:t>
      </w:r>
    </w:p>
    <w:p w14:paraId="116766B0" w14:textId="4E1B8FBB" w:rsidR="003D138A" w:rsidRDefault="009705D2" w:rsidP="003D138A">
      <w:pPr>
        <w:jc w:val="both"/>
        <w:rPr>
          <w:rFonts w:cstheme="minorHAnsi"/>
          <w:color w:val="000000" w:themeColor="text1"/>
        </w:rPr>
      </w:pPr>
      <w:r>
        <w:rPr>
          <w:rFonts w:cstheme="minorHAnsi"/>
          <w:color w:val="000000" w:themeColor="text1"/>
        </w:rPr>
        <w:t>G</w:t>
      </w:r>
      <w:r w:rsidR="003D138A" w:rsidRPr="00D10CDB">
        <w:rPr>
          <w:rFonts w:cstheme="minorHAnsi"/>
          <w:color w:val="000000" w:themeColor="text1"/>
        </w:rPr>
        <w:t xml:space="preserve">iven the ongoing commitment to the </w:t>
      </w:r>
      <w:proofErr w:type="spellStart"/>
      <w:r w:rsidR="003D138A">
        <w:rPr>
          <w:rFonts w:cstheme="minorHAnsi"/>
          <w:color w:val="000000" w:themeColor="text1"/>
        </w:rPr>
        <w:t>Falepili</w:t>
      </w:r>
      <w:proofErr w:type="spellEnd"/>
      <w:r w:rsidR="003D138A">
        <w:rPr>
          <w:rFonts w:cstheme="minorHAnsi"/>
          <w:color w:val="000000" w:themeColor="text1"/>
        </w:rPr>
        <w:t xml:space="preserve"> </w:t>
      </w:r>
      <w:r w:rsidR="003D138A" w:rsidRPr="00D10CDB">
        <w:rPr>
          <w:rFonts w:cstheme="minorHAnsi"/>
          <w:color w:val="000000" w:themeColor="text1"/>
        </w:rPr>
        <w:t>Mobility Pathway by both governments</w:t>
      </w:r>
      <w:r w:rsidR="003D138A">
        <w:rPr>
          <w:rFonts w:cstheme="minorHAnsi"/>
          <w:color w:val="000000" w:themeColor="text1"/>
        </w:rPr>
        <w:t xml:space="preserve"> beyond the close of this contract</w:t>
      </w:r>
      <w:r w:rsidR="003D138A" w:rsidRPr="00D10CDB">
        <w:rPr>
          <w:rFonts w:cstheme="minorHAnsi"/>
          <w:color w:val="000000" w:themeColor="text1"/>
        </w:rPr>
        <w:t>,</w:t>
      </w:r>
      <w:r w:rsidR="003D138A">
        <w:rPr>
          <w:rFonts w:cstheme="minorHAnsi"/>
          <w:color w:val="000000" w:themeColor="text1"/>
        </w:rPr>
        <w:t xml:space="preserve"> service providers for services in Australia will be required to take a long-term approach to the development of LOs. DFAT is open to proposals on how LOs can be developed and best deployed to support the settlement of visa holders.</w:t>
      </w:r>
    </w:p>
    <w:p w14:paraId="46DB32A6" w14:textId="77777777" w:rsidR="003D138A" w:rsidRDefault="003D138A" w:rsidP="003D138A">
      <w:pPr>
        <w:jc w:val="both"/>
        <w:rPr>
          <w:rFonts w:cstheme="minorHAnsi"/>
          <w:color w:val="000000" w:themeColor="text1"/>
        </w:rPr>
      </w:pPr>
      <w:r>
        <w:rPr>
          <w:rFonts w:cstheme="minorHAnsi"/>
          <w:color w:val="000000" w:themeColor="text1"/>
        </w:rPr>
        <w:t xml:space="preserve">Service providers in Australia will be required to employ LOs that understand Tuvaluan culture and language in major diaspora population centres. DFAT is interested in seeing a proposal which helps LOs to gain the necessary skills, experience, and knowledge to support the visa holders in a skilled and professional manner. </w:t>
      </w:r>
    </w:p>
    <w:p w14:paraId="6232D36F" w14:textId="77777777" w:rsidR="003D138A" w:rsidRDefault="003D138A" w:rsidP="003D138A">
      <w:pPr>
        <w:jc w:val="both"/>
        <w:rPr>
          <w:rFonts w:cstheme="minorHAnsi"/>
          <w:color w:val="000000" w:themeColor="text1"/>
        </w:rPr>
      </w:pPr>
      <w:r>
        <w:rPr>
          <w:rFonts w:cstheme="minorHAnsi"/>
          <w:color w:val="000000" w:themeColor="text1"/>
        </w:rPr>
        <w:t xml:space="preserve">The number of visa holders to arrive in Australia in calendar year 2025 is expected to be low due to departure preparation and visa processing. DFAT envisages LOs would be able to provide settlement services for other migrants outside of the Mobility Pathway as a form of on-the-job training to build skills. If appropriate, they may also undertake formal training in migrant settlement services. </w:t>
      </w:r>
    </w:p>
    <w:p w14:paraId="52E62DF4" w14:textId="77777777" w:rsidR="003D138A" w:rsidRDefault="003D138A" w:rsidP="003D138A">
      <w:pPr>
        <w:jc w:val="both"/>
        <w:rPr>
          <w:rFonts w:cstheme="minorHAnsi"/>
          <w:color w:val="000000" w:themeColor="text1"/>
        </w:rPr>
      </w:pPr>
      <w:r>
        <w:rPr>
          <w:rFonts w:cstheme="minorHAnsi"/>
          <w:color w:val="000000" w:themeColor="text1"/>
        </w:rPr>
        <w:t xml:space="preserve">To help ensure an ongoing suitable number of LOs, the establishment of a pipeline of new trainee LOs should be part of the proposal. The number of LOs working on the Mobility Pathway may be adjusted according to demand. </w:t>
      </w:r>
    </w:p>
    <w:p w14:paraId="30AD4A48" w14:textId="6E8D548D" w:rsidR="00487410" w:rsidRDefault="00B62C23" w:rsidP="00636646">
      <w:pPr>
        <w:jc w:val="both"/>
        <w:rPr>
          <w:rFonts w:cstheme="minorHAnsi"/>
          <w:color w:val="0D0D0D" w:themeColor="text1" w:themeTint="F2"/>
        </w:rPr>
      </w:pPr>
      <w:r>
        <w:rPr>
          <w:rFonts w:cstheme="minorHAnsi"/>
          <w:color w:val="0D0D0D" w:themeColor="text1" w:themeTint="F2"/>
        </w:rPr>
        <w:t xml:space="preserve">DFAT recognises the need for </w:t>
      </w:r>
      <w:r w:rsidRPr="40EA6A1A">
        <w:rPr>
          <w:color w:val="0D0D0D" w:themeColor="text1" w:themeTint="F2"/>
        </w:rPr>
        <w:t>a</w:t>
      </w:r>
      <w:r w:rsidR="00222998">
        <w:rPr>
          <w:rFonts w:cstheme="minorHAnsi"/>
          <w:color w:val="0D0D0D" w:themeColor="text1" w:themeTint="F2"/>
        </w:rPr>
        <w:t xml:space="preserve"> Cultural </w:t>
      </w:r>
      <w:r w:rsidR="007351A5">
        <w:rPr>
          <w:rFonts w:cstheme="minorHAnsi"/>
          <w:color w:val="0D0D0D" w:themeColor="text1" w:themeTint="F2"/>
        </w:rPr>
        <w:t>He</w:t>
      </w:r>
      <w:r w:rsidR="00222998">
        <w:rPr>
          <w:rFonts w:cstheme="minorHAnsi"/>
          <w:color w:val="0D0D0D" w:themeColor="text1" w:themeTint="F2"/>
        </w:rPr>
        <w:t>ritage Officer (CHO)</w:t>
      </w:r>
      <w:r w:rsidR="00DA2939">
        <w:rPr>
          <w:rFonts w:cstheme="minorHAnsi"/>
          <w:color w:val="0D0D0D" w:themeColor="text1" w:themeTint="F2"/>
        </w:rPr>
        <w:t xml:space="preserve">. </w:t>
      </w:r>
      <w:r w:rsidR="00DA2939" w:rsidRPr="40EA6A1A">
        <w:rPr>
          <w:color w:val="0D0D0D" w:themeColor="text1" w:themeTint="F2"/>
        </w:rPr>
        <w:t>T</w:t>
      </w:r>
      <w:r w:rsidR="007914D4" w:rsidRPr="40EA6A1A">
        <w:rPr>
          <w:color w:val="0D0D0D" w:themeColor="text1" w:themeTint="F2"/>
        </w:rPr>
        <w:t xml:space="preserve">his role </w:t>
      </w:r>
      <w:r w:rsidR="001570F3" w:rsidRPr="40EA6A1A">
        <w:rPr>
          <w:color w:val="0D0D0D" w:themeColor="text1" w:themeTint="F2"/>
        </w:rPr>
        <w:t>will</w:t>
      </w:r>
      <w:r w:rsidR="6DCE4685" w:rsidRPr="00651E74">
        <w:rPr>
          <w:rFonts w:cstheme="minorHAnsi"/>
          <w:color w:val="0D0D0D" w:themeColor="text1" w:themeTint="F2"/>
        </w:rPr>
        <w:t xml:space="preserve"> support ongoing</w:t>
      </w:r>
      <w:r w:rsidR="4E228C5E" w:rsidRPr="00651E74">
        <w:rPr>
          <w:rFonts w:cstheme="minorHAnsi"/>
          <w:color w:val="0D0D0D" w:themeColor="text1" w:themeTint="F2"/>
        </w:rPr>
        <w:t xml:space="preserve"> connection to Tuvaluan culture (language, values, beliefs)</w:t>
      </w:r>
      <w:r w:rsidR="2C0E54A2" w:rsidRPr="00651E74">
        <w:rPr>
          <w:rFonts w:cstheme="minorHAnsi"/>
          <w:color w:val="0D0D0D" w:themeColor="text1" w:themeTint="F2"/>
        </w:rPr>
        <w:t xml:space="preserve"> and </w:t>
      </w:r>
      <w:r w:rsidR="4E228C5E" w:rsidRPr="00651E74">
        <w:rPr>
          <w:rFonts w:cstheme="minorHAnsi"/>
          <w:color w:val="0D0D0D" w:themeColor="text1" w:themeTint="F2"/>
        </w:rPr>
        <w:t>improve cultural understanding of Tuvalu</w:t>
      </w:r>
      <w:r w:rsidR="00C0069D">
        <w:rPr>
          <w:rFonts w:cstheme="minorHAnsi"/>
          <w:color w:val="0D0D0D" w:themeColor="text1" w:themeTint="F2"/>
        </w:rPr>
        <w:t xml:space="preserve"> in Australian society</w:t>
      </w:r>
      <w:r w:rsidR="007351A5">
        <w:rPr>
          <w:rFonts w:cstheme="minorHAnsi"/>
          <w:color w:val="0D0D0D" w:themeColor="text1" w:themeTint="F2"/>
        </w:rPr>
        <w:t xml:space="preserve">. </w:t>
      </w:r>
      <w:r w:rsidR="00DC26E1">
        <w:rPr>
          <w:rFonts w:cstheme="minorHAnsi"/>
          <w:color w:val="0D0D0D" w:themeColor="text1" w:themeTint="F2"/>
        </w:rPr>
        <w:t xml:space="preserve">The CHO </w:t>
      </w:r>
      <w:r w:rsidR="00C0069D">
        <w:rPr>
          <w:rFonts w:cstheme="minorHAnsi"/>
          <w:color w:val="0D0D0D" w:themeColor="text1" w:themeTint="F2"/>
        </w:rPr>
        <w:t>should</w:t>
      </w:r>
      <w:r w:rsidR="00DC26E1" w:rsidRPr="00651E74">
        <w:rPr>
          <w:rFonts w:cstheme="minorHAnsi"/>
          <w:color w:val="0D0D0D" w:themeColor="text1" w:themeTint="F2"/>
        </w:rPr>
        <w:t xml:space="preserve"> work with the diaspora</w:t>
      </w:r>
      <w:r w:rsidR="002539AA">
        <w:rPr>
          <w:rFonts w:cstheme="minorHAnsi"/>
          <w:color w:val="0D0D0D" w:themeColor="text1" w:themeTint="F2"/>
        </w:rPr>
        <w:t>, the</w:t>
      </w:r>
      <w:r w:rsidR="00DC26E1" w:rsidRPr="00651E74">
        <w:rPr>
          <w:rFonts w:cstheme="minorHAnsi"/>
          <w:color w:val="0D0D0D" w:themeColor="text1" w:themeTint="F2"/>
        </w:rPr>
        <w:t xml:space="preserve"> Tuvaluan High Commission</w:t>
      </w:r>
      <w:r w:rsidR="002539AA">
        <w:rPr>
          <w:rFonts w:cstheme="minorHAnsi"/>
          <w:color w:val="0D0D0D" w:themeColor="text1" w:themeTint="F2"/>
        </w:rPr>
        <w:t>,</w:t>
      </w:r>
      <w:r w:rsidR="00DC26E1" w:rsidRPr="00651E74">
        <w:rPr>
          <w:rFonts w:cstheme="minorHAnsi"/>
          <w:color w:val="0D0D0D" w:themeColor="text1" w:themeTint="F2"/>
        </w:rPr>
        <w:t xml:space="preserve"> </w:t>
      </w:r>
      <w:r w:rsidR="002539AA">
        <w:rPr>
          <w:rFonts w:cstheme="minorHAnsi"/>
          <w:color w:val="0D0D0D" w:themeColor="text1" w:themeTint="F2"/>
        </w:rPr>
        <w:t xml:space="preserve">civil society, and local government </w:t>
      </w:r>
      <w:r w:rsidR="00DC26E1" w:rsidRPr="00651E74">
        <w:rPr>
          <w:rFonts w:cstheme="minorHAnsi"/>
          <w:color w:val="0D0D0D" w:themeColor="text1" w:themeTint="F2"/>
        </w:rPr>
        <w:t>to identify and develop initiatives for cultural celebration and retention in Australia.</w:t>
      </w:r>
      <w:r w:rsidR="007F23B8">
        <w:rPr>
          <w:rFonts w:cstheme="minorHAnsi"/>
          <w:color w:val="0D0D0D" w:themeColor="text1" w:themeTint="F2"/>
        </w:rPr>
        <w:t xml:space="preserve"> </w:t>
      </w:r>
      <w:r w:rsidR="00E02ADB">
        <w:rPr>
          <w:rFonts w:cstheme="minorHAnsi"/>
          <w:color w:val="0D0D0D" w:themeColor="text1" w:themeTint="F2"/>
        </w:rPr>
        <w:t xml:space="preserve">DFAT </w:t>
      </w:r>
      <w:r w:rsidR="009B43A0">
        <w:rPr>
          <w:rFonts w:cstheme="minorHAnsi"/>
          <w:color w:val="0D0D0D" w:themeColor="text1" w:themeTint="F2"/>
        </w:rPr>
        <w:t xml:space="preserve">is seeking a solution or proposal which </w:t>
      </w:r>
      <w:r w:rsidR="00F66EB0">
        <w:rPr>
          <w:rFonts w:cstheme="minorHAnsi"/>
          <w:color w:val="0D0D0D" w:themeColor="text1" w:themeTint="F2"/>
        </w:rPr>
        <w:t>combines the role of the CHO with other duties</w:t>
      </w:r>
      <w:r w:rsidR="00750255">
        <w:rPr>
          <w:rFonts w:cstheme="minorHAnsi"/>
          <w:color w:val="0D0D0D" w:themeColor="text1" w:themeTint="F2"/>
        </w:rPr>
        <w:t>.</w:t>
      </w:r>
      <w:r w:rsidR="009D0085">
        <w:rPr>
          <w:rFonts w:cstheme="minorHAnsi"/>
          <w:color w:val="0D0D0D" w:themeColor="text1" w:themeTint="F2"/>
        </w:rPr>
        <w:t xml:space="preserve"> The CHO</w:t>
      </w:r>
      <w:r w:rsidR="003E3174">
        <w:rPr>
          <w:rFonts w:cstheme="minorHAnsi"/>
          <w:color w:val="0D0D0D" w:themeColor="text1" w:themeTint="F2"/>
        </w:rPr>
        <w:t xml:space="preserve"> may be a part-time position</w:t>
      </w:r>
      <w:r w:rsidR="009D0085">
        <w:rPr>
          <w:rFonts w:cstheme="minorHAnsi"/>
          <w:color w:val="0D0D0D" w:themeColor="text1" w:themeTint="F2"/>
        </w:rPr>
        <w:t xml:space="preserve">. </w:t>
      </w:r>
    </w:p>
    <w:p w14:paraId="4675FC94" w14:textId="60F50B94" w:rsidR="00D440AA" w:rsidRPr="00651E74" w:rsidRDefault="007F23B8" w:rsidP="00636646">
      <w:pPr>
        <w:jc w:val="both"/>
        <w:rPr>
          <w:rFonts w:cstheme="minorHAnsi"/>
          <w:color w:val="0D0D0D" w:themeColor="text1" w:themeTint="F2"/>
        </w:rPr>
      </w:pPr>
      <w:r>
        <w:rPr>
          <w:rFonts w:cstheme="minorHAnsi"/>
          <w:color w:val="0D0D0D" w:themeColor="text1" w:themeTint="F2"/>
        </w:rPr>
        <w:t>To further support cultural activities</w:t>
      </w:r>
      <w:r w:rsidR="003D089B">
        <w:rPr>
          <w:rFonts w:cstheme="minorHAnsi"/>
          <w:color w:val="0D0D0D" w:themeColor="text1" w:themeTint="F2"/>
        </w:rPr>
        <w:t>,</w:t>
      </w:r>
      <w:r>
        <w:rPr>
          <w:rFonts w:cstheme="minorHAnsi"/>
          <w:color w:val="0D0D0D" w:themeColor="text1" w:themeTint="F2"/>
        </w:rPr>
        <w:t xml:space="preserve"> </w:t>
      </w:r>
      <w:r w:rsidR="002816F9" w:rsidRPr="00651E74">
        <w:rPr>
          <w:rFonts w:cstheme="minorHAnsi"/>
          <w:color w:val="0D0D0D" w:themeColor="text1" w:themeTint="F2"/>
        </w:rPr>
        <w:t>DFA</w:t>
      </w:r>
      <w:r w:rsidR="00E63810" w:rsidRPr="00651E74">
        <w:rPr>
          <w:rFonts w:cstheme="minorHAnsi"/>
          <w:color w:val="0D0D0D" w:themeColor="text1" w:themeTint="F2"/>
        </w:rPr>
        <w:t>T will</w:t>
      </w:r>
      <w:r w:rsidR="00E6571C" w:rsidRPr="00651E74">
        <w:rPr>
          <w:rFonts w:cstheme="minorHAnsi"/>
          <w:color w:val="0D0D0D" w:themeColor="text1" w:themeTint="F2"/>
        </w:rPr>
        <w:t xml:space="preserve"> establish a </w:t>
      </w:r>
      <w:r w:rsidR="00264063">
        <w:rPr>
          <w:rFonts w:cstheme="minorHAnsi"/>
          <w:color w:val="0D0D0D" w:themeColor="text1" w:themeTint="F2"/>
        </w:rPr>
        <w:t>Tuvaluan</w:t>
      </w:r>
      <w:r w:rsidR="00E6571C" w:rsidRPr="00651E74">
        <w:rPr>
          <w:rFonts w:cstheme="minorHAnsi"/>
          <w:color w:val="0D0D0D" w:themeColor="text1" w:themeTint="F2"/>
        </w:rPr>
        <w:t xml:space="preserve"> grants program</w:t>
      </w:r>
      <w:r w:rsidR="00061A2C" w:rsidRPr="00651E74">
        <w:rPr>
          <w:rFonts w:cstheme="minorHAnsi"/>
          <w:color w:val="0D0D0D" w:themeColor="text1" w:themeTint="F2"/>
        </w:rPr>
        <w:t xml:space="preserve">. </w:t>
      </w:r>
      <w:r w:rsidR="00CB2003">
        <w:rPr>
          <w:rFonts w:cstheme="minorHAnsi"/>
          <w:color w:val="0D0D0D" w:themeColor="text1" w:themeTint="F2"/>
        </w:rPr>
        <w:t xml:space="preserve">The CHO </w:t>
      </w:r>
      <w:r w:rsidR="00CB2003" w:rsidRPr="40EA6A1A">
        <w:rPr>
          <w:color w:val="0D0D0D" w:themeColor="text1" w:themeTint="F2"/>
        </w:rPr>
        <w:t>i</w:t>
      </w:r>
      <w:r w:rsidR="01682826" w:rsidRPr="40EA6A1A">
        <w:rPr>
          <w:color w:val="0D0D0D" w:themeColor="text1" w:themeTint="F2"/>
        </w:rPr>
        <w:t>n</w:t>
      </w:r>
      <w:r w:rsidR="01682826" w:rsidRPr="00651E74">
        <w:rPr>
          <w:rFonts w:cstheme="minorHAnsi"/>
          <w:color w:val="0D0D0D" w:themeColor="text1" w:themeTint="F2"/>
        </w:rPr>
        <w:t xml:space="preserve"> consultation with stakeholders, </w:t>
      </w:r>
      <w:r w:rsidR="00A1221F">
        <w:rPr>
          <w:rFonts w:cstheme="minorHAnsi"/>
          <w:color w:val="0D0D0D" w:themeColor="text1" w:themeTint="F2"/>
        </w:rPr>
        <w:t xml:space="preserve">would be involved in </w:t>
      </w:r>
      <w:r w:rsidR="0DD2DD02" w:rsidRPr="00651E74">
        <w:rPr>
          <w:rFonts w:cstheme="minorHAnsi"/>
          <w:color w:val="0D0D0D" w:themeColor="text1" w:themeTint="F2"/>
        </w:rPr>
        <w:t>develop</w:t>
      </w:r>
      <w:r w:rsidR="00A1221F">
        <w:rPr>
          <w:rFonts w:cstheme="minorHAnsi"/>
          <w:color w:val="0D0D0D" w:themeColor="text1" w:themeTint="F2"/>
        </w:rPr>
        <w:t>ing</w:t>
      </w:r>
      <w:r w:rsidR="0DD2DD02" w:rsidRPr="00651E74">
        <w:rPr>
          <w:rFonts w:cstheme="minorHAnsi"/>
          <w:color w:val="0D0D0D" w:themeColor="text1" w:themeTint="F2"/>
        </w:rPr>
        <w:t xml:space="preserve"> proposals for </w:t>
      </w:r>
      <w:r>
        <w:rPr>
          <w:rFonts w:cstheme="minorHAnsi"/>
          <w:color w:val="0D0D0D" w:themeColor="text1" w:themeTint="F2"/>
        </w:rPr>
        <w:t xml:space="preserve">grant </w:t>
      </w:r>
      <w:r w:rsidR="00636646" w:rsidRPr="00651E74">
        <w:rPr>
          <w:rFonts w:cstheme="minorHAnsi"/>
          <w:color w:val="0D0D0D" w:themeColor="text1" w:themeTint="F2"/>
        </w:rPr>
        <w:t>funding (</w:t>
      </w:r>
      <w:r w:rsidR="0DD2DD02" w:rsidRPr="00651E74">
        <w:rPr>
          <w:rFonts w:cstheme="minorHAnsi"/>
          <w:color w:val="0D0D0D" w:themeColor="text1" w:themeTint="F2"/>
        </w:rPr>
        <w:t>includ</w:t>
      </w:r>
      <w:r w:rsidR="00CB2003">
        <w:rPr>
          <w:rFonts w:cstheme="minorHAnsi"/>
          <w:color w:val="0D0D0D" w:themeColor="text1" w:themeTint="F2"/>
        </w:rPr>
        <w:t xml:space="preserve">ing </w:t>
      </w:r>
      <w:r w:rsidR="0DD2DD02" w:rsidRPr="00651E74">
        <w:rPr>
          <w:rFonts w:cstheme="minorHAnsi"/>
          <w:color w:val="0D0D0D" w:themeColor="text1" w:themeTint="F2"/>
        </w:rPr>
        <w:t>measures for success</w:t>
      </w:r>
      <w:r w:rsidR="000D289D">
        <w:rPr>
          <w:rFonts w:cstheme="minorHAnsi"/>
          <w:color w:val="0D0D0D" w:themeColor="text1" w:themeTint="F2"/>
        </w:rPr>
        <w:t>)</w:t>
      </w:r>
      <w:r w:rsidR="00196746">
        <w:rPr>
          <w:rFonts w:cstheme="minorHAnsi"/>
          <w:color w:val="0D0D0D" w:themeColor="text1" w:themeTint="F2"/>
        </w:rPr>
        <w:t xml:space="preserve"> </w:t>
      </w:r>
      <w:r w:rsidR="003524D4">
        <w:rPr>
          <w:rFonts w:cstheme="minorHAnsi"/>
          <w:color w:val="0D0D0D" w:themeColor="text1" w:themeTint="F2"/>
        </w:rPr>
        <w:t>for</w:t>
      </w:r>
      <w:r w:rsidR="0DD2DD02" w:rsidRPr="00651E74" w:rsidDel="00196746">
        <w:rPr>
          <w:rFonts w:cstheme="minorHAnsi"/>
          <w:color w:val="0D0D0D" w:themeColor="text1" w:themeTint="F2"/>
        </w:rPr>
        <w:t xml:space="preserve"> </w:t>
      </w:r>
      <w:r w:rsidR="0DD2DD02" w:rsidRPr="00651E74">
        <w:rPr>
          <w:rFonts w:cstheme="minorHAnsi"/>
          <w:color w:val="0D0D0D" w:themeColor="text1" w:themeTint="F2"/>
        </w:rPr>
        <w:t>sustainability and wherever possible, elements of cost-sharing.</w:t>
      </w:r>
      <w:r w:rsidR="00F61062" w:rsidRPr="00651E74">
        <w:rPr>
          <w:rFonts w:cstheme="minorHAnsi"/>
          <w:color w:val="0D0D0D" w:themeColor="text1" w:themeTint="F2"/>
        </w:rPr>
        <w:t xml:space="preserve"> </w:t>
      </w:r>
      <w:r w:rsidR="5F670E74" w:rsidRPr="00651E74">
        <w:rPr>
          <w:rFonts w:cstheme="minorHAnsi"/>
          <w:color w:val="0D0D0D" w:themeColor="text1" w:themeTint="F2"/>
        </w:rPr>
        <w:t xml:space="preserve">The CHO </w:t>
      </w:r>
      <w:r w:rsidR="00F968E0" w:rsidRPr="40EA6A1A">
        <w:rPr>
          <w:color w:val="0D0D0D" w:themeColor="text1" w:themeTint="F2"/>
        </w:rPr>
        <w:t xml:space="preserve">will </w:t>
      </w:r>
      <w:r w:rsidR="00572939" w:rsidRPr="40EA6A1A">
        <w:rPr>
          <w:color w:val="0D0D0D" w:themeColor="text1" w:themeTint="F2"/>
        </w:rPr>
        <w:t>seek</w:t>
      </w:r>
      <w:r w:rsidR="5F670E74" w:rsidRPr="00651E74">
        <w:rPr>
          <w:rFonts w:cstheme="minorHAnsi"/>
          <w:color w:val="0D0D0D" w:themeColor="text1" w:themeTint="F2"/>
        </w:rPr>
        <w:t xml:space="preserve"> joint funding or in-kind support for cultural activities from other entities such as local and state governments, </w:t>
      </w:r>
      <w:r w:rsidR="09CF9291" w:rsidRPr="00651E74">
        <w:rPr>
          <w:rFonts w:cstheme="minorHAnsi"/>
          <w:color w:val="0D0D0D" w:themeColor="text1" w:themeTint="F2"/>
        </w:rPr>
        <w:t xml:space="preserve">multicultural organisations, </w:t>
      </w:r>
      <w:r w:rsidR="5F670E74" w:rsidRPr="00651E74">
        <w:rPr>
          <w:rFonts w:cstheme="minorHAnsi"/>
          <w:color w:val="0D0D0D" w:themeColor="text1" w:themeTint="F2"/>
        </w:rPr>
        <w:t xml:space="preserve">private industry, and non-government organisations. </w:t>
      </w:r>
      <w:r w:rsidR="2641776E" w:rsidRPr="00651E74">
        <w:rPr>
          <w:rFonts w:cstheme="minorHAnsi"/>
          <w:color w:val="0D0D0D" w:themeColor="text1" w:themeTint="F2"/>
        </w:rPr>
        <w:t xml:space="preserve">Recognising cultural variations </w:t>
      </w:r>
      <w:r w:rsidR="49AC9B4B" w:rsidRPr="00651E74">
        <w:rPr>
          <w:rFonts w:cstheme="minorHAnsi"/>
          <w:color w:val="0D0D0D" w:themeColor="text1" w:themeTint="F2"/>
        </w:rPr>
        <w:t xml:space="preserve">across Tuvalu’s eight islands will be important. </w:t>
      </w:r>
      <w:r w:rsidR="00AF2E75">
        <w:rPr>
          <w:rFonts w:cstheme="minorHAnsi"/>
          <w:color w:val="0D0D0D" w:themeColor="text1" w:themeTint="F2"/>
        </w:rPr>
        <w:t xml:space="preserve">A Tuvaluan speaker is required for this position. </w:t>
      </w:r>
    </w:p>
    <w:p w14:paraId="67A773C8" w14:textId="61A42757" w:rsidR="00262999" w:rsidRDefault="000A283A" w:rsidP="00636646">
      <w:pPr>
        <w:jc w:val="both"/>
        <w:rPr>
          <w:rFonts w:cstheme="minorHAnsi"/>
          <w:color w:val="0D0D0D" w:themeColor="text1" w:themeTint="F2"/>
        </w:rPr>
      </w:pPr>
      <w:r w:rsidRPr="004A5AB6">
        <w:rPr>
          <w:rFonts w:cstheme="minorHAnsi"/>
          <w:color w:val="0D0D0D" w:themeColor="text1" w:themeTint="F2"/>
        </w:rPr>
        <w:t xml:space="preserve">Examples </w:t>
      </w:r>
      <w:r w:rsidR="00C26756">
        <w:rPr>
          <w:rFonts w:cstheme="minorHAnsi"/>
          <w:color w:val="0D0D0D" w:themeColor="text1" w:themeTint="F2"/>
        </w:rPr>
        <w:t xml:space="preserve">of cultural activities </w:t>
      </w:r>
      <w:r w:rsidR="005236B6">
        <w:rPr>
          <w:rFonts w:cstheme="minorHAnsi"/>
          <w:color w:val="0D0D0D" w:themeColor="text1" w:themeTint="F2"/>
        </w:rPr>
        <w:t>include</w:t>
      </w:r>
      <w:r w:rsidR="00262999">
        <w:rPr>
          <w:rFonts w:cstheme="minorHAnsi"/>
          <w:color w:val="0D0D0D" w:themeColor="text1" w:themeTint="F2"/>
        </w:rPr>
        <w:t xml:space="preserve">: </w:t>
      </w:r>
    </w:p>
    <w:p w14:paraId="39C597A8" w14:textId="77777777" w:rsidR="00262999" w:rsidRDefault="00262999" w:rsidP="00636646">
      <w:pPr>
        <w:pStyle w:val="ListParagraph"/>
        <w:numPr>
          <w:ilvl w:val="0"/>
          <w:numId w:val="28"/>
        </w:numPr>
        <w:jc w:val="both"/>
        <w:rPr>
          <w:rFonts w:cstheme="minorHAnsi"/>
          <w:color w:val="0D0D0D" w:themeColor="text1" w:themeTint="F2"/>
        </w:rPr>
      </w:pPr>
      <w:r w:rsidRPr="00262999">
        <w:rPr>
          <w:rFonts w:cstheme="minorHAnsi"/>
          <w:color w:val="0D0D0D" w:themeColor="text1" w:themeTint="F2"/>
        </w:rPr>
        <w:t>P</w:t>
      </w:r>
      <w:r w:rsidR="000A283A" w:rsidRPr="00262999">
        <w:rPr>
          <w:rFonts w:cstheme="minorHAnsi"/>
          <w:color w:val="0D0D0D" w:themeColor="text1" w:themeTint="F2"/>
        </w:rPr>
        <w:t xml:space="preserve">rograms to </w:t>
      </w:r>
      <w:r w:rsidR="0049224C" w:rsidRPr="00262999">
        <w:rPr>
          <w:rFonts w:cstheme="minorHAnsi"/>
          <w:color w:val="0D0D0D" w:themeColor="text1" w:themeTint="F2"/>
        </w:rPr>
        <w:t>promote</w:t>
      </w:r>
      <w:r w:rsidR="000A283A" w:rsidRPr="00262999">
        <w:rPr>
          <w:rFonts w:cstheme="minorHAnsi"/>
          <w:color w:val="0D0D0D" w:themeColor="text1" w:themeTint="F2"/>
        </w:rPr>
        <w:t xml:space="preserve"> language, traditions, handicrafts, music</w:t>
      </w:r>
      <w:r w:rsidR="00EF6E4D" w:rsidRPr="00262999">
        <w:rPr>
          <w:rFonts w:cstheme="minorHAnsi"/>
          <w:color w:val="0D0D0D" w:themeColor="text1" w:themeTint="F2"/>
        </w:rPr>
        <w:t>, storytelling,</w:t>
      </w:r>
      <w:r w:rsidR="000A283A" w:rsidRPr="00262999">
        <w:rPr>
          <w:rFonts w:cstheme="minorHAnsi"/>
          <w:color w:val="0D0D0D" w:themeColor="text1" w:themeTint="F2"/>
        </w:rPr>
        <w:t xml:space="preserve"> and da</w:t>
      </w:r>
      <w:r>
        <w:rPr>
          <w:rFonts w:cstheme="minorHAnsi"/>
          <w:color w:val="0D0D0D" w:themeColor="text1" w:themeTint="F2"/>
        </w:rPr>
        <w:t>nce.</w:t>
      </w:r>
    </w:p>
    <w:p w14:paraId="02E53685" w14:textId="77777777" w:rsidR="005236B6" w:rsidRDefault="00262999" w:rsidP="00636646">
      <w:pPr>
        <w:pStyle w:val="ListParagraph"/>
        <w:numPr>
          <w:ilvl w:val="0"/>
          <w:numId w:val="28"/>
        </w:numPr>
        <w:jc w:val="both"/>
        <w:rPr>
          <w:rFonts w:cstheme="minorHAnsi"/>
          <w:color w:val="0D0D0D" w:themeColor="text1" w:themeTint="F2"/>
        </w:rPr>
      </w:pPr>
      <w:r>
        <w:rPr>
          <w:rFonts w:cstheme="minorHAnsi"/>
          <w:color w:val="0D0D0D" w:themeColor="text1" w:themeTint="F2"/>
        </w:rPr>
        <w:t>C</w:t>
      </w:r>
      <w:r w:rsidR="00431656" w:rsidRPr="00262999">
        <w:rPr>
          <w:rFonts w:cstheme="minorHAnsi"/>
          <w:color w:val="0D0D0D" w:themeColor="text1" w:themeTint="F2"/>
        </w:rPr>
        <w:t>elebrations of</w:t>
      </w:r>
      <w:r w:rsidR="00E8131F" w:rsidRPr="00262999">
        <w:rPr>
          <w:rFonts w:cstheme="minorHAnsi"/>
          <w:color w:val="0D0D0D" w:themeColor="text1" w:themeTint="F2"/>
        </w:rPr>
        <w:t xml:space="preserve"> cultural significant days such as Independence Day, Gospel</w:t>
      </w:r>
      <w:r w:rsidR="00EF6E4D" w:rsidRPr="00262999">
        <w:rPr>
          <w:rFonts w:cstheme="minorHAnsi"/>
          <w:color w:val="0D0D0D" w:themeColor="text1" w:themeTint="F2"/>
        </w:rPr>
        <w:t xml:space="preserve"> White Sunday, Gospel Day, Easter and Christmas</w:t>
      </w:r>
      <w:r w:rsidR="005236B6">
        <w:rPr>
          <w:rFonts w:cstheme="minorHAnsi"/>
          <w:color w:val="0D0D0D" w:themeColor="text1" w:themeTint="F2"/>
        </w:rPr>
        <w:t>.</w:t>
      </w:r>
    </w:p>
    <w:p w14:paraId="688E84CD" w14:textId="7B137602" w:rsidR="005236B6" w:rsidRDefault="005236B6" w:rsidP="00636646">
      <w:pPr>
        <w:pStyle w:val="ListParagraph"/>
        <w:numPr>
          <w:ilvl w:val="0"/>
          <w:numId w:val="28"/>
        </w:numPr>
        <w:jc w:val="both"/>
        <w:rPr>
          <w:rFonts w:cstheme="minorHAnsi"/>
          <w:color w:val="0D0D0D" w:themeColor="text1" w:themeTint="F2"/>
        </w:rPr>
      </w:pPr>
      <w:r>
        <w:rPr>
          <w:rFonts w:cstheme="minorHAnsi"/>
          <w:color w:val="0D0D0D" w:themeColor="text1" w:themeTint="F2"/>
        </w:rPr>
        <w:t>E</w:t>
      </w:r>
      <w:r w:rsidR="0049224C" w:rsidRPr="00262999">
        <w:rPr>
          <w:rFonts w:cstheme="minorHAnsi"/>
          <w:color w:val="0D0D0D" w:themeColor="text1" w:themeTint="F2"/>
        </w:rPr>
        <w:t>vents that showcase Tuvaluan culture</w:t>
      </w:r>
      <w:r w:rsidR="00A13760" w:rsidRPr="00262999">
        <w:rPr>
          <w:rFonts w:cstheme="minorHAnsi"/>
          <w:color w:val="0D0D0D" w:themeColor="text1" w:themeTint="F2"/>
        </w:rPr>
        <w:t xml:space="preserve">, </w:t>
      </w:r>
      <w:r w:rsidR="00B91754">
        <w:rPr>
          <w:rFonts w:cstheme="minorHAnsi"/>
          <w:color w:val="0D0D0D" w:themeColor="text1" w:themeTint="F2"/>
        </w:rPr>
        <w:t>such as</w:t>
      </w:r>
      <w:r w:rsidR="00A13760" w:rsidRPr="00262999">
        <w:rPr>
          <w:rFonts w:cstheme="minorHAnsi"/>
          <w:color w:val="0D0D0D" w:themeColor="text1" w:themeTint="F2"/>
        </w:rPr>
        <w:t xml:space="preserve"> Pasifika festivals</w:t>
      </w:r>
      <w:r w:rsidR="0049224C" w:rsidRPr="00262999">
        <w:rPr>
          <w:rFonts w:cstheme="minorHAnsi"/>
          <w:color w:val="0D0D0D" w:themeColor="text1" w:themeTint="F2"/>
        </w:rPr>
        <w:t>.</w:t>
      </w:r>
    </w:p>
    <w:p w14:paraId="68DFAB17" w14:textId="4927A45E" w:rsidR="00C6616F" w:rsidRDefault="0017309F" w:rsidP="00636646">
      <w:pPr>
        <w:jc w:val="both"/>
        <w:rPr>
          <w:rFonts w:cstheme="minorHAnsi"/>
          <w:color w:val="0D0D0D" w:themeColor="text1" w:themeTint="F2"/>
        </w:rPr>
      </w:pPr>
      <w:r w:rsidRPr="005236B6">
        <w:rPr>
          <w:rFonts w:cstheme="minorHAnsi"/>
          <w:color w:val="0D0D0D" w:themeColor="text1" w:themeTint="F2"/>
        </w:rPr>
        <w:t xml:space="preserve">The important roles of Church and a communal meeting space such as a </w:t>
      </w:r>
      <w:proofErr w:type="spellStart"/>
      <w:r w:rsidRPr="005236B6">
        <w:rPr>
          <w:rFonts w:cstheme="minorHAnsi"/>
          <w:i/>
          <w:iCs/>
          <w:color w:val="0D0D0D" w:themeColor="text1" w:themeTint="F2"/>
        </w:rPr>
        <w:t>maneapa</w:t>
      </w:r>
      <w:proofErr w:type="spellEnd"/>
      <w:r w:rsidRPr="005236B6">
        <w:rPr>
          <w:rFonts w:cstheme="minorHAnsi"/>
          <w:color w:val="0D0D0D" w:themeColor="text1" w:themeTint="F2"/>
        </w:rPr>
        <w:t xml:space="preserve"> or </w:t>
      </w:r>
      <w:proofErr w:type="spellStart"/>
      <w:r w:rsidRPr="005236B6">
        <w:rPr>
          <w:rFonts w:cstheme="minorHAnsi"/>
          <w:i/>
          <w:iCs/>
          <w:color w:val="0D0D0D" w:themeColor="text1" w:themeTint="F2"/>
        </w:rPr>
        <w:t>falekaupule</w:t>
      </w:r>
      <w:proofErr w:type="spellEnd"/>
      <w:r w:rsidRPr="005236B6">
        <w:rPr>
          <w:rFonts w:cstheme="minorHAnsi"/>
          <w:color w:val="0D0D0D" w:themeColor="text1" w:themeTint="F2"/>
        </w:rPr>
        <w:t xml:space="preserve"> were also highlighted </w:t>
      </w:r>
      <w:r w:rsidR="00FE74EC" w:rsidRPr="005236B6">
        <w:rPr>
          <w:rFonts w:cstheme="minorHAnsi"/>
          <w:color w:val="0D0D0D" w:themeColor="text1" w:themeTint="F2"/>
        </w:rPr>
        <w:t xml:space="preserve">in </w:t>
      </w:r>
      <w:r w:rsidR="00531BB0">
        <w:rPr>
          <w:rFonts w:cstheme="minorHAnsi"/>
          <w:color w:val="0D0D0D" w:themeColor="text1" w:themeTint="F2"/>
        </w:rPr>
        <w:t xml:space="preserve">diaspora </w:t>
      </w:r>
      <w:r w:rsidR="00FE74EC" w:rsidRPr="005236B6">
        <w:rPr>
          <w:rFonts w:cstheme="minorHAnsi"/>
          <w:color w:val="0D0D0D" w:themeColor="text1" w:themeTint="F2"/>
        </w:rPr>
        <w:t xml:space="preserve">consultations </w:t>
      </w:r>
      <w:r w:rsidRPr="005236B6">
        <w:rPr>
          <w:rFonts w:cstheme="minorHAnsi"/>
          <w:color w:val="0D0D0D" w:themeColor="text1" w:themeTint="F2"/>
        </w:rPr>
        <w:t>although provision of such a facility is out of scope for this program.</w:t>
      </w:r>
    </w:p>
    <w:p w14:paraId="375BB770" w14:textId="77777777" w:rsidR="009705D2" w:rsidRDefault="009705D2" w:rsidP="009705D2">
      <w:pPr>
        <w:jc w:val="both"/>
        <w:rPr>
          <w:rFonts w:cstheme="minorHAnsi"/>
          <w:color w:val="000000" w:themeColor="text1"/>
        </w:rPr>
      </w:pPr>
      <w:r>
        <w:rPr>
          <w:rFonts w:cstheme="minorHAnsi"/>
          <w:color w:val="000000" w:themeColor="text1"/>
        </w:rPr>
        <w:t xml:space="preserve">In consultations, the Tuvaluan diaspora indicated their willingness to be involved in settlement of visa holders </w:t>
      </w:r>
      <w:proofErr w:type="gramStart"/>
      <w:r>
        <w:rPr>
          <w:rFonts w:cstheme="minorHAnsi"/>
          <w:color w:val="000000" w:themeColor="text1"/>
        </w:rPr>
        <w:t>as long as</w:t>
      </w:r>
      <w:proofErr w:type="gramEnd"/>
      <w:r>
        <w:rPr>
          <w:rFonts w:cstheme="minorHAnsi"/>
          <w:color w:val="000000" w:themeColor="text1"/>
        </w:rPr>
        <w:t xml:space="preserve"> there was </w:t>
      </w:r>
      <w:proofErr w:type="gramStart"/>
      <w:r>
        <w:rPr>
          <w:rFonts w:cstheme="minorHAnsi"/>
          <w:color w:val="000000" w:themeColor="text1"/>
        </w:rPr>
        <w:t>support</w:t>
      </w:r>
      <w:proofErr w:type="gramEnd"/>
      <w:r>
        <w:rPr>
          <w:rFonts w:cstheme="minorHAnsi"/>
          <w:color w:val="000000" w:themeColor="text1"/>
        </w:rPr>
        <w:t xml:space="preserve"> to reduce possible burdens. </w:t>
      </w:r>
    </w:p>
    <w:p w14:paraId="549915F5" w14:textId="77777777" w:rsidR="009705D2" w:rsidRDefault="009705D2" w:rsidP="009705D2">
      <w:pPr>
        <w:jc w:val="both"/>
        <w:rPr>
          <w:rFonts w:cstheme="minorHAnsi"/>
          <w:color w:val="000000" w:themeColor="text1"/>
        </w:rPr>
      </w:pPr>
      <w:r>
        <w:rPr>
          <w:rFonts w:cstheme="minorHAnsi"/>
          <w:color w:val="000000" w:themeColor="text1"/>
        </w:rPr>
        <w:t xml:space="preserve">As well as Tuvaluan speaking LOs and the CHO, DFAT would like service providers to draw from their experience, think creatively, and propose ways to involve the diaspora in settlement assistance. The fact that </w:t>
      </w:r>
      <w:r>
        <w:rPr>
          <w:rFonts w:cstheme="minorHAnsi"/>
          <w:color w:val="000000" w:themeColor="text1"/>
        </w:rPr>
        <w:lastRenderedPageBreak/>
        <w:t>the cohort of up to 280 visa holders is small compared to other migrant cohorts should also be taken into consideration.</w:t>
      </w:r>
    </w:p>
    <w:p w14:paraId="0FEC42C8" w14:textId="77777777" w:rsidR="009705D2" w:rsidRDefault="009705D2" w:rsidP="009705D2">
      <w:pPr>
        <w:jc w:val="both"/>
        <w:rPr>
          <w:rFonts w:cstheme="minorHAnsi"/>
          <w:color w:val="000000" w:themeColor="text1"/>
        </w:rPr>
      </w:pPr>
      <w:r>
        <w:rPr>
          <w:rFonts w:cstheme="minorHAnsi"/>
          <w:color w:val="000000" w:themeColor="text1"/>
        </w:rPr>
        <w:t xml:space="preserve">Services provided by the diaspora would have to be of a professional standard, meet industry and safety requirements, and uphold the dignity of visa holders. The involved members of the diaspora should be fairly compensated for these services </w:t>
      </w:r>
    </w:p>
    <w:p w14:paraId="75CA9FE9" w14:textId="77777777" w:rsidR="009705D2" w:rsidRPr="00636646" w:rsidRDefault="009705D2" w:rsidP="009705D2">
      <w:pPr>
        <w:jc w:val="both"/>
        <w:rPr>
          <w:rFonts w:cstheme="minorHAnsi"/>
          <w:color w:val="000000" w:themeColor="text1"/>
        </w:rPr>
      </w:pPr>
      <w:r w:rsidRPr="00636646">
        <w:rPr>
          <w:rFonts w:cstheme="minorHAnsi"/>
          <w:color w:val="000000" w:themeColor="text1"/>
        </w:rPr>
        <w:t>The service provider would be responsible for</w:t>
      </w:r>
      <w:r>
        <w:rPr>
          <w:rFonts w:cstheme="minorHAnsi"/>
          <w:color w:val="000000" w:themeColor="text1"/>
        </w:rPr>
        <w:t xml:space="preserve">: </w:t>
      </w:r>
      <w:r w:rsidRPr="00636646">
        <w:rPr>
          <w:rFonts w:cstheme="minorHAnsi"/>
          <w:color w:val="000000" w:themeColor="text1"/>
        </w:rPr>
        <w:t>managing services provided by the diaspora</w:t>
      </w:r>
      <w:r>
        <w:rPr>
          <w:rFonts w:cstheme="minorHAnsi"/>
          <w:color w:val="000000" w:themeColor="text1"/>
        </w:rPr>
        <w:t xml:space="preserve">; </w:t>
      </w:r>
      <w:r w:rsidRPr="00636646">
        <w:rPr>
          <w:rFonts w:cstheme="minorHAnsi"/>
          <w:color w:val="000000" w:themeColor="text1"/>
        </w:rPr>
        <w:t>ensuring</w:t>
      </w:r>
      <w:r>
        <w:rPr>
          <w:rFonts w:cstheme="minorHAnsi"/>
          <w:color w:val="000000" w:themeColor="text1"/>
        </w:rPr>
        <w:t xml:space="preserve"> safety and quality</w:t>
      </w:r>
      <w:r w:rsidRPr="00636646">
        <w:rPr>
          <w:rFonts w:cstheme="minorHAnsi"/>
          <w:color w:val="000000" w:themeColor="text1"/>
        </w:rPr>
        <w:t xml:space="preserve"> standards are met</w:t>
      </w:r>
      <w:r>
        <w:rPr>
          <w:rFonts w:cstheme="minorHAnsi"/>
          <w:color w:val="000000" w:themeColor="text1"/>
        </w:rPr>
        <w:t xml:space="preserve">; providing services equitably; and payment for services in a transparent and legal manner. </w:t>
      </w:r>
    </w:p>
    <w:p w14:paraId="0B658D74" w14:textId="0654E6FE" w:rsidR="009705D2" w:rsidRPr="009705D2" w:rsidRDefault="009705D2" w:rsidP="00636646">
      <w:pPr>
        <w:jc w:val="both"/>
      </w:pPr>
      <w:r>
        <w:rPr>
          <w:rFonts w:cstheme="minorHAnsi"/>
          <w:color w:val="000000" w:themeColor="text1"/>
        </w:rPr>
        <w:t xml:space="preserve">There may also be cases where a visa holder does not want to engage with the diaspora. Suitable support for such visa holders should also be considered in the proposal. There needs to be flexibility in the program design to accommodate the different levels and kinds of support needed. </w:t>
      </w:r>
    </w:p>
    <w:p w14:paraId="361AB7DA" w14:textId="0EAC15EE" w:rsidR="00921EFE" w:rsidRPr="003D0561" w:rsidRDefault="00921EFE" w:rsidP="00636646">
      <w:pPr>
        <w:pStyle w:val="Heading2"/>
        <w:jc w:val="both"/>
        <w:rPr>
          <w:b/>
          <w:bCs/>
        </w:rPr>
      </w:pPr>
      <w:bookmarkStart w:id="9" w:name="_Toc196997285"/>
      <w:r w:rsidRPr="003D0561">
        <w:rPr>
          <w:b/>
          <w:bCs/>
        </w:rPr>
        <w:t>Organisational Structure</w:t>
      </w:r>
      <w:bookmarkEnd w:id="9"/>
    </w:p>
    <w:p w14:paraId="09D67016" w14:textId="7E845912" w:rsidR="00CE03AA" w:rsidRDefault="00FA10D6" w:rsidP="00636646">
      <w:pPr>
        <w:jc w:val="both"/>
        <w:rPr>
          <w:rFonts w:cstheme="minorHAnsi"/>
          <w:color w:val="0D0D0D" w:themeColor="text1" w:themeTint="F2"/>
        </w:rPr>
      </w:pPr>
      <w:r w:rsidRPr="003D6CD6">
        <w:rPr>
          <w:rFonts w:cstheme="minorHAnsi"/>
          <w:color w:val="0D0D0D" w:themeColor="text1" w:themeTint="F2"/>
        </w:rPr>
        <w:t>An indicative organisational structure</w:t>
      </w:r>
      <w:r w:rsidR="00AB0F3A" w:rsidRPr="003D6CD6">
        <w:rPr>
          <w:rFonts w:cstheme="minorHAnsi"/>
          <w:color w:val="0D0D0D" w:themeColor="text1" w:themeTint="F2"/>
        </w:rPr>
        <w:t xml:space="preserve"> is below</w:t>
      </w:r>
      <w:r w:rsidR="0032133E">
        <w:rPr>
          <w:rFonts w:cstheme="minorHAnsi"/>
          <w:color w:val="0D0D0D" w:themeColor="text1" w:themeTint="F2"/>
        </w:rPr>
        <w:t xml:space="preserve"> (noting this will look different for the interim service provider</w:t>
      </w:r>
      <w:r w:rsidR="000B6FF7">
        <w:rPr>
          <w:rFonts w:cstheme="minorHAnsi"/>
          <w:color w:val="0D0D0D" w:themeColor="text1" w:themeTint="F2"/>
        </w:rPr>
        <w:t xml:space="preserve"> versus the ISP or MSP). </w:t>
      </w:r>
      <w:r w:rsidR="000B6FF7" w:rsidRPr="40EA6A1A">
        <w:rPr>
          <w:color w:val="0D0D0D" w:themeColor="text1" w:themeTint="F2"/>
        </w:rPr>
        <w:t>H</w:t>
      </w:r>
      <w:r w:rsidRPr="40EA6A1A">
        <w:rPr>
          <w:color w:val="0D0D0D" w:themeColor="text1" w:themeTint="F2"/>
        </w:rPr>
        <w:t>owever</w:t>
      </w:r>
      <w:r w:rsidR="00FB1266" w:rsidRPr="003D6CD6">
        <w:rPr>
          <w:rFonts w:cstheme="minorHAnsi"/>
          <w:color w:val="0D0D0D" w:themeColor="text1" w:themeTint="F2"/>
        </w:rPr>
        <w:t>,</w:t>
      </w:r>
      <w:r w:rsidRPr="003D6CD6">
        <w:rPr>
          <w:rFonts w:cstheme="minorHAnsi"/>
          <w:color w:val="0D0D0D" w:themeColor="text1" w:themeTint="F2"/>
        </w:rPr>
        <w:t xml:space="preserve"> DFAT</w:t>
      </w:r>
      <w:r w:rsidR="00E72B16">
        <w:rPr>
          <w:rFonts w:cstheme="minorHAnsi"/>
          <w:color w:val="0D0D0D" w:themeColor="text1" w:themeTint="F2"/>
        </w:rPr>
        <w:t xml:space="preserve"> welcomes</w:t>
      </w:r>
      <w:r w:rsidR="007C143A">
        <w:rPr>
          <w:rFonts w:cstheme="minorHAnsi"/>
          <w:color w:val="0D0D0D" w:themeColor="text1" w:themeTint="F2"/>
        </w:rPr>
        <w:t xml:space="preserve"> </w:t>
      </w:r>
      <w:r w:rsidRPr="003D6CD6">
        <w:rPr>
          <w:rFonts w:cstheme="minorHAnsi"/>
          <w:color w:val="0D0D0D" w:themeColor="text1" w:themeTint="F2"/>
        </w:rPr>
        <w:t xml:space="preserve">alternative suggestions from tenderers as part of the procurement process. </w:t>
      </w:r>
    </w:p>
    <w:p w14:paraId="13C94A03" w14:textId="77777777" w:rsidR="00E87812" w:rsidRDefault="006A36F7" w:rsidP="00E87812">
      <w:pPr>
        <w:rPr>
          <w:rFonts w:cstheme="minorHAnsi"/>
          <w:color w:val="0D0D0D" w:themeColor="text1" w:themeTint="F2"/>
        </w:rPr>
      </w:pPr>
      <w:r>
        <w:rPr>
          <w:rFonts w:cstheme="minorHAnsi"/>
          <w:noProof/>
          <w:color w:val="0D0D0D" w:themeColor="text1" w:themeTint="F2"/>
        </w:rPr>
        <w:drawing>
          <wp:inline distT="0" distB="0" distL="0" distR="0" wp14:anchorId="459D3D66" wp14:editId="3CAD5F56">
            <wp:extent cx="5846675" cy="3870998"/>
            <wp:effectExtent l="0" t="0" r="1905" b="0"/>
            <wp:docPr id="820328764" name="Picture 1" descr="A suggested organisational structure is based on two locations, namely Australia and Tuvalu. In Australia is the Team Leader and below him/her are a number of liaison officers, an operations manager, a cultural heritage officer, MEL coordinator, employment services provider, and an STA pool. Under the Support Manager in Tuvalu is administration staff, communications officer, briefing coordinator, training coordinator and training providers. This structure is indicative onl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0328764" name="Picture 1" descr="A suggested organisational structure is based on two locations, namely Australia and Tuvalu. In Australia is the Team Leader and below him/her are a number of liaison officers, an operations manager, a cultural heritage officer, MEL coordinator, employment services provider, and an STA pool. Under the Support Manager in Tuvalu is administration staff, communications officer, briefing coordinator, training coordinator and training providers. This structure is indicative only. "/>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846675" cy="3870998"/>
                    </a:xfrm>
                    <a:prstGeom prst="rect">
                      <a:avLst/>
                    </a:prstGeom>
                  </pic:spPr>
                </pic:pic>
              </a:graphicData>
            </a:graphic>
          </wp:inline>
        </w:drawing>
      </w:r>
    </w:p>
    <w:p w14:paraId="546DCCA4" w14:textId="5D6F597F" w:rsidR="00FA10D6" w:rsidRPr="003D6CD6" w:rsidRDefault="00FA10D6" w:rsidP="00E87812">
      <w:pPr>
        <w:rPr>
          <w:rFonts w:cstheme="minorHAnsi"/>
          <w:b/>
          <w:bCs/>
          <w:color w:val="0D0D0D" w:themeColor="text1" w:themeTint="F2"/>
        </w:rPr>
      </w:pPr>
      <w:r w:rsidRPr="003D6CD6">
        <w:rPr>
          <w:rFonts w:cstheme="minorHAnsi"/>
          <w:color w:val="0D0D0D" w:themeColor="text1" w:themeTint="F2"/>
        </w:rPr>
        <w:t>The in-Tuvalu team for the M</w:t>
      </w:r>
      <w:r w:rsidR="005E2B2B" w:rsidRPr="003D6CD6">
        <w:rPr>
          <w:rFonts w:cstheme="minorHAnsi"/>
          <w:color w:val="0D0D0D" w:themeColor="text1" w:themeTint="F2"/>
        </w:rPr>
        <w:t>obility</w:t>
      </w:r>
      <w:r w:rsidRPr="003D6CD6">
        <w:rPr>
          <w:rFonts w:cstheme="minorHAnsi"/>
          <w:color w:val="0D0D0D" w:themeColor="text1" w:themeTint="F2"/>
        </w:rPr>
        <w:t xml:space="preserve"> Pathway </w:t>
      </w:r>
      <w:r w:rsidR="00F75895">
        <w:rPr>
          <w:rFonts w:cstheme="minorHAnsi"/>
          <w:color w:val="0D0D0D" w:themeColor="text1" w:themeTint="F2"/>
        </w:rPr>
        <w:t>should</w:t>
      </w:r>
      <w:r w:rsidRPr="003D6CD6">
        <w:rPr>
          <w:rFonts w:cstheme="minorHAnsi"/>
          <w:color w:val="0D0D0D" w:themeColor="text1" w:themeTint="F2"/>
        </w:rPr>
        <w:t xml:space="preserve"> work closely with the </w:t>
      </w:r>
      <w:proofErr w:type="spellStart"/>
      <w:r w:rsidRPr="003D6CD6">
        <w:rPr>
          <w:rFonts w:cstheme="minorHAnsi"/>
          <w:color w:val="0D0D0D" w:themeColor="text1" w:themeTint="F2"/>
        </w:rPr>
        <w:t>Falepili</w:t>
      </w:r>
      <w:proofErr w:type="spellEnd"/>
      <w:r w:rsidRPr="003D6CD6">
        <w:rPr>
          <w:rFonts w:cstheme="minorHAnsi"/>
          <w:color w:val="0D0D0D" w:themeColor="text1" w:themeTint="F2"/>
        </w:rPr>
        <w:t xml:space="preserve"> Union Implementation Unit within Go</w:t>
      </w:r>
      <w:r w:rsidR="000B6FF7">
        <w:rPr>
          <w:rFonts w:cstheme="minorHAnsi"/>
          <w:color w:val="0D0D0D" w:themeColor="text1" w:themeTint="F2"/>
        </w:rPr>
        <w:t xml:space="preserve">vernment of </w:t>
      </w:r>
      <w:r w:rsidRPr="003D6CD6">
        <w:rPr>
          <w:rFonts w:cstheme="minorHAnsi"/>
          <w:color w:val="0D0D0D" w:themeColor="text1" w:themeTint="F2"/>
        </w:rPr>
        <w:t>T</w:t>
      </w:r>
      <w:r w:rsidR="000B6FF7">
        <w:rPr>
          <w:rFonts w:cstheme="minorHAnsi"/>
          <w:color w:val="0D0D0D" w:themeColor="text1" w:themeTint="F2"/>
        </w:rPr>
        <w:t>uvalu</w:t>
      </w:r>
      <w:r w:rsidR="00A8645C">
        <w:rPr>
          <w:rFonts w:cstheme="minorHAnsi"/>
          <w:color w:val="0D0D0D" w:themeColor="text1" w:themeTint="F2"/>
        </w:rPr>
        <w:t xml:space="preserve"> </w:t>
      </w:r>
      <w:r w:rsidRPr="003D6CD6">
        <w:rPr>
          <w:rFonts w:cstheme="minorHAnsi"/>
          <w:color w:val="0D0D0D" w:themeColor="text1" w:themeTint="F2"/>
        </w:rPr>
        <w:t xml:space="preserve">to ensure </w:t>
      </w:r>
      <w:r w:rsidR="00AB0F3A" w:rsidRPr="003D6CD6">
        <w:rPr>
          <w:rFonts w:cstheme="minorHAnsi"/>
          <w:color w:val="0D0D0D" w:themeColor="text1" w:themeTint="F2"/>
        </w:rPr>
        <w:t xml:space="preserve">good access to </w:t>
      </w:r>
      <w:proofErr w:type="spellStart"/>
      <w:r w:rsidR="00AB0F3A" w:rsidRPr="003D6CD6">
        <w:rPr>
          <w:rFonts w:cstheme="minorHAnsi"/>
          <w:color w:val="0D0D0D" w:themeColor="text1" w:themeTint="F2"/>
        </w:rPr>
        <w:t>GoT</w:t>
      </w:r>
      <w:proofErr w:type="spellEnd"/>
      <w:r w:rsidR="00AB0F3A" w:rsidRPr="003D6CD6">
        <w:rPr>
          <w:rFonts w:cstheme="minorHAnsi"/>
          <w:color w:val="0D0D0D" w:themeColor="text1" w:themeTint="F2"/>
        </w:rPr>
        <w:t xml:space="preserve">, </w:t>
      </w:r>
      <w:r w:rsidR="00270C38" w:rsidRPr="003D6CD6">
        <w:rPr>
          <w:rFonts w:cstheme="minorHAnsi"/>
          <w:color w:val="0D0D0D" w:themeColor="text1" w:themeTint="F2"/>
        </w:rPr>
        <w:t xml:space="preserve">alignment with goals, </w:t>
      </w:r>
      <w:r w:rsidRPr="003D6CD6">
        <w:rPr>
          <w:rFonts w:cstheme="minorHAnsi"/>
          <w:color w:val="0D0D0D" w:themeColor="text1" w:themeTint="F2"/>
        </w:rPr>
        <w:t>coordination</w:t>
      </w:r>
      <w:r w:rsidR="007D69D0">
        <w:rPr>
          <w:rFonts w:cstheme="minorHAnsi"/>
          <w:color w:val="0D0D0D" w:themeColor="text1" w:themeTint="F2"/>
        </w:rPr>
        <w:t>,</w:t>
      </w:r>
      <w:r w:rsidRPr="003D6CD6">
        <w:rPr>
          <w:rFonts w:cstheme="minorHAnsi"/>
          <w:color w:val="0D0D0D" w:themeColor="text1" w:themeTint="F2"/>
        </w:rPr>
        <w:t xml:space="preserve"> and information sharing. </w:t>
      </w:r>
    </w:p>
    <w:p w14:paraId="04C489A1" w14:textId="77777777" w:rsidR="000120DC" w:rsidRPr="003D0561" w:rsidRDefault="000120DC" w:rsidP="003D0561">
      <w:pPr>
        <w:pStyle w:val="Heading2"/>
        <w:rPr>
          <w:b/>
          <w:bCs/>
        </w:rPr>
      </w:pPr>
      <w:bookmarkStart w:id="10" w:name="_Toc196997286"/>
      <w:r w:rsidRPr="003D0561">
        <w:rPr>
          <w:b/>
          <w:bCs/>
        </w:rPr>
        <w:t>Monitoring, Evaluation and Learning (MEL)</w:t>
      </w:r>
      <w:bookmarkEnd w:id="10"/>
    </w:p>
    <w:p w14:paraId="7A6DAF06" w14:textId="7FCF3EF8" w:rsidR="000120DC" w:rsidRPr="000120DC" w:rsidRDefault="000120DC" w:rsidP="000120DC">
      <w:pPr>
        <w:jc w:val="both"/>
        <w:rPr>
          <w:rFonts w:cstheme="minorHAnsi"/>
          <w:color w:val="0D0D0D" w:themeColor="text1" w:themeTint="F2"/>
        </w:rPr>
      </w:pPr>
      <w:r>
        <w:rPr>
          <w:rFonts w:cstheme="minorHAnsi"/>
          <w:color w:val="0D0D0D" w:themeColor="text1" w:themeTint="F2"/>
        </w:rPr>
        <w:t xml:space="preserve">The service providers </w:t>
      </w:r>
      <w:r w:rsidR="00937A23">
        <w:rPr>
          <w:rFonts w:cstheme="minorHAnsi"/>
          <w:color w:val="0D0D0D" w:themeColor="text1" w:themeTint="F2"/>
        </w:rPr>
        <w:t xml:space="preserve">will </w:t>
      </w:r>
      <w:r w:rsidR="00636646">
        <w:rPr>
          <w:rFonts w:cstheme="minorHAnsi"/>
          <w:color w:val="0D0D0D" w:themeColor="text1" w:themeTint="F2"/>
        </w:rPr>
        <w:t>be required</w:t>
      </w:r>
      <w:r>
        <w:rPr>
          <w:rFonts w:cstheme="minorHAnsi"/>
          <w:color w:val="0D0D0D" w:themeColor="text1" w:themeTint="F2"/>
        </w:rPr>
        <w:t xml:space="preserve"> to establish a</w:t>
      </w:r>
      <w:r w:rsidRPr="003D6CD6">
        <w:rPr>
          <w:rFonts w:cstheme="minorHAnsi"/>
          <w:color w:val="0D0D0D" w:themeColor="text1" w:themeTint="F2"/>
        </w:rPr>
        <w:t xml:space="preserve"> Monitoring, Evaluation and Learning (MEL) system which provides opportunities to feed learning from program and participant’s experiences back into program planning and adaptation, to support outcomes. Participants and diaspora members </w:t>
      </w:r>
      <w:r w:rsidR="0097661F" w:rsidRPr="40EA6A1A">
        <w:rPr>
          <w:color w:val="0D0D0D" w:themeColor="text1" w:themeTint="F2"/>
        </w:rPr>
        <w:t>must</w:t>
      </w:r>
      <w:r w:rsidRPr="003D6CD6">
        <w:rPr>
          <w:rFonts w:cstheme="minorHAnsi"/>
          <w:color w:val="0D0D0D" w:themeColor="text1" w:themeTint="F2"/>
        </w:rPr>
        <w:t xml:space="preserve"> be provided with a </w:t>
      </w:r>
      <w:r w:rsidRPr="003D6CD6">
        <w:rPr>
          <w:rFonts w:cstheme="minorHAnsi"/>
          <w:color w:val="0D0D0D" w:themeColor="text1" w:themeTint="F2"/>
        </w:rPr>
        <w:lastRenderedPageBreak/>
        <w:t>mechanism to provide constructive feedback on the program</w:t>
      </w:r>
      <w:r w:rsidR="0022160F">
        <w:rPr>
          <w:rFonts w:cstheme="minorHAnsi"/>
          <w:color w:val="0D0D0D" w:themeColor="text1" w:themeTint="F2"/>
        </w:rPr>
        <w:t xml:space="preserve">. This could be achieved through </w:t>
      </w:r>
      <w:r w:rsidRPr="003D6CD6">
        <w:rPr>
          <w:rFonts w:cstheme="minorHAnsi"/>
          <w:color w:val="0D0D0D" w:themeColor="text1" w:themeTint="F2"/>
        </w:rPr>
        <w:t>the LOs</w:t>
      </w:r>
      <w:r>
        <w:rPr>
          <w:rFonts w:cstheme="minorHAnsi"/>
          <w:color w:val="0D0D0D" w:themeColor="text1" w:themeTint="F2"/>
        </w:rPr>
        <w:t xml:space="preserve"> and/</w:t>
      </w:r>
      <w:r w:rsidRPr="003D6CD6">
        <w:rPr>
          <w:rFonts w:cstheme="minorHAnsi"/>
          <w:color w:val="0D0D0D" w:themeColor="text1" w:themeTint="F2"/>
        </w:rPr>
        <w:t>or a web-based system. The MEL system</w:t>
      </w:r>
      <w:r w:rsidR="00DD43D0">
        <w:rPr>
          <w:rFonts w:cstheme="minorHAnsi"/>
          <w:color w:val="0D0D0D" w:themeColor="text1" w:themeTint="F2"/>
        </w:rPr>
        <w:t xml:space="preserve"> should</w:t>
      </w:r>
      <w:r w:rsidRPr="003D6CD6">
        <w:rPr>
          <w:rFonts w:cstheme="minorHAnsi"/>
          <w:color w:val="0D0D0D" w:themeColor="text1" w:themeTint="F2"/>
        </w:rPr>
        <w:t xml:space="preserve"> also aim to inform Australian Government Pacific migration policy settings</w:t>
      </w:r>
      <w:r w:rsidR="00DD43D0">
        <w:rPr>
          <w:rFonts w:cstheme="minorHAnsi"/>
          <w:color w:val="0D0D0D" w:themeColor="text1" w:themeTint="F2"/>
        </w:rPr>
        <w:t xml:space="preserve"> and various mobility pathway designs</w:t>
      </w:r>
      <w:r>
        <w:rPr>
          <w:rFonts w:cstheme="minorHAnsi"/>
          <w:color w:val="0D0D0D" w:themeColor="text1" w:themeTint="F2"/>
        </w:rPr>
        <w:t xml:space="preserve">. </w:t>
      </w:r>
      <w:r w:rsidRPr="003D6CD6">
        <w:rPr>
          <w:rFonts w:cstheme="minorHAnsi"/>
          <w:color w:val="0D0D0D" w:themeColor="text1" w:themeTint="F2"/>
        </w:rPr>
        <w:t xml:space="preserve">This will be important during the </w:t>
      </w:r>
      <w:r>
        <w:rPr>
          <w:rFonts w:cstheme="minorHAnsi"/>
          <w:color w:val="0D0D0D" w:themeColor="text1" w:themeTint="F2"/>
        </w:rPr>
        <w:t>interim</w:t>
      </w:r>
      <w:r w:rsidRPr="003D6CD6">
        <w:rPr>
          <w:rFonts w:cstheme="minorHAnsi"/>
          <w:color w:val="0D0D0D" w:themeColor="text1" w:themeTint="F2"/>
        </w:rPr>
        <w:t xml:space="preserve"> phase to the end of the 2025 calendar year. </w:t>
      </w:r>
    </w:p>
    <w:p w14:paraId="2A24D2B6" w14:textId="2D7FFB58" w:rsidR="000120DC" w:rsidRPr="003D6CD6" w:rsidRDefault="000120DC" w:rsidP="000120DC">
      <w:pPr>
        <w:spacing w:line="257" w:lineRule="auto"/>
        <w:jc w:val="both"/>
        <w:rPr>
          <w:rFonts w:cstheme="minorHAnsi"/>
          <w:color w:val="0D0D0D" w:themeColor="text1" w:themeTint="F2"/>
        </w:rPr>
      </w:pPr>
      <w:r w:rsidRPr="003D6CD6">
        <w:rPr>
          <w:rFonts w:cstheme="minorHAnsi"/>
          <w:color w:val="0D0D0D" w:themeColor="text1" w:themeTint="F2"/>
        </w:rPr>
        <w:t>The progra</w:t>
      </w:r>
      <w:r w:rsidR="00DD43D0">
        <w:rPr>
          <w:rFonts w:cstheme="minorHAnsi"/>
          <w:color w:val="0D0D0D" w:themeColor="text1" w:themeTint="F2"/>
        </w:rPr>
        <w:t xml:space="preserve">m </w:t>
      </w:r>
      <w:r w:rsidR="00991F01">
        <w:rPr>
          <w:rFonts w:cstheme="minorHAnsi"/>
          <w:color w:val="0D0D0D" w:themeColor="text1" w:themeTint="F2"/>
        </w:rPr>
        <w:t xml:space="preserve">must </w:t>
      </w:r>
      <w:r w:rsidR="00DD43D0">
        <w:rPr>
          <w:rFonts w:cstheme="minorHAnsi"/>
          <w:color w:val="0D0D0D" w:themeColor="text1" w:themeTint="F2"/>
        </w:rPr>
        <w:t>include</w:t>
      </w:r>
      <w:r w:rsidRPr="003D6CD6">
        <w:rPr>
          <w:rFonts w:cstheme="minorHAnsi"/>
          <w:color w:val="0D0D0D" w:themeColor="text1" w:themeTint="F2"/>
        </w:rPr>
        <w:t xml:space="preserve"> the development of a MEL approach that meets DFAT standards and responds to three purposes:  </w:t>
      </w:r>
    </w:p>
    <w:p w14:paraId="61B44DB5" w14:textId="77777777" w:rsidR="000120DC" w:rsidRPr="003D6CD6" w:rsidRDefault="000120DC" w:rsidP="000120DC">
      <w:pPr>
        <w:pStyle w:val="ListParagraph"/>
        <w:numPr>
          <w:ilvl w:val="0"/>
          <w:numId w:val="11"/>
        </w:numPr>
        <w:suppressAutoHyphens w:val="0"/>
        <w:spacing w:before="0" w:after="0" w:line="257" w:lineRule="auto"/>
        <w:jc w:val="both"/>
        <w:rPr>
          <w:rFonts w:cstheme="minorHAnsi"/>
          <w:color w:val="0D0D0D" w:themeColor="text1" w:themeTint="F2"/>
        </w:rPr>
      </w:pPr>
      <w:r w:rsidRPr="003D6CD6">
        <w:rPr>
          <w:rFonts w:cstheme="minorHAnsi"/>
          <w:color w:val="0D0D0D" w:themeColor="text1" w:themeTint="F2"/>
        </w:rPr>
        <w:t xml:space="preserve">To guide learning and improvement within the program </w:t>
      </w:r>
    </w:p>
    <w:p w14:paraId="5D15FE6E" w14:textId="3565ABEE" w:rsidR="000120DC" w:rsidRPr="003D6CD6" w:rsidRDefault="000120DC" w:rsidP="000120DC">
      <w:pPr>
        <w:pStyle w:val="ListParagraph"/>
        <w:numPr>
          <w:ilvl w:val="0"/>
          <w:numId w:val="10"/>
        </w:numPr>
        <w:suppressAutoHyphens w:val="0"/>
        <w:spacing w:before="0" w:after="0" w:line="257" w:lineRule="auto"/>
        <w:jc w:val="both"/>
        <w:rPr>
          <w:rFonts w:cstheme="minorHAnsi"/>
          <w:color w:val="0D0D0D" w:themeColor="text1" w:themeTint="F2"/>
        </w:rPr>
      </w:pPr>
      <w:r w:rsidRPr="003D6CD6">
        <w:rPr>
          <w:rFonts w:cstheme="minorHAnsi"/>
          <w:color w:val="0D0D0D" w:themeColor="text1" w:themeTint="F2"/>
        </w:rPr>
        <w:t>To demonstrate accountability to DFAT and Go</w:t>
      </w:r>
      <w:r w:rsidR="00480E8C">
        <w:rPr>
          <w:rFonts w:cstheme="minorHAnsi"/>
          <w:color w:val="0D0D0D" w:themeColor="text1" w:themeTint="F2"/>
        </w:rPr>
        <w:t xml:space="preserve">vernment of </w:t>
      </w:r>
      <w:r w:rsidRPr="003D6CD6">
        <w:rPr>
          <w:rFonts w:cstheme="minorHAnsi"/>
          <w:color w:val="0D0D0D" w:themeColor="text1" w:themeTint="F2"/>
        </w:rPr>
        <w:t>T</w:t>
      </w:r>
      <w:r w:rsidR="00480E8C">
        <w:rPr>
          <w:rFonts w:cstheme="minorHAnsi"/>
          <w:color w:val="0D0D0D" w:themeColor="text1" w:themeTint="F2"/>
        </w:rPr>
        <w:t>uvalu</w:t>
      </w:r>
      <w:r w:rsidRPr="003D6CD6">
        <w:rPr>
          <w:rFonts w:cstheme="minorHAnsi"/>
          <w:color w:val="0D0D0D" w:themeColor="text1" w:themeTint="F2"/>
        </w:rPr>
        <w:t xml:space="preserve"> and their constituencies</w:t>
      </w:r>
    </w:p>
    <w:p w14:paraId="2FCEAE75" w14:textId="77777777" w:rsidR="000120DC" w:rsidRPr="003D6CD6" w:rsidRDefault="000120DC" w:rsidP="000120DC">
      <w:pPr>
        <w:pStyle w:val="ListParagraph"/>
        <w:numPr>
          <w:ilvl w:val="0"/>
          <w:numId w:val="9"/>
        </w:numPr>
        <w:suppressAutoHyphens w:val="0"/>
        <w:spacing w:before="0" w:after="0" w:line="257" w:lineRule="auto"/>
        <w:jc w:val="both"/>
        <w:rPr>
          <w:rFonts w:cstheme="minorHAnsi"/>
          <w:color w:val="0D0D0D" w:themeColor="text1" w:themeTint="F2"/>
        </w:rPr>
      </w:pPr>
      <w:r w:rsidRPr="003D6CD6">
        <w:rPr>
          <w:rFonts w:cstheme="minorHAnsi"/>
          <w:color w:val="0D0D0D" w:themeColor="text1" w:themeTint="F2"/>
        </w:rPr>
        <w:t>To share knowledge relating to Pacific mobility.</w:t>
      </w:r>
    </w:p>
    <w:p w14:paraId="270798F2" w14:textId="77777777" w:rsidR="000120DC" w:rsidRPr="003D6CD6" w:rsidRDefault="000120DC" w:rsidP="000120DC">
      <w:pPr>
        <w:pStyle w:val="ListParagraph"/>
        <w:suppressAutoHyphens w:val="0"/>
        <w:spacing w:before="0" w:after="0" w:line="257" w:lineRule="auto"/>
        <w:jc w:val="both"/>
        <w:rPr>
          <w:rFonts w:cstheme="minorHAnsi"/>
          <w:color w:val="0D0D0D" w:themeColor="text1" w:themeTint="F2"/>
        </w:rPr>
      </w:pPr>
    </w:p>
    <w:p w14:paraId="6983389B" w14:textId="55A74DC2" w:rsidR="000120DC" w:rsidRPr="003D6CD6" w:rsidRDefault="000120DC" w:rsidP="000120DC">
      <w:pPr>
        <w:spacing w:line="257" w:lineRule="auto"/>
        <w:jc w:val="both"/>
        <w:rPr>
          <w:rFonts w:cstheme="minorHAnsi"/>
          <w:color w:val="0D0D0D" w:themeColor="text1" w:themeTint="F2"/>
        </w:rPr>
      </w:pPr>
      <w:r w:rsidRPr="003D6CD6">
        <w:rPr>
          <w:rFonts w:cstheme="minorHAnsi"/>
          <w:color w:val="0D0D0D" w:themeColor="text1" w:themeTint="F2"/>
        </w:rPr>
        <w:t xml:space="preserve">MEL planning and implementation </w:t>
      </w:r>
      <w:r w:rsidR="00F31741">
        <w:rPr>
          <w:rFonts w:cstheme="minorHAnsi"/>
          <w:color w:val="0D0D0D" w:themeColor="text1" w:themeTint="F2"/>
        </w:rPr>
        <w:t>should</w:t>
      </w:r>
      <w:r w:rsidRPr="003D6CD6">
        <w:rPr>
          <w:rFonts w:cstheme="minorHAnsi"/>
          <w:color w:val="0D0D0D" w:themeColor="text1" w:themeTint="F2"/>
        </w:rPr>
        <w:t xml:space="preserve"> be guided by the following principles: </w:t>
      </w:r>
    </w:p>
    <w:p w14:paraId="6A1F7117" w14:textId="77777777" w:rsidR="000120DC" w:rsidRPr="003D6CD6" w:rsidRDefault="000120DC" w:rsidP="000120DC">
      <w:pPr>
        <w:pStyle w:val="ListParagraph"/>
        <w:numPr>
          <w:ilvl w:val="0"/>
          <w:numId w:val="8"/>
        </w:numPr>
        <w:suppressAutoHyphens w:val="0"/>
        <w:spacing w:before="0" w:after="0" w:line="257" w:lineRule="auto"/>
        <w:jc w:val="both"/>
        <w:rPr>
          <w:rFonts w:cstheme="minorHAnsi"/>
          <w:color w:val="0D0D0D" w:themeColor="text1" w:themeTint="F2"/>
        </w:rPr>
      </w:pPr>
      <w:r w:rsidRPr="003D6CD6">
        <w:rPr>
          <w:rFonts w:cstheme="minorHAnsi"/>
          <w:b/>
          <w:bCs/>
          <w:color w:val="0D0D0D" w:themeColor="text1" w:themeTint="F2"/>
        </w:rPr>
        <w:t>Focus on intended uses</w:t>
      </w:r>
      <w:r w:rsidRPr="003D6CD6">
        <w:rPr>
          <w:rFonts w:cstheme="minorHAnsi"/>
          <w:color w:val="0D0D0D" w:themeColor="text1" w:themeTint="F2"/>
        </w:rPr>
        <w:t xml:space="preserve">. Key questions, data collection, learning and reporting processes are framed by the intended uses of MEL. </w:t>
      </w:r>
    </w:p>
    <w:p w14:paraId="534276F1" w14:textId="63539EBB" w:rsidR="000120DC" w:rsidRPr="003D6CD6" w:rsidRDefault="000120DC" w:rsidP="000120DC">
      <w:pPr>
        <w:pStyle w:val="ListParagraph"/>
        <w:numPr>
          <w:ilvl w:val="0"/>
          <w:numId w:val="7"/>
        </w:numPr>
        <w:suppressAutoHyphens w:val="0"/>
        <w:spacing w:before="0" w:after="0" w:line="257" w:lineRule="auto"/>
        <w:jc w:val="both"/>
        <w:rPr>
          <w:rFonts w:cstheme="minorHAnsi"/>
          <w:color w:val="0D0D0D" w:themeColor="text1" w:themeTint="F2"/>
        </w:rPr>
      </w:pPr>
      <w:r w:rsidRPr="003D6CD6">
        <w:rPr>
          <w:rFonts w:cstheme="minorHAnsi"/>
          <w:b/>
          <w:bCs/>
          <w:color w:val="0D0D0D" w:themeColor="text1" w:themeTint="F2"/>
        </w:rPr>
        <w:t>Keep it simple.</w:t>
      </w:r>
      <w:r w:rsidRPr="003D6CD6">
        <w:rPr>
          <w:rFonts w:cstheme="minorHAnsi"/>
          <w:color w:val="0D0D0D" w:themeColor="text1" w:themeTint="F2"/>
        </w:rPr>
        <w:t xml:space="preserve"> </w:t>
      </w:r>
      <w:r w:rsidR="00315C5F" w:rsidRPr="40EA6A1A">
        <w:rPr>
          <w:color w:val="0D0D0D" w:themeColor="text1" w:themeTint="F2"/>
        </w:rPr>
        <w:t>T</w:t>
      </w:r>
      <w:r w:rsidRPr="40EA6A1A">
        <w:rPr>
          <w:color w:val="0D0D0D" w:themeColor="text1" w:themeTint="F2"/>
        </w:rPr>
        <w:t>he</w:t>
      </w:r>
      <w:r w:rsidRPr="003D6CD6">
        <w:rPr>
          <w:rFonts w:cstheme="minorHAnsi"/>
          <w:color w:val="0D0D0D" w:themeColor="text1" w:themeTint="F2"/>
        </w:rPr>
        <w:t xml:space="preserve"> MEL approach is relatively lean, focused on generating ‘just enough’ evidence to inform intended uses.  </w:t>
      </w:r>
    </w:p>
    <w:p w14:paraId="37D9D17F" w14:textId="77777777" w:rsidR="000120DC" w:rsidRPr="003D6CD6" w:rsidRDefault="000120DC" w:rsidP="000120DC">
      <w:pPr>
        <w:pStyle w:val="ListParagraph"/>
        <w:numPr>
          <w:ilvl w:val="0"/>
          <w:numId w:val="6"/>
        </w:numPr>
        <w:suppressAutoHyphens w:val="0"/>
        <w:spacing w:before="0" w:after="0" w:line="257" w:lineRule="auto"/>
        <w:jc w:val="both"/>
        <w:rPr>
          <w:rFonts w:cstheme="minorHAnsi"/>
          <w:color w:val="0D0D0D" w:themeColor="text1" w:themeTint="F2"/>
        </w:rPr>
      </w:pPr>
      <w:r w:rsidRPr="003D6CD6">
        <w:rPr>
          <w:rFonts w:cstheme="minorHAnsi"/>
          <w:b/>
          <w:bCs/>
          <w:color w:val="0D0D0D" w:themeColor="text1" w:themeTint="F2"/>
        </w:rPr>
        <w:t>Work collaboratively with partners.</w:t>
      </w:r>
      <w:r w:rsidRPr="003D6CD6">
        <w:rPr>
          <w:rFonts w:cstheme="minorHAnsi"/>
          <w:color w:val="0D0D0D" w:themeColor="text1" w:themeTint="F2"/>
        </w:rPr>
        <w:t xml:space="preserve"> In line with the program’s focus on facilitating self-agency and local leadership, the program will work collaboratively with partners on data collection, analysis, and sense-making.  </w:t>
      </w:r>
    </w:p>
    <w:p w14:paraId="3A46B5BA" w14:textId="77777777" w:rsidR="000120DC" w:rsidRPr="003D6CD6" w:rsidRDefault="000120DC" w:rsidP="000120DC">
      <w:pPr>
        <w:pStyle w:val="ListParagraph"/>
        <w:numPr>
          <w:ilvl w:val="0"/>
          <w:numId w:val="5"/>
        </w:numPr>
        <w:suppressAutoHyphens w:val="0"/>
        <w:spacing w:before="0" w:after="0" w:line="257" w:lineRule="auto"/>
        <w:jc w:val="both"/>
        <w:rPr>
          <w:rFonts w:cstheme="minorHAnsi"/>
          <w:color w:val="0D0D0D" w:themeColor="text1" w:themeTint="F2"/>
        </w:rPr>
      </w:pPr>
      <w:r w:rsidRPr="003D6CD6">
        <w:rPr>
          <w:rFonts w:cstheme="minorHAnsi"/>
          <w:b/>
          <w:bCs/>
          <w:color w:val="0D0D0D" w:themeColor="text1" w:themeTint="F2"/>
        </w:rPr>
        <w:t>Use a mixed methods approach</w:t>
      </w:r>
      <w:r w:rsidRPr="003D6CD6">
        <w:rPr>
          <w:rFonts w:cstheme="minorHAnsi"/>
          <w:color w:val="0D0D0D" w:themeColor="text1" w:themeTint="F2"/>
        </w:rPr>
        <w:t>. The MEL system will capture a mix of quantitative and qualitative data to enable tracking progress over time and rich insights about how change is happening.</w:t>
      </w:r>
    </w:p>
    <w:p w14:paraId="45B66A13" w14:textId="77777777" w:rsidR="000120DC" w:rsidRPr="003D6CD6" w:rsidRDefault="000120DC" w:rsidP="000120DC">
      <w:pPr>
        <w:pStyle w:val="ListParagraph"/>
        <w:numPr>
          <w:ilvl w:val="0"/>
          <w:numId w:val="5"/>
        </w:numPr>
        <w:suppressAutoHyphens w:val="0"/>
        <w:spacing w:before="0" w:after="0" w:line="257" w:lineRule="auto"/>
        <w:jc w:val="both"/>
        <w:rPr>
          <w:rFonts w:cstheme="minorHAnsi"/>
          <w:color w:val="0D0D0D" w:themeColor="text1" w:themeTint="F2"/>
        </w:rPr>
      </w:pPr>
      <w:r w:rsidRPr="003D6CD6">
        <w:rPr>
          <w:rFonts w:cstheme="minorHAnsi"/>
          <w:b/>
          <w:bCs/>
          <w:color w:val="0D0D0D" w:themeColor="text1" w:themeTint="F2"/>
        </w:rPr>
        <w:t>Demonstrate cultural competence.</w:t>
      </w:r>
      <w:r w:rsidRPr="003D6CD6">
        <w:rPr>
          <w:rFonts w:cstheme="minorHAnsi"/>
          <w:color w:val="0D0D0D" w:themeColor="text1" w:themeTint="F2"/>
        </w:rPr>
        <w:t xml:space="preserve"> Data collection and sense-making processes will use methods appropriate to Tuvaluan culture, such as informal, lightly structured, and story-based interview methods in the first languages of participants.</w:t>
      </w:r>
    </w:p>
    <w:p w14:paraId="24C166B9" w14:textId="778FCA3C" w:rsidR="00EE33D1" w:rsidRPr="00C35841" w:rsidRDefault="000120DC" w:rsidP="003D0561">
      <w:pPr>
        <w:pStyle w:val="ListParagraph"/>
        <w:numPr>
          <w:ilvl w:val="0"/>
          <w:numId w:val="5"/>
        </w:numPr>
        <w:suppressAutoHyphens w:val="0"/>
        <w:spacing w:before="0" w:after="0" w:line="257" w:lineRule="auto"/>
        <w:jc w:val="both"/>
        <w:rPr>
          <w:rFonts w:cstheme="minorHAnsi"/>
          <w:color w:val="0D0D0D" w:themeColor="text1" w:themeTint="F2"/>
        </w:rPr>
      </w:pPr>
      <w:r w:rsidRPr="003D6CD6">
        <w:rPr>
          <w:rFonts w:cstheme="minorHAnsi"/>
          <w:b/>
          <w:bCs/>
          <w:color w:val="0D0D0D" w:themeColor="text1" w:themeTint="F2"/>
        </w:rPr>
        <w:t>Meet DFAT standards.</w:t>
      </w:r>
      <w:r w:rsidRPr="003D6CD6">
        <w:rPr>
          <w:rFonts w:cstheme="minorHAnsi"/>
          <w:color w:val="0D0D0D" w:themeColor="text1" w:themeTint="F2"/>
        </w:rPr>
        <w:t xml:space="preserve"> MEL planning and implementation will be guided by DFAT’s MEL standards and Ethical Research and Evaluation Guidance Note. </w:t>
      </w:r>
    </w:p>
    <w:p w14:paraId="7183EBD0" w14:textId="77777777" w:rsidR="00C35841" w:rsidRDefault="00C35841" w:rsidP="003D0561">
      <w:pPr>
        <w:pStyle w:val="Heading2"/>
        <w:rPr>
          <w:rFonts w:eastAsiaTheme="minorEastAsia"/>
          <w:b/>
          <w:bCs/>
        </w:rPr>
      </w:pPr>
    </w:p>
    <w:p w14:paraId="511B447C" w14:textId="624E50F0" w:rsidR="00977706" w:rsidRPr="003D6CD6" w:rsidRDefault="00977706" w:rsidP="003D0561">
      <w:pPr>
        <w:pStyle w:val="Heading2"/>
        <w:rPr>
          <w:b/>
          <w:bCs/>
        </w:rPr>
      </w:pPr>
      <w:bookmarkStart w:id="11" w:name="_Toc196997287"/>
      <w:r w:rsidRPr="003D6CD6">
        <w:rPr>
          <w:rFonts w:eastAsiaTheme="minorEastAsia"/>
          <w:b/>
          <w:bCs/>
        </w:rPr>
        <w:t>Drawing</w:t>
      </w:r>
      <w:r w:rsidR="00402A78">
        <w:rPr>
          <w:rFonts w:eastAsiaTheme="minorEastAsia"/>
          <w:b/>
          <w:bCs/>
        </w:rPr>
        <w:t xml:space="preserve"> on</w:t>
      </w:r>
      <w:r w:rsidRPr="003D6CD6">
        <w:rPr>
          <w:rFonts w:eastAsiaTheme="minorEastAsia"/>
          <w:b/>
          <w:bCs/>
        </w:rPr>
        <w:t xml:space="preserve"> other Programs</w:t>
      </w:r>
      <w:bookmarkEnd w:id="11"/>
    </w:p>
    <w:p w14:paraId="34353D7A" w14:textId="49E211ED" w:rsidR="00F851FD" w:rsidRPr="003D6CD6" w:rsidRDefault="00264238" w:rsidP="005E27D0">
      <w:pPr>
        <w:jc w:val="both"/>
        <w:rPr>
          <w:rFonts w:cstheme="minorHAnsi"/>
          <w:color w:val="0D0D0D" w:themeColor="text1" w:themeTint="F2"/>
        </w:rPr>
      </w:pPr>
      <w:r w:rsidRPr="003D6CD6">
        <w:rPr>
          <w:rFonts w:cstheme="minorHAnsi"/>
          <w:color w:val="0D0D0D" w:themeColor="text1" w:themeTint="F2"/>
        </w:rPr>
        <w:t xml:space="preserve">While two other Australian visa offerings are currently available to Tuvaluans, </w:t>
      </w:r>
      <w:r w:rsidR="004F1E5D" w:rsidRPr="003D6CD6">
        <w:rPr>
          <w:rFonts w:cstheme="minorHAnsi"/>
          <w:color w:val="0D0D0D" w:themeColor="text1" w:themeTint="F2"/>
        </w:rPr>
        <w:t xml:space="preserve">namely, the </w:t>
      </w:r>
      <w:r w:rsidR="046000F7" w:rsidRPr="003D6CD6">
        <w:rPr>
          <w:rFonts w:cstheme="minorHAnsi"/>
          <w:color w:val="0D0D0D" w:themeColor="text1" w:themeTint="F2"/>
        </w:rPr>
        <w:t xml:space="preserve">Pacific </w:t>
      </w:r>
      <w:r w:rsidR="7D345B3F" w:rsidRPr="003D6CD6">
        <w:rPr>
          <w:rFonts w:cstheme="minorHAnsi"/>
          <w:color w:val="0D0D0D" w:themeColor="text1" w:themeTint="F2"/>
        </w:rPr>
        <w:t>Australia</w:t>
      </w:r>
      <w:r w:rsidR="046000F7" w:rsidRPr="003D6CD6">
        <w:rPr>
          <w:rFonts w:cstheme="minorHAnsi"/>
          <w:color w:val="0D0D0D" w:themeColor="text1" w:themeTint="F2"/>
        </w:rPr>
        <w:t xml:space="preserve"> Labour Mobility Scheme (</w:t>
      </w:r>
      <w:r w:rsidRPr="003D6CD6">
        <w:rPr>
          <w:rFonts w:cstheme="minorHAnsi"/>
          <w:color w:val="0D0D0D" w:themeColor="text1" w:themeTint="F2"/>
        </w:rPr>
        <w:t>PALM</w:t>
      </w:r>
      <w:r w:rsidR="74F781E6" w:rsidRPr="003D6CD6">
        <w:rPr>
          <w:rFonts w:cstheme="minorHAnsi"/>
          <w:color w:val="0D0D0D" w:themeColor="text1" w:themeTint="F2"/>
        </w:rPr>
        <w:t>)</w:t>
      </w:r>
      <w:r w:rsidR="00FC5C66">
        <w:rPr>
          <w:rFonts w:cstheme="minorHAnsi"/>
          <w:color w:val="0D0D0D" w:themeColor="text1" w:themeTint="F2"/>
        </w:rPr>
        <w:t>,</w:t>
      </w:r>
      <w:r w:rsidRPr="003D6CD6">
        <w:rPr>
          <w:rFonts w:cstheme="minorHAnsi"/>
          <w:color w:val="0D0D0D" w:themeColor="text1" w:themeTint="F2"/>
        </w:rPr>
        <w:t xml:space="preserve"> a temporary visa, and the Pacific Engagement Visa (PEV), a permanent residency visa, the </w:t>
      </w:r>
      <w:proofErr w:type="spellStart"/>
      <w:r w:rsidRPr="003D6CD6">
        <w:rPr>
          <w:rFonts w:cstheme="minorHAnsi"/>
          <w:color w:val="0D0D0D" w:themeColor="text1" w:themeTint="F2"/>
        </w:rPr>
        <w:t>Falepili</w:t>
      </w:r>
      <w:proofErr w:type="spellEnd"/>
      <w:r w:rsidRPr="003D6CD6">
        <w:rPr>
          <w:rFonts w:cstheme="minorHAnsi"/>
          <w:color w:val="0D0D0D" w:themeColor="text1" w:themeTint="F2"/>
        </w:rPr>
        <w:t xml:space="preserve"> </w:t>
      </w:r>
      <w:r w:rsidR="00974F47" w:rsidRPr="003D6CD6">
        <w:rPr>
          <w:rFonts w:cstheme="minorHAnsi"/>
          <w:color w:val="0D0D0D" w:themeColor="text1" w:themeTint="F2"/>
        </w:rPr>
        <w:t>M</w:t>
      </w:r>
      <w:r w:rsidRPr="003D6CD6">
        <w:rPr>
          <w:rFonts w:cstheme="minorHAnsi"/>
          <w:color w:val="0D0D0D" w:themeColor="text1" w:themeTint="F2"/>
        </w:rPr>
        <w:t xml:space="preserve">obility </w:t>
      </w:r>
      <w:r w:rsidR="00974F47" w:rsidRPr="003D6CD6">
        <w:rPr>
          <w:rFonts w:cstheme="minorHAnsi"/>
          <w:color w:val="0D0D0D" w:themeColor="text1" w:themeTint="F2"/>
        </w:rPr>
        <w:t>P</w:t>
      </w:r>
      <w:r w:rsidRPr="003D6CD6">
        <w:rPr>
          <w:rFonts w:cstheme="minorHAnsi"/>
          <w:color w:val="0D0D0D" w:themeColor="text1" w:themeTint="F2"/>
        </w:rPr>
        <w:t xml:space="preserve">athway will provide a more comprehensive range of support measures to </w:t>
      </w:r>
      <w:r w:rsidR="008A6A42" w:rsidRPr="003D6CD6">
        <w:rPr>
          <w:rFonts w:cstheme="minorHAnsi"/>
          <w:color w:val="0D0D0D" w:themeColor="text1" w:themeTint="F2"/>
        </w:rPr>
        <w:t xml:space="preserve">participants and their </w:t>
      </w:r>
      <w:r w:rsidRPr="003D6CD6">
        <w:rPr>
          <w:rFonts w:cstheme="minorHAnsi"/>
          <w:color w:val="0D0D0D" w:themeColor="text1" w:themeTint="F2"/>
        </w:rPr>
        <w:t>families on arrival in Australia</w:t>
      </w:r>
      <w:r w:rsidR="00413D1E" w:rsidRPr="003D6CD6">
        <w:rPr>
          <w:rFonts w:cstheme="minorHAnsi"/>
          <w:color w:val="0D0D0D" w:themeColor="text1" w:themeTint="F2"/>
        </w:rPr>
        <w:t xml:space="preserve"> and have less restrictions on eligibility</w:t>
      </w:r>
      <w:r w:rsidRPr="003D6CD6">
        <w:rPr>
          <w:rFonts w:cstheme="minorHAnsi"/>
          <w:color w:val="0D0D0D" w:themeColor="text1" w:themeTint="F2"/>
        </w:rPr>
        <w:t xml:space="preserve">. </w:t>
      </w:r>
    </w:p>
    <w:p w14:paraId="74ABF3E4" w14:textId="31CCFE58" w:rsidR="008B2737" w:rsidRPr="003D6CD6" w:rsidRDefault="0035515F" w:rsidP="003C46F4">
      <w:pPr>
        <w:spacing w:line="257" w:lineRule="auto"/>
        <w:jc w:val="both"/>
        <w:rPr>
          <w:rFonts w:cstheme="minorHAnsi"/>
          <w:color w:val="0D0D0D" w:themeColor="text1" w:themeTint="F2"/>
        </w:rPr>
      </w:pPr>
      <w:r>
        <w:rPr>
          <w:rFonts w:cstheme="minorHAnsi"/>
          <w:color w:val="0D0D0D" w:themeColor="text1" w:themeTint="F2"/>
        </w:rPr>
        <w:t>T</w:t>
      </w:r>
      <w:r w:rsidR="008B2A96">
        <w:rPr>
          <w:rFonts w:cstheme="minorHAnsi"/>
          <w:color w:val="0D0D0D" w:themeColor="text1" w:themeTint="F2"/>
        </w:rPr>
        <w:t xml:space="preserve">he </w:t>
      </w:r>
      <w:proofErr w:type="spellStart"/>
      <w:r w:rsidR="008B2A96">
        <w:rPr>
          <w:rFonts w:cstheme="minorHAnsi"/>
          <w:color w:val="0D0D0D" w:themeColor="text1" w:themeTint="F2"/>
        </w:rPr>
        <w:t>Falepili</w:t>
      </w:r>
      <w:proofErr w:type="spellEnd"/>
      <w:r w:rsidR="008B2A96">
        <w:rPr>
          <w:rFonts w:cstheme="minorHAnsi"/>
          <w:color w:val="0D0D0D" w:themeColor="text1" w:themeTint="F2"/>
        </w:rPr>
        <w:t xml:space="preserve"> Mobility Pathway can draw on l</w:t>
      </w:r>
      <w:r w:rsidR="00AB38F6" w:rsidRPr="003D6CD6">
        <w:rPr>
          <w:rFonts w:cstheme="minorHAnsi"/>
          <w:color w:val="0D0D0D" w:themeColor="text1" w:themeTint="F2"/>
        </w:rPr>
        <w:t>essons from</w:t>
      </w:r>
      <w:r w:rsidR="008B2A96">
        <w:rPr>
          <w:rFonts w:cstheme="minorHAnsi"/>
          <w:color w:val="0D0D0D" w:themeColor="text1" w:themeTint="F2"/>
        </w:rPr>
        <w:t xml:space="preserve"> the</w:t>
      </w:r>
      <w:r w:rsidR="00E91187">
        <w:rPr>
          <w:rFonts w:cstheme="minorHAnsi"/>
          <w:color w:val="0D0D0D" w:themeColor="text1" w:themeTint="F2"/>
        </w:rPr>
        <w:t xml:space="preserve"> </w:t>
      </w:r>
      <w:r w:rsidR="008B2A96">
        <w:rPr>
          <w:rFonts w:cstheme="minorHAnsi"/>
          <w:color w:val="0D0D0D" w:themeColor="text1" w:themeTint="F2"/>
        </w:rPr>
        <w:t xml:space="preserve">other two </w:t>
      </w:r>
      <w:r w:rsidR="00E91187">
        <w:rPr>
          <w:rFonts w:cstheme="minorHAnsi"/>
          <w:color w:val="0D0D0D" w:themeColor="text1" w:themeTint="F2"/>
        </w:rPr>
        <w:t>visas</w:t>
      </w:r>
      <w:r w:rsidR="008B2A96">
        <w:rPr>
          <w:rFonts w:cstheme="minorHAnsi"/>
          <w:color w:val="0D0D0D" w:themeColor="text1" w:themeTint="F2"/>
        </w:rPr>
        <w:t xml:space="preserve">. </w:t>
      </w:r>
      <w:r w:rsidR="004C4ADC">
        <w:rPr>
          <w:rFonts w:cstheme="minorHAnsi"/>
          <w:color w:val="0D0D0D" w:themeColor="text1" w:themeTint="F2"/>
        </w:rPr>
        <w:t>For example, E</w:t>
      </w:r>
      <w:r w:rsidR="00E91187">
        <w:rPr>
          <w:rFonts w:cstheme="minorHAnsi"/>
          <w:color w:val="0D0D0D" w:themeColor="text1" w:themeTint="F2"/>
        </w:rPr>
        <w:t>xperience from the</w:t>
      </w:r>
      <w:r w:rsidR="00476D30" w:rsidRPr="003D6CD6">
        <w:rPr>
          <w:rFonts w:cstheme="minorHAnsi"/>
          <w:color w:val="0D0D0D" w:themeColor="text1" w:themeTint="F2"/>
        </w:rPr>
        <w:t xml:space="preserve"> PALM</w:t>
      </w:r>
      <w:r w:rsidR="00AB38F6" w:rsidRPr="003D6CD6">
        <w:rPr>
          <w:rFonts w:cstheme="minorHAnsi"/>
          <w:color w:val="0D0D0D" w:themeColor="text1" w:themeTint="F2"/>
        </w:rPr>
        <w:t xml:space="preserve"> scheme</w:t>
      </w:r>
      <w:r w:rsidR="00E91187">
        <w:rPr>
          <w:rFonts w:cstheme="minorHAnsi"/>
          <w:color w:val="0D0D0D" w:themeColor="text1" w:themeTint="F2"/>
        </w:rPr>
        <w:t xml:space="preserve"> has</w:t>
      </w:r>
      <w:r w:rsidR="00AB38F6" w:rsidRPr="003D6CD6">
        <w:rPr>
          <w:rFonts w:cstheme="minorHAnsi"/>
          <w:color w:val="0D0D0D" w:themeColor="text1" w:themeTint="F2"/>
        </w:rPr>
        <w:t xml:space="preserve"> highlight</w:t>
      </w:r>
      <w:r w:rsidR="00E91187">
        <w:rPr>
          <w:rFonts w:cstheme="minorHAnsi"/>
          <w:color w:val="0D0D0D" w:themeColor="text1" w:themeTint="F2"/>
        </w:rPr>
        <w:t>ed</w:t>
      </w:r>
      <w:r w:rsidR="00AB38F6" w:rsidRPr="003D6CD6">
        <w:rPr>
          <w:rFonts w:cstheme="minorHAnsi"/>
          <w:color w:val="0D0D0D" w:themeColor="text1" w:themeTint="F2"/>
        </w:rPr>
        <w:t xml:space="preserve"> the importance of preparation, and the causal link between being well-prepared and </w:t>
      </w:r>
      <w:r w:rsidR="00916312">
        <w:rPr>
          <w:rFonts w:cstheme="minorHAnsi"/>
          <w:color w:val="0D0D0D" w:themeColor="text1" w:themeTint="F2"/>
        </w:rPr>
        <w:t xml:space="preserve">the </w:t>
      </w:r>
      <w:r w:rsidR="00AB38F6" w:rsidRPr="003D6CD6">
        <w:rPr>
          <w:rFonts w:cstheme="minorHAnsi"/>
          <w:color w:val="0D0D0D" w:themeColor="text1" w:themeTint="F2"/>
        </w:rPr>
        <w:t>successful integration into life in Australia.</w:t>
      </w:r>
      <w:r w:rsidR="003C46F4" w:rsidRPr="003C46F4">
        <w:rPr>
          <w:rFonts w:cstheme="minorHAnsi"/>
          <w:color w:val="0D0D0D" w:themeColor="text1" w:themeTint="F2"/>
        </w:rPr>
        <w:t xml:space="preserve"> </w:t>
      </w:r>
      <w:r w:rsidR="004C4ADC">
        <w:rPr>
          <w:rFonts w:cstheme="minorHAnsi"/>
          <w:color w:val="0D0D0D" w:themeColor="text1" w:themeTint="F2"/>
        </w:rPr>
        <w:t xml:space="preserve">As </w:t>
      </w:r>
      <w:r w:rsidR="003C46F4" w:rsidRPr="003D6CD6">
        <w:rPr>
          <w:rFonts w:cstheme="minorHAnsi"/>
          <w:color w:val="0D0D0D" w:themeColor="text1" w:themeTint="F2"/>
        </w:rPr>
        <w:t>well as</w:t>
      </w:r>
      <w:r w:rsidR="00711D85">
        <w:rPr>
          <w:rFonts w:cstheme="minorHAnsi"/>
          <w:color w:val="0D0D0D" w:themeColor="text1" w:themeTint="F2"/>
        </w:rPr>
        <w:t xml:space="preserve"> PALM and PEV,</w:t>
      </w:r>
      <w:r w:rsidR="003C46F4" w:rsidRPr="003D6CD6">
        <w:rPr>
          <w:rFonts w:cstheme="minorHAnsi"/>
          <w:color w:val="0D0D0D" w:themeColor="text1" w:themeTint="F2"/>
        </w:rPr>
        <w:t xml:space="preserve"> New Zealand’s Pacific Access Category and Samoa Quota (PAC and SQ) programs and its Recognised Seasonal Employment limited visa</w:t>
      </w:r>
      <w:r w:rsidR="00711D85">
        <w:rPr>
          <w:rFonts w:cstheme="minorHAnsi"/>
          <w:color w:val="0D0D0D" w:themeColor="text1" w:themeTint="F2"/>
        </w:rPr>
        <w:t xml:space="preserve"> have also been reviewed.</w:t>
      </w:r>
    </w:p>
    <w:p w14:paraId="6DA5115E" w14:textId="7301621A" w:rsidR="008B2737" w:rsidRPr="003D6CD6" w:rsidRDefault="00805CA7" w:rsidP="00280C3E">
      <w:pPr>
        <w:jc w:val="both"/>
        <w:rPr>
          <w:rFonts w:eastAsiaTheme="minorEastAsia" w:cstheme="minorHAnsi"/>
          <w:color w:val="0D0D0D" w:themeColor="text1" w:themeTint="F2"/>
        </w:rPr>
      </w:pPr>
      <w:r w:rsidRPr="003D6CD6">
        <w:rPr>
          <w:rFonts w:eastAsiaTheme="minorEastAsia" w:cstheme="minorHAnsi"/>
          <w:color w:val="0D0D0D" w:themeColor="text1" w:themeTint="F2"/>
        </w:rPr>
        <w:t xml:space="preserve">The Pacific Australia Skills </w:t>
      </w:r>
      <w:r w:rsidR="002E1AFB">
        <w:rPr>
          <w:rFonts w:eastAsiaTheme="minorEastAsia" w:cstheme="minorHAnsi"/>
          <w:color w:val="0D0D0D" w:themeColor="text1" w:themeTint="F2"/>
        </w:rPr>
        <w:t>program</w:t>
      </w:r>
      <w:r w:rsidRPr="003D6CD6">
        <w:rPr>
          <w:rFonts w:eastAsiaTheme="minorEastAsia" w:cstheme="minorHAnsi"/>
          <w:color w:val="0D0D0D" w:themeColor="text1" w:themeTint="F2"/>
        </w:rPr>
        <w:t xml:space="preserve"> is Australia’s new investment in skills development within the Pacific and Timor-Leste. There </w:t>
      </w:r>
      <w:r w:rsidR="00B9265F">
        <w:rPr>
          <w:rFonts w:eastAsiaTheme="minorEastAsia" w:cstheme="minorHAnsi"/>
          <w:color w:val="0D0D0D" w:themeColor="text1" w:themeTint="F2"/>
        </w:rPr>
        <w:t xml:space="preserve">may </w:t>
      </w:r>
      <w:r w:rsidR="00B9265F" w:rsidRPr="40EA6A1A">
        <w:rPr>
          <w:rFonts w:eastAsiaTheme="minorEastAsia"/>
          <w:color w:val="0D0D0D" w:themeColor="text1" w:themeTint="F2"/>
        </w:rPr>
        <w:t>be</w:t>
      </w:r>
      <w:r w:rsidRPr="003D6CD6">
        <w:rPr>
          <w:rFonts w:eastAsiaTheme="minorEastAsia" w:cstheme="minorHAnsi"/>
          <w:color w:val="0D0D0D" w:themeColor="text1" w:themeTint="F2"/>
        </w:rPr>
        <w:t xml:space="preserve"> significant opportunities for connectivity and collaboration between P</w:t>
      </w:r>
      <w:r w:rsidR="002E1AFB">
        <w:rPr>
          <w:rFonts w:eastAsiaTheme="minorEastAsia" w:cstheme="minorHAnsi"/>
          <w:color w:val="0D0D0D" w:themeColor="text1" w:themeTint="F2"/>
        </w:rPr>
        <w:t xml:space="preserve">acific Australia </w:t>
      </w:r>
      <w:r w:rsidR="002E1AFB" w:rsidRPr="40EA6A1A">
        <w:rPr>
          <w:rFonts w:eastAsiaTheme="minorEastAsia"/>
          <w:color w:val="0D0D0D" w:themeColor="text1" w:themeTint="F2"/>
        </w:rPr>
        <w:t>Skills</w:t>
      </w:r>
      <w:r w:rsidRPr="40EA6A1A">
        <w:rPr>
          <w:rFonts w:eastAsiaTheme="minorEastAsia"/>
          <w:color w:val="0D0D0D" w:themeColor="text1" w:themeTint="F2"/>
        </w:rPr>
        <w:t xml:space="preserve"> </w:t>
      </w:r>
      <w:r w:rsidRPr="003D6CD6">
        <w:rPr>
          <w:rFonts w:eastAsiaTheme="minorEastAsia" w:cstheme="minorHAnsi"/>
          <w:color w:val="0D0D0D" w:themeColor="text1" w:themeTint="F2"/>
        </w:rPr>
        <w:t xml:space="preserve">and </w:t>
      </w:r>
      <w:proofErr w:type="spellStart"/>
      <w:r w:rsidR="00421A66" w:rsidRPr="003D6CD6">
        <w:rPr>
          <w:rFonts w:eastAsiaTheme="minorEastAsia" w:cstheme="minorHAnsi"/>
          <w:color w:val="0D0D0D" w:themeColor="text1" w:themeTint="F2"/>
        </w:rPr>
        <w:t>Falepili</w:t>
      </w:r>
      <w:proofErr w:type="spellEnd"/>
      <w:r w:rsidRPr="003D6CD6">
        <w:rPr>
          <w:rFonts w:eastAsiaTheme="minorEastAsia" w:cstheme="minorHAnsi"/>
          <w:color w:val="0D0D0D" w:themeColor="text1" w:themeTint="F2"/>
        </w:rPr>
        <w:t xml:space="preserve"> </w:t>
      </w:r>
      <w:r w:rsidR="006B3984" w:rsidRPr="003D6CD6">
        <w:rPr>
          <w:rFonts w:eastAsiaTheme="minorEastAsia" w:cstheme="minorHAnsi"/>
          <w:color w:val="0D0D0D" w:themeColor="text1" w:themeTint="F2"/>
        </w:rPr>
        <w:t>Mobility Pathway</w:t>
      </w:r>
      <w:r w:rsidRPr="003D6CD6">
        <w:rPr>
          <w:rFonts w:eastAsiaTheme="minorEastAsia" w:cstheme="minorHAnsi"/>
          <w:color w:val="0D0D0D" w:themeColor="text1" w:themeTint="F2"/>
        </w:rPr>
        <w:t xml:space="preserve"> support. </w:t>
      </w:r>
      <w:r w:rsidRPr="003D6CD6">
        <w:rPr>
          <w:rFonts w:cstheme="minorHAnsi"/>
          <w:color w:val="0D0D0D" w:themeColor="text1" w:themeTint="F2"/>
        </w:rPr>
        <w:t xml:space="preserve">Importantly, </w:t>
      </w:r>
      <w:r w:rsidR="002E1AFB" w:rsidRPr="40EA6A1A">
        <w:rPr>
          <w:color w:val="0D0D0D" w:themeColor="text1" w:themeTint="F2"/>
        </w:rPr>
        <w:t>Pacific</w:t>
      </w:r>
      <w:r w:rsidR="002E1AFB">
        <w:rPr>
          <w:rFonts w:cstheme="minorHAnsi"/>
          <w:color w:val="0D0D0D" w:themeColor="text1" w:themeTint="F2"/>
        </w:rPr>
        <w:t xml:space="preserve"> Australia Skills</w:t>
      </w:r>
      <w:r w:rsidRPr="003D6CD6">
        <w:rPr>
          <w:rFonts w:cstheme="minorHAnsi"/>
          <w:color w:val="0D0D0D" w:themeColor="text1" w:themeTint="F2"/>
        </w:rPr>
        <w:t xml:space="preserve"> </w:t>
      </w:r>
      <w:r w:rsidR="002C2709" w:rsidRPr="40EA6A1A">
        <w:rPr>
          <w:color w:val="0D0D0D" w:themeColor="text1" w:themeTint="F2"/>
        </w:rPr>
        <w:t>may</w:t>
      </w:r>
      <w:r w:rsidRPr="003D6CD6">
        <w:rPr>
          <w:rFonts w:cstheme="minorHAnsi"/>
          <w:color w:val="0D0D0D" w:themeColor="text1" w:themeTint="F2"/>
        </w:rPr>
        <w:t xml:space="preserve"> support the capacity development of local vocational training institutions.</w:t>
      </w:r>
    </w:p>
    <w:p w14:paraId="55696370" w14:textId="6DB71155" w:rsidR="00805CA7" w:rsidRPr="003D0561" w:rsidRDefault="00AB38F6" w:rsidP="003D0561">
      <w:pPr>
        <w:pStyle w:val="Heading2"/>
        <w:rPr>
          <w:b/>
          <w:bCs/>
        </w:rPr>
      </w:pPr>
      <w:bookmarkStart w:id="12" w:name="_Toc196997288"/>
      <w:r w:rsidRPr="003D0561">
        <w:rPr>
          <w:b/>
          <w:bCs/>
        </w:rPr>
        <w:t xml:space="preserve">Cross </w:t>
      </w:r>
      <w:r w:rsidR="003C46F4" w:rsidRPr="003D0561">
        <w:rPr>
          <w:b/>
          <w:bCs/>
        </w:rPr>
        <w:t>C</w:t>
      </w:r>
      <w:r w:rsidRPr="003D0561">
        <w:rPr>
          <w:b/>
          <w:bCs/>
        </w:rPr>
        <w:t xml:space="preserve">utting </w:t>
      </w:r>
      <w:r w:rsidR="003C46F4" w:rsidRPr="003D0561">
        <w:rPr>
          <w:b/>
          <w:bCs/>
        </w:rPr>
        <w:t>I</w:t>
      </w:r>
      <w:r w:rsidRPr="003D0561">
        <w:rPr>
          <w:b/>
          <w:bCs/>
        </w:rPr>
        <w:t>ssue</w:t>
      </w:r>
      <w:r w:rsidR="00805CA7" w:rsidRPr="003D0561">
        <w:rPr>
          <w:b/>
          <w:bCs/>
        </w:rPr>
        <w:t>s</w:t>
      </w:r>
      <w:bookmarkEnd w:id="12"/>
    </w:p>
    <w:p w14:paraId="00B25EFC" w14:textId="5F68E015" w:rsidR="00AB38F6" w:rsidRPr="003D6CD6" w:rsidRDefault="00AB38F6" w:rsidP="00AB38F6">
      <w:pPr>
        <w:spacing w:line="257" w:lineRule="auto"/>
        <w:jc w:val="both"/>
        <w:rPr>
          <w:rFonts w:cstheme="minorHAnsi"/>
          <w:b/>
          <w:bCs/>
          <w:color w:val="0D0D0D" w:themeColor="text1" w:themeTint="F2"/>
        </w:rPr>
      </w:pPr>
      <w:r w:rsidRPr="003D6CD6">
        <w:rPr>
          <w:rFonts w:cstheme="minorHAnsi"/>
          <w:i/>
          <w:iCs/>
          <w:color w:val="0D0D0D" w:themeColor="text1" w:themeTint="F2"/>
        </w:rPr>
        <w:t>Gender Equality, Disability and Social Inclusion (GEDSI)</w:t>
      </w:r>
    </w:p>
    <w:p w14:paraId="65053887" w14:textId="77777777" w:rsidR="00171EE4" w:rsidRDefault="00AB38F6" w:rsidP="00AB38F6">
      <w:pPr>
        <w:spacing w:line="257" w:lineRule="auto"/>
        <w:jc w:val="both"/>
        <w:rPr>
          <w:rFonts w:cstheme="minorHAnsi"/>
          <w:color w:val="0D0D0D" w:themeColor="text1" w:themeTint="F2"/>
        </w:rPr>
      </w:pPr>
      <w:r w:rsidRPr="003D6CD6">
        <w:rPr>
          <w:rFonts w:cstheme="minorHAnsi"/>
          <w:color w:val="0D0D0D" w:themeColor="text1" w:themeTint="F2"/>
        </w:rPr>
        <w:lastRenderedPageBreak/>
        <w:t xml:space="preserve">Significant opportunities </w:t>
      </w:r>
      <w:r w:rsidR="00EE6AD8">
        <w:rPr>
          <w:rFonts w:cstheme="minorHAnsi"/>
          <w:color w:val="0D0D0D" w:themeColor="text1" w:themeTint="F2"/>
        </w:rPr>
        <w:t>should be built</w:t>
      </w:r>
      <w:r w:rsidRPr="003D6CD6">
        <w:rPr>
          <w:rFonts w:cstheme="minorHAnsi"/>
          <w:color w:val="0D0D0D" w:themeColor="text1" w:themeTint="F2"/>
        </w:rPr>
        <w:t xml:space="preserve"> into the design to ensure that women, people with disability, the elderly, and</w:t>
      </w:r>
      <w:r w:rsidR="0032349F">
        <w:rPr>
          <w:rFonts w:cstheme="minorHAnsi"/>
          <w:color w:val="0D0D0D" w:themeColor="text1" w:themeTint="F2"/>
        </w:rPr>
        <w:t xml:space="preserve"> other</w:t>
      </w:r>
      <w:r w:rsidRPr="003D6CD6">
        <w:rPr>
          <w:rFonts w:cstheme="minorHAnsi"/>
          <w:color w:val="0D0D0D" w:themeColor="text1" w:themeTint="F2"/>
        </w:rPr>
        <w:t xml:space="preserve"> vulnerable groups are provided with information about the forthcoming ballot, as well as tailored briefings and preparation, and </w:t>
      </w:r>
      <w:r w:rsidR="00171EE4">
        <w:rPr>
          <w:rFonts w:cstheme="minorHAnsi"/>
          <w:color w:val="0D0D0D" w:themeColor="text1" w:themeTint="F2"/>
        </w:rPr>
        <w:t xml:space="preserve">targeted </w:t>
      </w:r>
      <w:r w:rsidRPr="003D6CD6">
        <w:rPr>
          <w:rFonts w:cstheme="minorHAnsi"/>
          <w:color w:val="0D0D0D" w:themeColor="text1" w:themeTint="F2"/>
        </w:rPr>
        <w:t xml:space="preserve">settlement support. </w:t>
      </w:r>
      <w:r w:rsidR="000F5AA5" w:rsidRPr="003D6CD6">
        <w:rPr>
          <w:rFonts w:cstheme="minorHAnsi"/>
          <w:color w:val="0D0D0D" w:themeColor="text1" w:themeTint="F2"/>
        </w:rPr>
        <w:t>DFAT</w:t>
      </w:r>
      <w:r w:rsidRPr="003D6CD6">
        <w:rPr>
          <w:rFonts w:cstheme="minorHAnsi"/>
          <w:color w:val="0D0D0D" w:themeColor="text1" w:themeTint="F2"/>
        </w:rPr>
        <w:t xml:space="preserve"> recommends using specific GEDSI-based approaches, including: </w:t>
      </w:r>
    </w:p>
    <w:p w14:paraId="368D5697" w14:textId="77777777" w:rsidR="00171EE4" w:rsidRDefault="00171EE4" w:rsidP="00171EE4">
      <w:pPr>
        <w:pStyle w:val="ListParagraph"/>
        <w:numPr>
          <w:ilvl w:val="0"/>
          <w:numId w:val="29"/>
        </w:numPr>
        <w:spacing w:line="257" w:lineRule="auto"/>
        <w:jc w:val="both"/>
        <w:rPr>
          <w:rFonts w:cstheme="minorHAnsi"/>
          <w:color w:val="0D0D0D" w:themeColor="text1" w:themeTint="F2"/>
        </w:rPr>
      </w:pPr>
      <w:r w:rsidRPr="00171EE4">
        <w:rPr>
          <w:rFonts w:cstheme="minorHAnsi"/>
          <w:color w:val="0D0D0D" w:themeColor="text1" w:themeTint="F2"/>
        </w:rPr>
        <w:t>A</w:t>
      </w:r>
      <w:r w:rsidR="00AB38F6" w:rsidRPr="00171EE4">
        <w:rPr>
          <w:rFonts w:cstheme="minorHAnsi"/>
          <w:color w:val="0D0D0D" w:themeColor="text1" w:themeTint="F2"/>
        </w:rPr>
        <w:t xml:space="preserve"> twin track approach that applies a mainstreaming lens across program activities as well as pursuing targeted activities</w:t>
      </w:r>
      <w:r>
        <w:rPr>
          <w:rFonts w:cstheme="minorHAnsi"/>
          <w:color w:val="0D0D0D" w:themeColor="text1" w:themeTint="F2"/>
        </w:rPr>
        <w:t>.</w:t>
      </w:r>
    </w:p>
    <w:p w14:paraId="4D2EFB17" w14:textId="77777777" w:rsidR="00171EE4" w:rsidRDefault="00171EE4" w:rsidP="00171EE4">
      <w:pPr>
        <w:pStyle w:val="ListParagraph"/>
        <w:numPr>
          <w:ilvl w:val="0"/>
          <w:numId w:val="29"/>
        </w:numPr>
        <w:spacing w:line="257" w:lineRule="auto"/>
        <w:jc w:val="both"/>
        <w:rPr>
          <w:rFonts w:cstheme="minorHAnsi"/>
          <w:color w:val="0D0D0D" w:themeColor="text1" w:themeTint="F2"/>
        </w:rPr>
      </w:pPr>
      <w:r>
        <w:rPr>
          <w:rFonts w:cstheme="minorHAnsi"/>
          <w:color w:val="0D0D0D" w:themeColor="text1" w:themeTint="F2"/>
        </w:rPr>
        <w:t>I</w:t>
      </w:r>
      <w:r w:rsidR="00AB38F6" w:rsidRPr="00171EE4">
        <w:rPr>
          <w:rFonts w:cstheme="minorHAnsi"/>
          <w:color w:val="0D0D0D" w:themeColor="text1" w:themeTint="F2"/>
        </w:rPr>
        <w:t>ncorporating GEDSI indicators and disaggregated data within the program logic and MEL framework</w:t>
      </w:r>
      <w:r>
        <w:rPr>
          <w:rFonts w:cstheme="minorHAnsi"/>
          <w:color w:val="0D0D0D" w:themeColor="text1" w:themeTint="F2"/>
        </w:rPr>
        <w:t>.</w:t>
      </w:r>
    </w:p>
    <w:p w14:paraId="571D0540" w14:textId="30FCB239" w:rsidR="00AB38F6" w:rsidRPr="00171EE4" w:rsidRDefault="00171EE4" w:rsidP="00171EE4">
      <w:pPr>
        <w:pStyle w:val="ListParagraph"/>
        <w:numPr>
          <w:ilvl w:val="0"/>
          <w:numId w:val="29"/>
        </w:numPr>
        <w:spacing w:line="257" w:lineRule="auto"/>
        <w:jc w:val="both"/>
        <w:rPr>
          <w:rFonts w:cstheme="minorHAnsi"/>
          <w:color w:val="0D0D0D" w:themeColor="text1" w:themeTint="F2"/>
        </w:rPr>
      </w:pPr>
      <w:r>
        <w:rPr>
          <w:rFonts w:cstheme="minorHAnsi"/>
          <w:color w:val="0D0D0D" w:themeColor="text1" w:themeTint="F2"/>
        </w:rPr>
        <w:t>P</w:t>
      </w:r>
      <w:r w:rsidR="00AB38F6" w:rsidRPr="00171EE4">
        <w:rPr>
          <w:rFonts w:cstheme="minorHAnsi"/>
          <w:color w:val="0D0D0D" w:themeColor="text1" w:themeTint="F2"/>
        </w:rPr>
        <w:t>roactive monitoring of risks relating to GEDSI.</w:t>
      </w:r>
    </w:p>
    <w:p w14:paraId="6CC787CD" w14:textId="77777777" w:rsidR="00636646" w:rsidRDefault="00636646" w:rsidP="00805CA7">
      <w:pPr>
        <w:jc w:val="both"/>
        <w:rPr>
          <w:rFonts w:cstheme="minorHAnsi"/>
          <w:b/>
          <w:bCs/>
          <w:i/>
          <w:iCs/>
          <w:color w:val="0D0D0D" w:themeColor="text1" w:themeTint="F2"/>
        </w:rPr>
      </w:pPr>
    </w:p>
    <w:p w14:paraId="7C297E39" w14:textId="33CA23AE" w:rsidR="00805CA7" w:rsidRPr="00DE45CE" w:rsidRDefault="00805CA7" w:rsidP="00805CA7">
      <w:pPr>
        <w:jc w:val="both"/>
        <w:rPr>
          <w:rFonts w:cstheme="minorHAnsi"/>
          <w:b/>
          <w:bCs/>
          <w:color w:val="0D0D0D" w:themeColor="text1" w:themeTint="F2"/>
        </w:rPr>
      </w:pPr>
      <w:r w:rsidRPr="00DE45CE">
        <w:rPr>
          <w:rFonts w:cstheme="minorHAnsi"/>
          <w:b/>
          <w:bCs/>
          <w:color w:val="0D0D0D" w:themeColor="text1" w:themeTint="F2"/>
        </w:rPr>
        <w:t xml:space="preserve">Climate Change </w:t>
      </w:r>
    </w:p>
    <w:p w14:paraId="43865E7F" w14:textId="057A2B23" w:rsidR="00805CA7" w:rsidRPr="003D6CD6" w:rsidRDefault="00805CA7" w:rsidP="00805CA7">
      <w:pPr>
        <w:jc w:val="both"/>
        <w:rPr>
          <w:rFonts w:cstheme="minorHAnsi"/>
          <w:color w:val="0D0D0D" w:themeColor="text1" w:themeTint="F2"/>
        </w:rPr>
      </w:pPr>
      <w:r w:rsidRPr="003D6CD6">
        <w:rPr>
          <w:rFonts w:cstheme="minorHAnsi"/>
          <w:color w:val="0D0D0D" w:themeColor="text1" w:themeTint="F2"/>
        </w:rPr>
        <w:t>Whether Tuvaluans seek to emigrate or adapt in situ, climate change means life in Tuvalu will not remain as it is. In Tuvalu</w:t>
      </w:r>
      <w:r w:rsidR="00DA3444">
        <w:rPr>
          <w:rFonts w:cstheme="minorHAnsi"/>
          <w:color w:val="0D0D0D" w:themeColor="text1" w:themeTint="F2"/>
        </w:rPr>
        <w:t xml:space="preserve">, the </w:t>
      </w:r>
      <w:r w:rsidRPr="003D6CD6">
        <w:rPr>
          <w:rFonts w:cstheme="minorHAnsi"/>
          <w:color w:val="0D0D0D" w:themeColor="text1" w:themeTint="F2"/>
        </w:rPr>
        <w:t xml:space="preserve">current and near-term impacts </w:t>
      </w:r>
      <w:r w:rsidR="00DA3444">
        <w:rPr>
          <w:rFonts w:cstheme="minorHAnsi"/>
          <w:color w:val="0D0D0D" w:themeColor="text1" w:themeTint="F2"/>
        </w:rPr>
        <w:t xml:space="preserve">of climate change </w:t>
      </w:r>
      <w:r w:rsidRPr="003D6CD6">
        <w:rPr>
          <w:rFonts w:cstheme="minorHAnsi"/>
          <w:color w:val="0D0D0D" w:themeColor="text1" w:themeTint="F2"/>
        </w:rPr>
        <w:t>on livelihoods, and the longer-term existential threat</w:t>
      </w:r>
      <w:r w:rsidR="00DA3444">
        <w:rPr>
          <w:rFonts w:cstheme="minorHAnsi"/>
          <w:color w:val="0D0D0D" w:themeColor="text1" w:themeTint="F2"/>
        </w:rPr>
        <w:t>,</w:t>
      </w:r>
      <w:r w:rsidRPr="003D6CD6">
        <w:rPr>
          <w:rFonts w:cstheme="minorHAnsi"/>
          <w:color w:val="0D0D0D" w:themeColor="text1" w:themeTint="F2"/>
        </w:rPr>
        <w:t xml:space="preserve"> </w:t>
      </w:r>
      <w:r w:rsidR="005F5BD2">
        <w:rPr>
          <w:rFonts w:cstheme="minorHAnsi"/>
          <w:color w:val="0D0D0D" w:themeColor="text1" w:themeTint="F2"/>
        </w:rPr>
        <w:t>will be</w:t>
      </w:r>
      <w:r w:rsidRPr="003D6CD6">
        <w:rPr>
          <w:rFonts w:cstheme="minorHAnsi"/>
          <w:color w:val="0D0D0D" w:themeColor="text1" w:themeTint="F2"/>
        </w:rPr>
        <w:t xml:space="preserve"> part of </w:t>
      </w:r>
      <w:r w:rsidR="00DA3444">
        <w:rPr>
          <w:rFonts w:cstheme="minorHAnsi"/>
          <w:color w:val="0D0D0D" w:themeColor="text1" w:themeTint="F2"/>
        </w:rPr>
        <w:t>Tuvaluan’s</w:t>
      </w:r>
      <w:r w:rsidR="00DA3444" w:rsidRPr="003D6CD6">
        <w:rPr>
          <w:rFonts w:cstheme="minorHAnsi"/>
          <w:color w:val="0D0D0D" w:themeColor="text1" w:themeTint="F2"/>
        </w:rPr>
        <w:t xml:space="preserve"> </w:t>
      </w:r>
      <w:r w:rsidRPr="003D6CD6">
        <w:rPr>
          <w:rFonts w:cstheme="minorHAnsi"/>
          <w:color w:val="0D0D0D" w:themeColor="text1" w:themeTint="F2"/>
        </w:rPr>
        <w:t>decision</w:t>
      </w:r>
      <w:r w:rsidR="005F5BD2">
        <w:rPr>
          <w:rFonts w:cstheme="minorHAnsi"/>
          <w:color w:val="0D0D0D" w:themeColor="text1" w:themeTint="F2"/>
        </w:rPr>
        <w:t xml:space="preserve"> to stay or leave</w:t>
      </w:r>
      <w:r w:rsidRPr="003D6CD6">
        <w:rPr>
          <w:rFonts w:cstheme="minorHAnsi"/>
          <w:color w:val="0D0D0D" w:themeColor="text1" w:themeTint="F2"/>
        </w:rPr>
        <w:t>. Australia has its own set of climate hazards. T</w:t>
      </w:r>
      <w:r w:rsidRPr="003D6CD6">
        <w:rPr>
          <w:rFonts w:cstheme="minorHAnsi"/>
          <w:color w:val="0D0D0D" w:themeColor="text1" w:themeTint="F2"/>
          <w:lang w:val="en-US"/>
        </w:rPr>
        <w:t>o avoid maladaptation</w:t>
      </w:r>
      <w:r w:rsidR="00650097">
        <w:rPr>
          <w:rFonts w:cstheme="minorHAnsi"/>
          <w:color w:val="0D0D0D" w:themeColor="text1" w:themeTint="F2"/>
          <w:lang w:val="en-US"/>
        </w:rPr>
        <w:t xml:space="preserve"> – </w:t>
      </w:r>
      <w:r w:rsidR="00650097" w:rsidRPr="40EA6A1A">
        <w:rPr>
          <w:color w:val="0D0D0D" w:themeColor="text1" w:themeTint="F2"/>
          <w:lang w:val="en-US"/>
        </w:rPr>
        <w:t>m</w:t>
      </w:r>
      <w:r w:rsidRPr="40EA6A1A">
        <w:rPr>
          <w:color w:val="0D0D0D" w:themeColor="text1" w:themeTint="F2"/>
          <w:lang w:val="en-US"/>
        </w:rPr>
        <w:t>oving</w:t>
      </w:r>
      <w:r w:rsidRPr="003D6CD6">
        <w:rPr>
          <w:rFonts w:cstheme="minorHAnsi"/>
          <w:color w:val="0D0D0D" w:themeColor="text1" w:themeTint="F2"/>
          <w:lang w:val="en-US"/>
        </w:rPr>
        <w:t xml:space="preserve"> from one high-hazard location where the hazards are understood/familiar (Tuvalu)</w:t>
      </w:r>
      <w:r w:rsidR="00B56D31" w:rsidRPr="003D6CD6">
        <w:rPr>
          <w:rFonts w:cstheme="minorHAnsi"/>
          <w:color w:val="0D0D0D" w:themeColor="text1" w:themeTint="F2"/>
          <w:lang w:val="en-US"/>
        </w:rPr>
        <w:t>,</w:t>
      </w:r>
      <w:r w:rsidRPr="003D6CD6">
        <w:rPr>
          <w:rFonts w:cstheme="minorHAnsi"/>
          <w:color w:val="0D0D0D" w:themeColor="text1" w:themeTint="F2"/>
          <w:lang w:val="en-US"/>
        </w:rPr>
        <w:t xml:space="preserve"> to an unfamiliar high-hazard location (e.g. extreme heat, peri-urban bushfire in Australia</w:t>
      </w:r>
      <w:r w:rsidRPr="40EA6A1A">
        <w:rPr>
          <w:color w:val="0D0D0D" w:themeColor="text1" w:themeTint="F2"/>
          <w:lang w:val="en-US"/>
        </w:rPr>
        <w:t>)</w:t>
      </w:r>
      <w:r w:rsidRPr="003D6CD6">
        <w:rPr>
          <w:rFonts w:cstheme="minorHAnsi"/>
          <w:color w:val="0D0D0D" w:themeColor="text1" w:themeTint="F2"/>
          <w:lang w:val="en-US"/>
        </w:rPr>
        <w:t xml:space="preserve"> </w:t>
      </w:r>
      <w:r w:rsidR="00723C6E">
        <w:rPr>
          <w:rFonts w:cstheme="minorHAnsi"/>
          <w:color w:val="0D0D0D" w:themeColor="text1" w:themeTint="F2"/>
          <w:lang w:val="en-US"/>
        </w:rPr>
        <w:t>–</w:t>
      </w:r>
      <w:r w:rsidRPr="003D6CD6">
        <w:rPr>
          <w:rFonts w:cstheme="minorHAnsi"/>
          <w:color w:val="0D0D0D" w:themeColor="text1" w:themeTint="F2"/>
          <w:lang w:val="en-US"/>
        </w:rPr>
        <w:t xml:space="preserve"> </w:t>
      </w:r>
      <w:r w:rsidR="00723C6E">
        <w:rPr>
          <w:rFonts w:cstheme="minorHAnsi"/>
          <w:color w:val="0D0D0D" w:themeColor="text1" w:themeTint="F2"/>
          <w:lang w:val="en-US"/>
        </w:rPr>
        <w:t xml:space="preserve">climate </w:t>
      </w:r>
      <w:r w:rsidRPr="003D6CD6">
        <w:rPr>
          <w:rFonts w:cstheme="minorHAnsi"/>
          <w:color w:val="0D0D0D" w:themeColor="text1" w:themeTint="F2"/>
          <w:lang w:val="en-US"/>
        </w:rPr>
        <w:t>hazards</w:t>
      </w:r>
      <w:r w:rsidR="00723C6E">
        <w:rPr>
          <w:rFonts w:cstheme="minorHAnsi"/>
          <w:color w:val="0D0D0D" w:themeColor="text1" w:themeTint="F2"/>
          <w:lang w:val="en-US"/>
        </w:rPr>
        <w:t xml:space="preserve"> in Australia</w:t>
      </w:r>
      <w:r w:rsidRPr="003D6CD6">
        <w:rPr>
          <w:rFonts w:cstheme="minorHAnsi"/>
          <w:color w:val="0D0D0D" w:themeColor="text1" w:themeTint="F2"/>
          <w:lang w:val="en-US"/>
        </w:rPr>
        <w:t xml:space="preserve"> need to be understood</w:t>
      </w:r>
      <w:r w:rsidR="00AC2B0F">
        <w:rPr>
          <w:rFonts w:cstheme="minorHAnsi"/>
          <w:color w:val="0D0D0D" w:themeColor="text1" w:themeTint="F2"/>
          <w:lang w:val="en-US"/>
        </w:rPr>
        <w:t xml:space="preserve">. As such, </w:t>
      </w:r>
      <w:r w:rsidR="005F5BD2">
        <w:rPr>
          <w:rFonts w:cstheme="minorHAnsi"/>
          <w:color w:val="0D0D0D" w:themeColor="text1" w:themeTint="F2"/>
          <w:lang w:val="en-US"/>
        </w:rPr>
        <w:t>s</w:t>
      </w:r>
      <w:r w:rsidR="00EE6AD8">
        <w:rPr>
          <w:rFonts w:cstheme="minorHAnsi"/>
          <w:color w:val="0D0D0D" w:themeColor="text1" w:themeTint="F2"/>
          <w:lang w:val="en-US"/>
        </w:rPr>
        <w:t xml:space="preserve">ervice providers must ensure </w:t>
      </w:r>
      <w:r w:rsidR="00B40C1A">
        <w:rPr>
          <w:rFonts w:cstheme="minorHAnsi"/>
          <w:color w:val="0D0D0D" w:themeColor="text1" w:themeTint="F2"/>
          <w:lang w:val="en-US"/>
        </w:rPr>
        <w:t xml:space="preserve">ballot and visa applicants </w:t>
      </w:r>
      <w:r w:rsidR="0032144E">
        <w:rPr>
          <w:rFonts w:cstheme="minorHAnsi"/>
          <w:color w:val="0D0D0D" w:themeColor="text1" w:themeTint="F2"/>
          <w:lang w:val="en-US"/>
        </w:rPr>
        <w:t xml:space="preserve">are aware of these and </w:t>
      </w:r>
      <w:r w:rsidR="00B40C1A">
        <w:rPr>
          <w:rFonts w:cstheme="minorHAnsi"/>
          <w:color w:val="0D0D0D" w:themeColor="text1" w:themeTint="F2"/>
          <w:lang w:val="en-US"/>
        </w:rPr>
        <w:t xml:space="preserve">how they differ from hazards in Tuvalu. </w:t>
      </w:r>
    </w:p>
    <w:p w14:paraId="2DDBB818" w14:textId="77777777" w:rsidR="00636646" w:rsidRDefault="00636646" w:rsidP="00805CA7">
      <w:pPr>
        <w:jc w:val="both"/>
        <w:rPr>
          <w:rFonts w:cstheme="minorHAnsi"/>
          <w:b/>
          <w:bCs/>
          <w:i/>
          <w:iCs/>
          <w:color w:val="0D0D0D" w:themeColor="text1" w:themeTint="F2"/>
        </w:rPr>
      </w:pPr>
    </w:p>
    <w:p w14:paraId="14E40FFF" w14:textId="65955B48" w:rsidR="00805CA7" w:rsidRPr="00DE45CE" w:rsidRDefault="00636646" w:rsidP="00805CA7">
      <w:pPr>
        <w:jc w:val="both"/>
        <w:rPr>
          <w:rFonts w:cstheme="minorHAnsi"/>
          <w:b/>
          <w:bCs/>
          <w:color w:val="0D0D0D" w:themeColor="text1" w:themeTint="F2"/>
        </w:rPr>
      </w:pPr>
      <w:r w:rsidRPr="00DE45CE">
        <w:rPr>
          <w:rFonts w:cstheme="minorHAnsi"/>
          <w:b/>
          <w:bCs/>
          <w:color w:val="0D0D0D" w:themeColor="text1" w:themeTint="F2"/>
        </w:rPr>
        <w:t>Locally led</w:t>
      </w:r>
      <w:r w:rsidR="00805CA7" w:rsidRPr="00DE45CE">
        <w:rPr>
          <w:rFonts w:cstheme="minorHAnsi"/>
          <w:b/>
          <w:bCs/>
          <w:color w:val="0D0D0D" w:themeColor="text1" w:themeTint="F2"/>
        </w:rPr>
        <w:t xml:space="preserve"> Development </w:t>
      </w:r>
    </w:p>
    <w:p w14:paraId="7C419CCE" w14:textId="6A7D7D17" w:rsidR="00805CA7" w:rsidRPr="003D6CD6" w:rsidRDefault="0017454B" w:rsidP="00C516E5">
      <w:pPr>
        <w:jc w:val="both"/>
      </w:pPr>
      <w:r w:rsidRPr="40EA6A1A">
        <w:rPr>
          <w:color w:val="0D0D0D" w:themeColor="text1" w:themeTint="F2"/>
        </w:rPr>
        <w:t>DFAT</w:t>
      </w:r>
      <w:r w:rsidR="00107805" w:rsidRPr="003D6CD6" w:rsidDel="004B3DB5">
        <w:rPr>
          <w:rFonts w:cstheme="minorHAnsi"/>
          <w:color w:val="0D0D0D" w:themeColor="text1" w:themeTint="F2"/>
        </w:rPr>
        <w:t xml:space="preserve"> </w:t>
      </w:r>
      <w:r w:rsidR="009B2DD4" w:rsidRPr="003D6CD6">
        <w:rPr>
          <w:rFonts w:cstheme="minorHAnsi"/>
          <w:color w:val="0D0D0D" w:themeColor="text1" w:themeTint="F2"/>
        </w:rPr>
        <w:t xml:space="preserve">will </w:t>
      </w:r>
      <w:r w:rsidR="007025E8" w:rsidRPr="003D6CD6">
        <w:rPr>
          <w:rFonts w:cstheme="minorHAnsi"/>
          <w:color w:val="0D0D0D" w:themeColor="text1" w:themeTint="F2"/>
        </w:rPr>
        <w:t xml:space="preserve">establish a </w:t>
      </w:r>
      <w:r w:rsidR="009B2DD4" w:rsidRPr="003D6CD6">
        <w:rPr>
          <w:rFonts w:cstheme="minorHAnsi"/>
          <w:color w:val="0D0D0D" w:themeColor="text1" w:themeTint="F2"/>
        </w:rPr>
        <w:t>Consultative Committee</w:t>
      </w:r>
      <w:r w:rsidR="007025E8" w:rsidRPr="003D6CD6">
        <w:rPr>
          <w:rFonts w:cstheme="minorHAnsi"/>
          <w:color w:val="0D0D0D" w:themeColor="text1" w:themeTint="F2"/>
        </w:rPr>
        <w:t xml:space="preserve"> made up of government</w:t>
      </w:r>
      <w:r w:rsidR="003D15F0">
        <w:rPr>
          <w:rFonts w:cstheme="minorHAnsi"/>
          <w:color w:val="0D0D0D" w:themeColor="text1" w:themeTint="F2"/>
        </w:rPr>
        <w:t>,</w:t>
      </w:r>
      <w:r w:rsidR="00FA7DD7">
        <w:rPr>
          <w:rFonts w:cstheme="minorHAnsi"/>
          <w:color w:val="0D0D0D" w:themeColor="text1" w:themeTint="F2"/>
        </w:rPr>
        <w:t xml:space="preserve"> </w:t>
      </w:r>
      <w:r w:rsidR="00972F88" w:rsidRPr="003D6CD6">
        <w:rPr>
          <w:rFonts w:cstheme="minorHAnsi"/>
          <w:color w:val="0D0D0D" w:themeColor="text1" w:themeTint="F2"/>
        </w:rPr>
        <w:t xml:space="preserve">program participants </w:t>
      </w:r>
      <w:r w:rsidR="003D15F0">
        <w:rPr>
          <w:rFonts w:cstheme="minorHAnsi"/>
          <w:color w:val="0D0D0D" w:themeColor="text1" w:themeTint="F2"/>
        </w:rPr>
        <w:t xml:space="preserve">and a representative from the ISP </w:t>
      </w:r>
      <w:r w:rsidR="0032144E">
        <w:rPr>
          <w:rFonts w:cstheme="minorHAnsi"/>
          <w:color w:val="0D0D0D" w:themeColor="text1" w:themeTint="F2"/>
        </w:rPr>
        <w:t>or</w:t>
      </w:r>
      <w:r w:rsidR="003D15F0">
        <w:rPr>
          <w:rFonts w:cstheme="minorHAnsi"/>
          <w:color w:val="0D0D0D" w:themeColor="text1" w:themeTint="F2"/>
        </w:rPr>
        <w:t xml:space="preserve"> MSP </w:t>
      </w:r>
      <w:r w:rsidR="00972F88" w:rsidRPr="003D6CD6">
        <w:rPr>
          <w:rFonts w:cstheme="minorHAnsi"/>
          <w:color w:val="0D0D0D" w:themeColor="text1" w:themeTint="F2"/>
        </w:rPr>
        <w:t>to guide decision-making</w:t>
      </w:r>
      <w:r w:rsidR="00876E5A">
        <w:rPr>
          <w:rFonts w:cstheme="minorHAnsi"/>
          <w:color w:val="0D0D0D" w:themeColor="text1" w:themeTint="F2"/>
        </w:rPr>
        <w:t>,</w:t>
      </w:r>
      <w:r w:rsidR="00972F88" w:rsidRPr="003D6CD6">
        <w:rPr>
          <w:rFonts w:cstheme="minorHAnsi"/>
          <w:color w:val="0D0D0D" w:themeColor="text1" w:themeTint="F2"/>
        </w:rPr>
        <w:t xml:space="preserve"> policy development </w:t>
      </w:r>
      <w:r w:rsidR="00876E5A">
        <w:rPr>
          <w:rFonts w:cstheme="minorHAnsi"/>
          <w:color w:val="0D0D0D" w:themeColor="text1" w:themeTint="F2"/>
        </w:rPr>
        <w:t>and implementation</w:t>
      </w:r>
      <w:r w:rsidR="00972F88" w:rsidRPr="003D6CD6">
        <w:rPr>
          <w:rFonts w:cstheme="minorHAnsi"/>
          <w:color w:val="0D0D0D" w:themeColor="text1" w:themeTint="F2"/>
        </w:rPr>
        <w:t>.  T</w:t>
      </w:r>
      <w:r w:rsidR="00805CA7" w:rsidRPr="003D6CD6">
        <w:rPr>
          <w:rFonts w:cstheme="minorHAnsi"/>
          <w:color w:val="0D0D0D" w:themeColor="text1" w:themeTint="F2"/>
        </w:rPr>
        <w:t>h</w:t>
      </w:r>
      <w:r w:rsidR="00972F88" w:rsidRPr="003D6CD6">
        <w:rPr>
          <w:rFonts w:cstheme="minorHAnsi"/>
          <w:color w:val="0D0D0D" w:themeColor="text1" w:themeTint="F2"/>
        </w:rPr>
        <w:t>e</w:t>
      </w:r>
      <w:r w:rsidR="00805CA7" w:rsidRPr="003D6CD6">
        <w:rPr>
          <w:rFonts w:cstheme="minorHAnsi"/>
          <w:color w:val="0D0D0D" w:themeColor="text1" w:themeTint="F2"/>
        </w:rPr>
        <w:t xml:space="preserve"> in-Tuvalu support coordination will be accessed locally and will be accommodated within one of </w:t>
      </w:r>
      <w:r w:rsidR="0032144E">
        <w:rPr>
          <w:rFonts w:cstheme="minorHAnsi"/>
          <w:color w:val="0D0D0D" w:themeColor="text1" w:themeTint="F2"/>
        </w:rPr>
        <w:t xml:space="preserve">the </w:t>
      </w:r>
      <w:r w:rsidR="00805CA7" w:rsidRPr="003D6CD6">
        <w:rPr>
          <w:rFonts w:cstheme="minorHAnsi"/>
          <w:color w:val="0D0D0D" w:themeColor="text1" w:themeTint="F2"/>
        </w:rPr>
        <w:t>Go</w:t>
      </w:r>
      <w:r w:rsidR="0032144E">
        <w:rPr>
          <w:rFonts w:cstheme="minorHAnsi"/>
          <w:color w:val="0D0D0D" w:themeColor="text1" w:themeTint="F2"/>
        </w:rPr>
        <w:t xml:space="preserve">vernment of </w:t>
      </w:r>
      <w:r w:rsidR="00805CA7" w:rsidRPr="003D6CD6">
        <w:rPr>
          <w:rFonts w:cstheme="minorHAnsi"/>
          <w:color w:val="0D0D0D" w:themeColor="text1" w:themeTint="F2"/>
        </w:rPr>
        <w:t>T</w:t>
      </w:r>
      <w:r w:rsidR="0032144E">
        <w:rPr>
          <w:rFonts w:cstheme="minorHAnsi"/>
          <w:color w:val="0D0D0D" w:themeColor="text1" w:themeTint="F2"/>
        </w:rPr>
        <w:t>uvalu</w:t>
      </w:r>
      <w:r w:rsidR="00805CA7" w:rsidRPr="003D6CD6">
        <w:rPr>
          <w:rFonts w:cstheme="minorHAnsi"/>
          <w:color w:val="0D0D0D" w:themeColor="text1" w:themeTint="F2"/>
        </w:rPr>
        <w:t xml:space="preserve"> ministries. </w:t>
      </w:r>
    </w:p>
    <w:p w14:paraId="2E5F08F1" w14:textId="17F7585E" w:rsidR="0053182E" w:rsidRPr="003D6CD6" w:rsidRDefault="0053182E" w:rsidP="00C516E5">
      <w:pPr>
        <w:jc w:val="both"/>
        <w:rPr>
          <w:rFonts w:cstheme="minorHAnsi"/>
          <w:color w:val="0D0D0D" w:themeColor="text1" w:themeTint="F2"/>
        </w:rPr>
      </w:pPr>
    </w:p>
    <w:sectPr w:rsidR="0053182E" w:rsidRPr="003D6CD6" w:rsidSect="003D0561">
      <w:footerReference w:type="default" r:id="rId13"/>
      <w:pgSz w:w="11906" w:h="16838"/>
      <w:pgMar w:top="1560" w:right="1080" w:bottom="1440" w:left="108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43ED1E" w14:textId="77777777" w:rsidR="00801037" w:rsidRDefault="00801037" w:rsidP="001F6E2E">
      <w:pPr>
        <w:spacing w:after="0" w:line="240" w:lineRule="auto"/>
      </w:pPr>
      <w:r>
        <w:separator/>
      </w:r>
    </w:p>
  </w:endnote>
  <w:endnote w:type="continuationSeparator" w:id="0">
    <w:p w14:paraId="5B951FB0" w14:textId="77777777" w:rsidR="00801037" w:rsidRDefault="00801037" w:rsidP="001F6E2E">
      <w:pPr>
        <w:spacing w:after="0" w:line="240" w:lineRule="auto"/>
      </w:pPr>
      <w:r>
        <w:continuationSeparator/>
      </w:r>
    </w:p>
  </w:endnote>
  <w:endnote w:type="continuationNotice" w:id="1">
    <w:p w14:paraId="6B5A35A7" w14:textId="77777777" w:rsidR="00801037" w:rsidRDefault="0080103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Calibri Light&quot;,sans-serif">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stheme="minorBidi"/>
        <w:b w:val="0"/>
        <w:bCs w:val="0"/>
        <w:color w:val="auto"/>
        <w:sz w:val="22"/>
        <w:szCs w:val="22"/>
        <w:lang w:val="en-AU"/>
      </w:rPr>
      <w:id w:val="2128726117"/>
      <w:docPartObj>
        <w:docPartGallery w:val="Page Numbers (Bottom of Page)"/>
        <w:docPartUnique/>
      </w:docPartObj>
    </w:sdtPr>
    <w:sdtEndPr>
      <w:rPr>
        <w:rFonts w:eastAsiaTheme="minorEastAsia"/>
      </w:rPr>
    </w:sdtEndPr>
    <w:sdtContent>
      <w:p w14:paraId="11485E18" w14:textId="3AF03274" w:rsidR="003D0561" w:rsidRDefault="003D0561" w:rsidP="00DE45CE">
        <w:pPr>
          <w:pStyle w:val="TOCHeading"/>
        </w:pPr>
      </w:p>
      <w:p w14:paraId="475AF092" w14:textId="204E7B90" w:rsidR="003249A4" w:rsidRDefault="003249A4">
        <w:pPr>
          <w:pStyle w:val="Footer"/>
          <w:jc w:val="right"/>
        </w:pPr>
      </w:p>
      <w:p w14:paraId="11982EA1" w14:textId="0D27B517" w:rsidR="007B4A21" w:rsidRDefault="007B4A2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743578C" w14:textId="77777777" w:rsidR="007B4A21" w:rsidRDefault="007B4A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5C9643" w14:textId="77777777" w:rsidR="00801037" w:rsidRDefault="00801037" w:rsidP="001F6E2E">
      <w:pPr>
        <w:spacing w:after="0" w:line="240" w:lineRule="auto"/>
      </w:pPr>
      <w:r>
        <w:separator/>
      </w:r>
    </w:p>
  </w:footnote>
  <w:footnote w:type="continuationSeparator" w:id="0">
    <w:p w14:paraId="36758755" w14:textId="77777777" w:rsidR="00801037" w:rsidRDefault="00801037" w:rsidP="001F6E2E">
      <w:pPr>
        <w:spacing w:after="0" w:line="240" w:lineRule="auto"/>
      </w:pPr>
      <w:r>
        <w:continuationSeparator/>
      </w:r>
    </w:p>
  </w:footnote>
  <w:footnote w:type="continuationNotice" w:id="1">
    <w:p w14:paraId="7C9C04B0" w14:textId="77777777" w:rsidR="00801037" w:rsidRDefault="0080103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9249B"/>
    <w:multiLevelType w:val="hybridMultilevel"/>
    <w:tmpl w:val="ED78A530"/>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1161BF9"/>
    <w:multiLevelType w:val="hybridMultilevel"/>
    <w:tmpl w:val="F3A48044"/>
    <w:lvl w:ilvl="0" w:tplc="12522FB8">
      <w:start w:val="1"/>
      <w:numFmt w:val="bullet"/>
      <w:lvlText w:val=""/>
      <w:lvlJc w:val="left"/>
      <w:pPr>
        <w:ind w:left="720" w:hanging="360"/>
      </w:pPr>
      <w:rPr>
        <w:rFonts w:ascii="Symbol" w:hAnsi="Symbol" w:hint="default"/>
      </w:rPr>
    </w:lvl>
    <w:lvl w:ilvl="1" w:tplc="13062810">
      <w:start w:val="1"/>
      <w:numFmt w:val="bullet"/>
      <w:lvlText w:val="o"/>
      <w:lvlJc w:val="left"/>
      <w:pPr>
        <w:ind w:left="1440" w:hanging="360"/>
      </w:pPr>
      <w:rPr>
        <w:rFonts w:ascii="Courier New" w:hAnsi="Courier New" w:hint="default"/>
      </w:rPr>
    </w:lvl>
    <w:lvl w:ilvl="2" w:tplc="720A6C04">
      <w:start w:val="1"/>
      <w:numFmt w:val="bullet"/>
      <w:lvlText w:val=""/>
      <w:lvlJc w:val="left"/>
      <w:pPr>
        <w:ind w:left="2160" w:hanging="360"/>
      </w:pPr>
      <w:rPr>
        <w:rFonts w:ascii="Wingdings" w:hAnsi="Wingdings" w:hint="default"/>
      </w:rPr>
    </w:lvl>
    <w:lvl w:ilvl="3" w:tplc="6720AAD6">
      <w:start w:val="1"/>
      <w:numFmt w:val="bullet"/>
      <w:lvlText w:val=""/>
      <w:lvlJc w:val="left"/>
      <w:pPr>
        <w:ind w:left="2880" w:hanging="360"/>
      </w:pPr>
      <w:rPr>
        <w:rFonts w:ascii="Symbol" w:hAnsi="Symbol" w:hint="default"/>
      </w:rPr>
    </w:lvl>
    <w:lvl w:ilvl="4" w:tplc="4918AC36">
      <w:start w:val="1"/>
      <w:numFmt w:val="bullet"/>
      <w:lvlText w:val="o"/>
      <w:lvlJc w:val="left"/>
      <w:pPr>
        <w:ind w:left="3600" w:hanging="360"/>
      </w:pPr>
      <w:rPr>
        <w:rFonts w:ascii="Courier New" w:hAnsi="Courier New" w:hint="default"/>
      </w:rPr>
    </w:lvl>
    <w:lvl w:ilvl="5" w:tplc="00AC3D12">
      <w:start w:val="1"/>
      <w:numFmt w:val="bullet"/>
      <w:lvlText w:val=""/>
      <w:lvlJc w:val="left"/>
      <w:pPr>
        <w:ind w:left="4320" w:hanging="360"/>
      </w:pPr>
      <w:rPr>
        <w:rFonts w:ascii="Wingdings" w:hAnsi="Wingdings" w:hint="default"/>
      </w:rPr>
    </w:lvl>
    <w:lvl w:ilvl="6" w:tplc="5F3600DC">
      <w:start w:val="1"/>
      <w:numFmt w:val="bullet"/>
      <w:lvlText w:val=""/>
      <w:lvlJc w:val="left"/>
      <w:pPr>
        <w:ind w:left="5040" w:hanging="360"/>
      </w:pPr>
      <w:rPr>
        <w:rFonts w:ascii="Symbol" w:hAnsi="Symbol" w:hint="default"/>
      </w:rPr>
    </w:lvl>
    <w:lvl w:ilvl="7" w:tplc="4EE65D0A">
      <w:start w:val="1"/>
      <w:numFmt w:val="bullet"/>
      <w:lvlText w:val="o"/>
      <w:lvlJc w:val="left"/>
      <w:pPr>
        <w:ind w:left="5760" w:hanging="360"/>
      </w:pPr>
      <w:rPr>
        <w:rFonts w:ascii="Courier New" w:hAnsi="Courier New" w:hint="default"/>
      </w:rPr>
    </w:lvl>
    <w:lvl w:ilvl="8" w:tplc="ADD2DCA0">
      <w:start w:val="1"/>
      <w:numFmt w:val="bullet"/>
      <w:lvlText w:val=""/>
      <w:lvlJc w:val="left"/>
      <w:pPr>
        <w:ind w:left="6480" w:hanging="360"/>
      </w:pPr>
      <w:rPr>
        <w:rFonts w:ascii="Wingdings" w:hAnsi="Wingdings" w:hint="default"/>
      </w:rPr>
    </w:lvl>
  </w:abstractNum>
  <w:abstractNum w:abstractNumId="2" w15:restartNumberingAfterBreak="0">
    <w:nsid w:val="12004F2B"/>
    <w:multiLevelType w:val="hybridMultilevel"/>
    <w:tmpl w:val="BA9EB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DB693F"/>
    <w:multiLevelType w:val="hybridMultilevel"/>
    <w:tmpl w:val="39EA2AB2"/>
    <w:lvl w:ilvl="0" w:tplc="40CE84A6">
      <w:start w:val="1"/>
      <w:numFmt w:val="bullet"/>
      <w:lvlText w:val=""/>
      <w:lvlJc w:val="left"/>
      <w:pPr>
        <w:ind w:left="720" w:hanging="360"/>
      </w:pPr>
      <w:rPr>
        <w:rFonts w:ascii="Symbol" w:hAnsi="Symbol" w:hint="default"/>
      </w:rPr>
    </w:lvl>
    <w:lvl w:ilvl="1" w:tplc="6F7692F6">
      <w:start w:val="1"/>
      <w:numFmt w:val="bullet"/>
      <w:lvlText w:val="o"/>
      <w:lvlJc w:val="left"/>
      <w:pPr>
        <w:ind w:left="1440" w:hanging="360"/>
      </w:pPr>
      <w:rPr>
        <w:rFonts w:ascii="Courier New" w:hAnsi="Courier New" w:hint="default"/>
      </w:rPr>
    </w:lvl>
    <w:lvl w:ilvl="2" w:tplc="65B2BF88">
      <w:start w:val="1"/>
      <w:numFmt w:val="bullet"/>
      <w:lvlText w:val=""/>
      <w:lvlJc w:val="left"/>
      <w:pPr>
        <w:ind w:left="2160" w:hanging="360"/>
      </w:pPr>
      <w:rPr>
        <w:rFonts w:ascii="Wingdings" w:hAnsi="Wingdings" w:hint="default"/>
      </w:rPr>
    </w:lvl>
    <w:lvl w:ilvl="3" w:tplc="7B20E5F2">
      <w:start w:val="1"/>
      <w:numFmt w:val="bullet"/>
      <w:lvlText w:val=""/>
      <w:lvlJc w:val="left"/>
      <w:pPr>
        <w:ind w:left="2880" w:hanging="360"/>
      </w:pPr>
      <w:rPr>
        <w:rFonts w:ascii="Symbol" w:hAnsi="Symbol" w:hint="default"/>
      </w:rPr>
    </w:lvl>
    <w:lvl w:ilvl="4" w:tplc="F62C8788">
      <w:start w:val="1"/>
      <w:numFmt w:val="bullet"/>
      <w:lvlText w:val="o"/>
      <w:lvlJc w:val="left"/>
      <w:pPr>
        <w:ind w:left="3600" w:hanging="360"/>
      </w:pPr>
      <w:rPr>
        <w:rFonts w:ascii="Courier New" w:hAnsi="Courier New" w:hint="default"/>
      </w:rPr>
    </w:lvl>
    <w:lvl w:ilvl="5" w:tplc="E4264AB2">
      <w:start w:val="1"/>
      <w:numFmt w:val="bullet"/>
      <w:lvlText w:val=""/>
      <w:lvlJc w:val="left"/>
      <w:pPr>
        <w:ind w:left="4320" w:hanging="360"/>
      </w:pPr>
      <w:rPr>
        <w:rFonts w:ascii="Wingdings" w:hAnsi="Wingdings" w:hint="default"/>
      </w:rPr>
    </w:lvl>
    <w:lvl w:ilvl="6" w:tplc="F1E0B116">
      <w:start w:val="1"/>
      <w:numFmt w:val="bullet"/>
      <w:lvlText w:val=""/>
      <w:lvlJc w:val="left"/>
      <w:pPr>
        <w:ind w:left="5040" w:hanging="360"/>
      </w:pPr>
      <w:rPr>
        <w:rFonts w:ascii="Symbol" w:hAnsi="Symbol" w:hint="default"/>
      </w:rPr>
    </w:lvl>
    <w:lvl w:ilvl="7" w:tplc="25FA5E04">
      <w:start w:val="1"/>
      <w:numFmt w:val="bullet"/>
      <w:lvlText w:val="o"/>
      <w:lvlJc w:val="left"/>
      <w:pPr>
        <w:ind w:left="5760" w:hanging="360"/>
      </w:pPr>
      <w:rPr>
        <w:rFonts w:ascii="Courier New" w:hAnsi="Courier New" w:hint="default"/>
      </w:rPr>
    </w:lvl>
    <w:lvl w:ilvl="8" w:tplc="127C7D26">
      <w:start w:val="1"/>
      <w:numFmt w:val="bullet"/>
      <w:lvlText w:val=""/>
      <w:lvlJc w:val="left"/>
      <w:pPr>
        <w:ind w:left="6480" w:hanging="360"/>
      </w:pPr>
      <w:rPr>
        <w:rFonts w:ascii="Wingdings" w:hAnsi="Wingdings" w:hint="default"/>
      </w:rPr>
    </w:lvl>
  </w:abstractNum>
  <w:abstractNum w:abstractNumId="4" w15:restartNumberingAfterBreak="0">
    <w:nsid w:val="160BFC42"/>
    <w:multiLevelType w:val="hybridMultilevel"/>
    <w:tmpl w:val="D9729BCA"/>
    <w:lvl w:ilvl="0" w:tplc="287A5490">
      <w:start w:val="1"/>
      <w:numFmt w:val="bullet"/>
      <w:lvlText w:val=""/>
      <w:lvlJc w:val="left"/>
      <w:pPr>
        <w:ind w:left="720" w:hanging="360"/>
      </w:pPr>
      <w:rPr>
        <w:rFonts w:ascii="Symbol" w:hAnsi="Symbol" w:hint="default"/>
      </w:rPr>
    </w:lvl>
    <w:lvl w:ilvl="1" w:tplc="93DE1CD8">
      <w:start w:val="1"/>
      <w:numFmt w:val="bullet"/>
      <w:lvlText w:val="o"/>
      <w:lvlJc w:val="left"/>
      <w:pPr>
        <w:ind w:left="1440" w:hanging="360"/>
      </w:pPr>
      <w:rPr>
        <w:rFonts w:ascii="Courier New" w:hAnsi="Courier New" w:hint="default"/>
      </w:rPr>
    </w:lvl>
    <w:lvl w:ilvl="2" w:tplc="E1F29B64">
      <w:start w:val="1"/>
      <w:numFmt w:val="bullet"/>
      <w:lvlText w:val=""/>
      <w:lvlJc w:val="left"/>
      <w:pPr>
        <w:ind w:left="2160" w:hanging="360"/>
      </w:pPr>
      <w:rPr>
        <w:rFonts w:ascii="Wingdings" w:hAnsi="Wingdings" w:hint="default"/>
      </w:rPr>
    </w:lvl>
    <w:lvl w:ilvl="3" w:tplc="C6B0D7DA">
      <w:start w:val="1"/>
      <w:numFmt w:val="bullet"/>
      <w:lvlText w:val=""/>
      <w:lvlJc w:val="left"/>
      <w:pPr>
        <w:ind w:left="2880" w:hanging="360"/>
      </w:pPr>
      <w:rPr>
        <w:rFonts w:ascii="Symbol" w:hAnsi="Symbol" w:hint="default"/>
      </w:rPr>
    </w:lvl>
    <w:lvl w:ilvl="4" w:tplc="5E6842AA">
      <w:start w:val="1"/>
      <w:numFmt w:val="bullet"/>
      <w:lvlText w:val="o"/>
      <w:lvlJc w:val="left"/>
      <w:pPr>
        <w:ind w:left="3600" w:hanging="360"/>
      </w:pPr>
      <w:rPr>
        <w:rFonts w:ascii="Courier New" w:hAnsi="Courier New" w:hint="default"/>
      </w:rPr>
    </w:lvl>
    <w:lvl w:ilvl="5" w:tplc="F6501F32">
      <w:start w:val="1"/>
      <w:numFmt w:val="bullet"/>
      <w:lvlText w:val=""/>
      <w:lvlJc w:val="left"/>
      <w:pPr>
        <w:ind w:left="4320" w:hanging="360"/>
      </w:pPr>
      <w:rPr>
        <w:rFonts w:ascii="Wingdings" w:hAnsi="Wingdings" w:hint="default"/>
      </w:rPr>
    </w:lvl>
    <w:lvl w:ilvl="6" w:tplc="06D09C96">
      <w:start w:val="1"/>
      <w:numFmt w:val="bullet"/>
      <w:lvlText w:val=""/>
      <w:lvlJc w:val="left"/>
      <w:pPr>
        <w:ind w:left="5040" w:hanging="360"/>
      </w:pPr>
      <w:rPr>
        <w:rFonts w:ascii="Symbol" w:hAnsi="Symbol" w:hint="default"/>
      </w:rPr>
    </w:lvl>
    <w:lvl w:ilvl="7" w:tplc="D6AC3CA4">
      <w:start w:val="1"/>
      <w:numFmt w:val="bullet"/>
      <w:lvlText w:val="o"/>
      <w:lvlJc w:val="left"/>
      <w:pPr>
        <w:ind w:left="5760" w:hanging="360"/>
      </w:pPr>
      <w:rPr>
        <w:rFonts w:ascii="Courier New" w:hAnsi="Courier New" w:hint="default"/>
      </w:rPr>
    </w:lvl>
    <w:lvl w:ilvl="8" w:tplc="E506C4DE">
      <w:start w:val="1"/>
      <w:numFmt w:val="bullet"/>
      <w:lvlText w:val=""/>
      <w:lvlJc w:val="left"/>
      <w:pPr>
        <w:ind w:left="6480" w:hanging="360"/>
      </w:pPr>
      <w:rPr>
        <w:rFonts w:ascii="Wingdings" w:hAnsi="Wingdings" w:hint="default"/>
      </w:rPr>
    </w:lvl>
  </w:abstractNum>
  <w:abstractNum w:abstractNumId="5" w15:restartNumberingAfterBreak="0">
    <w:nsid w:val="168716E2"/>
    <w:multiLevelType w:val="hybridMultilevel"/>
    <w:tmpl w:val="AA7AB6D8"/>
    <w:lvl w:ilvl="0" w:tplc="F91674DE">
      <w:start w:val="1"/>
      <w:numFmt w:val="bullet"/>
      <w:lvlText w:val=""/>
      <w:lvlJc w:val="left"/>
      <w:pPr>
        <w:ind w:left="720" w:hanging="360"/>
      </w:pPr>
      <w:rPr>
        <w:rFonts w:ascii="Symbol" w:hAnsi="Symbol" w:hint="default"/>
      </w:rPr>
    </w:lvl>
    <w:lvl w:ilvl="1" w:tplc="DE04E048">
      <w:start w:val="1"/>
      <w:numFmt w:val="bullet"/>
      <w:lvlText w:val="o"/>
      <w:lvlJc w:val="left"/>
      <w:pPr>
        <w:ind w:left="1440" w:hanging="360"/>
      </w:pPr>
      <w:rPr>
        <w:rFonts w:ascii="Courier New" w:hAnsi="Courier New" w:hint="default"/>
      </w:rPr>
    </w:lvl>
    <w:lvl w:ilvl="2" w:tplc="DB24828E">
      <w:start w:val="1"/>
      <w:numFmt w:val="bullet"/>
      <w:lvlText w:val=""/>
      <w:lvlJc w:val="left"/>
      <w:pPr>
        <w:ind w:left="2160" w:hanging="360"/>
      </w:pPr>
      <w:rPr>
        <w:rFonts w:ascii="Wingdings" w:hAnsi="Wingdings" w:hint="default"/>
      </w:rPr>
    </w:lvl>
    <w:lvl w:ilvl="3" w:tplc="2686251E">
      <w:start w:val="1"/>
      <w:numFmt w:val="bullet"/>
      <w:lvlText w:val=""/>
      <w:lvlJc w:val="left"/>
      <w:pPr>
        <w:ind w:left="2880" w:hanging="360"/>
      </w:pPr>
      <w:rPr>
        <w:rFonts w:ascii="Symbol" w:hAnsi="Symbol" w:hint="default"/>
      </w:rPr>
    </w:lvl>
    <w:lvl w:ilvl="4" w:tplc="57140CC2">
      <w:start w:val="1"/>
      <w:numFmt w:val="bullet"/>
      <w:lvlText w:val="o"/>
      <w:lvlJc w:val="left"/>
      <w:pPr>
        <w:ind w:left="3600" w:hanging="360"/>
      </w:pPr>
      <w:rPr>
        <w:rFonts w:ascii="Courier New" w:hAnsi="Courier New" w:hint="default"/>
      </w:rPr>
    </w:lvl>
    <w:lvl w:ilvl="5" w:tplc="BBB82CD0">
      <w:start w:val="1"/>
      <w:numFmt w:val="bullet"/>
      <w:lvlText w:val=""/>
      <w:lvlJc w:val="left"/>
      <w:pPr>
        <w:ind w:left="4320" w:hanging="360"/>
      </w:pPr>
      <w:rPr>
        <w:rFonts w:ascii="Wingdings" w:hAnsi="Wingdings" w:hint="default"/>
      </w:rPr>
    </w:lvl>
    <w:lvl w:ilvl="6" w:tplc="B0F4EC74">
      <w:start w:val="1"/>
      <w:numFmt w:val="bullet"/>
      <w:lvlText w:val=""/>
      <w:lvlJc w:val="left"/>
      <w:pPr>
        <w:ind w:left="5040" w:hanging="360"/>
      </w:pPr>
      <w:rPr>
        <w:rFonts w:ascii="Symbol" w:hAnsi="Symbol" w:hint="default"/>
      </w:rPr>
    </w:lvl>
    <w:lvl w:ilvl="7" w:tplc="DFBE08F6">
      <w:start w:val="1"/>
      <w:numFmt w:val="bullet"/>
      <w:lvlText w:val="o"/>
      <w:lvlJc w:val="left"/>
      <w:pPr>
        <w:ind w:left="5760" w:hanging="360"/>
      </w:pPr>
      <w:rPr>
        <w:rFonts w:ascii="Courier New" w:hAnsi="Courier New" w:hint="default"/>
      </w:rPr>
    </w:lvl>
    <w:lvl w:ilvl="8" w:tplc="118438CE">
      <w:start w:val="1"/>
      <w:numFmt w:val="bullet"/>
      <w:lvlText w:val=""/>
      <w:lvlJc w:val="left"/>
      <w:pPr>
        <w:ind w:left="6480" w:hanging="360"/>
      </w:pPr>
      <w:rPr>
        <w:rFonts w:ascii="Wingdings" w:hAnsi="Wingdings" w:hint="default"/>
      </w:rPr>
    </w:lvl>
  </w:abstractNum>
  <w:abstractNum w:abstractNumId="6" w15:restartNumberingAfterBreak="0">
    <w:nsid w:val="1B53647C"/>
    <w:multiLevelType w:val="hybridMultilevel"/>
    <w:tmpl w:val="855A58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28572AB"/>
    <w:multiLevelType w:val="hybridMultilevel"/>
    <w:tmpl w:val="BD340E22"/>
    <w:lvl w:ilvl="0" w:tplc="0C090001">
      <w:start w:val="1"/>
      <w:numFmt w:val="bullet"/>
      <w:lvlText w:val=""/>
      <w:lvlJc w:val="left"/>
      <w:pPr>
        <w:ind w:left="770" w:hanging="360"/>
      </w:pPr>
      <w:rPr>
        <w:rFonts w:ascii="Symbol" w:hAnsi="Symbol" w:hint="default"/>
      </w:rPr>
    </w:lvl>
    <w:lvl w:ilvl="1" w:tplc="0C090003">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8" w15:restartNumberingAfterBreak="0">
    <w:nsid w:val="22E96585"/>
    <w:multiLevelType w:val="hybridMultilevel"/>
    <w:tmpl w:val="FFFFFFFF"/>
    <w:lvl w:ilvl="0" w:tplc="1966C8AE">
      <w:start w:val="1"/>
      <w:numFmt w:val="bullet"/>
      <w:lvlText w:val="-"/>
      <w:lvlJc w:val="left"/>
      <w:pPr>
        <w:ind w:left="720" w:hanging="360"/>
      </w:pPr>
      <w:rPr>
        <w:rFonts w:ascii="&quot;Calibri Light&quot;,sans-serif" w:hAnsi="&quot;Calibri Light&quot;,sans-serif" w:hint="default"/>
      </w:rPr>
    </w:lvl>
    <w:lvl w:ilvl="1" w:tplc="44526424">
      <w:start w:val="1"/>
      <w:numFmt w:val="bullet"/>
      <w:lvlText w:val="o"/>
      <w:lvlJc w:val="left"/>
      <w:pPr>
        <w:ind w:left="1440" w:hanging="360"/>
      </w:pPr>
      <w:rPr>
        <w:rFonts w:ascii="&quot;Calibri Light&quot;,sans-serif" w:hAnsi="&quot;Calibri Light&quot;,sans-serif" w:hint="default"/>
      </w:rPr>
    </w:lvl>
    <w:lvl w:ilvl="2" w:tplc="4B662136">
      <w:start w:val="1"/>
      <w:numFmt w:val="bullet"/>
      <w:lvlText w:val="§"/>
      <w:lvlJc w:val="left"/>
      <w:pPr>
        <w:ind w:left="2160" w:hanging="360"/>
      </w:pPr>
      <w:rPr>
        <w:rFonts w:ascii="&quot;Calibri Light&quot;,sans-serif" w:hAnsi="&quot;Calibri Light&quot;,sans-serif" w:hint="default"/>
      </w:rPr>
    </w:lvl>
    <w:lvl w:ilvl="3" w:tplc="8CC0499A">
      <w:start w:val="1"/>
      <w:numFmt w:val="bullet"/>
      <w:lvlText w:val=""/>
      <w:lvlJc w:val="left"/>
      <w:pPr>
        <w:ind w:left="2880" w:hanging="360"/>
      </w:pPr>
      <w:rPr>
        <w:rFonts w:ascii="Symbol" w:hAnsi="Symbol" w:hint="default"/>
      </w:rPr>
    </w:lvl>
    <w:lvl w:ilvl="4" w:tplc="0DB085A6">
      <w:start w:val="1"/>
      <w:numFmt w:val="bullet"/>
      <w:lvlText w:val="o"/>
      <w:lvlJc w:val="left"/>
      <w:pPr>
        <w:ind w:left="3600" w:hanging="360"/>
      </w:pPr>
      <w:rPr>
        <w:rFonts w:ascii="Courier New" w:hAnsi="Courier New" w:hint="default"/>
      </w:rPr>
    </w:lvl>
    <w:lvl w:ilvl="5" w:tplc="B28058BA">
      <w:start w:val="1"/>
      <w:numFmt w:val="bullet"/>
      <w:lvlText w:val=""/>
      <w:lvlJc w:val="left"/>
      <w:pPr>
        <w:ind w:left="4320" w:hanging="360"/>
      </w:pPr>
      <w:rPr>
        <w:rFonts w:ascii="Wingdings" w:hAnsi="Wingdings" w:hint="default"/>
      </w:rPr>
    </w:lvl>
    <w:lvl w:ilvl="6" w:tplc="5E7AF514">
      <w:start w:val="1"/>
      <w:numFmt w:val="bullet"/>
      <w:lvlText w:val=""/>
      <w:lvlJc w:val="left"/>
      <w:pPr>
        <w:ind w:left="5040" w:hanging="360"/>
      </w:pPr>
      <w:rPr>
        <w:rFonts w:ascii="Symbol" w:hAnsi="Symbol" w:hint="default"/>
      </w:rPr>
    </w:lvl>
    <w:lvl w:ilvl="7" w:tplc="CC404E44">
      <w:start w:val="1"/>
      <w:numFmt w:val="bullet"/>
      <w:lvlText w:val="o"/>
      <w:lvlJc w:val="left"/>
      <w:pPr>
        <w:ind w:left="5760" w:hanging="360"/>
      </w:pPr>
      <w:rPr>
        <w:rFonts w:ascii="Courier New" w:hAnsi="Courier New" w:hint="default"/>
      </w:rPr>
    </w:lvl>
    <w:lvl w:ilvl="8" w:tplc="09566E6E">
      <w:start w:val="1"/>
      <w:numFmt w:val="bullet"/>
      <w:lvlText w:val=""/>
      <w:lvlJc w:val="left"/>
      <w:pPr>
        <w:ind w:left="6480" w:hanging="360"/>
      </w:pPr>
      <w:rPr>
        <w:rFonts w:ascii="Wingdings" w:hAnsi="Wingdings" w:hint="default"/>
      </w:rPr>
    </w:lvl>
  </w:abstractNum>
  <w:abstractNum w:abstractNumId="9" w15:restartNumberingAfterBreak="0">
    <w:nsid w:val="2E94250F"/>
    <w:multiLevelType w:val="hybridMultilevel"/>
    <w:tmpl w:val="F91C4EA6"/>
    <w:lvl w:ilvl="0" w:tplc="CC58D374">
      <w:start w:val="1"/>
      <w:numFmt w:val="bullet"/>
      <w:lvlText w:val=""/>
      <w:lvlJc w:val="left"/>
      <w:pPr>
        <w:ind w:left="720" w:hanging="360"/>
      </w:pPr>
      <w:rPr>
        <w:rFonts w:ascii="Symbol" w:hAnsi="Symbol" w:hint="default"/>
      </w:rPr>
    </w:lvl>
    <w:lvl w:ilvl="1" w:tplc="A3B4B5DE">
      <w:start w:val="1"/>
      <w:numFmt w:val="bullet"/>
      <w:lvlText w:val="o"/>
      <w:lvlJc w:val="left"/>
      <w:pPr>
        <w:ind w:left="1440" w:hanging="360"/>
      </w:pPr>
      <w:rPr>
        <w:rFonts w:ascii="Courier New" w:hAnsi="Courier New" w:hint="default"/>
      </w:rPr>
    </w:lvl>
    <w:lvl w:ilvl="2" w:tplc="758C17A0">
      <w:start w:val="1"/>
      <w:numFmt w:val="bullet"/>
      <w:lvlText w:val=""/>
      <w:lvlJc w:val="left"/>
      <w:pPr>
        <w:ind w:left="2160" w:hanging="360"/>
      </w:pPr>
      <w:rPr>
        <w:rFonts w:ascii="Wingdings" w:hAnsi="Wingdings" w:hint="default"/>
      </w:rPr>
    </w:lvl>
    <w:lvl w:ilvl="3" w:tplc="BE0C52B0">
      <w:start w:val="1"/>
      <w:numFmt w:val="bullet"/>
      <w:lvlText w:val=""/>
      <w:lvlJc w:val="left"/>
      <w:pPr>
        <w:ind w:left="2880" w:hanging="360"/>
      </w:pPr>
      <w:rPr>
        <w:rFonts w:ascii="Symbol" w:hAnsi="Symbol" w:hint="default"/>
      </w:rPr>
    </w:lvl>
    <w:lvl w:ilvl="4" w:tplc="7A64CE58">
      <w:start w:val="1"/>
      <w:numFmt w:val="bullet"/>
      <w:lvlText w:val="o"/>
      <w:lvlJc w:val="left"/>
      <w:pPr>
        <w:ind w:left="3600" w:hanging="360"/>
      </w:pPr>
      <w:rPr>
        <w:rFonts w:ascii="Courier New" w:hAnsi="Courier New" w:hint="default"/>
      </w:rPr>
    </w:lvl>
    <w:lvl w:ilvl="5" w:tplc="827C3F9E">
      <w:start w:val="1"/>
      <w:numFmt w:val="bullet"/>
      <w:lvlText w:val=""/>
      <w:lvlJc w:val="left"/>
      <w:pPr>
        <w:ind w:left="4320" w:hanging="360"/>
      </w:pPr>
      <w:rPr>
        <w:rFonts w:ascii="Wingdings" w:hAnsi="Wingdings" w:hint="default"/>
      </w:rPr>
    </w:lvl>
    <w:lvl w:ilvl="6" w:tplc="E550E63E">
      <w:start w:val="1"/>
      <w:numFmt w:val="bullet"/>
      <w:lvlText w:val=""/>
      <w:lvlJc w:val="left"/>
      <w:pPr>
        <w:ind w:left="5040" w:hanging="360"/>
      </w:pPr>
      <w:rPr>
        <w:rFonts w:ascii="Symbol" w:hAnsi="Symbol" w:hint="default"/>
      </w:rPr>
    </w:lvl>
    <w:lvl w:ilvl="7" w:tplc="8A380060">
      <w:start w:val="1"/>
      <w:numFmt w:val="bullet"/>
      <w:lvlText w:val="o"/>
      <w:lvlJc w:val="left"/>
      <w:pPr>
        <w:ind w:left="5760" w:hanging="360"/>
      </w:pPr>
      <w:rPr>
        <w:rFonts w:ascii="Courier New" w:hAnsi="Courier New" w:hint="default"/>
      </w:rPr>
    </w:lvl>
    <w:lvl w:ilvl="8" w:tplc="D958922E">
      <w:start w:val="1"/>
      <w:numFmt w:val="bullet"/>
      <w:lvlText w:val=""/>
      <w:lvlJc w:val="left"/>
      <w:pPr>
        <w:ind w:left="6480" w:hanging="360"/>
      </w:pPr>
      <w:rPr>
        <w:rFonts w:ascii="Wingdings" w:hAnsi="Wingdings" w:hint="default"/>
      </w:rPr>
    </w:lvl>
  </w:abstractNum>
  <w:abstractNum w:abstractNumId="10" w15:restartNumberingAfterBreak="0">
    <w:nsid w:val="361C1736"/>
    <w:multiLevelType w:val="hybridMultilevel"/>
    <w:tmpl w:val="ACC8117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36E954B7"/>
    <w:multiLevelType w:val="hybridMultilevel"/>
    <w:tmpl w:val="4DA062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8A24440"/>
    <w:multiLevelType w:val="hybridMultilevel"/>
    <w:tmpl w:val="ABCE7A56"/>
    <w:lvl w:ilvl="0" w:tplc="A7BEB50E">
      <w:start w:val="1"/>
      <w:numFmt w:val="bullet"/>
      <w:lvlText w:val=""/>
      <w:lvlJc w:val="left"/>
      <w:pPr>
        <w:ind w:left="720" w:hanging="360"/>
      </w:pPr>
      <w:rPr>
        <w:rFonts w:ascii="Symbol" w:hAnsi="Symbol" w:hint="default"/>
      </w:rPr>
    </w:lvl>
    <w:lvl w:ilvl="1" w:tplc="550AD65C">
      <w:start w:val="1"/>
      <w:numFmt w:val="bullet"/>
      <w:lvlText w:val="o"/>
      <w:lvlJc w:val="left"/>
      <w:pPr>
        <w:ind w:left="1440" w:hanging="360"/>
      </w:pPr>
      <w:rPr>
        <w:rFonts w:ascii="Courier New" w:hAnsi="Courier New" w:hint="default"/>
      </w:rPr>
    </w:lvl>
    <w:lvl w:ilvl="2" w:tplc="429CB638">
      <w:start w:val="1"/>
      <w:numFmt w:val="bullet"/>
      <w:lvlText w:val=""/>
      <w:lvlJc w:val="left"/>
      <w:pPr>
        <w:ind w:left="2160" w:hanging="360"/>
      </w:pPr>
      <w:rPr>
        <w:rFonts w:ascii="Wingdings" w:hAnsi="Wingdings" w:hint="default"/>
      </w:rPr>
    </w:lvl>
    <w:lvl w:ilvl="3" w:tplc="009A609C">
      <w:start w:val="1"/>
      <w:numFmt w:val="bullet"/>
      <w:lvlText w:val=""/>
      <w:lvlJc w:val="left"/>
      <w:pPr>
        <w:ind w:left="2880" w:hanging="360"/>
      </w:pPr>
      <w:rPr>
        <w:rFonts w:ascii="Symbol" w:hAnsi="Symbol" w:hint="default"/>
      </w:rPr>
    </w:lvl>
    <w:lvl w:ilvl="4" w:tplc="985698F0">
      <w:start w:val="1"/>
      <w:numFmt w:val="bullet"/>
      <w:lvlText w:val="o"/>
      <w:lvlJc w:val="left"/>
      <w:pPr>
        <w:ind w:left="3600" w:hanging="360"/>
      </w:pPr>
      <w:rPr>
        <w:rFonts w:ascii="Courier New" w:hAnsi="Courier New" w:hint="default"/>
      </w:rPr>
    </w:lvl>
    <w:lvl w:ilvl="5" w:tplc="DCC639BA">
      <w:start w:val="1"/>
      <w:numFmt w:val="bullet"/>
      <w:lvlText w:val=""/>
      <w:lvlJc w:val="left"/>
      <w:pPr>
        <w:ind w:left="4320" w:hanging="360"/>
      </w:pPr>
      <w:rPr>
        <w:rFonts w:ascii="Wingdings" w:hAnsi="Wingdings" w:hint="default"/>
      </w:rPr>
    </w:lvl>
    <w:lvl w:ilvl="6" w:tplc="13003B12">
      <w:start w:val="1"/>
      <w:numFmt w:val="bullet"/>
      <w:lvlText w:val=""/>
      <w:lvlJc w:val="left"/>
      <w:pPr>
        <w:ind w:left="5040" w:hanging="360"/>
      </w:pPr>
      <w:rPr>
        <w:rFonts w:ascii="Symbol" w:hAnsi="Symbol" w:hint="default"/>
      </w:rPr>
    </w:lvl>
    <w:lvl w:ilvl="7" w:tplc="782A8002">
      <w:start w:val="1"/>
      <w:numFmt w:val="bullet"/>
      <w:lvlText w:val="o"/>
      <w:lvlJc w:val="left"/>
      <w:pPr>
        <w:ind w:left="5760" w:hanging="360"/>
      </w:pPr>
      <w:rPr>
        <w:rFonts w:ascii="Courier New" w:hAnsi="Courier New" w:hint="default"/>
      </w:rPr>
    </w:lvl>
    <w:lvl w:ilvl="8" w:tplc="74C2D206">
      <w:start w:val="1"/>
      <w:numFmt w:val="bullet"/>
      <w:lvlText w:val=""/>
      <w:lvlJc w:val="left"/>
      <w:pPr>
        <w:ind w:left="6480" w:hanging="360"/>
      </w:pPr>
      <w:rPr>
        <w:rFonts w:ascii="Wingdings" w:hAnsi="Wingdings" w:hint="default"/>
      </w:rPr>
    </w:lvl>
  </w:abstractNum>
  <w:abstractNum w:abstractNumId="13" w15:restartNumberingAfterBreak="0">
    <w:nsid w:val="392631D8"/>
    <w:multiLevelType w:val="hybridMultilevel"/>
    <w:tmpl w:val="F4D05F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1A6067A"/>
    <w:multiLevelType w:val="hybridMultilevel"/>
    <w:tmpl w:val="29180084"/>
    <w:lvl w:ilvl="0" w:tplc="10B68D34">
      <w:start w:val="1"/>
      <w:numFmt w:val="bullet"/>
      <w:lvlText w:val=""/>
      <w:lvlJc w:val="left"/>
      <w:pPr>
        <w:ind w:left="720" w:hanging="360"/>
      </w:pPr>
      <w:rPr>
        <w:rFonts w:ascii="Symbol" w:hAnsi="Symbol" w:hint="default"/>
      </w:rPr>
    </w:lvl>
    <w:lvl w:ilvl="1" w:tplc="7B22408C">
      <w:start w:val="1"/>
      <w:numFmt w:val="bullet"/>
      <w:lvlText w:val="o"/>
      <w:lvlJc w:val="left"/>
      <w:pPr>
        <w:ind w:left="1440" w:hanging="360"/>
      </w:pPr>
      <w:rPr>
        <w:rFonts w:ascii="Courier New" w:hAnsi="Courier New" w:hint="default"/>
      </w:rPr>
    </w:lvl>
    <w:lvl w:ilvl="2" w:tplc="98DC9564">
      <w:start w:val="1"/>
      <w:numFmt w:val="bullet"/>
      <w:lvlText w:val=""/>
      <w:lvlJc w:val="left"/>
      <w:pPr>
        <w:ind w:left="2160" w:hanging="360"/>
      </w:pPr>
      <w:rPr>
        <w:rFonts w:ascii="Wingdings" w:hAnsi="Wingdings" w:hint="default"/>
      </w:rPr>
    </w:lvl>
    <w:lvl w:ilvl="3" w:tplc="B4688D9A">
      <w:start w:val="1"/>
      <w:numFmt w:val="bullet"/>
      <w:lvlText w:val=""/>
      <w:lvlJc w:val="left"/>
      <w:pPr>
        <w:ind w:left="2880" w:hanging="360"/>
      </w:pPr>
      <w:rPr>
        <w:rFonts w:ascii="Symbol" w:hAnsi="Symbol" w:hint="default"/>
      </w:rPr>
    </w:lvl>
    <w:lvl w:ilvl="4" w:tplc="C43A8340">
      <w:start w:val="1"/>
      <w:numFmt w:val="bullet"/>
      <w:lvlText w:val="o"/>
      <w:lvlJc w:val="left"/>
      <w:pPr>
        <w:ind w:left="3600" w:hanging="360"/>
      </w:pPr>
      <w:rPr>
        <w:rFonts w:ascii="Courier New" w:hAnsi="Courier New" w:hint="default"/>
      </w:rPr>
    </w:lvl>
    <w:lvl w:ilvl="5" w:tplc="BDEC80FA">
      <w:start w:val="1"/>
      <w:numFmt w:val="bullet"/>
      <w:lvlText w:val=""/>
      <w:lvlJc w:val="left"/>
      <w:pPr>
        <w:ind w:left="4320" w:hanging="360"/>
      </w:pPr>
      <w:rPr>
        <w:rFonts w:ascii="Wingdings" w:hAnsi="Wingdings" w:hint="default"/>
      </w:rPr>
    </w:lvl>
    <w:lvl w:ilvl="6" w:tplc="86922258">
      <w:start w:val="1"/>
      <w:numFmt w:val="bullet"/>
      <w:lvlText w:val=""/>
      <w:lvlJc w:val="left"/>
      <w:pPr>
        <w:ind w:left="5040" w:hanging="360"/>
      </w:pPr>
      <w:rPr>
        <w:rFonts w:ascii="Symbol" w:hAnsi="Symbol" w:hint="default"/>
      </w:rPr>
    </w:lvl>
    <w:lvl w:ilvl="7" w:tplc="1412343E">
      <w:start w:val="1"/>
      <w:numFmt w:val="bullet"/>
      <w:lvlText w:val="o"/>
      <w:lvlJc w:val="left"/>
      <w:pPr>
        <w:ind w:left="5760" w:hanging="360"/>
      </w:pPr>
      <w:rPr>
        <w:rFonts w:ascii="Courier New" w:hAnsi="Courier New" w:hint="default"/>
      </w:rPr>
    </w:lvl>
    <w:lvl w:ilvl="8" w:tplc="97A656CA">
      <w:start w:val="1"/>
      <w:numFmt w:val="bullet"/>
      <w:lvlText w:val=""/>
      <w:lvlJc w:val="left"/>
      <w:pPr>
        <w:ind w:left="6480" w:hanging="360"/>
      </w:pPr>
      <w:rPr>
        <w:rFonts w:ascii="Wingdings" w:hAnsi="Wingdings" w:hint="default"/>
      </w:rPr>
    </w:lvl>
  </w:abstractNum>
  <w:abstractNum w:abstractNumId="15" w15:restartNumberingAfterBreak="0">
    <w:nsid w:val="48616E38"/>
    <w:multiLevelType w:val="hybridMultilevel"/>
    <w:tmpl w:val="A734289E"/>
    <w:lvl w:ilvl="0" w:tplc="421A7038">
      <w:start w:val="5"/>
      <w:numFmt w:val="bullet"/>
      <w:lvlText w:val="-"/>
      <w:lvlJc w:val="left"/>
      <w:pPr>
        <w:ind w:left="1800" w:hanging="360"/>
      </w:pPr>
      <w:rPr>
        <w:rFonts w:ascii="Times New Roman" w:eastAsiaTheme="minorHAnsi" w:hAnsi="Times New Roman" w:cs="Times New Roman"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6" w15:restartNumberingAfterBreak="0">
    <w:nsid w:val="543B78C8"/>
    <w:multiLevelType w:val="hybridMultilevel"/>
    <w:tmpl w:val="ADECD538"/>
    <w:lvl w:ilvl="0" w:tplc="4CBE8F10">
      <w:start w:val="1"/>
      <w:numFmt w:val="bullet"/>
      <w:lvlText w:val=""/>
      <w:lvlJc w:val="left"/>
      <w:pPr>
        <w:ind w:left="720" w:hanging="360"/>
      </w:pPr>
      <w:rPr>
        <w:rFonts w:ascii="Symbol" w:hAnsi="Symbol" w:hint="default"/>
      </w:rPr>
    </w:lvl>
    <w:lvl w:ilvl="1" w:tplc="BF08243E">
      <w:start w:val="1"/>
      <w:numFmt w:val="bullet"/>
      <w:lvlText w:val="o"/>
      <w:lvlJc w:val="left"/>
      <w:pPr>
        <w:ind w:left="1440" w:hanging="360"/>
      </w:pPr>
      <w:rPr>
        <w:rFonts w:ascii="Courier New" w:hAnsi="Courier New" w:hint="default"/>
      </w:rPr>
    </w:lvl>
    <w:lvl w:ilvl="2" w:tplc="A5B6DD66">
      <w:start w:val="1"/>
      <w:numFmt w:val="bullet"/>
      <w:lvlText w:val=""/>
      <w:lvlJc w:val="left"/>
      <w:pPr>
        <w:ind w:left="2160" w:hanging="360"/>
      </w:pPr>
      <w:rPr>
        <w:rFonts w:ascii="Wingdings" w:hAnsi="Wingdings" w:hint="default"/>
      </w:rPr>
    </w:lvl>
    <w:lvl w:ilvl="3" w:tplc="1B96A958">
      <w:start w:val="1"/>
      <w:numFmt w:val="bullet"/>
      <w:lvlText w:val=""/>
      <w:lvlJc w:val="left"/>
      <w:pPr>
        <w:ind w:left="2880" w:hanging="360"/>
      </w:pPr>
      <w:rPr>
        <w:rFonts w:ascii="Symbol" w:hAnsi="Symbol" w:hint="default"/>
      </w:rPr>
    </w:lvl>
    <w:lvl w:ilvl="4" w:tplc="2C7E49C0">
      <w:start w:val="1"/>
      <w:numFmt w:val="bullet"/>
      <w:lvlText w:val="o"/>
      <w:lvlJc w:val="left"/>
      <w:pPr>
        <w:ind w:left="3600" w:hanging="360"/>
      </w:pPr>
      <w:rPr>
        <w:rFonts w:ascii="Courier New" w:hAnsi="Courier New" w:hint="default"/>
      </w:rPr>
    </w:lvl>
    <w:lvl w:ilvl="5" w:tplc="C3262AE6">
      <w:start w:val="1"/>
      <w:numFmt w:val="bullet"/>
      <w:lvlText w:val=""/>
      <w:lvlJc w:val="left"/>
      <w:pPr>
        <w:ind w:left="4320" w:hanging="360"/>
      </w:pPr>
      <w:rPr>
        <w:rFonts w:ascii="Wingdings" w:hAnsi="Wingdings" w:hint="default"/>
      </w:rPr>
    </w:lvl>
    <w:lvl w:ilvl="6" w:tplc="2A22AC62">
      <w:start w:val="1"/>
      <w:numFmt w:val="bullet"/>
      <w:lvlText w:val=""/>
      <w:lvlJc w:val="left"/>
      <w:pPr>
        <w:ind w:left="5040" w:hanging="360"/>
      </w:pPr>
      <w:rPr>
        <w:rFonts w:ascii="Symbol" w:hAnsi="Symbol" w:hint="default"/>
      </w:rPr>
    </w:lvl>
    <w:lvl w:ilvl="7" w:tplc="B110670E">
      <w:start w:val="1"/>
      <w:numFmt w:val="bullet"/>
      <w:lvlText w:val="o"/>
      <w:lvlJc w:val="left"/>
      <w:pPr>
        <w:ind w:left="5760" w:hanging="360"/>
      </w:pPr>
      <w:rPr>
        <w:rFonts w:ascii="Courier New" w:hAnsi="Courier New" w:hint="default"/>
      </w:rPr>
    </w:lvl>
    <w:lvl w:ilvl="8" w:tplc="061E2E84">
      <w:start w:val="1"/>
      <w:numFmt w:val="bullet"/>
      <w:lvlText w:val=""/>
      <w:lvlJc w:val="left"/>
      <w:pPr>
        <w:ind w:left="6480" w:hanging="360"/>
      </w:pPr>
      <w:rPr>
        <w:rFonts w:ascii="Wingdings" w:hAnsi="Wingdings" w:hint="default"/>
      </w:rPr>
    </w:lvl>
  </w:abstractNum>
  <w:abstractNum w:abstractNumId="17" w15:restartNumberingAfterBreak="0">
    <w:nsid w:val="550C01C5"/>
    <w:multiLevelType w:val="hybridMultilevel"/>
    <w:tmpl w:val="FEC0C98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5351308"/>
    <w:multiLevelType w:val="hybridMultilevel"/>
    <w:tmpl w:val="4B30D0D8"/>
    <w:lvl w:ilvl="0" w:tplc="8CF05608">
      <w:start w:val="1"/>
      <w:numFmt w:val="bullet"/>
      <w:lvlText w:val=""/>
      <w:lvlJc w:val="left"/>
      <w:pPr>
        <w:ind w:left="720" w:hanging="360"/>
      </w:pPr>
      <w:rPr>
        <w:rFonts w:ascii="Symbol" w:hAnsi="Symbol" w:hint="default"/>
      </w:rPr>
    </w:lvl>
    <w:lvl w:ilvl="1" w:tplc="EF1EEADA">
      <w:start w:val="1"/>
      <w:numFmt w:val="bullet"/>
      <w:lvlText w:val="o"/>
      <w:lvlJc w:val="left"/>
      <w:pPr>
        <w:ind w:left="1440" w:hanging="360"/>
      </w:pPr>
      <w:rPr>
        <w:rFonts w:ascii="Courier New" w:hAnsi="Courier New" w:hint="default"/>
      </w:rPr>
    </w:lvl>
    <w:lvl w:ilvl="2" w:tplc="6F7A199C">
      <w:start w:val="1"/>
      <w:numFmt w:val="bullet"/>
      <w:lvlText w:val=""/>
      <w:lvlJc w:val="left"/>
      <w:pPr>
        <w:ind w:left="2160" w:hanging="360"/>
      </w:pPr>
      <w:rPr>
        <w:rFonts w:ascii="Wingdings" w:hAnsi="Wingdings" w:hint="default"/>
      </w:rPr>
    </w:lvl>
    <w:lvl w:ilvl="3" w:tplc="CEB20F7E">
      <w:start w:val="1"/>
      <w:numFmt w:val="bullet"/>
      <w:lvlText w:val=""/>
      <w:lvlJc w:val="left"/>
      <w:pPr>
        <w:ind w:left="2880" w:hanging="360"/>
      </w:pPr>
      <w:rPr>
        <w:rFonts w:ascii="Symbol" w:hAnsi="Symbol" w:hint="default"/>
      </w:rPr>
    </w:lvl>
    <w:lvl w:ilvl="4" w:tplc="B7F60744">
      <w:start w:val="1"/>
      <w:numFmt w:val="bullet"/>
      <w:lvlText w:val="o"/>
      <w:lvlJc w:val="left"/>
      <w:pPr>
        <w:ind w:left="3600" w:hanging="360"/>
      </w:pPr>
      <w:rPr>
        <w:rFonts w:ascii="Courier New" w:hAnsi="Courier New" w:hint="default"/>
      </w:rPr>
    </w:lvl>
    <w:lvl w:ilvl="5" w:tplc="F5C057B8">
      <w:start w:val="1"/>
      <w:numFmt w:val="bullet"/>
      <w:lvlText w:val=""/>
      <w:lvlJc w:val="left"/>
      <w:pPr>
        <w:ind w:left="4320" w:hanging="360"/>
      </w:pPr>
      <w:rPr>
        <w:rFonts w:ascii="Wingdings" w:hAnsi="Wingdings" w:hint="default"/>
      </w:rPr>
    </w:lvl>
    <w:lvl w:ilvl="6" w:tplc="8F5EA5A4">
      <w:start w:val="1"/>
      <w:numFmt w:val="bullet"/>
      <w:lvlText w:val=""/>
      <w:lvlJc w:val="left"/>
      <w:pPr>
        <w:ind w:left="5040" w:hanging="360"/>
      </w:pPr>
      <w:rPr>
        <w:rFonts w:ascii="Symbol" w:hAnsi="Symbol" w:hint="default"/>
      </w:rPr>
    </w:lvl>
    <w:lvl w:ilvl="7" w:tplc="2C066854">
      <w:start w:val="1"/>
      <w:numFmt w:val="bullet"/>
      <w:lvlText w:val="o"/>
      <w:lvlJc w:val="left"/>
      <w:pPr>
        <w:ind w:left="5760" w:hanging="360"/>
      </w:pPr>
      <w:rPr>
        <w:rFonts w:ascii="Courier New" w:hAnsi="Courier New" w:hint="default"/>
      </w:rPr>
    </w:lvl>
    <w:lvl w:ilvl="8" w:tplc="E6DAFC70">
      <w:start w:val="1"/>
      <w:numFmt w:val="bullet"/>
      <w:lvlText w:val=""/>
      <w:lvlJc w:val="left"/>
      <w:pPr>
        <w:ind w:left="6480" w:hanging="360"/>
      </w:pPr>
      <w:rPr>
        <w:rFonts w:ascii="Wingdings" w:hAnsi="Wingdings" w:hint="default"/>
      </w:rPr>
    </w:lvl>
  </w:abstractNum>
  <w:abstractNum w:abstractNumId="19" w15:restartNumberingAfterBreak="0">
    <w:nsid w:val="57B32FE3"/>
    <w:multiLevelType w:val="hybridMultilevel"/>
    <w:tmpl w:val="B66E4E2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8D53072"/>
    <w:multiLevelType w:val="hybridMultilevel"/>
    <w:tmpl w:val="C02AC0EE"/>
    <w:lvl w:ilvl="0" w:tplc="06E287E6">
      <w:start w:val="1"/>
      <w:numFmt w:val="bullet"/>
      <w:lvlText w:val=""/>
      <w:lvlJc w:val="left"/>
      <w:pPr>
        <w:ind w:left="720" w:hanging="360"/>
      </w:pPr>
      <w:rPr>
        <w:rFonts w:ascii="Symbol" w:hAnsi="Symbol" w:hint="default"/>
      </w:rPr>
    </w:lvl>
    <w:lvl w:ilvl="1" w:tplc="1384EBEE">
      <w:start w:val="1"/>
      <w:numFmt w:val="bullet"/>
      <w:lvlText w:val="o"/>
      <w:lvlJc w:val="left"/>
      <w:pPr>
        <w:ind w:left="1440" w:hanging="360"/>
      </w:pPr>
      <w:rPr>
        <w:rFonts w:ascii="Courier New" w:hAnsi="Courier New" w:hint="default"/>
      </w:rPr>
    </w:lvl>
    <w:lvl w:ilvl="2" w:tplc="A9A0F346">
      <w:start w:val="1"/>
      <w:numFmt w:val="bullet"/>
      <w:lvlText w:val=""/>
      <w:lvlJc w:val="left"/>
      <w:pPr>
        <w:ind w:left="2160" w:hanging="360"/>
      </w:pPr>
      <w:rPr>
        <w:rFonts w:ascii="Wingdings" w:hAnsi="Wingdings" w:hint="default"/>
      </w:rPr>
    </w:lvl>
    <w:lvl w:ilvl="3" w:tplc="64C8DE20">
      <w:start w:val="1"/>
      <w:numFmt w:val="bullet"/>
      <w:lvlText w:val=""/>
      <w:lvlJc w:val="left"/>
      <w:pPr>
        <w:ind w:left="2880" w:hanging="360"/>
      </w:pPr>
      <w:rPr>
        <w:rFonts w:ascii="Symbol" w:hAnsi="Symbol" w:hint="default"/>
      </w:rPr>
    </w:lvl>
    <w:lvl w:ilvl="4" w:tplc="FFB2DB94">
      <w:start w:val="1"/>
      <w:numFmt w:val="bullet"/>
      <w:lvlText w:val="o"/>
      <w:lvlJc w:val="left"/>
      <w:pPr>
        <w:ind w:left="3600" w:hanging="360"/>
      </w:pPr>
      <w:rPr>
        <w:rFonts w:ascii="Courier New" w:hAnsi="Courier New" w:hint="default"/>
      </w:rPr>
    </w:lvl>
    <w:lvl w:ilvl="5" w:tplc="6DAA96F8">
      <w:start w:val="1"/>
      <w:numFmt w:val="bullet"/>
      <w:lvlText w:val=""/>
      <w:lvlJc w:val="left"/>
      <w:pPr>
        <w:ind w:left="4320" w:hanging="360"/>
      </w:pPr>
      <w:rPr>
        <w:rFonts w:ascii="Wingdings" w:hAnsi="Wingdings" w:hint="default"/>
      </w:rPr>
    </w:lvl>
    <w:lvl w:ilvl="6" w:tplc="10F4BAC8">
      <w:start w:val="1"/>
      <w:numFmt w:val="bullet"/>
      <w:lvlText w:val=""/>
      <w:lvlJc w:val="left"/>
      <w:pPr>
        <w:ind w:left="5040" w:hanging="360"/>
      </w:pPr>
      <w:rPr>
        <w:rFonts w:ascii="Symbol" w:hAnsi="Symbol" w:hint="default"/>
      </w:rPr>
    </w:lvl>
    <w:lvl w:ilvl="7" w:tplc="17DE19CA">
      <w:start w:val="1"/>
      <w:numFmt w:val="bullet"/>
      <w:lvlText w:val="o"/>
      <w:lvlJc w:val="left"/>
      <w:pPr>
        <w:ind w:left="5760" w:hanging="360"/>
      </w:pPr>
      <w:rPr>
        <w:rFonts w:ascii="Courier New" w:hAnsi="Courier New" w:hint="default"/>
      </w:rPr>
    </w:lvl>
    <w:lvl w:ilvl="8" w:tplc="98E28442">
      <w:start w:val="1"/>
      <w:numFmt w:val="bullet"/>
      <w:lvlText w:val=""/>
      <w:lvlJc w:val="left"/>
      <w:pPr>
        <w:ind w:left="6480" w:hanging="360"/>
      </w:pPr>
      <w:rPr>
        <w:rFonts w:ascii="Wingdings" w:hAnsi="Wingdings" w:hint="default"/>
      </w:rPr>
    </w:lvl>
  </w:abstractNum>
  <w:abstractNum w:abstractNumId="21" w15:restartNumberingAfterBreak="0">
    <w:nsid w:val="5D3C1EA7"/>
    <w:multiLevelType w:val="multilevel"/>
    <w:tmpl w:val="A6FA45D0"/>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2" w15:restartNumberingAfterBreak="0">
    <w:nsid w:val="67003EF0"/>
    <w:multiLevelType w:val="hybridMultilevel"/>
    <w:tmpl w:val="0A94506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6B09D7E0"/>
    <w:multiLevelType w:val="hybridMultilevel"/>
    <w:tmpl w:val="07C8C1AE"/>
    <w:lvl w:ilvl="0" w:tplc="BDFE6A96">
      <w:start w:val="1"/>
      <w:numFmt w:val="bullet"/>
      <w:lvlText w:val=""/>
      <w:lvlJc w:val="left"/>
      <w:pPr>
        <w:ind w:left="720" w:hanging="360"/>
      </w:pPr>
      <w:rPr>
        <w:rFonts w:ascii="Symbol" w:hAnsi="Symbol" w:hint="default"/>
      </w:rPr>
    </w:lvl>
    <w:lvl w:ilvl="1" w:tplc="922871B8">
      <w:start w:val="1"/>
      <w:numFmt w:val="bullet"/>
      <w:lvlText w:val="o"/>
      <w:lvlJc w:val="left"/>
      <w:pPr>
        <w:ind w:left="1440" w:hanging="360"/>
      </w:pPr>
      <w:rPr>
        <w:rFonts w:ascii="Courier New" w:hAnsi="Courier New" w:hint="default"/>
      </w:rPr>
    </w:lvl>
    <w:lvl w:ilvl="2" w:tplc="297AB5EA">
      <w:start w:val="1"/>
      <w:numFmt w:val="bullet"/>
      <w:lvlText w:val=""/>
      <w:lvlJc w:val="left"/>
      <w:pPr>
        <w:ind w:left="2160" w:hanging="360"/>
      </w:pPr>
      <w:rPr>
        <w:rFonts w:ascii="Wingdings" w:hAnsi="Wingdings" w:hint="default"/>
      </w:rPr>
    </w:lvl>
    <w:lvl w:ilvl="3" w:tplc="617EB05C">
      <w:start w:val="1"/>
      <w:numFmt w:val="bullet"/>
      <w:lvlText w:val=""/>
      <w:lvlJc w:val="left"/>
      <w:pPr>
        <w:ind w:left="2880" w:hanging="360"/>
      </w:pPr>
      <w:rPr>
        <w:rFonts w:ascii="Symbol" w:hAnsi="Symbol" w:hint="default"/>
      </w:rPr>
    </w:lvl>
    <w:lvl w:ilvl="4" w:tplc="37D2DF92">
      <w:start w:val="1"/>
      <w:numFmt w:val="bullet"/>
      <w:lvlText w:val="o"/>
      <w:lvlJc w:val="left"/>
      <w:pPr>
        <w:ind w:left="3600" w:hanging="360"/>
      </w:pPr>
      <w:rPr>
        <w:rFonts w:ascii="Courier New" w:hAnsi="Courier New" w:hint="default"/>
      </w:rPr>
    </w:lvl>
    <w:lvl w:ilvl="5" w:tplc="7C982F56">
      <w:start w:val="1"/>
      <w:numFmt w:val="bullet"/>
      <w:lvlText w:val=""/>
      <w:lvlJc w:val="left"/>
      <w:pPr>
        <w:ind w:left="4320" w:hanging="360"/>
      </w:pPr>
      <w:rPr>
        <w:rFonts w:ascii="Wingdings" w:hAnsi="Wingdings" w:hint="default"/>
      </w:rPr>
    </w:lvl>
    <w:lvl w:ilvl="6" w:tplc="6706DBA2">
      <w:start w:val="1"/>
      <w:numFmt w:val="bullet"/>
      <w:lvlText w:val=""/>
      <w:lvlJc w:val="left"/>
      <w:pPr>
        <w:ind w:left="5040" w:hanging="360"/>
      </w:pPr>
      <w:rPr>
        <w:rFonts w:ascii="Symbol" w:hAnsi="Symbol" w:hint="default"/>
      </w:rPr>
    </w:lvl>
    <w:lvl w:ilvl="7" w:tplc="5030B190">
      <w:start w:val="1"/>
      <w:numFmt w:val="bullet"/>
      <w:lvlText w:val="o"/>
      <w:lvlJc w:val="left"/>
      <w:pPr>
        <w:ind w:left="5760" w:hanging="360"/>
      </w:pPr>
      <w:rPr>
        <w:rFonts w:ascii="Courier New" w:hAnsi="Courier New" w:hint="default"/>
      </w:rPr>
    </w:lvl>
    <w:lvl w:ilvl="8" w:tplc="7E2AADB4">
      <w:start w:val="1"/>
      <w:numFmt w:val="bullet"/>
      <w:lvlText w:val=""/>
      <w:lvlJc w:val="left"/>
      <w:pPr>
        <w:ind w:left="6480" w:hanging="360"/>
      </w:pPr>
      <w:rPr>
        <w:rFonts w:ascii="Wingdings" w:hAnsi="Wingdings" w:hint="default"/>
      </w:rPr>
    </w:lvl>
  </w:abstractNum>
  <w:abstractNum w:abstractNumId="24" w15:restartNumberingAfterBreak="0">
    <w:nsid w:val="6FB96781"/>
    <w:multiLevelType w:val="hybridMultilevel"/>
    <w:tmpl w:val="281AF06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701AE766"/>
    <w:multiLevelType w:val="hybridMultilevel"/>
    <w:tmpl w:val="7CFAFB94"/>
    <w:lvl w:ilvl="0" w:tplc="E5269154">
      <w:start w:val="1"/>
      <w:numFmt w:val="bullet"/>
      <w:lvlText w:val="·"/>
      <w:lvlJc w:val="left"/>
      <w:pPr>
        <w:ind w:left="-2520" w:hanging="360"/>
      </w:pPr>
      <w:rPr>
        <w:rFonts w:ascii="Symbol" w:hAnsi="Symbol" w:hint="default"/>
      </w:rPr>
    </w:lvl>
    <w:lvl w:ilvl="1" w:tplc="E0EEA414">
      <w:start w:val="1"/>
      <w:numFmt w:val="bullet"/>
      <w:lvlText w:val="o"/>
      <w:lvlJc w:val="left"/>
      <w:pPr>
        <w:ind w:left="-1800" w:hanging="360"/>
      </w:pPr>
      <w:rPr>
        <w:rFonts w:ascii="Courier New" w:hAnsi="Courier New" w:hint="default"/>
      </w:rPr>
    </w:lvl>
    <w:lvl w:ilvl="2" w:tplc="07AC8FE8">
      <w:start w:val="1"/>
      <w:numFmt w:val="bullet"/>
      <w:lvlText w:val=""/>
      <w:lvlJc w:val="left"/>
      <w:pPr>
        <w:ind w:left="-1080" w:hanging="360"/>
      </w:pPr>
      <w:rPr>
        <w:rFonts w:ascii="Wingdings" w:hAnsi="Wingdings" w:hint="default"/>
      </w:rPr>
    </w:lvl>
    <w:lvl w:ilvl="3" w:tplc="42C4BFCA">
      <w:start w:val="1"/>
      <w:numFmt w:val="bullet"/>
      <w:lvlText w:val=""/>
      <w:lvlJc w:val="left"/>
      <w:pPr>
        <w:ind w:left="-360" w:hanging="360"/>
      </w:pPr>
      <w:rPr>
        <w:rFonts w:ascii="Symbol" w:hAnsi="Symbol" w:hint="default"/>
      </w:rPr>
    </w:lvl>
    <w:lvl w:ilvl="4" w:tplc="4788905E">
      <w:start w:val="1"/>
      <w:numFmt w:val="bullet"/>
      <w:lvlText w:val="o"/>
      <w:lvlJc w:val="left"/>
      <w:pPr>
        <w:ind w:left="360" w:hanging="360"/>
      </w:pPr>
      <w:rPr>
        <w:rFonts w:ascii="Courier New" w:hAnsi="Courier New" w:hint="default"/>
      </w:rPr>
    </w:lvl>
    <w:lvl w:ilvl="5" w:tplc="DD50D6D0">
      <w:start w:val="1"/>
      <w:numFmt w:val="bullet"/>
      <w:lvlText w:val=""/>
      <w:lvlJc w:val="left"/>
      <w:pPr>
        <w:ind w:left="1080" w:hanging="360"/>
      </w:pPr>
      <w:rPr>
        <w:rFonts w:ascii="Wingdings" w:hAnsi="Wingdings" w:hint="default"/>
      </w:rPr>
    </w:lvl>
    <w:lvl w:ilvl="6" w:tplc="7E60B5F0">
      <w:start w:val="1"/>
      <w:numFmt w:val="bullet"/>
      <w:lvlText w:val=""/>
      <w:lvlJc w:val="left"/>
      <w:pPr>
        <w:ind w:left="1800" w:hanging="360"/>
      </w:pPr>
      <w:rPr>
        <w:rFonts w:ascii="Symbol" w:hAnsi="Symbol" w:hint="default"/>
      </w:rPr>
    </w:lvl>
    <w:lvl w:ilvl="7" w:tplc="3488C698">
      <w:start w:val="1"/>
      <w:numFmt w:val="bullet"/>
      <w:lvlText w:val="o"/>
      <w:lvlJc w:val="left"/>
      <w:pPr>
        <w:ind w:left="2520" w:hanging="360"/>
      </w:pPr>
      <w:rPr>
        <w:rFonts w:ascii="Courier New" w:hAnsi="Courier New" w:hint="default"/>
      </w:rPr>
    </w:lvl>
    <w:lvl w:ilvl="8" w:tplc="419C7756">
      <w:start w:val="1"/>
      <w:numFmt w:val="bullet"/>
      <w:lvlText w:val=""/>
      <w:lvlJc w:val="left"/>
      <w:pPr>
        <w:ind w:left="3240" w:hanging="360"/>
      </w:pPr>
      <w:rPr>
        <w:rFonts w:ascii="Wingdings" w:hAnsi="Wingdings" w:hint="default"/>
      </w:rPr>
    </w:lvl>
  </w:abstractNum>
  <w:abstractNum w:abstractNumId="26" w15:restartNumberingAfterBreak="0">
    <w:nsid w:val="731B1B84"/>
    <w:multiLevelType w:val="hybridMultilevel"/>
    <w:tmpl w:val="E1B22B6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77A304D9"/>
    <w:multiLevelType w:val="hybridMultilevel"/>
    <w:tmpl w:val="30A46D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8" w15:restartNumberingAfterBreak="0">
    <w:nsid w:val="7E8B5BB5"/>
    <w:multiLevelType w:val="hybridMultilevel"/>
    <w:tmpl w:val="0A1646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FDD73F9"/>
    <w:multiLevelType w:val="hybridMultilevel"/>
    <w:tmpl w:val="F06E5D9A"/>
    <w:lvl w:ilvl="0" w:tplc="742C5314">
      <w:start w:val="1"/>
      <w:numFmt w:val="bullet"/>
      <w:lvlText w:val=""/>
      <w:lvlJc w:val="left"/>
      <w:pPr>
        <w:ind w:left="720" w:hanging="360"/>
      </w:pPr>
      <w:rPr>
        <w:rFonts w:ascii="Symbol" w:hAnsi="Symbol" w:hint="default"/>
      </w:rPr>
    </w:lvl>
    <w:lvl w:ilvl="1" w:tplc="77C4148E">
      <w:start w:val="1"/>
      <w:numFmt w:val="bullet"/>
      <w:lvlText w:val="o"/>
      <w:lvlJc w:val="left"/>
      <w:pPr>
        <w:ind w:left="1440" w:hanging="360"/>
      </w:pPr>
      <w:rPr>
        <w:rFonts w:ascii="Courier New" w:hAnsi="Courier New" w:hint="default"/>
      </w:rPr>
    </w:lvl>
    <w:lvl w:ilvl="2" w:tplc="D5C6C894">
      <w:start w:val="1"/>
      <w:numFmt w:val="bullet"/>
      <w:lvlText w:val=""/>
      <w:lvlJc w:val="left"/>
      <w:pPr>
        <w:ind w:left="2160" w:hanging="360"/>
      </w:pPr>
      <w:rPr>
        <w:rFonts w:ascii="Wingdings" w:hAnsi="Wingdings" w:hint="default"/>
      </w:rPr>
    </w:lvl>
    <w:lvl w:ilvl="3" w:tplc="5E4E6A06">
      <w:start w:val="1"/>
      <w:numFmt w:val="bullet"/>
      <w:lvlText w:val=""/>
      <w:lvlJc w:val="left"/>
      <w:pPr>
        <w:ind w:left="2880" w:hanging="360"/>
      </w:pPr>
      <w:rPr>
        <w:rFonts w:ascii="Symbol" w:hAnsi="Symbol" w:hint="default"/>
      </w:rPr>
    </w:lvl>
    <w:lvl w:ilvl="4" w:tplc="026428E0">
      <w:start w:val="1"/>
      <w:numFmt w:val="bullet"/>
      <w:lvlText w:val="o"/>
      <w:lvlJc w:val="left"/>
      <w:pPr>
        <w:ind w:left="3600" w:hanging="360"/>
      </w:pPr>
      <w:rPr>
        <w:rFonts w:ascii="Courier New" w:hAnsi="Courier New" w:hint="default"/>
      </w:rPr>
    </w:lvl>
    <w:lvl w:ilvl="5" w:tplc="7D6E88A2">
      <w:start w:val="1"/>
      <w:numFmt w:val="bullet"/>
      <w:lvlText w:val=""/>
      <w:lvlJc w:val="left"/>
      <w:pPr>
        <w:ind w:left="4320" w:hanging="360"/>
      </w:pPr>
      <w:rPr>
        <w:rFonts w:ascii="Wingdings" w:hAnsi="Wingdings" w:hint="default"/>
      </w:rPr>
    </w:lvl>
    <w:lvl w:ilvl="6" w:tplc="291C94D2">
      <w:start w:val="1"/>
      <w:numFmt w:val="bullet"/>
      <w:lvlText w:val=""/>
      <w:lvlJc w:val="left"/>
      <w:pPr>
        <w:ind w:left="5040" w:hanging="360"/>
      </w:pPr>
      <w:rPr>
        <w:rFonts w:ascii="Symbol" w:hAnsi="Symbol" w:hint="default"/>
      </w:rPr>
    </w:lvl>
    <w:lvl w:ilvl="7" w:tplc="AF6417F0">
      <w:start w:val="1"/>
      <w:numFmt w:val="bullet"/>
      <w:lvlText w:val="o"/>
      <w:lvlJc w:val="left"/>
      <w:pPr>
        <w:ind w:left="5760" w:hanging="360"/>
      </w:pPr>
      <w:rPr>
        <w:rFonts w:ascii="Courier New" w:hAnsi="Courier New" w:hint="default"/>
      </w:rPr>
    </w:lvl>
    <w:lvl w:ilvl="8" w:tplc="A0184280">
      <w:start w:val="1"/>
      <w:numFmt w:val="bullet"/>
      <w:lvlText w:val=""/>
      <w:lvlJc w:val="left"/>
      <w:pPr>
        <w:ind w:left="6480" w:hanging="360"/>
      </w:pPr>
      <w:rPr>
        <w:rFonts w:ascii="Wingdings" w:hAnsi="Wingdings" w:hint="default"/>
      </w:rPr>
    </w:lvl>
  </w:abstractNum>
  <w:num w:numId="1" w16cid:durableId="1757745169">
    <w:abstractNumId w:val="8"/>
  </w:num>
  <w:num w:numId="2" w16cid:durableId="1403793970">
    <w:abstractNumId w:val="4"/>
  </w:num>
  <w:num w:numId="3" w16cid:durableId="1510022530">
    <w:abstractNumId w:val="5"/>
  </w:num>
  <w:num w:numId="4" w16cid:durableId="90123282">
    <w:abstractNumId w:val="25"/>
  </w:num>
  <w:num w:numId="5" w16cid:durableId="425152688">
    <w:abstractNumId w:val="1"/>
  </w:num>
  <w:num w:numId="6" w16cid:durableId="1150903553">
    <w:abstractNumId w:val="14"/>
  </w:num>
  <w:num w:numId="7" w16cid:durableId="378633458">
    <w:abstractNumId w:val="12"/>
  </w:num>
  <w:num w:numId="8" w16cid:durableId="642396043">
    <w:abstractNumId w:val="20"/>
  </w:num>
  <w:num w:numId="9" w16cid:durableId="303706154">
    <w:abstractNumId w:val="9"/>
  </w:num>
  <w:num w:numId="10" w16cid:durableId="27604831">
    <w:abstractNumId w:val="18"/>
  </w:num>
  <w:num w:numId="11" w16cid:durableId="2063283298">
    <w:abstractNumId w:val="23"/>
  </w:num>
  <w:num w:numId="12" w16cid:durableId="332496149">
    <w:abstractNumId w:val="3"/>
  </w:num>
  <w:num w:numId="13" w16cid:durableId="25715141">
    <w:abstractNumId w:val="16"/>
  </w:num>
  <w:num w:numId="14" w16cid:durableId="944995771">
    <w:abstractNumId w:val="13"/>
  </w:num>
  <w:num w:numId="15" w16cid:durableId="1152216512">
    <w:abstractNumId w:val="27"/>
  </w:num>
  <w:num w:numId="16" w16cid:durableId="169880718">
    <w:abstractNumId w:val="29"/>
  </w:num>
  <w:num w:numId="17" w16cid:durableId="764304964">
    <w:abstractNumId w:val="21"/>
  </w:num>
  <w:num w:numId="18" w16cid:durableId="1639142462">
    <w:abstractNumId w:val="19"/>
  </w:num>
  <w:num w:numId="19" w16cid:durableId="1489714172">
    <w:abstractNumId w:val="15"/>
  </w:num>
  <w:num w:numId="20" w16cid:durableId="59989094">
    <w:abstractNumId w:val="0"/>
  </w:num>
  <w:num w:numId="21" w16cid:durableId="934291941">
    <w:abstractNumId w:val="22"/>
  </w:num>
  <w:num w:numId="22" w16cid:durableId="310645883">
    <w:abstractNumId w:val="24"/>
  </w:num>
  <w:num w:numId="23" w16cid:durableId="11149108">
    <w:abstractNumId w:val="10"/>
  </w:num>
  <w:num w:numId="24" w16cid:durableId="1004674873">
    <w:abstractNumId w:val="26"/>
  </w:num>
  <w:num w:numId="25" w16cid:durableId="1302036168">
    <w:abstractNumId w:val="7"/>
  </w:num>
  <w:num w:numId="26" w16cid:durableId="1685204736">
    <w:abstractNumId w:val="17"/>
  </w:num>
  <w:num w:numId="27" w16cid:durableId="1526865529">
    <w:abstractNumId w:val="11"/>
  </w:num>
  <w:num w:numId="28" w16cid:durableId="183130444">
    <w:abstractNumId w:val="28"/>
  </w:num>
  <w:num w:numId="29" w16cid:durableId="1977180400">
    <w:abstractNumId w:val="6"/>
  </w:num>
  <w:num w:numId="30" w16cid:durableId="3733907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BEC"/>
    <w:rsid w:val="000007B4"/>
    <w:rsid w:val="00000C45"/>
    <w:rsid w:val="00004FEE"/>
    <w:rsid w:val="00005554"/>
    <w:rsid w:val="000056CB"/>
    <w:rsid w:val="000066B3"/>
    <w:rsid w:val="00006F4D"/>
    <w:rsid w:val="000071A3"/>
    <w:rsid w:val="00007792"/>
    <w:rsid w:val="00007BB0"/>
    <w:rsid w:val="00010C01"/>
    <w:rsid w:val="000120DC"/>
    <w:rsid w:val="000126C1"/>
    <w:rsid w:val="00013417"/>
    <w:rsid w:val="00013D27"/>
    <w:rsid w:val="0001442E"/>
    <w:rsid w:val="0001504B"/>
    <w:rsid w:val="000167A9"/>
    <w:rsid w:val="000204E1"/>
    <w:rsid w:val="0002131E"/>
    <w:rsid w:val="00024EE5"/>
    <w:rsid w:val="00027705"/>
    <w:rsid w:val="0003069C"/>
    <w:rsid w:val="00030C76"/>
    <w:rsid w:val="00035CAE"/>
    <w:rsid w:val="00036B0A"/>
    <w:rsid w:val="00037862"/>
    <w:rsid w:val="00037AED"/>
    <w:rsid w:val="00042120"/>
    <w:rsid w:val="00042581"/>
    <w:rsid w:val="000438CF"/>
    <w:rsid w:val="000438E4"/>
    <w:rsid w:val="000441B4"/>
    <w:rsid w:val="000449EF"/>
    <w:rsid w:val="00046F53"/>
    <w:rsid w:val="000476FD"/>
    <w:rsid w:val="00050ADD"/>
    <w:rsid w:val="00051149"/>
    <w:rsid w:val="0005133F"/>
    <w:rsid w:val="00052586"/>
    <w:rsid w:val="00052C40"/>
    <w:rsid w:val="0005530D"/>
    <w:rsid w:val="00055B55"/>
    <w:rsid w:val="00057D15"/>
    <w:rsid w:val="000604E3"/>
    <w:rsid w:val="00060B3F"/>
    <w:rsid w:val="00061A2C"/>
    <w:rsid w:val="0006300E"/>
    <w:rsid w:val="00063170"/>
    <w:rsid w:val="00063454"/>
    <w:rsid w:val="0006447B"/>
    <w:rsid w:val="00065672"/>
    <w:rsid w:val="00066028"/>
    <w:rsid w:val="00066EB6"/>
    <w:rsid w:val="00067A43"/>
    <w:rsid w:val="00071899"/>
    <w:rsid w:val="00073724"/>
    <w:rsid w:val="0007463E"/>
    <w:rsid w:val="00074814"/>
    <w:rsid w:val="000753B6"/>
    <w:rsid w:val="0007729D"/>
    <w:rsid w:val="0007768F"/>
    <w:rsid w:val="00077950"/>
    <w:rsid w:val="00077A9C"/>
    <w:rsid w:val="00080267"/>
    <w:rsid w:val="00080722"/>
    <w:rsid w:val="000815BD"/>
    <w:rsid w:val="00081AB6"/>
    <w:rsid w:val="00083153"/>
    <w:rsid w:val="00085BE3"/>
    <w:rsid w:val="00087068"/>
    <w:rsid w:val="0009088E"/>
    <w:rsid w:val="00090A31"/>
    <w:rsid w:val="00090F58"/>
    <w:rsid w:val="00095D34"/>
    <w:rsid w:val="00096810"/>
    <w:rsid w:val="00096C2F"/>
    <w:rsid w:val="00097F69"/>
    <w:rsid w:val="000A02B3"/>
    <w:rsid w:val="000A06B1"/>
    <w:rsid w:val="000A1466"/>
    <w:rsid w:val="000A23D8"/>
    <w:rsid w:val="000A283A"/>
    <w:rsid w:val="000B123A"/>
    <w:rsid w:val="000B3CA6"/>
    <w:rsid w:val="000B6359"/>
    <w:rsid w:val="000B67B0"/>
    <w:rsid w:val="000B6FF7"/>
    <w:rsid w:val="000C1961"/>
    <w:rsid w:val="000C1DBC"/>
    <w:rsid w:val="000C3065"/>
    <w:rsid w:val="000C3ABB"/>
    <w:rsid w:val="000C77C4"/>
    <w:rsid w:val="000C7FC3"/>
    <w:rsid w:val="000D05B7"/>
    <w:rsid w:val="000D0A6B"/>
    <w:rsid w:val="000D125A"/>
    <w:rsid w:val="000D1D78"/>
    <w:rsid w:val="000D289D"/>
    <w:rsid w:val="000D2900"/>
    <w:rsid w:val="000D5E68"/>
    <w:rsid w:val="000E04C8"/>
    <w:rsid w:val="000E38CE"/>
    <w:rsid w:val="000E47E0"/>
    <w:rsid w:val="000E59D8"/>
    <w:rsid w:val="000E621B"/>
    <w:rsid w:val="000E7022"/>
    <w:rsid w:val="000F0345"/>
    <w:rsid w:val="000F1F6F"/>
    <w:rsid w:val="000F5AA5"/>
    <w:rsid w:val="000F5EB6"/>
    <w:rsid w:val="000F717C"/>
    <w:rsid w:val="001000FE"/>
    <w:rsid w:val="00100A50"/>
    <w:rsid w:val="00100D12"/>
    <w:rsid w:val="00101EDF"/>
    <w:rsid w:val="00101F4C"/>
    <w:rsid w:val="00102151"/>
    <w:rsid w:val="001043C1"/>
    <w:rsid w:val="00106581"/>
    <w:rsid w:val="00107805"/>
    <w:rsid w:val="00110463"/>
    <w:rsid w:val="00110DEF"/>
    <w:rsid w:val="0011547D"/>
    <w:rsid w:val="0011570D"/>
    <w:rsid w:val="00115FE7"/>
    <w:rsid w:val="00117D1C"/>
    <w:rsid w:val="001205B2"/>
    <w:rsid w:val="00120754"/>
    <w:rsid w:val="00121DBD"/>
    <w:rsid w:val="00125EFA"/>
    <w:rsid w:val="001308C0"/>
    <w:rsid w:val="00133828"/>
    <w:rsid w:val="00133E20"/>
    <w:rsid w:val="001401E6"/>
    <w:rsid w:val="001402EA"/>
    <w:rsid w:val="00145BE2"/>
    <w:rsid w:val="001513C3"/>
    <w:rsid w:val="00152CF3"/>
    <w:rsid w:val="00152EF7"/>
    <w:rsid w:val="00153758"/>
    <w:rsid w:val="0015465B"/>
    <w:rsid w:val="001570F3"/>
    <w:rsid w:val="00157BD0"/>
    <w:rsid w:val="00161608"/>
    <w:rsid w:val="001628E8"/>
    <w:rsid w:val="00163345"/>
    <w:rsid w:val="001639AD"/>
    <w:rsid w:val="0016462A"/>
    <w:rsid w:val="00164687"/>
    <w:rsid w:val="001663B3"/>
    <w:rsid w:val="001677F7"/>
    <w:rsid w:val="00167CDC"/>
    <w:rsid w:val="00170E9D"/>
    <w:rsid w:val="00171EE4"/>
    <w:rsid w:val="0017269C"/>
    <w:rsid w:val="00172A32"/>
    <w:rsid w:val="00172B8D"/>
    <w:rsid w:val="00172D0E"/>
    <w:rsid w:val="0017309F"/>
    <w:rsid w:val="00173176"/>
    <w:rsid w:val="00173AEF"/>
    <w:rsid w:val="00173DFB"/>
    <w:rsid w:val="0017454B"/>
    <w:rsid w:val="001747F6"/>
    <w:rsid w:val="001756E8"/>
    <w:rsid w:val="00175A85"/>
    <w:rsid w:val="0017627D"/>
    <w:rsid w:val="00176737"/>
    <w:rsid w:val="00176766"/>
    <w:rsid w:val="00177FDE"/>
    <w:rsid w:val="00181FED"/>
    <w:rsid w:val="00183101"/>
    <w:rsid w:val="00184ABA"/>
    <w:rsid w:val="00184F91"/>
    <w:rsid w:val="00192CF8"/>
    <w:rsid w:val="00196746"/>
    <w:rsid w:val="001A10C8"/>
    <w:rsid w:val="001A1907"/>
    <w:rsid w:val="001A1F47"/>
    <w:rsid w:val="001A3BFD"/>
    <w:rsid w:val="001A3E85"/>
    <w:rsid w:val="001A463C"/>
    <w:rsid w:val="001A68F7"/>
    <w:rsid w:val="001A6DFA"/>
    <w:rsid w:val="001A6FDA"/>
    <w:rsid w:val="001A7542"/>
    <w:rsid w:val="001B01DF"/>
    <w:rsid w:val="001B04D9"/>
    <w:rsid w:val="001B117C"/>
    <w:rsid w:val="001B1F89"/>
    <w:rsid w:val="001B383B"/>
    <w:rsid w:val="001B5950"/>
    <w:rsid w:val="001B71CB"/>
    <w:rsid w:val="001C30C7"/>
    <w:rsid w:val="001C5889"/>
    <w:rsid w:val="001C5AA3"/>
    <w:rsid w:val="001C6B69"/>
    <w:rsid w:val="001C7DE6"/>
    <w:rsid w:val="001D046E"/>
    <w:rsid w:val="001D0C07"/>
    <w:rsid w:val="001D24D3"/>
    <w:rsid w:val="001D3D34"/>
    <w:rsid w:val="001D44FD"/>
    <w:rsid w:val="001D640E"/>
    <w:rsid w:val="001D6746"/>
    <w:rsid w:val="001E01A3"/>
    <w:rsid w:val="001E2053"/>
    <w:rsid w:val="001E2419"/>
    <w:rsid w:val="001E28C0"/>
    <w:rsid w:val="001E481F"/>
    <w:rsid w:val="001E48D0"/>
    <w:rsid w:val="001E4EA1"/>
    <w:rsid w:val="001E59FA"/>
    <w:rsid w:val="001E6538"/>
    <w:rsid w:val="001E7194"/>
    <w:rsid w:val="001F21E1"/>
    <w:rsid w:val="001F279B"/>
    <w:rsid w:val="001F39A8"/>
    <w:rsid w:val="001F43BE"/>
    <w:rsid w:val="001F446A"/>
    <w:rsid w:val="001F4529"/>
    <w:rsid w:val="001F4FFB"/>
    <w:rsid w:val="001F5A23"/>
    <w:rsid w:val="001F5E90"/>
    <w:rsid w:val="001F6DF1"/>
    <w:rsid w:val="001F6E2E"/>
    <w:rsid w:val="001F7599"/>
    <w:rsid w:val="00200A40"/>
    <w:rsid w:val="00201067"/>
    <w:rsid w:val="00201498"/>
    <w:rsid w:val="00201B43"/>
    <w:rsid w:val="00202011"/>
    <w:rsid w:val="00203A05"/>
    <w:rsid w:val="0020410F"/>
    <w:rsid w:val="002042E5"/>
    <w:rsid w:val="002046E0"/>
    <w:rsid w:val="0020487D"/>
    <w:rsid w:val="00205C30"/>
    <w:rsid w:val="00206AB7"/>
    <w:rsid w:val="00206F25"/>
    <w:rsid w:val="00207398"/>
    <w:rsid w:val="002106C5"/>
    <w:rsid w:val="00211658"/>
    <w:rsid w:val="0021218B"/>
    <w:rsid w:val="00213EE3"/>
    <w:rsid w:val="002140C3"/>
    <w:rsid w:val="00214D03"/>
    <w:rsid w:val="002151DD"/>
    <w:rsid w:val="00215FA0"/>
    <w:rsid w:val="00217EBD"/>
    <w:rsid w:val="00220744"/>
    <w:rsid w:val="00220FD0"/>
    <w:rsid w:val="00221365"/>
    <w:rsid w:val="0022160F"/>
    <w:rsid w:val="00222998"/>
    <w:rsid w:val="00225088"/>
    <w:rsid w:val="00225946"/>
    <w:rsid w:val="002259B9"/>
    <w:rsid w:val="002264B6"/>
    <w:rsid w:val="00231060"/>
    <w:rsid w:val="0023110E"/>
    <w:rsid w:val="00231523"/>
    <w:rsid w:val="00233C5F"/>
    <w:rsid w:val="00234242"/>
    <w:rsid w:val="002415FA"/>
    <w:rsid w:val="0024280F"/>
    <w:rsid w:val="002436B1"/>
    <w:rsid w:val="002439D7"/>
    <w:rsid w:val="00243A97"/>
    <w:rsid w:val="00243BD5"/>
    <w:rsid w:val="00243CE8"/>
    <w:rsid w:val="00244A80"/>
    <w:rsid w:val="00244E26"/>
    <w:rsid w:val="00245555"/>
    <w:rsid w:val="00247513"/>
    <w:rsid w:val="00247BA1"/>
    <w:rsid w:val="00250DFC"/>
    <w:rsid w:val="00251FA2"/>
    <w:rsid w:val="00252979"/>
    <w:rsid w:val="00253486"/>
    <w:rsid w:val="002539AA"/>
    <w:rsid w:val="00254532"/>
    <w:rsid w:val="00255316"/>
    <w:rsid w:val="002553F4"/>
    <w:rsid w:val="002558DD"/>
    <w:rsid w:val="00255CB5"/>
    <w:rsid w:val="00255DBF"/>
    <w:rsid w:val="002560CB"/>
    <w:rsid w:val="002612AF"/>
    <w:rsid w:val="00262999"/>
    <w:rsid w:val="002638DD"/>
    <w:rsid w:val="00264063"/>
    <w:rsid w:val="0026413B"/>
    <w:rsid w:val="00264238"/>
    <w:rsid w:val="002659E8"/>
    <w:rsid w:val="00267E79"/>
    <w:rsid w:val="00270C38"/>
    <w:rsid w:val="00274215"/>
    <w:rsid w:val="002745DB"/>
    <w:rsid w:val="00274EEA"/>
    <w:rsid w:val="00275261"/>
    <w:rsid w:val="00276804"/>
    <w:rsid w:val="0027684B"/>
    <w:rsid w:val="00280593"/>
    <w:rsid w:val="00280602"/>
    <w:rsid w:val="002809D3"/>
    <w:rsid w:val="00280C3E"/>
    <w:rsid w:val="002816F9"/>
    <w:rsid w:val="0028183E"/>
    <w:rsid w:val="00281E8A"/>
    <w:rsid w:val="00281FC7"/>
    <w:rsid w:val="00282CFA"/>
    <w:rsid w:val="00282E96"/>
    <w:rsid w:val="002835C4"/>
    <w:rsid w:val="00286A82"/>
    <w:rsid w:val="002905B7"/>
    <w:rsid w:val="00290A5A"/>
    <w:rsid w:val="00292FAC"/>
    <w:rsid w:val="00297E61"/>
    <w:rsid w:val="002A0A64"/>
    <w:rsid w:val="002A33E4"/>
    <w:rsid w:val="002A346D"/>
    <w:rsid w:val="002A3B44"/>
    <w:rsid w:val="002A5225"/>
    <w:rsid w:val="002A55C7"/>
    <w:rsid w:val="002A5884"/>
    <w:rsid w:val="002A5ECF"/>
    <w:rsid w:val="002A6696"/>
    <w:rsid w:val="002B0F22"/>
    <w:rsid w:val="002B13C1"/>
    <w:rsid w:val="002B18BD"/>
    <w:rsid w:val="002B1CAD"/>
    <w:rsid w:val="002B2F2A"/>
    <w:rsid w:val="002B4162"/>
    <w:rsid w:val="002B4343"/>
    <w:rsid w:val="002B5D6C"/>
    <w:rsid w:val="002B6FEF"/>
    <w:rsid w:val="002B7FD9"/>
    <w:rsid w:val="002C1CF9"/>
    <w:rsid w:val="002C2709"/>
    <w:rsid w:val="002C4643"/>
    <w:rsid w:val="002C4839"/>
    <w:rsid w:val="002C56B5"/>
    <w:rsid w:val="002C5CF8"/>
    <w:rsid w:val="002C6D97"/>
    <w:rsid w:val="002D0B03"/>
    <w:rsid w:val="002D21FA"/>
    <w:rsid w:val="002D3B04"/>
    <w:rsid w:val="002D3E22"/>
    <w:rsid w:val="002D45A2"/>
    <w:rsid w:val="002E0B37"/>
    <w:rsid w:val="002E0B7B"/>
    <w:rsid w:val="002E19C5"/>
    <w:rsid w:val="002E1AFB"/>
    <w:rsid w:val="002E2152"/>
    <w:rsid w:val="002E2B5A"/>
    <w:rsid w:val="002E5F2D"/>
    <w:rsid w:val="002E660D"/>
    <w:rsid w:val="002E78FE"/>
    <w:rsid w:val="002F116E"/>
    <w:rsid w:val="002F248B"/>
    <w:rsid w:val="002F26E9"/>
    <w:rsid w:val="002F2947"/>
    <w:rsid w:val="002F33FC"/>
    <w:rsid w:val="002F5687"/>
    <w:rsid w:val="002F5F16"/>
    <w:rsid w:val="002F637B"/>
    <w:rsid w:val="002F7A00"/>
    <w:rsid w:val="003009B1"/>
    <w:rsid w:val="00300D74"/>
    <w:rsid w:val="00300E30"/>
    <w:rsid w:val="00303206"/>
    <w:rsid w:val="00307867"/>
    <w:rsid w:val="00310F37"/>
    <w:rsid w:val="0031373A"/>
    <w:rsid w:val="00313D78"/>
    <w:rsid w:val="003144C6"/>
    <w:rsid w:val="0031455E"/>
    <w:rsid w:val="003149EA"/>
    <w:rsid w:val="00314E2E"/>
    <w:rsid w:val="0031526D"/>
    <w:rsid w:val="00315C5F"/>
    <w:rsid w:val="00315D8C"/>
    <w:rsid w:val="003164C5"/>
    <w:rsid w:val="00317822"/>
    <w:rsid w:val="00317D56"/>
    <w:rsid w:val="0032133E"/>
    <w:rsid w:val="0032144E"/>
    <w:rsid w:val="00321535"/>
    <w:rsid w:val="00321F37"/>
    <w:rsid w:val="00322D28"/>
    <w:rsid w:val="0032349F"/>
    <w:rsid w:val="00323545"/>
    <w:rsid w:val="0032367D"/>
    <w:rsid w:val="00324009"/>
    <w:rsid w:val="003249A4"/>
    <w:rsid w:val="00325138"/>
    <w:rsid w:val="0032709A"/>
    <w:rsid w:val="00327BDC"/>
    <w:rsid w:val="00331462"/>
    <w:rsid w:val="003327AE"/>
    <w:rsid w:val="0033281A"/>
    <w:rsid w:val="0033347F"/>
    <w:rsid w:val="003410DD"/>
    <w:rsid w:val="00341876"/>
    <w:rsid w:val="00341B3A"/>
    <w:rsid w:val="00342170"/>
    <w:rsid w:val="0034377D"/>
    <w:rsid w:val="00345A4C"/>
    <w:rsid w:val="00345DD3"/>
    <w:rsid w:val="00347D16"/>
    <w:rsid w:val="003524D4"/>
    <w:rsid w:val="00352F32"/>
    <w:rsid w:val="0035440A"/>
    <w:rsid w:val="0035460E"/>
    <w:rsid w:val="0035515F"/>
    <w:rsid w:val="0035735A"/>
    <w:rsid w:val="00364073"/>
    <w:rsid w:val="003653F2"/>
    <w:rsid w:val="00366299"/>
    <w:rsid w:val="003664D4"/>
    <w:rsid w:val="00366640"/>
    <w:rsid w:val="00367FCA"/>
    <w:rsid w:val="00370A5D"/>
    <w:rsid w:val="00371057"/>
    <w:rsid w:val="00372ADF"/>
    <w:rsid w:val="003735ED"/>
    <w:rsid w:val="00373F71"/>
    <w:rsid w:val="00375371"/>
    <w:rsid w:val="00376D3D"/>
    <w:rsid w:val="00376E64"/>
    <w:rsid w:val="00377270"/>
    <w:rsid w:val="003772D4"/>
    <w:rsid w:val="00377F3F"/>
    <w:rsid w:val="003807D1"/>
    <w:rsid w:val="00381B56"/>
    <w:rsid w:val="00381C42"/>
    <w:rsid w:val="00382366"/>
    <w:rsid w:val="0038725B"/>
    <w:rsid w:val="00387E2B"/>
    <w:rsid w:val="003903DE"/>
    <w:rsid w:val="00391297"/>
    <w:rsid w:val="00391B7A"/>
    <w:rsid w:val="00392963"/>
    <w:rsid w:val="00394241"/>
    <w:rsid w:val="0039540A"/>
    <w:rsid w:val="0039722E"/>
    <w:rsid w:val="00397B57"/>
    <w:rsid w:val="003A167F"/>
    <w:rsid w:val="003A2808"/>
    <w:rsid w:val="003A31C6"/>
    <w:rsid w:val="003A3C92"/>
    <w:rsid w:val="003A42D6"/>
    <w:rsid w:val="003A4ECE"/>
    <w:rsid w:val="003A5320"/>
    <w:rsid w:val="003A61BA"/>
    <w:rsid w:val="003A7E3E"/>
    <w:rsid w:val="003B10A6"/>
    <w:rsid w:val="003B1255"/>
    <w:rsid w:val="003B2C08"/>
    <w:rsid w:val="003B307F"/>
    <w:rsid w:val="003B38AB"/>
    <w:rsid w:val="003B50F2"/>
    <w:rsid w:val="003B5ACF"/>
    <w:rsid w:val="003B613B"/>
    <w:rsid w:val="003B7439"/>
    <w:rsid w:val="003B784A"/>
    <w:rsid w:val="003C03F3"/>
    <w:rsid w:val="003C1182"/>
    <w:rsid w:val="003C46F4"/>
    <w:rsid w:val="003D0561"/>
    <w:rsid w:val="003D078D"/>
    <w:rsid w:val="003D089B"/>
    <w:rsid w:val="003D138A"/>
    <w:rsid w:val="003D15F0"/>
    <w:rsid w:val="003D1EB4"/>
    <w:rsid w:val="003D5D70"/>
    <w:rsid w:val="003D6821"/>
    <w:rsid w:val="003D6CD6"/>
    <w:rsid w:val="003E0ACC"/>
    <w:rsid w:val="003E3174"/>
    <w:rsid w:val="003E34FB"/>
    <w:rsid w:val="003F0AD0"/>
    <w:rsid w:val="003F1457"/>
    <w:rsid w:val="003F328D"/>
    <w:rsid w:val="003F4DF4"/>
    <w:rsid w:val="003F5975"/>
    <w:rsid w:val="003F5B86"/>
    <w:rsid w:val="003F6208"/>
    <w:rsid w:val="003F71A7"/>
    <w:rsid w:val="004024A6"/>
    <w:rsid w:val="00402A78"/>
    <w:rsid w:val="00402D80"/>
    <w:rsid w:val="00403388"/>
    <w:rsid w:val="0040408E"/>
    <w:rsid w:val="00404438"/>
    <w:rsid w:val="00410D32"/>
    <w:rsid w:val="004114BF"/>
    <w:rsid w:val="00413D1E"/>
    <w:rsid w:val="00416787"/>
    <w:rsid w:val="0041775F"/>
    <w:rsid w:val="004177E5"/>
    <w:rsid w:val="00421A66"/>
    <w:rsid w:val="004235A2"/>
    <w:rsid w:val="00425F65"/>
    <w:rsid w:val="0042703B"/>
    <w:rsid w:val="00427635"/>
    <w:rsid w:val="00427957"/>
    <w:rsid w:val="004304BB"/>
    <w:rsid w:val="004308E9"/>
    <w:rsid w:val="00430AF8"/>
    <w:rsid w:val="004314B9"/>
    <w:rsid w:val="00431656"/>
    <w:rsid w:val="00431F69"/>
    <w:rsid w:val="00433277"/>
    <w:rsid w:val="004342F4"/>
    <w:rsid w:val="004355E8"/>
    <w:rsid w:val="00435BEB"/>
    <w:rsid w:val="0044004A"/>
    <w:rsid w:val="00441EB7"/>
    <w:rsid w:val="00441F4D"/>
    <w:rsid w:val="0044215D"/>
    <w:rsid w:val="00442776"/>
    <w:rsid w:val="00443E43"/>
    <w:rsid w:val="00445608"/>
    <w:rsid w:val="00446B02"/>
    <w:rsid w:val="004478C5"/>
    <w:rsid w:val="00447FE6"/>
    <w:rsid w:val="004501A6"/>
    <w:rsid w:val="00450442"/>
    <w:rsid w:val="00450F32"/>
    <w:rsid w:val="0045132C"/>
    <w:rsid w:val="00452AC4"/>
    <w:rsid w:val="00453235"/>
    <w:rsid w:val="00453B6E"/>
    <w:rsid w:val="0045789E"/>
    <w:rsid w:val="004602B0"/>
    <w:rsid w:val="004644FD"/>
    <w:rsid w:val="0046470C"/>
    <w:rsid w:val="00465066"/>
    <w:rsid w:val="00467E4E"/>
    <w:rsid w:val="004703D1"/>
    <w:rsid w:val="00470AAF"/>
    <w:rsid w:val="00471345"/>
    <w:rsid w:val="004719D9"/>
    <w:rsid w:val="004723E0"/>
    <w:rsid w:val="00473172"/>
    <w:rsid w:val="0047416F"/>
    <w:rsid w:val="00475ED4"/>
    <w:rsid w:val="00476D30"/>
    <w:rsid w:val="004771E3"/>
    <w:rsid w:val="00480E8C"/>
    <w:rsid w:val="004818D5"/>
    <w:rsid w:val="00481D42"/>
    <w:rsid w:val="00482F46"/>
    <w:rsid w:val="00483E97"/>
    <w:rsid w:val="0048733B"/>
    <w:rsid w:val="00487410"/>
    <w:rsid w:val="00491335"/>
    <w:rsid w:val="0049224C"/>
    <w:rsid w:val="004927A4"/>
    <w:rsid w:val="00493BF3"/>
    <w:rsid w:val="00495AC2"/>
    <w:rsid w:val="0049690E"/>
    <w:rsid w:val="004A02E6"/>
    <w:rsid w:val="004A1EF1"/>
    <w:rsid w:val="004A2706"/>
    <w:rsid w:val="004A44B2"/>
    <w:rsid w:val="004A5AB6"/>
    <w:rsid w:val="004A6702"/>
    <w:rsid w:val="004A78A7"/>
    <w:rsid w:val="004B0200"/>
    <w:rsid w:val="004B2B97"/>
    <w:rsid w:val="004B3DB5"/>
    <w:rsid w:val="004B5EC8"/>
    <w:rsid w:val="004B61E0"/>
    <w:rsid w:val="004C1F36"/>
    <w:rsid w:val="004C26A9"/>
    <w:rsid w:val="004C33BA"/>
    <w:rsid w:val="004C4ADC"/>
    <w:rsid w:val="004C4BD2"/>
    <w:rsid w:val="004C69A0"/>
    <w:rsid w:val="004D08B0"/>
    <w:rsid w:val="004D2374"/>
    <w:rsid w:val="004D2B56"/>
    <w:rsid w:val="004D3461"/>
    <w:rsid w:val="004D709E"/>
    <w:rsid w:val="004D7FB0"/>
    <w:rsid w:val="004E023B"/>
    <w:rsid w:val="004E10FE"/>
    <w:rsid w:val="004E3BA2"/>
    <w:rsid w:val="004E4069"/>
    <w:rsid w:val="004E4B30"/>
    <w:rsid w:val="004E52E0"/>
    <w:rsid w:val="004E5CDB"/>
    <w:rsid w:val="004E64A6"/>
    <w:rsid w:val="004E70D0"/>
    <w:rsid w:val="004F1E5D"/>
    <w:rsid w:val="004F2502"/>
    <w:rsid w:val="004F3CC1"/>
    <w:rsid w:val="004F4903"/>
    <w:rsid w:val="004F6506"/>
    <w:rsid w:val="004F7CBA"/>
    <w:rsid w:val="00501931"/>
    <w:rsid w:val="00502860"/>
    <w:rsid w:val="005064E8"/>
    <w:rsid w:val="00511D6D"/>
    <w:rsid w:val="0051256D"/>
    <w:rsid w:val="00513363"/>
    <w:rsid w:val="00513B63"/>
    <w:rsid w:val="005141A5"/>
    <w:rsid w:val="0051495B"/>
    <w:rsid w:val="00515780"/>
    <w:rsid w:val="005170B2"/>
    <w:rsid w:val="00517A34"/>
    <w:rsid w:val="00520C26"/>
    <w:rsid w:val="00520EFB"/>
    <w:rsid w:val="00520FD3"/>
    <w:rsid w:val="00522218"/>
    <w:rsid w:val="0052256A"/>
    <w:rsid w:val="005236B6"/>
    <w:rsid w:val="00523833"/>
    <w:rsid w:val="00525BE9"/>
    <w:rsid w:val="0052676F"/>
    <w:rsid w:val="00527AA0"/>
    <w:rsid w:val="005313A5"/>
    <w:rsid w:val="0053182E"/>
    <w:rsid w:val="00531BB0"/>
    <w:rsid w:val="0053275A"/>
    <w:rsid w:val="00532A8B"/>
    <w:rsid w:val="00533323"/>
    <w:rsid w:val="00534374"/>
    <w:rsid w:val="005354C1"/>
    <w:rsid w:val="005356C5"/>
    <w:rsid w:val="00535EBA"/>
    <w:rsid w:val="00536698"/>
    <w:rsid w:val="00540316"/>
    <w:rsid w:val="00540DF2"/>
    <w:rsid w:val="00541180"/>
    <w:rsid w:val="00541544"/>
    <w:rsid w:val="00542D30"/>
    <w:rsid w:val="00543881"/>
    <w:rsid w:val="00543A0A"/>
    <w:rsid w:val="00544885"/>
    <w:rsid w:val="005449D7"/>
    <w:rsid w:val="00545093"/>
    <w:rsid w:val="005528B2"/>
    <w:rsid w:val="005540BB"/>
    <w:rsid w:val="00555170"/>
    <w:rsid w:val="00555C53"/>
    <w:rsid w:val="005562CC"/>
    <w:rsid w:val="00556F49"/>
    <w:rsid w:val="0056026D"/>
    <w:rsid w:val="005614CF"/>
    <w:rsid w:val="00561F2F"/>
    <w:rsid w:val="0056342B"/>
    <w:rsid w:val="00563885"/>
    <w:rsid w:val="00564999"/>
    <w:rsid w:val="00566561"/>
    <w:rsid w:val="00572939"/>
    <w:rsid w:val="00573FCE"/>
    <w:rsid w:val="00575E78"/>
    <w:rsid w:val="00576371"/>
    <w:rsid w:val="0058512F"/>
    <w:rsid w:val="005855BD"/>
    <w:rsid w:val="005858E4"/>
    <w:rsid w:val="0058710A"/>
    <w:rsid w:val="00587170"/>
    <w:rsid w:val="00587E68"/>
    <w:rsid w:val="005929B2"/>
    <w:rsid w:val="0059659D"/>
    <w:rsid w:val="00596CFF"/>
    <w:rsid w:val="0059717F"/>
    <w:rsid w:val="0059727E"/>
    <w:rsid w:val="005A00AD"/>
    <w:rsid w:val="005A1C69"/>
    <w:rsid w:val="005A2664"/>
    <w:rsid w:val="005A2BBD"/>
    <w:rsid w:val="005A2BCB"/>
    <w:rsid w:val="005A3A72"/>
    <w:rsid w:val="005A5D72"/>
    <w:rsid w:val="005A5E51"/>
    <w:rsid w:val="005A64E5"/>
    <w:rsid w:val="005A73CC"/>
    <w:rsid w:val="005A7B35"/>
    <w:rsid w:val="005B107D"/>
    <w:rsid w:val="005B330D"/>
    <w:rsid w:val="005B5D71"/>
    <w:rsid w:val="005B7149"/>
    <w:rsid w:val="005B7553"/>
    <w:rsid w:val="005B7BA4"/>
    <w:rsid w:val="005C21DA"/>
    <w:rsid w:val="005C2366"/>
    <w:rsid w:val="005C3A30"/>
    <w:rsid w:val="005C6A1A"/>
    <w:rsid w:val="005C76FE"/>
    <w:rsid w:val="005D0515"/>
    <w:rsid w:val="005D2583"/>
    <w:rsid w:val="005D2717"/>
    <w:rsid w:val="005D55C6"/>
    <w:rsid w:val="005E06C9"/>
    <w:rsid w:val="005E12E2"/>
    <w:rsid w:val="005E184E"/>
    <w:rsid w:val="005E1D8A"/>
    <w:rsid w:val="005E27D0"/>
    <w:rsid w:val="005E2B2B"/>
    <w:rsid w:val="005E30F4"/>
    <w:rsid w:val="005E36FD"/>
    <w:rsid w:val="005E41E3"/>
    <w:rsid w:val="005E51F6"/>
    <w:rsid w:val="005E54F8"/>
    <w:rsid w:val="005E6F88"/>
    <w:rsid w:val="005F065E"/>
    <w:rsid w:val="005F22FA"/>
    <w:rsid w:val="005F4CE7"/>
    <w:rsid w:val="005F4F13"/>
    <w:rsid w:val="005F5BB7"/>
    <w:rsid w:val="005F5BD2"/>
    <w:rsid w:val="005F6B11"/>
    <w:rsid w:val="006000B1"/>
    <w:rsid w:val="006006D1"/>
    <w:rsid w:val="00600CE2"/>
    <w:rsid w:val="0060238B"/>
    <w:rsid w:val="00603D42"/>
    <w:rsid w:val="00605F68"/>
    <w:rsid w:val="00606560"/>
    <w:rsid w:val="00607407"/>
    <w:rsid w:val="00607801"/>
    <w:rsid w:val="00611286"/>
    <w:rsid w:val="00612247"/>
    <w:rsid w:val="006123F6"/>
    <w:rsid w:val="006137A4"/>
    <w:rsid w:val="0061506D"/>
    <w:rsid w:val="006172DD"/>
    <w:rsid w:val="00620D1E"/>
    <w:rsid w:val="006229C3"/>
    <w:rsid w:val="00624004"/>
    <w:rsid w:val="006242C6"/>
    <w:rsid w:val="00624F72"/>
    <w:rsid w:val="00625657"/>
    <w:rsid w:val="0062616D"/>
    <w:rsid w:val="0062693C"/>
    <w:rsid w:val="006277C5"/>
    <w:rsid w:val="006301E6"/>
    <w:rsid w:val="00630B45"/>
    <w:rsid w:val="00630DDE"/>
    <w:rsid w:val="0063103A"/>
    <w:rsid w:val="006325A1"/>
    <w:rsid w:val="00633C0B"/>
    <w:rsid w:val="00633FF1"/>
    <w:rsid w:val="006352C7"/>
    <w:rsid w:val="00636646"/>
    <w:rsid w:val="006376F7"/>
    <w:rsid w:val="006406A9"/>
    <w:rsid w:val="00641C9D"/>
    <w:rsid w:val="006425EF"/>
    <w:rsid w:val="00642866"/>
    <w:rsid w:val="00642BEC"/>
    <w:rsid w:val="00645678"/>
    <w:rsid w:val="00645A8F"/>
    <w:rsid w:val="00650097"/>
    <w:rsid w:val="0065080D"/>
    <w:rsid w:val="00650F08"/>
    <w:rsid w:val="00651E74"/>
    <w:rsid w:val="00653285"/>
    <w:rsid w:val="00653B3B"/>
    <w:rsid w:val="006551A4"/>
    <w:rsid w:val="006562C6"/>
    <w:rsid w:val="00657F53"/>
    <w:rsid w:val="00660790"/>
    <w:rsid w:val="00661936"/>
    <w:rsid w:val="0066210E"/>
    <w:rsid w:val="0066676E"/>
    <w:rsid w:val="00666DE9"/>
    <w:rsid w:val="006678A3"/>
    <w:rsid w:val="006701C8"/>
    <w:rsid w:val="006719C1"/>
    <w:rsid w:val="0067213E"/>
    <w:rsid w:val="00672CB2"/>
    <w:rsid w:val="00674432"/>
    <w:rsid w:val="00676743"/>
    <w:rsid w:val="006807F8"/>
    <w:rsid w:val="00680D4F"/>
    <w:rsid w:val="00681852"/>
    <w:rsid w:val="00681D9A"/>
    <w:rsid w:val="006845D8"/>
    <w:rsid w:val="0069023C"/>
    <w:rsid w:val="0069173A"/>
    <w:rsid w:val="0069294E"/>
    <w:rsid w:val="00692C0E"/>
    <w:rsid w:val="00692D3D"/>
    <w:rsid w:val="00694F61"/>
    <w:rsid w:val="00696168"/>
    <w:rsid w:val="00696981"/>
    <w:rsid w:val="00696D90"/>
    <w:rsid w:val="00697147"/>
    <w:rsid w:val="00697AF5"/>
    <w:rsid w:val="006A0BD8"/>
    <w:rsid w:val="006A0CD6"/>
    <w:rsid w:val="006A205A"/>
    <w:rsid w:val="006A36F7"/>
    <w:rsid w:val="006A685A"/>
    <w:rsid w:val="006B2B05"/>
    <w:rsid w:val="006B3984"/>
    <w:rsid w:val="006B6AB7"/>
    <w:rsid w:val="006C0467"/>
    <w:rsid w:val="006C2B8B"/>
    <w:rsid w:val="006C4875"/>
    <w:rsid w:val="006C56E0"/>
    <w:rsid w:val="006D0603"/>
    <w:rsid w:val="006D0E2C"/>
    <w:rsid w:val="006D344D"/>
    <w:rsid w:val="006D4C0B"/>
    <w:rsid w:val="006D59E7"/>
    <w:rsid w:val="006E0805"/>
    <w:rsid w:val="006E0C54"/>
    <w:rsid w:val="006E0E59"/>
    <w:rsid w:val="006E287C"/>
    <w:rsid w:val="006E2FB8"/>
    <w:rsid w:val="006E3176"/>
    <w:rsid w:val="006E3ECC"/>
    <w:rsid w:val="006E5074"/>
    <w:rsid w:val="006E5560"/>
    <w:rsid w:val="006E6C9B"/>
    <w:rsid w:val="006F22B7"/>
    <w:rsid w:val="006F2B8B"/>
    <w:rsid w:val="006F34B4"/>
    <w:rsid w:val="006F48E6"/>
    <w:rsid w:val="00702376"/>
    <w:rsid w:val="00702537"/>
    <w:rsid w:val="007025E8"/>
    <w:rsid w:val="007036FA"/>
    <w:rsid w:val="00703BCD"/>
    <w:rsid w:val="00704C74"/>
    <w:rsid w:val="007105E7"/>
    <w:rsid w:val="00711B3A"/>
    <w:rsid w:val="00711D85"/>
    <w:rsid w:val="00712D87"/>
    <w:rsid w:val="00714FFD"/>
    <w:rsid w:val="0072001A"/>
    <w:rsid w:val="007202A2"/>
    <w:rsid w:val="00720424"/>
    <w:rsid w:val="00723437"/>
    <w:rsid w:val="00723C6E"/>
    <w:rsid w:val="00724D97"/>
    <w:rsid w:val="00727911"/>
    <w:rsid w:val="00727C22"/>
    <w:rsid w:val="00730E81"/>
    <w:rsid w:val="00731BE1"/>
    <w:rsid w:val="00732B03"/>
    <w:rsid w:val="0073323B"/>
    <w:rsid w:val="007351A5"/>
    <w:rsid w:val="00736064"/>
    <w:rsid w:val="00736B24"/>
    <w:rsid w:val="00740B2F"/>
    <w:rsid w:val="00742378"/>
    <w:rsid w:val="007423C1"/>
    <w:rsid w:val="00742A58"/>
    <w:rsid w:val="00742DB8"/>
    <w:rsid w:val="0074483F"/>
    <w:rsid w:val="00744877"/>
    <w:rsid w:val="00744D46"/>
    <w:rsid w:val="00745C4F"/>
    <w:rsid w:val="007469FA"/>
    <w:rsid w:val="007475CC"/>
    <w:rsid w:val="00747726"/>
    <w:rsid w:val="00747841"/>
    <w:rsid w:val="00750255"/>
    <w:rsid w:val="00753E2F"/>
    <w:rsid w:val="00755A91"/>
    <w:rsid w:val="007562D7"/>
    <w:rsid w:val="00756DA5"/>
    <w:rsid w:val="00757DC1"/>
    <w:rsid w:val="00760E29"/>
    <w:rsid w:val="00761194"/>
    <w:rsid w:val="00761BAD"/>
    <w:rsid w:val="00761EF1"/>
    <w:rsid w:val="007620B8"/>
    <w:rsid w:val="00763037"/>
    <w:rsid w:val="007632FA"/>
    <w:rsid w:val="00764968"/>
    <w:rsid w:val="00767977"/>
    <w:rsid w:val="0077033A"/>
    <w:rsid w:val="00770C72"/>
    <w:rsid w:val="0077251F"/>
    <w:rsid w:val="0077694A"/>
    <w:rsid w:val="00777E7A"/>
    <w:rsid w:val="00780285"/>
    <w:rsid w:val="0078075D"/>
    <w:rsid w:val="00782441"/>
    <w:rsid w:val="00782901"/>
    <w:rsid w:val="00782924"/>
    <w:rsid w:val="00782E4A"/>
    <w:rsid w:val="0078564D"/>
    <w:rsid w:val="00787A41"/>
    <w:rsid w:val="0079012A"/>
    <w:rsid w:val="007914D4"/>
    <w:rsid w:val="00793F94"/>
    <w:rsid w:val="0079520C"/>
    <w:rsid w:val="007969BD"/>
    <w:rsid w:val="00796E02"/>
    <w:rsid w:val="007979B9"/>
    <w:rsid w:val="007A0576"/>
    <w:rsid w:val="007A0BD8"/>
    <w:rsid w:val="007A0C05"/>
    <w:rsid w:val="007A1060"/>
    <w:rsid w:val="007A1068"/>
    <w:rsid w:val="007A1321"/>
    <w:rsid w:val="007A13C8"/>
    <w:rsid w:val="007A1BD2"/>
    <w:rsid w:val="007A1E52"/>
    <w:rsid w:val="007A29B0"/>
    <w:rsid w:val="007A5B13"/>
    <w:rsid w:val="007A69C3"/>
    <w:rsid w:val="007A7FAE"/>
    <w:rsid w:val="007B06DA"/>
    <w:rsid w:val="007B23B5"/>
    <w:rsid w:val="007B3894"/>
    <w:rsid w:val="007B4377"/>
    <w:rsid w:val="007B4A21"/>
    <w:rsid w:val="007B545B"/>
    <w:rsid w:val="007B62D9"/>
    <w:rsid w:val="007B6882"/>
    <w:rsid w:val="007C0D04"/>
    <w:rsid w:val="007C143A"/>
    <w:rsid w:val="007C1F9B"/>
    <w:rsid w:val="007C30C5"/>
    <w:rsid w:val="007C321F"/>
    <w:rsid w:val="007C4574"/>
    <w:rsid w:val="007C4720"/>
    <w:rsid w:val="007C6F62"/>
    <w:rsid w:val="007D08E9"/>
    <w:rsid w:val="007D27F2"/>
    <w:rsid w:val="007D2BAD"/>
    <w:rsid w:val="007D33CA"/>
    <w:rsid w:val="007D3D33"/>
    <w:rsid w:val="007D3D68"/>
    <w:rsid w:val="007D4B86"/>
    <w:rsid w:val="007D4CC2"/>
    <w:rsid w:val="007D4D74"/>
    <w:rsid w:val="007D69D0"/>
    <w:rsid w:val="007D6DD7"/>
    <w:rsid w:val="007D76B9"/>
    <w:rsid w:val="007E0DA0"/>
    <w:rsid w:val="007E4B02"/>
    <w:rsid w:val="007E526F"/>
    <w:rsid w:val="007E5A91"/>
    <w:rsid w:val="007E5D60"/>
    <w:rsid w:val="007E6EE8"/>
    <w:rsid w:val="007F23B8"/>
    <w:rsid w:val="007F27D8"/>
    <w:rsid w:val="007F4D6A"/>
    <w:rsid w:val="007F5383"/>
    <w:rsid w:val="007F53BF"/>
    <w:rsid w:val="007F6706"/>
    <w:rsid w:val="008000E6"/>
    <w:rsid w:val="00800613"/>
    <w:rsid w:val="0080067A"/>
    <w:rsid w:val="00801037"/>
    <w:rsid w:val="0080148A"/>
    <w:rsid w:val="0080156C"/>
    <w:rsid w:val="0080174C"/>
    <w:rsid w:val="008042B9"/>
    <w:rsid w:val="008053AE"/>
    <w:rsid w:val="008054FF"/>
    <w:rsid w:val="00805CA7"/>
    <w:rsid w:val="008069F9"/>
    <w:rsid w:val="00807DF8"/>
    <w:rsid w:val="008111FC"/>
    <w:rsid w:val="008117D4"/>
    <w:rsid w:val="008134AC"/>
    <w:rsid w:val="00813D35"/>
    <w:rsid w:val="008153CC"/>
    <w:rsid w:val="0081641E"/>
    <w:rsid w:val="00816C66"/>
    <w:rsid w:val="00816CD1"/>
    <w:rsid w:val="00817040"/>
    <w:rsid w:val="008170D1"/>
    <w:rsid w:val="00821992"/>
    <w:rsid w:val="00823C04"/>
    <w:rsid w:val="008266B9"/>
    <w:rsid w:val="00826716"/>
    <w:rsid w:val="0083391F"/>
    <w:rsid w:val="008345A1"/>
    <w:rsid w:val="008348BC"/>
    <w:rsid w:val="00834E41"/>
    <w:rsid w:val="00836591"/>
    <w:rsid w:val="00836BB8"/>
    <w:rsid w:val="00837255"/>
    <w:rsid w:val="008376C8"/>
    <w:rsid w:val="00837B0F"/>
    <w:rsid w:val="00841E39"/>
    <w:rsid w:val="00847DB9"/>
    <w:rsid w:val="00847DC5"/>
    <w:rsid w:val="00850984"/>
    <w:rsid w:val="00850A99"/>
    <w:rsid w:val="00851C11"/>
    <w:rsid w:val="00853FFC"/>
    <w:rsid w:val="0086072D"/>
    <w:rsid w:val="00860A06"/>
    <w:rsid w:val="00861368"/>
    <w:rsid w:val="0086281A"/>
    <w:rsid w:val="00864D1E"/>
    <w:rsid w:val="00865C6F"/>
    <w:rsid w:val="0086684E"/>
    <w:rsid w:val="008716B5"/>
    <w:rsid w:val="0087186D"/>
    <w:rsid w:val="00873DD7"/>
    <w:rsid w:val="00875918"/>
    <w:rsid w:val="00876590"/>
    <w:rsid w:val="00876D8B"/>
    <w:rsid w:val="00876E5A"/>
    <w:rsid w:val="00877AB7"/>
    <w:rsid w:val="00877F1E"/>
    <w:rsid w:val="008810CB"/>
    <w:rsid w:val="0088164A"/>
    <w:rsid w:val="0088172F"/>
    <w:rsid w:val="00881E74"/>
    <w:rsid w:val="008836D5"/>
    <w:rsid w:val="0088470B"/>
    <w:rsid w:val="008859D4"/>
    <w:rsid w:val="00885EAB"/>
    <w:rsid w:val="00886E27"/>
    <w:rsid w:val="00890D55"/>
    <w:rsid w:val="00892283"/>
    <w:rsid w:val="00894203"/>
    <w:rsid w:val="00894E71"/>
    <w:rsid w:val="00894F92"/>
    <w:rsid w:val="008956B3"/>
    <w:rsid w:val="00896E95"/>
    <w:rsid w:val="008A2422"/>
    <w:rsid w:val="008A293C"/>
    <w:rsid w:val="008A4F35"/>
    <w:rsid w:val="008A5444"/>
    <w:rsid w:val="008A6A42"/>
    <w:rsid w:val="008A7575"/>
    <w:rsid w:val="008B01BA"/>
    <w:rsid w:val="008B0200"/>
    <w:rsid w:val="008B1119"/>
    <w:rsid w:val="008B2737"/>
    <w:rsid w:val="008B2A96"/>
    <w:rsid w:val="008B3757"/>
    <w:rsid w:val="008B39BD"/>
    <w:rsid w:val="008B41BC"/>
    <w:rsid w:val="008B5758"/>
    <w:rsid w:val="008B6964"/>
    <w:rsid w:val="008B7B3E"/>
    <w:rsid w:val="008C089B"/>
    <w:rsid w:val="008C08DA"/>
    <w:rsid w:val="008C2E12"/>
    <w:rsid w:val="008C2F8C"/>
    <w:rsid w:val="008C3FFA"/>
    <w:rsid w:val="008C5926"/>
    <w:rsid w:val="008C6579"/>
    <w:rsid w:val="008C6EFE"/>
    <w:rsid w:val="008D0164"/>
    <w:rsid w:val="008D016C"/>
    <w:rsid w:val="008D0A84"/>
    <w:rsid w:val="008D1136"/>
    <w:rsid w:val="008D24FB"/>
    <w:rsid w:val="008D4926"/>
    <w:rsid w:val="008D580C"/>
    <w:rsid w:val="008D66AB"/>
    <w:rsid w:val="008E0529"/>
    <w:rsid w:val="008E097F"/>
    <w:rsid w:val="008E29F1"/>
    <w:rsid w:val="008E3092"/>
    <w:rsid w:val="008E3106"/>
    <w:rsid w:val="008E346F"/>
    <w:rsid w:val="008E6256"/>
    <w:rsid w:val="008E6E73"/>
    <w:rsid w:val="008F2496"/>
    <w:rsid w:val="008F2E91"/>
    <w:rsid w:val="008F33B9"/>
    <w:rsid w:val="008F3724"/>
    <w:rsid w:val="009033E2"/>
    <w:rsid w:val="0090356A"/>
    <w:rsid w:val="00903DB8"/>
    <w:rsid w:val="00905533"/>
    <w:rsid w:val="0090554B"/>
    <w:rsid w:val="00907378"/>
    <w:rsid w:val="00910D5C"/>
    <w:rsid w:val="00911B8C"/>
    <w:rsid w:val="0091282D"/>
    <w:rsid w:val="00912E9C"/>
    <w:rsid w:val="00913DEE"/>
    <w:rsid w:val="00914D4B"/>
    <w:rsid w:val="00914FC6"/>
    <w:rsid w:val="00915837"/>
    <w:rsid w:val="00915CF4"/>
    <w:rsid w:val="00916312"/>
    <w:rsid w:val="00917050"/>
    <w:rsid w:val="009170C0"/>
    <w:rsid w:val="00917EC9"/>
    <w:rsid w:val="0092020F"/>
    <w:rsid w:val="0092030F"/>
    <w:rsid w:val="00920D62"/>
    <w:rsid w:val="00921205"/>
    <w:rsid w:val="00921EFE"/>
    <w:rsid w:val="009247C7"/>
    <w:rsid w:val="009271BA"/>
    <w:rsid w:val="00930A13"/>
    <w:rsid w:val="00930D81"/>
    <w:rsid w:val="00931548"/>
    <w:rsid w:val="00932804"/>
    <w:rsid w:val="00932892"/>
    <w:rsid w:val="00932CAA"/>
    <w:rsid w:val="00936A38"/>
    <w:rsid w:val="009374BB"/>
    <w:rsid w:val="009378E3"/>
    <w:rsid w:val="00937A23"/>
    <w:rsid w:val="00941E28"/>
    <w:rsid w:val="00941FFE"/>
    <w:rsid w:val="009421C9"/>
    <w:rsid w:val="009430D3"/>
    <w:rsid w:val="009430E0"/>
    <w:rsid w:val="00943C66"/>
    <w:rsid w:val="00944B31"/>
    <w:rsid w:val="009454F1"/>
    <w:rsid w:val="0094554C"/>
    <w:rsid w:val="0094631C"/>
    <w:rsid w:val="0094661B"/>
    <w:rsid w:val="00946CFA"/>
    <w:rsid w:val="00947550"/>
    <w:rsid w:val="00947555"/>
    <w:rsid w:val="009510F1"/>
    <w:rsid w:val="009525BB"/>
    <w:rsid w:val="0095319D"/>
    <w:rsid w:val="00955963"/>
    <w:rsid w:val="00955EDA"/>
    <w:rsid w:val="009565FE"/>
    <w:rsid w:val="00956D79"/>
    <w:rsid w:val="00957AF0"/>
    <w:rsid w:val="00960F1F"/>
    <w:rsid w:val="00961383"/>
    <w:rsid w:val="00961ABE"/>
    <w:rsid w:val="00961B4F"/>
    <w:rsid w:val="009621E5"/>
    <w:rsid w:val="009636C2"/>
    <w:rsid w:val="00963784"/>
    <w:rsid w:val="00964B3B"/>
    <w:rsid w:val="00965402"/>
    <w:rsid w:val="009669C0"/>
    <w:rsid w:val="009705D2"/>
    <w:rsid w:val="00972F88"/>
    <w:rsid w:val="009743E4"/>
    <w:rsid w:val="00974F47"/>
    <w:rsid w:val="0097549B"/>
    <w:rsid w:val="00975CC7"/>
    <w:rsid w:val="0097661F"/>
    <w:rsid w:val="009774FC"/>
    <w:rsid w:val="00977706"/>
    <w:rsid w:val="00977EB2"/>
    <w:rsid w:val="00983014"/>
    <w:rsid w:val="009832DF"/>
    <w:rsid w:val="00985A1A"/>
    <w:rsid w:val="00985F48"/>
    <w:rsid w:val="00986803"/>
    <w:rsid w:val="0098745F"/>
    <w:rsid w:val="00991F01"/>
    <w:rsid w:val="00992324"/>
    <w:rsid w:val="0099239C"/>
    <w:rsid w:val="0099335E"/>
    <w:rsid w:val="009936B2"/>
    <w:rsid w:val="009960D6"/>
    <w:rsid w:val="009967D2"/>
    <w:rsid w:val="00997A76"/>
    <w:rsid w:val="009A0F0C"/>
    <w:rsid w:val="009A17AD"/>
    <w:rsid w:val="009A1CCE"/>
    <w:rsid w:val="009A27AE"/>
    <w:rsid w:val="009A386B"/>
    <w:rsid w:val="009A453C"/>
    <w:rsid w:val="009A59EB"/>
    <w:rsid w:val="009A5A0F"/>
    <w:rsid w:val="009B17AC"/>
    <w:rsid w:val="009B2880"/>
    <w:rsid w:val="009B2DD4"/>
    <w:rsid w:val="009B43A0"/>
    <w:rsid w:val="009B4436"/>
    <w:rsid w:val="009B47E3"/>
    <w:rsid w:val="009B506D"/>
    <w:rsid w:val="009B73C8"/>
    <w:rsid w:val="009C0D91"/>
    <w:rsid w:val="009C2599"/>
    <w:rsid w:val="009C30FB"/>
    <w:rsid w:val="009C3788"/>
    <w:rsid w:val="009C3AE4"/>
    <w:rsid w:val="009C3F4B"/>
    <w:rsid w:val="009C43E0"/>
    <w:rsid w:val="009C478A"/>
    <w:rsid w:val="009C5CFC"/>
    <w:rsid w:val="009D0085"/>
    <w:rsid w:val="009D1E35"/>
    <w:rsid w:val="009D24FA"/>
    <w:rsid w:val="009D5529"/>
    <w:rsid w:val="009D6ABA"/>
    <w:rsid w:val="009E0970"/>
    <w:rsid w:val="009E0DAF"/>
    <w:rsid w:val="009E1866"/>
    <w:rsid w:val="009E19D4"/>
    <w:rsid w:val="009E1F75"/>
    <w:rsid w:val="009E25F8"/>
    <w:rsid w:val="009E2B51"/>
    <w:rsid w:val="009E4405"/>
    <w:rsid w:val="009E467F"/>
    <w:rsid w:val="009E5B8C"/>
    <w:rsid w:val="009E66BA"/>
    <w:rsid w:val="009F15A0"/>
    <w:rsid w:val="009F6689"/>
    <w:rsid w:val="009F78DA"/>
    <w:rsid w:val="009F7C7A"/>
    <w:rsid w:val="00A00340"/>
    <w:rsid w:val="00A03365"/>
    <w:rsid w:val="00A04886"/>
    <w:rsid w:val="00A04CEC"/>
    <w:rsid w:val="00A04F58"/>
    <w:rsid w:val="00A1221F"/>
    <w:rsid w:val="00A128E3"/>
    <w:rsid w:val="00A12988"/>
    <w:rsid w:val="00A13760"/>
    <w:rsid w:val="00A160F7"/>
    <w:rsid w:val="00A16166"/>
    <w:rsid w:val="00A16AC1"/>
    <w:rsid w:val="00A210AB"/>
    <w:rsid w:val="00A2218F"/>
    <w:rsid w:val="00A22661"/>
    <w:rsid w:val="00A25466"/>
    <w:rsid w:val="00A26818"/>
    <w:rsid w:val="00A30850"/>
    <w:rsid w:val="00A315DE"/>
    <w:rsid w:val="00A3286D"/>
    <w:rsid w:val="00A32BEE"/>
    <w:rsid w:val="00A32F63"/>
    <w:rsid w:val="00A33B4D"/>
    <w:rsid w:val="00A35D87"/>
    <w:rsid w:val="00A360E6"/>
    <w:rsid w:val="00A365BF"/>
    <w:rsid w:val="00A3790F"/>
    <w:rsid w:val="00A413A3"/>
    <w:rsid w:val="00A42358"/>
    <w:rsid w:val="00A429CF"/>
    <w:rsid w:val="00A43C0E"/>
    <w:rsid w:val="00A464E0"/>
    <w:rsid w:val="00A468B5"/>
    <w:rsid w:val="00A5032B"/>
    <w:rsid w:val="00A514E0"/>
    <w:rsid w:val="00A53A22"/>
    <w:rsid w:val="00A55AD0"/>
    <w:rsid w:val="00A56A4F"/>
    <w:rsid w:val="00A57B30"/>
    <w:rsid w:val="00A57E4D"/>
    <w:rsid w:val="00A57FB0"/>
    <w:rsid w:val="00A6218B"/>
    <w:rsid w:val="00A62DA5"/>
    <w:rsid w:val="00A63AA9"/>
    <w:rsid w:val="00A65038"/>
    <w:rsid w:val="00A66797"/>
    <w:rsid w:val="00A703F1"/>
    <w:rsid w:val="00A70BBE"/>
    <w:rsid w:val="00A7113D"/>
    <w:rsid w:val="00A712A4"/>
    <w:rsid w:val="00A712E9"/>
    <w:rsid w:val="00A7243D"/>
    <w:rsid w:val="00A74D75"/>
    <w:rsid w:val="00A7594E"/>
    <w:rsid w:val="00A76580"/>
    <w:rsid w:val="00A776DD"/>
    <w:rsid w:val="00A803F6"/>
    <w:rsid w:val="00A80669"/>
    <w:rsid w:val="00A8076A"/>
    <w:rsid w:val="00A80B08"/>
    <w:rsid w:val="00A815F8"/>
    <w:rsid w:val="00A82153"/>
    <w:rsid w:val="00A83B75"/>
    <w:rsid w:val="00A85813"/>
    <w:rsid w:val="00A8645C"/>
    <w:rsid w:val="00A87217"/>
    <w:rsid w:val="00A87CE2"/>
    <w:rsid w:val="00A92337"/>
    <w:rsid w:val="00A9281F"/>
    <w:rsid w:val="00A92CCE"/>
    <w:rsid w:val="00A92D09"/>
    <w:rsid w:val="00A935CB"/>
    <w:rsid w:val="00A96B15"/>
    <w:rsid w:val="00A97E66"/>
    <w:rsid w:val="00AA060D"/>
    <w:rsid w:val="00AA2A86"/>
    <w:rsid w:val="00AA2C94"/>
    <w:rsid w:val="00AA37BE"/>
    <w:rsid w:val="00AA740A"/>
    <w:rsid w:val="00AA7E48"/>
    <w:rsid w:val="00AA7F85"/>
    <w:rsid w:val="00AB0F3A"/>
    <w:rsid w:val="00AB21A3"/>
    <w:rsid w:val="00AB27C5"/>
    <w:rsid w:val="00AB2FCF"/>
    <w:rsid w:val="00AB38F6"/>
    <w:rsid w:val="00AB4964"/>
    <w:rsid w:val="00AC278B"/>
    <w:rsid w:val="00AC2B0F"/>
    <w:rsid w:val="00AC3D44"/>
    <w:rsid w:val="00AC3E8E"/>
    <w:rsid w:val="00AC5486"/>
    <w:rsid w:val="00AC55AF"/>
    <w:rsid w:val="00AC624A"/>
    <w:rsid w:val="00AC7E44"/>
    <w:rsid w:val="00AD1B93"/>
    <w:rsid w:val="00AD338D"/>
    <w:rsid w:val="00AE0A0A"/>
    <w:rsid w:val="00AE2202"/>
    <w:rsid w:val="00AE277C"/>
    <w:rsid w:val="00AE289B"/>
    <w:rsid w:val="00AE2BB4"/>
    <w:rsid w:val="00AE40E8"/>
    <w:rsid w:val="00AE67FF"/>
    <w:rsid w:val="00AF1D35"/>
    <w:rsid w:val="00AF1EA7"/>
    <w:rsid w:val="00AF2E75"/>
    <w:rsid w:val="00AF3AFA"/>
    <w:rsid w:val="00AF481A"/>
    <w:rsid w:val="00AF5989"/>
    <w:rsid w:val="00AF5B81"/>
    <w:rsid w:val="00AF70A4"/>
    <w:rsid w:val="00B01312"/>
    <w:rsid w:val="00B01433"/>
    <w:rsid w:val="00B03ED4"/>
    <w:rsid w:val="00B0535F"/>
    <w:rsid w:val="00B05DF8"/>
    <w:rsid w:val="00B0683B"/>
    <w:rsid w:val="00B071B7"/>
    <w:rsid w:val="00B07E93"/>
    <w:rsid w:val="00B1050A"/>
    <w:rsid w:val="00B11B28"/>
    <w:rsid w:val="00B11CAA"/>
    <w:rsid w:val="00B12188"/>
    <w:rsid w:val="00B12B76"/>
    <w:rsid w:val="00B12E7A"/>
    <w:rsid w:val="00B13928"/>
    <w:rsid w:val="00B14360"/>
    <w:rsid w:val="00B1500D"/>
    <w:rsid w:val="00B15515"/>
    <w:rsid w:val="00B1645F"/>
    <w:rsid w:val="00B2085F"/>
    <w:rsid w:val="00B229CC"/>
    <w:rsid w:val="00B23741"/>
    <w:rsid w:val="00B251D0"/>
    <w:rsid w:val="00B253EB"/>
    <w:rsid w:val="00B25F9F"/>
    <w:rsid w:val="00B26220"/>
    <w:rsid w:val="00B27360"/>
    <w:rsid w:val="00B27DA9"/>
    <w:rsid w:val="00B3075B"/>
    <w:rsid w:val="00B331F8"/>
    <w:rsid w:val="00B339CD"/>
    <w:rsid w:val="00B3406F"/>
    <w:rsid w:val="00B3533A"/>
    <w:rsid w:val="00B367BD"/>
    <w:rsid w:val="00B36F5C"/>
    <w:rsid w:val="00B40C1A"/>
    <w:rsid w:val="00B440A3"/>
    <w:rsid w:val="00B4459B"/>
    <w:rsid w:val="00B45777"/>
    <w:rsid w:val="00B46650"/>
    <w:rsid w:val="00B46A39"/>
    <w:rsid w:val="00B47B16"/>
    <w:rsid w:val="00B50E8E"/>
    <w:rsid w:val="00B51B1E"/>
    <w:rsid w:val="00B51C11"/>
    <w:rsid w:val="00B51D31"/>
    <w:rsid w:val="00B51DCA"/>
    <w:rsid w:val="00B52DA7"/>
    <w:rsid w:val="00B537AB"/>
    <w:rsid w:val="00B53A78"/>
    <w:rsid w:val="00B545AF"/>
    <w:rsid w:val="00B5510F"/>
    <w:rsid w:val="00B56D31"/>
    <w:rsid w:val="00B617D4"/>
    <w:rsid w:val="00B626D9"/>
    <w:rsid w:val="00B62C23"/>
    <w:rsid w:val="00B62E1F"/>
    <w:rsid w:val="00B6315C"/>
    <w:rsid w:val="00B639A5"/>
    <w:rsid w:val="00B63E64"/>
    <w:rsid w:val="00B63FAC"/>
    <w:rsid w:val="00B650B0"/>
    <w:rsid w:val="00B660F7"/>
    <w:rsid w:val="00B712F0"/>
    <w:rsid w:val="00B714D6"/>
    <w:rsid w:val="00B71E12"/>
    <w:rsid w:val="00B7237A"/>
    <w:rsid w:val="00B7244A"/>
    <w:rsid w:val="00B736CB"/>
    <w:rsid w:val="00B7437C"/>
    <w:rsid w:val="00B74B49"/>
    <w:rsid w:val="00B7633B"/>
    <w:rsid w:val="00B80B36"/>
    <w:rsid w:val="00B827F1"/>
    <w:rsid w:val="00B8334D"/>
    <w:rsid w:val="00B8594F"/>
    <w:rsid w:val="00B86CAC"/>
    <w:rsid w:val="00B9016C"/>
    <w:rsid w:val="00B90DA7"/>
    <w:rsid w:val="00B91754"/>
    <w:rsid w:val="00B9265F"/>
    <w:rsid w:val="00BA0A95"/>
    <w:rsid w:val="00BA1319"/>
    <w:rsid w:val="00BA3BB3"/>
    <w:rsid w:val="00BA4823"/>
    <w:rsid w:val="00BA4F7A"/>
    <w:rsid w:val="00BA506B"/>
    <w:rsid w:val="00BA6123"/>
    <w:rsid w:val="00BA6723"/>
    <w:rsid w:val="00BA681F"/>
    <w:rsid w:val="00BB2B7F"/>
    <w:rsid w:val="00BB3078"/>
    <w:rsid w:val="00BB3446"/>
    <w:rsid w:val="00BB3770"/>
    <w:rsid w:val="00BB461B"/>
    <w:rsid w:val="00BB4CE8"/>
    <w:rsid w:val="00BB5508"/>
    <w:rsid w:val="00BC0539"/>
    <w:rsid w:val="00BC08CA"/>
    <w:rsid w:val="00BC0908"/>
    <w:rsid w:val="00BC0A23"/>
    <w:rsid w:val="00BC2003"/>
    <w:rsid w:val="00BC7739"/>
    <w:rsid w:val="00BC78DD"/>
    <w:rsid w:val="00BC7973"/>
    <w:rsid w:val="00BC7A96"/>
    <w:rsid w:val="00BD1C63"/>
    <w:rsid w:val="00BD2C2C"/>
    <w:rsid w:val="00BD6EE9"/>
    <w:rsid w:val="00BD71EA"/>
    <w:rsid w:val="00BE0614"/>
    <w:rsid w:val="00BE1344"/>
    <w:rsid w:val="00BE24F0"/>
    <w:rsid w:val="00BE509B"/>
    <w:rsid w:val="00BE5B0C"/>
    <w:rsid w:val="00BE6E8D"/>
    <w:rsid w:val="00BE7CF6"/>
    <w:rsid w:val="00BF14C6"/>
    <w:rsid w:val="00BF2595"/>
    <w:rsid w:val="00BF4667"/>
    <w:rsid w:val="00BF6251"/>
    <w:rsid w:val="00BF6633"/>
    <w:rsid w:val="00BF68D6"/>
    <w:rsid w:val="00C0030D"/>
    <w:rsid w:val="00C0069D"/>
    <w:rsid w:val="00C00AB9"/>
    <w:rsid w:val="00C00C56"/>
    <w:rsid w:val="00C01310"/>
    <w:rsid w:val="00C027B4"/>
    <w:rsid w:val="00C02932"/>
    <w:rsid w:val="00C03ABE"/>
    <w:rsid w:val="00C0461F"/>
    <w:rsid w:val="00C048F8"/>
    <w:rsid w:val="00C04B6B"/>
    <w:rsid w:val="00C059F3"/>
    <w:rsid w:val="00C07709"/>
    <w:rsid w:val="00C07E3A"/>
    <w:rsid w:val="00C1056F"/>
    <w:rsid w:val="00C124C9"/>
    <w:rsid w:val="00C12BBD"/>
    <w:rsid w:val="00C144B9"/>
    <w:rsid w:val="00C159B6"/>
    <w:rsid w:val="00C20098"/>
    <w:rsid w:val="00C20579"/>
    <w:rsid w:val="00C208FF"/>
    <w:rsid w:val="00C21F01"/>
    <w:rsid w:val="00C22904"/>
    <w:rsid w:val="00C25D0F"/>
    <w:rsid w:val="00C26756"/>
    <w:rsid w:val="00C26AD5"/>
    <w:rsid w:val="00C274AB"/>
    <w:rsid w:val="00C30DD5"/>
    <w:rsid w:val="00C310F0"/>
    <w:rsid w:val="00C31239"/>
    <w:rsid w:val="00C31A10"/>
    <w:rsid w:val="00C3438D"/>
    <w:rsid w:val="00C346C2"/>
    <w:rsid w:val="00C34B01"/>
    <w:rsid w:val="00C35841"/>
    <w:rsid w:val="00C35E01"/>
    <w:rsid w:val="00C360FB"/>
    <w:rsid w:val="00C3641E"/>
    <w:rsid w:val="00C36A4D"/>
    <w:rsid w:val="00C37A86"/>
    <w:rsid w:val="00C40CAE"/>
    <w:rsid w:val="00C41DFD"/>
    <w:rsid w:val="00C43BD5"/>
    <w:rsid w:val="00C43E26"/>
    <w:rsid w:val="00C47413"/>
    <w:rsid w:val="00C50AEB"/>
    <w:rsid w:val="00C516E5"/>
    <w:rsid w:val="00C5323E"/>
    <w:rsid w:val="00C5417F"/>
    <w:rsid w:val="00C60B85"/>
    <w:rsid w:val="00C60BA4"/>
    <w:rsid w:val="00C62336"/>
    <w:rsid w:val="00C62989"/>
    <w:rsid w:val="00C6328D"/>
    <w:rsid w:val="00C6616F"/>
    <w:rsid w:val="00C67322"/>
    <w:rsid w:val="00C67C51"/>
    <w:rsid w:val="00C7226D"/>
    <w:rsid w:val="00C73219"/>
    <w:rsid w:val="00C73C19"/>
    <w:rsid w:val="00C7759E"/>
    <w:rsid w:val="00C8074E"/>
    <w:rsid w:val="00C8091F"/>
    <w:rsid w:val="00C80A34"/>
    <w:rsid w:val="00C8174F"/>
    <w:rsid w:val="00C82571"/>
    <w:rsid w:val="00C82F75"/>
    <w:rsid w:val="00C833CF"/>
    <w:rsid w:val="00C83488"/>
    <w:rsid w:val="00C839FA"/>
    <w:rsid w:val="00C83C03"/>
    <w:rsid w:val="00C83E2C"/>
    <w:rsid w:val="00C84E92"/>
    <w:rsid w:val="00C85066"/>
    <w:rsid w:val="00C851DF"/>
    <w:rsid w:val="00C85A86"/>
    <w:rsid w:val="00C925AD"/>
    <w:rsid w:val="00C92749"/>
    <w:rsid w:val="00C93083"/>
    <w:rsid w:val="00C93B69"/>
    <w:rsid w:val="00C9401A"/>
    <w:rsid w:val="00C94F9F"/>
    <w:rsid w:val="00C97A5D"/>
    <w:rsid w:val="00C97D04"/>
    <w:rsid w:val="00CA031F"/>
    <w:rsid w:val="00CA13D8"/>
    <w:rsid w:val="00CA2E8C"/>
    <w:rsid w:val="00CA385F"/>
    <w:rsid w:val="00CA5F64"/>
    <w:rsid w:val="00CA6E20"/>
    <w:rsid w:val="00CA7D0B"/>
    <w:rsid w:val="00CB2003"/>
    <w:rsid w:val="00CB7170"/>
    <w:rsid w:val="00CB7443"/>
    <w:rsid w:val="00CB7DC1"/>
    <w:rsid w:val="00CC09AE"/>
    <w:rsid w:val="00CC0D6F"/>
    <w:rsid w:val="00CC1B5A"/>
    <w:rsid w:val="00CC2ADF"/>
    <w:rsid w:val="00CC3A7B"/>
    <w:rsid w:val="00CC40DE"/>
    <w:rsid w:val="00CC4BC3"/>
    <w:rsid w:val="00CC68A6"/>
    <w:rsid w:val="00CC6BCF"/>
    <w:rsid w:val="00CC71AC"/>
    <w:rsid w:val="00CC7E43"/>
    <w:rsid w:val="00CD00FE"/>
    <w:rsid w:val="00CD0F3A"/>
    <w:rsid w:val="00CD17E0"/>
    <w:rsid w:val="00CD2092"/>
    <w:rsid w:val="00CD6583"/>
    <w:rsid w:val="00CD6F36"/>
    <w:rsid w:val="00CD7811"/>
    <w:rsid w:val="00CD7A64"/>
    <w:rsid w:val="00CE03AA"/>
    <w:rsid w:val="00CE0456"/>
    <w:rsid w:val="00CE0A2E"/>
    <w:rsid w:val="00CE2323"/>
    <w:rsid w:val="00CE28EC"/>
    <w:rsid w:val="00CE52B4"/>
    <w:rsid w:val="00CE52DC"/>
    <w:rsid w:val="00CE5301"/>
    <w:rsid w:val="00CE747F"/>
    <w:rsid w:val="00CE7873"/>
    <w:rsid w:val="00CF067E"/>
    <w:rsid w:val="00CF31AD"/>
    <w:rsid w:val="00CF4FE7"/>
    <w:rsid w:val="00CF5983"/>
    <w:rsid w:val="00CF721B"/>
    <w:rsid w:val="00D00963"/>
    <w:rsid w:val="00D00E14"/>
    <w:rsid w:val="00D01CDB"/>
    <w:rsid w:val="00D02D48"/>
    <w:rsid w:val="00D039B8"/>
    <w:rsid w:val="00D039C7"/>
    <w:rsid w:val="00D047A7"/>
    <w:rsid w:val="00D04D8E"/>
    <w:rsid w:val="00D06C24"/>
    <w:rsid w:val="00D078C7"/>
    <w:rsid w:val="00D10717"/>
    <w:rsid w:val="00D10CDB"/>
    <w:rsid w:val="00D1506A"/>
    <w:rsid w:val="00D15881"/>
    <w:rsid w:val="00D20406"/>
    <w:rsid w:val="00D21E82"/>
    <w:rsid w:val="00D2270C"/>
    <w:rsid w:val="00D23367"/>
    <w:rsid w:val="00D2398A"/>
    <w:rsid w:val="00D2566D"/>
    <w:rsid w:val="00D2590E"/>
    <w:rsid w:val="00D31561"/>
    <w:rsid w:val="00D3324A"/>
    <w:rsid w:val="00D358A0"/>
    <w:rsid w:val="00D4129C"/>
    <w:rsid w:val="00D4163A"/>
    <w:rsid w:val="00D41834"/>
    <w:rsid w:val="00D41975"/>
    <w:rsid w:val="00D427EE"/>
    <w:rsid w:val="00D42DD8"/>
    <w:rsid w:val="00D440AA"/>
    <w:rsid w:val="00D44AAD"/>
    <w:rsid w:val="00D44E86"/>
    <w:rsid w:val="00D45411"/>
    <w:rsid w:val="00D461D2"/>
    <w:rsid w:val="00D47476"/>
    <w:rsid w:val="00D475DE"/>
    <w:rsid w:val="00D4795A"/>
    <w:rsid w:val="00D5274E"/>
    <w:rsid w:val="00D531EA"/>
    <w:rsid w:val="00D5603E"/>
    <w:rsid w:val="00D561CD"/>
    <w:rsid w:val="00D66A55"/>
    <w:rsid w:val="00D675FA"/>
    <w:rsid w:val="00D70432"/>
    <w:rsid w:val="00D70E4B"/>
    <w:rsid w:val="00D7144C"/>
    <w:rsid w:val="00D732A9"/>
    <w:rsid w:val="00D7429C"/>
    <w:rsid w:val="00D753EB"/>
    <w:rsid w:val="00D80D28"/>
    <w:rsid w:val="00D81CF3"/>
    <w:rsid w:val="00D84D35"/>
    <w:rsid w:val="00D857A0"/>
    <w:rsid w:val="00D90DBC"/>
    <w:rsid w:val="00D91A0D"/>
    <w:rsid w:val="00D91F8C"/>
    <w:rsid w:val="00D94CA1"/>
    <w:rsid w:val="00D96593"/>
    <w:rsid w:val="00D96CC6"/>
    <w:rsid w:val="00D96FA5"/>
    <w:rsid w:val="00D97754"/>
    <w:rsid w:val="00D97AEF"/>
    <w:rsid w:val="00D97B25"/>
    <w:rsid w:val="00DA0F07"/>
    <w:rsid w:val="00DA2939"/>
    <w:rsid w:val="00DA2C0C"/>
    <w:rsid w:val="00DA3444"/>
    <w:rsid w:val="00DA4095"/>
    <w:rsid w:val="00DA45C6"/>
    <w:rsid w:val="00DA5805"/>
    <w:rsid w:val="00DA5B64"/>
    <w:rsid w:val="00DA7A40"/>
    <w:rsid w:val="00DA7F69"/>
    <w:rsid w:val="00DB107E"/>
    <w:rsid w:val="00DB3F57"/>
    <w:rsid w:val="00DB5FB7"/>
    <w:rsid w:val="00DB658E"/>
    <w:rsid w:val="00DB6767"/>
    <w:rsid w:val="00DB6A31"/>
    <w:rsid w:val="00DB74B0"/>
    <w:rsid w:val="00DC0916"/>
    <w:rsid w:val="00DC2156"/>
    <w:rsid w:val="00DC26E1"/>
    <w:rsid w:val="00DC2793"/>
    <w:rsid w:val="00DC2B3F"/>
    <w:rsid w:val="00DC41A8"/>
    <w:rsid w:val="00DC4359"/>
    <w:rsid w:val="00DC48D3"/>
    <w:rsid w:val="00DC527B"/>
    <w:rsid w:val="00DC5BA7"/>
    <w:rsid w:val="00DC6129"/>
    <w:rsid w:val="00DD0528"/>
    <w:rsid w:val="00DD0531"/>
    <w:rsid w:val="00DD1FAC"/>
    <w:rsid w:val="00DD3529"/>
    <w:rsid w:val="00DD43D0"/>
    <w:rsid w:val="00DD576E"/>
    <w:rsid w:val="00DD62A5"/>
    <w:rsid w:val="00DE1784"/>
    <w:rsid w:val="00DE20A2"/>
    <w:rsid w:val="00DE42C8"/>
    <w:rsid w:val="00DE45CE"/>
    <w:rsid w:val="00DE4D49"/>
    <w:rsid w:val="00DE5F3E"/>
    <w:rsid w:val="00DE6A46"/>
    <w:rsid w:val="00DF010B"/>
    <w:rsid w:val="00DF2D43"/>
    <w:rsid w:val="00DF2F0F"/>
    <w:rsid w:val="00DF2F2B"/>
    <w:rsid w:val="00DF4A41"/>
    <w:rsid w:val="00DF64F4"/>
    <w:rsid w:val="00DF69DA"/>
    <w:rsid w:val="00DF6AA2"/>
    <w:rsid w:val="00DF7597"/>
    <w:rsid w:val="00E00C20"/>
    <w:rsid w:val="00E01358"/>
    <w:rsid w:val="00E023E9"/>
    <w:rsid w:val="00E02ADB"/>
    <w:rsid w:val="00E02C3E"/>
    <w:rsid w:val="00E04864"/>
    <w:rsid w:val="00E12460"/>
    <w:rsid w:val="00E125D8"/>
    <w:rsid w:val="00E12C31"/>
    <w:rsid w:val="00E12C7B"/>
    <w:rsid w:val="00E14ABB"/>
    <w:rsid w:val="00E14E8F"/>
    <w:rsid w:val="00E20623"/>
    <w:rsid w:val="00E21BEE"/>
    <w:rsid w:val="00E2329C"/>
    <w:rsid w:val="00E25826"/>
    <w:rsid w:val="00E25C53"/>
    <w:rsid w:val="00E3012D"/>
    <w:rsid w:val="00E30692"/>
    <w:rsid w:val="00E31FD0"/>
    <w:rsid w:val="00E3204B"/>
    <w:rsid w:val="00E32D0F"/>
    <w:rsid w:val="00E33FA7"/>
    <w:rsid w:val="00E3485F"/>
    <w:rsid w:val="00E352FD"/>
    <w:rsid w:val="00E35A3C"/>
    <w:rsid w:val="00E35CAC"/>
    <w:rsid w:val="00E373DA"/>
    <w:rsid w:val="00E376A8"/>
    <w:rsid w:val="00E40060"/>
    <w:rsid w:val="00E43AC8"/>
    <w:rsid w:val="00E43B3C"/>
    <w:rsid w:val="00E471EA"/>
    <w:rsid w:val="00E4770A"/>
    <w:rsid w:val="00E4799D"/>
    <w:rsid w:val="00E5063E"/>
    <w:rsid w:val="00E508D1"/>
    <w:rsid w:val="00E51E2D"/>
    <w:rsid w:val="00E541D8"/>
    <w:rsid w:val="00E543CB"/>
    <w:rsid w:val="00E54E56"/>
    <w:rsid w:val="00E5572A"/>
    <w:rsid w:val="00E56515"/>
    <w:rsid w:val="00E5773F"/>
    <w:rsid w:val="00E57AAB"/>
    <w:rsid w:val="00E61F3E"/>
    <w:rsid w:val="00E62E5A"/>
    <w:rsid w:val="00E631AE"/>
    <w:rsid w:val="00E633F3"/>
    <w:rsid w:val="00E63639"/>
    <w:rsid w:val="00E63810"/>
    <w:rsid w:val="00E63BD2"/>
    <w:rsid w:val="00E63F11"/>
    <w:rsid w:val="00E64741"/>
    <w:rsid w:val="00E6571C"/>
    <w:rsid w:val="00E657BC"/>
    <w:rsid w:val="00E65FF3"/>
    <w:rsid w:val="00E71B7C"/>
    <w:rsid w:val="00E72B16"/>
    <w:rsid w:val="00E73F39"/>
    <w:rsid w:val="00E75CFD"/>
    <w:rsid w:val="00E767EE"/>
    <w:rsid w:val="00E77ED9"/>
    <w:rsid w:val="00E80502"/>
    <w:rsid w:val="00E8131F"/>
    <w:rsid w:val="00E82287"/>
    <w:rsid w:val="00E82B28"/>
    <w:rsid w:val="00E85B4F"/>
    <w:rsid w:val="00E87812"/>
    <w:rsid w:val="00E879E2"/>
    <w:rsid w:val="00E87CA4"/>
    <w:rsid w:val="00E90FE5"/>
    <w:rsid w:val="00E91187"/>
    <w:rsid w:val="00E91CFB"/>
    <w:rsid w:val="00E91CFC"/>
    <w:rsid w:val="00E91DC5"/>
    <w:rsid w:val="00E93969"/>
    <w:rsid w:val="00EA0EA7"/>
    <w:rsid w:val="00EA217C"/>
    <w:rsid w:val="00EA2DFB"/>
    <w:rsid w:val="00EA3197"/>
    <w:rsid w:val="00EA3716"/>
    <w:rsid w:val="00EA45BC"/>
    <w:rsid w:val="00EA6157"/>
    <w:rsid w:val="00EA66A4"/>
    <w:rsid w:val="00EA6F94"/>
    <w:rsid w:val="00EB0D21"/>
    <w:rsid w:val="00EB1355"/>
    <w:rsid w:val="00EB3B24"/>
    <w:rsid w:val="00EB3D36"/>
    <w:rsid w:val="00EB5088"/>
    <w:rsid w:val="00EB568F"/>
    <w:rsid w:val="00EB5957"/>
    <w:rsid w:val="00EB7910"/>
    <w:rsid w:val="00EC0105"/>
    <w:rsid w:val="00EC0EEB"/>
    <w:rsid w:val="00EC21AB"/>
    <w:rsid w:val="00EC4028"/>
    <w:rsid w:val="00EC4F3B"/>
    <w:rsid w:val="00EC4FFF"/>
    <w:rsid w:val="00EC5BC5"/>
    <w:rsid w:val="00ED42C8"/>
    <w:rsid w:val="00ED4FCC"/>
    <w:rsid w:val="00ED6926"/>
    <w:rsid w:val="00ED737C"/>
    <w:rsid w:val="00ED7C75"/>
    <w:rsid w:val="00EE083F"/>
    <w:rsid w:val="00EE25BA"/>
    <w:rsid w:val="00EE2D89"/>
    <w:rsid w:val="00EE33D1"/>
    <w:rsid w:val="00EE5738"/>
    <w:rsid w:val="00EE5DF5"/>
    <w:rsid w:val="00EE68EB"/>
    <w:rsid w:val="00EE6AD8"/>
    <w:rsid w:val="00EE724A"/>
    <w:rsid w:val="00EF16BA"/>
    <w:rsid w:val="00EF2729"/>
    <w:rsid w:val="00EF3F7C"/>
    <w:rsid w:val="00EF40E6"/>
    <w:rsid w:val="00EF66AF"/>
    <w:rsid w:val="00EF6E4D"/>
    <w:rsid w:val="00F005CD"/>
    <w:rsid w:val="00F00DBC"/>
    <w:rsid w:val="00F0243D"/>
    <w:rsid w:val="00F033AA"/>
    <w:rsid w:val="00F03A50"/>
    <w:rsid w:val="00F05CFE"/>
    <w:rsid w:val="00F063CE"/>
    <w:rsid w:val="00F06A81"/>
    <w:rsid w:val="00F06B50"/>
    <w:rsid w:val="00F06E64"/>
    <w:rsid w:val="00F0700D"/>
    <w:rsid w:val="00F1001A"/>
    <w:rsid w:val="00F10085"/>
    <w:rsid w:val="00F11A29"/>
    <w:rsid w:val="00F22071"/>
    <w:rsid w:val="00F22BB1"/>
    <w:rsid w:val="00F23645"/>
    <w:rsid w:val="00F254BF"/>
    <w:rsid w:val="00F258A2"/>
    <w:rsid w:val="00F25E03"/>
    <w:rsid w:val="00F2680C"/>
    <w:rsid w:val="00F2690C"/>
    <w:rsid w:val="00F273C5"/>
    <w:rsid w:val="00F2783D"/>
    <w:rsid w:val="00F27922"/>
    <w:rsid w:val="00F27F4A"/>
    <w:rsid w:val="00F30560"/>
    <w:rsid w:val="00F31741"/>
    <w:rsid w:val="00F31BED"/>
    <w:rsid w:val="00F327B9"/>
    <w:rsid w:val="00F32B4B"/>
    <w:rsid w:val="00F35B4A"/>
    <w:rsid w:val="00F42AF3"/>
    <w:rsid w:val="00F4328C"/>
    <w:rsid w:val="00F4356E"/>
    <w:rsid w:val="00F43700"/>
    <w:rsid w:val="00F4394C"/>
    <w:rsid w:val="00F43DC7"/>
    <w:rsid w:val="00F44390"/>
    <w:rsid w:val="00F44609"/>
    <w:rsid w:val="00F46B43"/>
    <w:rsid w:val="00F46F6D"/>
    <w:rsid w:val="00F52BBE"/>
    <w:rsid w:val="00F533CC"/>
    <w:rsid w:val="00F541F6"/>
    <w:rsid w:val="00F55E46"/>
    <w:rsid w:val="00F6036D"/>
    <w:rsid w:val="00F61062"/>
    <w:rsid w:val="00F63867"/>
    <w:rsid w:val="00F639E5"/>
    <w:rsid w:val="00F6427D"/>
    <w:rsid w:val="00F644CE"/>
    <w:rsid w:val="00F66EB0"/>
    <w:rsid w:val="00F7042E"/>
    <w:rsid w:val="00F70CF8"/>
    <w:rsid w:val="00F71818"/>
    <w:rsid w:val="00F7252A"/>
    <w:rsid w:val="00F72874"/>
    <w:rsid w:val="00F73152"/>
    <w:rsid w:val="00F740EB"/>
    <w:rsid w:val="00F75466"/>
    <w:rsid w:val="00F75895"/>
    <w:rsid w:val="00F75BD7"/>
    <w:rsid w:val="00F8114F"/>
    <w:rsid w:val="00F83222"/>
    <w:rsid w:val="00F8354C"/>
    <w:rsid w:val="00F851FD"/>
    <w:rsid w:val="00F86B0E"/>
    <w:rsid w:val="00F87026"/>
    <w:rsid w:val="00F908B6"/>
    <w:rsid w:val="00F92CB9"/>
    <w:rsid w:val="00F92D1D"/>
    <w:rsid w:val="00F93FC5"/>
    <w:rsid w:val="00F95532"/>
    <w:rsid w:val="00F956D0"/>
    <w:rsid w:val="00F95943"/>
    <w:rsid w:val="00F968E0"/>
    <w:rsid w:val="00F96998"/>
    <w:rsid w:val="00F970DF"/>
    <w:rsid w:val="00F97299"/>
    <w:rsid w:val="00F975E3"/>
    <w:rsid w:val="00FA0094"/>
    <w:rsid w:val="00FA022F"/>
    <w:rsid w:val="00FA0EC5"/>
    <w:rsid w:val="00FA10B6"/>
    <w:rsid w:val="00FA10D6"/>
    <w:rsid w:val="00FA5D67"/>
    <w:rsid w:val="00FA6202"/>
    <w:rsid w:val="00FA7BC5"/>
    <w:rsid w:val="00FA7DD7"/>
    <w:rsid w:val="00FB0070"/>
    <w:rsid w:val="00FB1266"/>
    <w:rsid w:val="00FB2998"/>
    <w:rsid w:val="00FB42DB"/>
    <w:rsid w:val="00FB445B"/>
    <w:rsid w:val="00FB4AAE"/>
    <w:rsid w:val="00FB4C4A"/>
    <w:rsid w:val="00FC0677"/>
    <w:rsid w:val="00FC0BC5"/>
    <w:rsid w:val="00FC110D"/>
    <w:rsid w:val="00FC14A4"/>
    <w:rsid w:val="00FC1ED5"/>
    <w:rsid w:val="00FC22E8"/>
    <w:rsid w:val="00FC2B6E"/>
    <w:rsid w:val="00FC2DE6"/>
    <w:rsid w:val="00FC5A30"/>
    <w:rsid w:val="00FC5C66"/>
    <w:rsid w:val="00FC7360"/>
    <w:rsid w:val="00FD0EA8"/>
    <w:rsid w:val="00FD26FA"/>
    <w:rsid w:val="00FD3339"/>
    <w:rsid w:val="00FD4774"/>
    <w:rsid w:val="00FD5257"/>
    <w:rsid w:val="00FD54EE"/>
    <w:rsid w:val="00FD5B30"/>
    <w:rsid w:val="00FD6AD1"/>
    <w:rsid w:val="00FE005D"/>
    <w:rsid w:val="00FE0759"/>
    <w:rsid w:val="00FE098C"/>
    <w:rsid w:val="00FE38FF"/>
    <w:rsid w:val="00FE3A80"/>
    <w:rsid w:val="00FE3E5E"/>
    <w:rsid w:val="00FE6060"/>
    <w:rsid w:val="00FE74EC"/>
    <w:rsid w:val="00FE7BC8"/>
    <w:rsid w:val="00FF0533"/>
    <w:rsid w:val="00FF1462"/>
    <w:rsid w:val="00FF22D3"/>
    <w:rsid w:val="00FF313D"/>
    <w:rsid w:val="00FF3A4F"/>
    <w:rsid w:val="00FF48F6"/>
    <w:rsid w:val="012FAA64"/>
    <w:rsid w:val="01682826"/>
    <w:rsid w:val="01858F3E"/>
    <w:rsid w:val="01EEAE80"/>
    <w:rsid w:val="021FF422"/>
    <w:rsid w:val="02371C41"/>
    <w:rsid w:val="0268F046"/>
    <w:rsid w:val="044EB89B"/>
    <w:rsid w:val="046000F7"/>
    <w:rsid w:val="046005A8"/>
    <w:rsid w:val="04E9F28C"/>
    <w:rsid w:val="05168C79"/>
    <w:rsid w:val="051A8ED6"/>
    <w:rsid w:val="0520140C"/>
    <w:rsid w:val="0533F563"/>
    <w:rsid w:val="0559A7AF"/>
    <w:rsid w:val="05CAF244"/>
    <w:rsid w:val="05D93FBC"/>
    <w:rsid w:val="05F123F2"/>
    <w:rsid w:val="066CFA00"/>
    <w:rsid w:val="069F4A8F"/>
    <w:rsid w:val="06A6C8A6"/>
    <w:rsid w:val="070289A6"/>
    <w:rsid w:val="085139D4"/>
    <w:rsid w:val="0931C419"/>
    <w:rsid w:val="0933562B"/>
    <w:rsid w:val="09CF9291"/>
    <w:rsid w:val="0AA4C069"/>
    <w:rsid w:val="0ACBE57C"/>
    <w:rsid w:val="0B170164"/>
    <w:rsid w:val="0B567DDD"/>
    <w:rsid w:val="0B8ACB66"/>
    <w:rsid w:val="0BB28BAE"/>
    <w:rsid w:val="0BF90AC8"/>
    <w:rsid w:val="0C1CFC13"/>
    <w:rsid w:val="0C5565B3"/>
    <w:rsid w:val="0C6A6CEC"/>
    <w:rsid w:val="0C7E25CB"/>
    <w:rsid w:val="0CA29542"/>
    <w:rsid w:val="0CD03A28"/>
    <w:rsid w:val="0D377555"/>
    <w:rsid w:val="0DD2DD02"/>
    <w:rsid w:val="0E5EB431"/>
    <w:rsid w:val="0EAFCFA3"/>
    <w:rsid w:val="0ECC2FE0"/>
    <w:rsid w:val="0F277D8F"/>
    <w:rsid w:val="0F373F5D"/>
    <w:rsid w:val="0F4A0459"/>
    <w:rsid w:val="0FF2063B"/>
    <w:rsid w:val="0FFCBDC9"/>
    <w:rsid w:val="108A879F"/>
    <w:rsid w:val="10910C69"/>
    <w:rsid w:val="10CBA2B2"/>
    <w:rsid w:val="11350B35"/>
    <w:rsid w:val="113DA41A"/>
    <w:rsid w:val="113EC2B2"/>
    <w:rsid w:val="1195ABD7"/>
    <w:rsid w:val="11B68445"/>
    <w:rsid w:val="11BD8749"/>
    <w:rsid w:val="11F934B9"/>
    <w:rsid w:val="120820D4"/>
    <w:rsid w:val="1256621A"/>
    <w:rsid w:val="127A3E5C"/>
    <w:rsid w:val="12B5FBD4"/>
    <w:rsid w:val="12B98758"/>
    <w:rsid w:val="13050963"/>
    <w:rsid w:val="13AB7205"/>
    <w:rsid w:val="13D2877E"/>
    <w:rsid w:val="13F2E6B8"/>
    <w:rsid w:val="1427A1A3"/>
    <w:rsid w:val="144F04B4"/>
    <w:rsid w:val="14841FF0"/>
    <w:rsid w:val="1514AD45"/>
    <w:rsid w:val="151C9A59"/>
    <w:rsid w:val="15320B52"/>
    <w:rsid w:val="15AB175D"/>
    <w:rsid w:val="15BD5207"/>
    <w:rsid w:val="1601D971"/>
    <w:rsid w:val="166D9F35"/>
    <w:rsid w:val="169178D5"/>
    <w:rsid w:val="17667273"/>
    <w:rsid w:val="178BEC4C"/>
    <w:rsid w:val="17B213C2"/>
    <w:rsid w:val="17F21D9F"/>
    <w:rsid w:val="1839F66C"/>
    <w:rsid w:val="186508C0"/>
    <w:rsid w:val="1869C149"/>
    <w:rsid w:val="1888551F"/>
    <w:rsid w:val="18D5C1A7"/>
    <w:rsid w:val="19416099"/>
    <w:rsid w:val="1958E975"/>
    <w:rsid w:val="196BFAAF"/>
    <w:rsid w:val="19C01520"/>
    <w:rsid w:val="19CB25E0"/>
    <w:rsid w:val="19DD31DE"/>
    <w:rsid w:val="19F228C1"/>
    <w:rsid w:val="19F4E4EC"/>
    <w:rsid w:val="1AD7DFA4"/>
    <w:rsid w:val="1B353B8A"/>
    <w:rsid w:val="1B4A9FB7"/>
    <w:rsid w:val="1B4D2D0E"/>
    <w:rsid w:val="1BC7A268"/>
    <w:rsid w:val="1C837D75"/>
    <w:rsid w:val="1C8B753C"/>
    <w:rsid w:val="1C914728"/>
    <w:rsid w:val="1CAE81B4"/>
    <w:rsid w:val="1CCC28E6"/>
    <w:rsid w:val="1CD07E61"/>
    <w:rsid w:val="1D2EA1AB"/>
    <w:rsid w:val="1D34C2DC"/>
    <w:rsid w:val="1DAB6DEE"/>
    <w:rsid w:val="1DBD159D"/>
    <w:rsid w:val="1E73CC2B"/>
    <w:rsid w:val="1E87AC3A"/>
    <w:rsid w:val="1F2975F1"/>
    <w:rsid w:val="1F893909"/>
    <w:rsid w:val="20DF3503"/>
    <w:rsid w:val="210DEB6E"/>
    <w:rsid w:val="210FF9FF"/>
    <w:rsid w:val="211BAA3D"/>
    <w:rsid w:val="21909F45"/>
    <w:rsid w:val="2234AFE8"/>
    <w:rsid w:val="22DCF6FF"/>
    <w:rsid w:val="22F4FD9B"/>
    <w:rsid w:val="2334E31A"/>
    <w:rsid w:val="2363706B"/>
    <w:rsid w:val="23B2004A"/>
    <w:rsid w:val="249E4BDA"/>
    <w:rsid w:val="24A07EE0"/>
    <w:rsid w:val="24A132D0"/>
    <w:rsid w:val="24F7D7B8"/>
    <w:rsid w:val="24FFCFAC"/>
    <w:rsid w:val="25253027"/>
    <w:rsid w:val="257429E6"/>
    <w:rsid w:val="25801F27"/>
    <w:rsid w:val="2584A1CC"/>
    <w:rsid w:val="25B3E85C"/>
    <w:rsid w:val="25D81816"/>
    <w:rsid w:val="25DFB26D"/>
    <w:rsid w:val="260F41D5"/>
    <w:rsid w:val="261A98AA"/>
    <w:rsid w:val="262316C7"/>
    <w:rsid w:val="2641776E"/>
    <w:rsid w:val="269BC3FA"/>
    <w:rsid w:val="27514655"/>
    <w:rsid w:val="278E8263"/>
    <w:rsid w:val="279B8A0D"/>
    <w:rsid w:val="289A981D"/>
    <w:rsid w:val="28D8F005"/>
    <w:rsid w:val="290BCE6D"/>
    <w:rsid w:val="295084AB"/>
    <w:rsid w:val="295DF49E"/>
    <w:rsid w:val="29664140"/>
    <w:rsid w:val="29A75C76"/>
    <w:rsid w:val="2A49BC72"/>
    <w:rsid w:val="2A7D8E42"/>
    <w:rsid w:val="2ACAC003"/>
    <w:rsid w:val="2B9B7B7F"/>
    <w:rsid w:val="2BC20822"/>
    <w:rsid w:val="2C0E54A2"/>
    <w:rsid w:val="2C92619D"/>
    <w:rsid w:val="2CA56E19"/>
    <w:rsid w:val="2CB610D2"/>
    <w:rsid w:val="2D03CC79"/>
    <w:rsid w:val="2D42B3FA"/>
    <w:rsid w:val="2D4D0C40"/>
    <w:rsid w:val="2D55F608"/>
    <w:rsid w:val="2DD82F53"/>
    <w:rsid w:val="2E6FBC39"/>
    <w:rsid w:val="2EB73CA1"/>
    <w:rsid w:val="2EF7A5CA"/>
    <w:rsid w:val="2FD6DC8D"/>
    <w:rsid w:val="307A31D8"/>
    <w:rsid w:val="30B8A5E3"/>
    <w:rsid w:val="30D59762"/>
    <w:rsid w:val="310E7587"/>
    <w:rsid w:val="3156FB4A"/>
    <w:rsid w:val="31ADED0E"/>
    <w:rsid w:val="31B7EBAF"/>
    <w:rsid w:val="327CDE80"/>
    <w:rsid w:val="330AF133"/>
    <w:rsid w:val="3342CA23"/>
    <w:rsid w:val="336CAD9E"/>
    <w:rsid w:val="3429E48D"/>
    <w:rsid w:val="34500F30"/>
    <w:rsid w:val="34820EC2"/>
    <w:rsid w:val="353DD33A"/>
    <w:rsid w:val="358AB00E"/>
    <w:rsid w:val="35CBA097"/>
    <w:rsid w:val="36769AB3"/>
    <w:rsid w:val="369FDB12"/>
    <w:rsid w:val="36A491B3"/>
    <w:rsid w:val="36B074D1"/>
    <w:rsid w:val="36EBA47A"/>
    <w:rsid w:val="375D6AD2"/>
    <w:rsid w:val="376FD007"/>
    <w:rsid w:val="37EE87F9"/>
    <w:rsid w:val="385BBCBA"/>
    <w:rsid w:val="388FDB45"/>
    <w:rsid w:val="38B67390"/>
    <w:rsid w:val="38C68E4F"/>
    <w:rsid w:val="39956D9A"/>
    <w:rsid w:val="39BAE50A"/>
    <w:rsid w:val="39E2C084"/>
    <w:rsid w:val="3A627292"/>
    <w:rsid w:val="3A8A484E"/>
    <w:rsid w:val="3AFBF72D"/>
    <w:rsid w:val="3B28BDF2"/>
    <w:rsid w:val="3B365B47"/>
    <w:rsid w:val="3BB6D0BF"/>
    <w:rsid w:val="3BE2384A"/>
    <w:rsid w:val="3C1C91A1"/>
    <w:rsid w:val="3C2D16FD"/>
    <w:rsid w:val="3C45AFDA"/>
    <w:rsid w:val="3CEF97D7"/>
    <w:rsid w:val="3D9F651B"/>
    <w:rsid w:val="3DAC0D28"/>
    <w:rsid w:val="3DE0910A"/>
    <w:rsid w:val="3E6D4E4D"/>
    <w:rsid w:val="3E973D39"/>
    <w:rsid w:val="3F741A4B"/>
    <w:rsid w:val="4014555E"/>
    <w:rsid w:val="40603A20"/>
    <w:rsid w:val="40EA6A1A"/>
    <w:rsid w:val="41683AB0"/>
    <w:rsid w:val="41D76722"/>
    <w:rsid w:val="4291F9EA"/>
    <w:rsid w:val="42D4D1D1"/>
    <w:rsid w:val="442FAAD4"/>
    <w:rsid w:val="44621184"/>
    <w:rsid w:val="44B99876"/>
    <w:rsid w:val="44CCC65B"/>
    <w:rsid w:val="44CE6580"/>
    <w:rsid w:val="44ECC0D1"/>
    <w:rsid w:val="455F1593"/>
    <w:rsid w:val="45F13D62"/>
    <w:rsid w:val="46838537"/>
    <w:rsid w:val="469F4EAF"/>
    <w:rsid w:val="479A6210"/>
    <w:rsid w:val="47CFACEC"/>
    <w:rsid w:val="47F863A3"/>
    <w:rsid w:val="480A1ABC"/>
    <w:rsid w:val="481EC852"/>
    <w:rsid w:val="483A3322"/>
    <w:rsid w:val="483BB4EF"/>
    <w:rsid w:val="483D298A"/>
    <w:rsid w:val="48F666D0"/>
    <w:rsid w:val="49AC9B4B"/>
    <w:rsid w:val="4B170C00"/>
    <w:rsid w:val="4B1CB0A3"/>
    <w:rsid w:val="4B360247"/>
    <w:rsid w:val="4B5E9D79"/>
    <w:rsid w:val="4B72E8D7"/>
    <w:rsid w:val="4B870FD9"/>
    <w:rsid w:val="4B9982D2"/>
    <w:rsid w:val="4BB0A988"/>
    <w:rsid w:val="4BBA6B0C"/>
    <w:rsid w:val="4BC219FD"/>
    <w:rsid w:val="4C5601F2"/>
    <w:rsid w:val="4CB3B39E"/>
    <w:rsid w:val="4D2001F5"/>
    <w:rsid w:val="4D95F868"/>
    <w:rsid w:val="4DA889F9"/>
    <w:rsid w:val="4DC75D97"/>
    <w:rsid w:val="4E228C5E"/>
    <w:rsid w:val="4E667E22"/>
    <w:rsid w:val="4EACF9B5"/>
    <w:rsid w:val="4ECA57A0"/>
    <w:rsid w:val="4F29280E"/>
    <w:rsid w:val="4F523E99"/>
    <w:rsid w:val="50F5E57C"/>
    <w:rsid w:val="51089C63"/>
    <w:rsid w:val="5121E5B4"/>
    <w:rsid w:val="512501E0"/>
    <w:rsid w:val="5137AA1D"/>
    <w:rsid w:val="5138DEE4"/>
    <w:rsid w:val="51950C5E"/>
    <w:rsid w:val="519E9B73"/>
    <w:rsid w:val="51FE7B9A"/>
    <w:rsid w:val="5241D5A1"/>
    <w:rsid w:val="52BF9B66"/>
    <w:rsid w:val="5320140A"/>
    <w:rsid w:val="53416B8D"/>
    <w:rsid w:val="535830B4"/>
    <w:rsid w:val="53A803B7"/>
    <w:rsid w:val="5441F27B"/>
    <w:rsid w:val="546798DD"/>
    <w:rsid w:val="547F2B9D"/>
    <w:rsid w:val="54933207"/>
    <w:rsid w:val="54C68AA0"/>
    <w:rsid w:val="55691A99"/>
    <w:rsid w:val="55905174"/>
    <w:rsid w:val="55DF761B"/>
    <w:rsid w:val="5649AC0C"/>
    <w:rsid w:val="564DF74D"/>
    <w:rsid w:val="569E32AF"/>
    <w:rsid w:val="569FF4C1"/>
    <w:rsid w:val="5703F6E0"/>
    <w:rsid w:val="57128020"/>
    <w:rsid w:val="57607FAE"/>
    <w:rsid w:val="57A23B2B"/>
    <w:rsid w:val="57AD736C"/>
    <w:rsid w:val="5870083E"/>
    <w:rsid w:val="58963974"/>
    <w:rsid w:val="58B1B159"/>
    <w:rsid w:val="590B80AB"/>
    <w:rsid w:val="5945A7CC"/>
    <w:rsid w:val="599244D6"/>
    <w:rsid w:val="59B4CC35"/>
    <w:rsid w:val="5A133299"/>
    <w:rsid w:val="5A1E11E9"/>
    <w:rsid w:val="5A3CD682"/>
    <w:rsid w:val="5A5E677A"/>
    <w:rsid w:val="5A9AFA91"/>
    <w:rsid w:val="5B10545B"/>
    <w:rsid w:val="5B6B6AA5"/>
    <w:rsid w:val="5B811C83"/>
    <w:rsid w:val="5BB8529A"/>
    <w:rsid w:val="5BE623A4"/>
    <w:rsid w:val="5BF72E5B"/>
    <w:rsid w:val="5C322CD8"/>
    <w:rsid w:val="5C50738B"/>
    <w:rsid w:val="5C66EBBA"/>
    <w:rsid w:val="5E351F91"/>
    <w:rsid w:val="5E69D86E"/>
    <w:rsid w:val="5EA3D6C2"/>
    <w:rsid w:val="5EADD320"/>
    <w:rsid w:val="5EB5672D"/>
    <w:rsid w:val="5F49D11D"/>
    <w:rsid w:val="5F670E74"/>
    <w:rsid w:val="5F9D6105"/>
    <w:rsid w:val="600A02BE"/>
    <w:rsid w:val="6044E4C6"/>
    <w:rsid w:val="60557D1E"/>
    <w:rsid w:val="60602487"/>
    <w:rsid w:val="60778EE1"/>
    <w:rsid w:val="612714C8"/>
    <w:rsid w:val="619C5A0E"/>
    <w:rsid w:val="61AE27F4"/>
    <w:rsid w:val="61D01C71"/>
    <w:rsid w:val="61DB41F2"/>
    <w:rsid w:val="61E30EE7"/>
    <w:rsid w:val="6217CC90"/>
    <w:rsid w:val="6226D94F"/>
    <w:rsid w:val="622A0DB7"/>
    <w:rsid w:val="62440E7C"/>
    <w:rsid w:val="624CA4F5"/>
    <w:rsid w:val="629972A7"/>
    <w:rsid w:val="63CC4CD5"/>
    <w:rsid w:val="63DD1732"/>
    <w:rsid w:val="640EA236"/>
    <w:rsid w:val="6434CE61"/>
    <w:rsid w:val="6467CD46"/>
    <w:rsid w:val="647D7DBE"/>
    <w:rsid w:val="64E60E78"/>
    <w:rsid w:val="64EDAA13"/>
    <w:rsid w:val="65062FB8"/>
    <w:rsid w:val="651187A8"/>
    <w:rsid w:val="651DE6B9"/>
    <w:rsid w:val="652625BB"/>
    <w:rsid w:val="6554A7FD"/>
    <w:rsid w:val="65F9AD96"/>
    <w:rsid w:val="6689DF3F"/>
    <w:rsid w:val="66BEE28D"/>
    <w:rsid w:val="66FBF881"/>
    <w:rsid w:val="6743CAF2"/>
    <w:rsid w:val="679700C0"/>
    <w:rsid w:val="67D09429"/>
    <w:rsid w:val="684844A0"/>
    <w:rsid w:val="6880F4AE"/>
    <w:rsid w:val="69B4B29C"/>
    <w:rsid w:val="69E42193"/>
    <w:rsid w:val="69F40B7B"/>
    <w:rsid w:val="69F50472"/>
    <w:rsid w:val="6A077EB5"/>
    <w:rsid w:val="6A10D32E"/>
    <w:rsid w:val="6A968047"/>
    <w:rsid w:val="6A97A996"/>
    <w:rsid w:val="6ABA7670"/>
    <w:rsid w:val="6AFC28D6"/>
    <w:rsid w:val="6B017AFD"/>
    <w:rsid w:val="6B4EA311"/>
    <w:rsid w:val="6BBE3F45"/>
    <w:rsid w:val="6BC3891C"/>
    <w:rsid w:val="6C1BBCAE"/>
    <w:rsid w:val="6C1BEBEB"/>
    <w:rsid w:val="6C3B1514"/>
    <w:rsid w:val="6C4CA83A"/>
    <w:rsid w:val="6CB9C1C1"/>
    <w:rsid w:val="6CC56E46"/>
    <w:rsid w:val="6D1C27F6"/>
    <w:rsid w:val="6D382AAE"/>
    <w:rsid w:val="6D3F75F7"/>
    <w:rsid w:val="6D64E2E5"/>
    <w:rsid w:val="6DCB9902"/>
    <w:rsid w:val="6DCE4685"/>
    <w:rsid w:val="6DD7BE7A"/>
    <w:rsid w:val="6DFA21B7"/>
    <w:rsid w:val="6E014462"/>
    <w:rsid w:val="6F18D09E"/>
    <w:rsid w:val="6FEA2D6D"/>
    <w:rsid w:val="6FFC165C"/>
    <w:rsid w:val="7069FC01"/>
    <w:rsid w:val="7075EDC4"/>
    <w:rsid w:val="716147C8"/>
    <w:rsid w:val="71770181"/>
    <w:rsid w:val="736A53E7"/>
    <w:rsid w:val="738C0427"/>
    <w:rsid w:val="73ABE1CD"/>
    <w:rsid w:val="73DFE9AF"/>
    <w:rsid w:val="749D9F36"/>
    <w:rsid w:val="74F781E6"/>
    <w:rsid w:val="753ECB7A"/>
    <w:rsid w:val="756E148D"/>
    <w:rsid w:val="75BCD887"/>
    <w:rsid w:val="76A9DD8E"/>
    <w:rsid w:val="76FA578F"/>
    <w:rsid w:val="76FAF315"/>
    <w:rsid w:val="770840E5"/>
    <w:rsid w:val="7713A673"/>
    <w:rsid w:val="777E8FFA"/>
    <w:rsid w:val="7794D0F9"/>
    <w:rsid w:val="77B11A80"/>
    <w:rsid w:val="781567DC"/>
    <w:rsid w:val="78AB6B05"/>
    <w:rsid w:val="78C0400A"/>
    <w:rsid w:val="78D2103B"/>
    <w:rsid w:val="78D71DDA"/>
    <w:rsid w:val="79119B53"/>
    <w:rsid w:val="795FAC6B"/>
    <w:rsid w:val="79F3A9D6"/>
    <w:rsid w:val="7A14BC29"/>
    <w:rsid w:val="7AF49789"/>
    <w:rsid w:val="7B915753"/>
    <w:rsid w:val="7BCE5451"/>
    <w:rsid w:val="7BD84E26"/>
    <w:rsid w:val="7C2B236B"/>
    <w:rsid w:val="7C3DB5F8"/>
    <w:rsid w:val="7CEAFD47"/>
    <w:rsid w:val="7D15FE32"/>
    <w:rsid w:val="7D345B3F"/>
    <w:rsid w:val="7D400628"/>
    <w:rsid w:val="7DFB9A1D"/>
    <w:rsid w:val="7E3B68E9"/>
    <w:rsid w:val="7E4FA4A4"/>
    <w:rsid w:val="7EB58FD6"/>
    <w:rsid w:val="7ED65F81"/>
    <w:rsid w:val="7EEF556D"/>
    <w:rsid w:val="7EF61366"/>
    <w:rsid w:val="7F26277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EC439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E45CE"/>
    <w:pPr>
      <w:outlineLvl w:val="0"/>
    </w:pPr>
    <w:rPr>
      <w:rFonts w:asciiTheme="majorHAnsi" w:hAnsiTheme="majorHAnsi" w:cstheme="majorHAnsi"/>
      <w:b/>
      <w:bCs/>
      <w:color w:val="4472C4" w:themeColor="accent1"/>
      <w:sz w:val="32"/>
      <w:szCs w:val="32"/>
    </w:rPr>
  </w:style>
  <w:style w:type="paragraph" w:styleId="Heading2">
    <w:name w:val="heading 2"/>
    <w:basedOn w:val="Normal"/>
    <w:next w:val="Normal"/>
    <w:link w:val="Heading2Char"/>
    <w:uiPriority w:val="9"/>
    <w:unhideWhenUsed/>
    <w:qFormat/>
    <w:rsid w:val="00C40CA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F6E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Char Char,Char,ft,single space,footnote text,fn,Footnote Text Char Char Char Char,FOOTNOTES,Footnote Text Char Char Char,Footnote Text Char Char,ft Char Char Char,ADB,(NECG) Footnote Text,Char Char Char Char,Footnote Text Char2,f"/>
    <w:basedOn w:val="Normal"/>
    <w:link w:val="FootnoteTextChar"/>
    <w:unhideWhenUsed/>
    <w:qFormat/>
    <w:rsid w:val="001F6E2E"/>
    <w:pPr>
      <w:suppressAutoHyphens/>
      <w:spacing w:before="60" w:after="0" w:line="140" w:lineRule="atLeast"/>
      <w:ind w:left="170" w:hanging="170"/>
    </w:pPr>
    <w:rPr>
      <w:color w:val="44546A" w:themeColor="text2"/>
      <w:sz w:val="12"/>
      <w:szCs w:val="20"/>
      <w:lang w:val="en-GB"/>
    </w:rPr>
  </w:style>
  <w:style w:type="character" w:customStyle="1" w:styleId="FootnoteTextChar">
    <w:name w:val="Footnote Text Char"/>
    <w:aliases w:val="Char Char Char,Char Char1,ft Char,single space Char,footnote text Char,fn Char,Footnote Text Char Char Char Char Char,FOOTNOTES Char,Footnote Text Char Char Char Char1,Footnote Text Char Char Char1,ft Char Char Char Char,ADB Char"/>
    <w:basedOn w:val="DefaultParagraphFont"/>
    <w:link w:val="FootnoteText"/>
    <w:rsid w:val="001F6E2E"/>
    <w:rPr>
      <w:color w:val="44546A" w:themeColor="text2"/>
      <w:sz w:val="12"/>
      <w:szCs w:val="20"/>
      <w:lang w:val="en-GB"/>
    </w:rPr>
  </w:style>
  <w:style w:type="character" w:styleId="FootnoteReference">
    <w:name w:val="footnote reference"/>
    <w:aliases w:val="Normal + Font:9 Point,Superscript 3 Point Times,ftref,(NECG) Footnote Reference,Ref,de nota al pie,FnR-ANZDEC,Fußnotenzeichen DISS,fr,16 Point,Superscript 6 Point,Footnote Ref in FtNote,SUPERS,BVI fnr,Footnote Reference1,Footnote text"/>
    <w:basedOn w:val="DefaultParagraphFont"/>
    <w:link w:val="BVIfnrCharCharChar"/>
    <w:uiPriority w:val="99"/>
    <w:unhideWhenUsed/>
    <w:qFormat/>
    <w:rsid w:val="001F6E2E"/>
    <w:rPr>
      <w:vertAlign w:val="superscript"/>
    </w:rPr>
  </w:style>
  <w:style w:type="paragraph" w:styleId="ListParagraph">
    <w:name w:val="List Paragraph"/>
    <w:aliases w:val="List Paragraph1,List Paragraph11,List Paragraph2,Bulit List -  Paragraph,Main numbered paragraph,Numbered List Paragraph,bullet 1,Recommendation,L,List Paragraph111,F5 List Paragraph,Dot pt,CV text,Numbered Paragraph,Bulleted Para,列 出 段 落"/>
    <w:basedOn w:val="Normal"/>
    <w:link w:val="ListParagraphChar"/>
    <w:uiPriority w:val="34"/>
    <w:qFormat/>
    <w:rsid w:val="001F6E2E"/>
    <w:pPr>
      <w:suppressAutoHyphens/>
      <w:spacing w:before="120" w:after="60" w:line="260" w:lineRule="atLeast"/>
      <w:ind w:left="720"/>
      <w:contextualSpacing/>
    </w:pPr>
    <w:rPr>
      <w:color w:val="44546A" w:themeColor="text2"/>
      <w:lang w:val="en-GB"/>
    </w:rPr>
  </w:style>
  <w:style w:type="character" w:customStyle="1" w:styleId="ListParagraphChar">
    <w:name w:val="List Paragraph Char"/>
    <w:aliases w:val="List Paragraph1 Char,List Paragraph11 Char,List Paragraph2 Char,Bulit List -  Paragraph Char,Main numbered paragraph Char,Numbered List Paragraph Char,bullet 1 Char,Recommendation Char,L Char,List Paragraph111 Char,Dot pt Char"/>
    <w:basedOn w:val="DefaultParagraphFont"/>
    <w:link w:val="ListParagraph"/>
    <w:uiPriority w:val="34"/>
    <w:qFormat/>
    <w:locked/>
    <w:rsid w:val="001F6E2E"/>
    <w:rPr>
      <w:color w:val="44546A" w:themeColor="text2"/>
      <w:lang w:val="en-GB"/>
    </w:rPr>
  </w:style>
  <w:style w:type="paragraph" w:customStyle="1" w:styleId="BVIfnrCharCharChar">
    <w:name w:val="BVI fnr Char Char Char"/>
    <w:aliases w:val="ftref Char Char Char,16 Point Char Char Char,Superscript 6 Point Char Char Char"/>
    <w:basedOn w:val="Normal"/>
    <w:link w:val="FootnoteReference"/>
    <w:uiPriority w:val="99"/>
    <w:rsid w:val="001F6E2E"/>
    <w:pPr>
      <w:spacing w:before="120" w:line="240" w:lineRule="exact"/>
      <w:ind w:right="-2430"/>
      <w:jc w:val="both"/>
    </w:pPr>
    <w:rPr>
      <w:vertAlign w:val="superscript"/>
    </w:rPr>
  </w:style>
  <w:style w:type="paragraph" w:styleId="NoSpacing">
    <w:name w:val="No Spacing"/>
    <w:link w:val="NoSpacingChar"/>
    <w:uiPriority w:val="1"/>
    <w:qFormat/>
    <w:rsid w:val="008B2737"/>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8B2737"/>
    <w:rPr>
      <w:rFonts w:eastAsiaTheme="minorEastAsia"/>
      <w:lang w:val="en-US"/>
    </w:rPr>
  </w:style>
  <w:style w:type="paragraph" w:customStyle="1" w:styleId="Bullet1">
    <w:name w:val="Bullet 1"/>
    <w:basedOn w:val="Normal"/>
    <w:qFormat/>
    <w:rsid w:val="006E0805"/>
    <w:pPr>
      <w:numPr>
        <w:numId w:val="17"/>
      </w:numPr>
      <w:suppressAutoHyphens/>
      <w:spacing w:after="60" w:line="260" w:lineRule="atLeast"/>
    </w:pPr>
    <w:rPr>
      <w:color w:val="44546A" w:themeColor="text2"/>
      <w:lang w:val="en-GB"/>
    </w:rPr>
  </w:style>
  <w:style w:type="paragraph" w:customStyle="1" w:styleId="Bullet2">
    <w:name w:val="Bullet 2"/>
    <w:basedOn w:val="Bullet1"/>
    <w:qFormat/>
    <w:rsid w:val="006E0805"/>
    <w:pPr>
      <w:numPr>
        <w:ilvl w:val="1"/>
      </w:numPr>
    </w:pPr>
  </w:style>
  <w:style w:type="paragraph" w:customStyle="1" w:styleId="Bullet3">
    <w:name w:val="Bullet 3"/>
    <w:basedOn w:val="Bullet2"/>
    <w:qFormat/>
    <w:rsid w:val="006E0805"/>
    <w:pPr>
      <w:numPr>
        <w:ilvl w:val="2"/>
      </w:numPr>
    </w:pPr>
  </w:style>
  <w:style w:type="character" w:styleId="CommentReference">
    <w:name w:val="annotation reference"/>
    <w:basedOn w:val="DefaultParagraphFont"/>
    <w:uiPriority w:val="99"/>
    <w:semiHidden/>
    <w:unhideWhenUsed/>
    <w:rsid w:val="008C6EFE"/>
    <w:rPr>
      <w:sz w:val="16"/>
      <w:szCs w:val="16"/>
    </w:rPr>
  </w:style>
  <w:style w:type="paragraph" w:styleId="CommentText">
    <w:name w:val="annotation text"/>
    <w:basedOn w:val="Normal"/>
    <w:link w:val="CommentTextChar"/>
    <w:uiPriority w:val="99"/>
    <w:unhideWhenUsed/>
    <w:rsid w:val="008C6EFE"/>
    <w:pPr>
      <w:spacing w:line="240" w:lineRule="auto"/>
    </w:pPr>
    <w:rPr>
      <w:kern w:val="2"/>
      <w:sz w:val="20"/>
      <w:szCs w:val="20"/>
      <w14:ligatures w14:val="standardContextual"/>
    </w:rPr>
  </w:style>
  <w:style w:type="character" w:customStyle="1" w:styleId="CommentTextChar">
    <w:name w:val="Comment Text Char"/>
    <w:basedOn w:val="DefaultParagraphFont"/>
    <w:link w:val="CommentText"/>
    <w:uiPriority w:val="99"/>
    <w:rsid w:val="008C6EFE"/>
    <w:rPr>
      <w:kern w:val="2"/>
      <w:sz w:val="20"/>
      <w:szCs w:val="20"/>
      <w14:ligatures w14:val="standardContextual"/>
    </w:rPr>
  </w:style>
  <w:style w:type="paragraph" w:styleId="Header">
    <w:name w:val="header"/>
    <w:basedOn w:val="Normal"/>
    <w:link w:val="HeaderChar"/>
    <w:uiPriority w:val="99"/>
    <w:unhideWhenUsed/>
    <w:rsid w:val="00BA48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4823"/>
  </w:style>
  <w:style w:type="paragraph" w:styleId="Footer">
    <w:name w:val="footer"/>
    <w:basedOn w:val="Normal"/>
    <w:link w:val="FooterChar"/>
    <w:uiPriority w:val="99"/>
    <w:unhideWhenUsed/>
    <w:rsid w:val="00BA48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4823"/>
  </w:style>
  <w:style w:type="paragraph" w:styleId="Revision">
    <w:name w:val="Revision"/>
    <w:hidden/>
    <w:uiPriority w:val="99"/>
    <w:semiHidden/>
    <w:rsid w:val="009A386B"/>
    <w:pPr>
      <w:spacing w:after="0" w:line="240" w:lineRule="auto"/>
    </w:pPr>
  </w:style>
  <w:style w:type="paragraph" w:styleId="CommentSubject">
    <w:name w:val="annotation subject"/>
    <w:basedOn w:val="CommentText"/>
    <w:next w:val="CommentText"/>
    <w:link w:val="CommentSubjectChar"/>
    <w:uiPriority w:val="99"/>
    <w:semiHidden/>
    <w:unhideWhenUsed/>
    <w:rsid w:val="009C5CFC"/>
    <w:rPr>
      <w:b/>
      <w:bCs/>
      <w:kern w:val="0"/>
      <w14:ligatures w14:val="none"/>
    </w:rPr>
  </w:style>
  <w:style w:type="character" w:customStyle="1" w:styleId="CommentSubjectChar">
    <w:name w:val="Comment Subject Char"/>
    <w:basedOn w:val="CommentTextChar"/>
    <w:link w:val="CommentSubject"/>
    <w:uiPriority w:val="99"/>
    <w:semiHidden/>
    <w:rsid w:val="009C5CFC"/>
    <w:rPr>
      <w:b/>
      <w:bCs/>
      <w:kern w:val="2"/>
      <w:sz w:val="20"/>
      <w:szCs w:val="20"/>
      <w14:ligatures w14:val="standardContextual"/>
    </w:rPr>
  </w:style>
  <w:style w:type="character" w:customStyle="1" w:styleId="Heading1Char">
    <w:name w:val="Heading 1 Char"/>
    <w:basedOn w:val="DefaultParagraphFont"/>
    <w:link w:val="Heading1"/>
    <w:uiPriority w:val="9"/>
    <w:rsid w:val="00DE45CE"/>
    <w:rPr>
      <w:rFonts w:asciiTheme="majorHAnsi" w:hAnsiTheme="majorHAnsi" w:cstheme="majorHAnsi"/>
      <w:b/>
      <w:bCs/>
      <w:color w:val="4472C4" w:themeColor="accent1"/>
      <w:sz w:val="32"/>
      <w:szCs w:val="32"/>
    </w:rPr>
  </w:style>
  <w:style w:type="paragraph" w:styleId="TOCHeading">
    <w:name w:val="TOC Heading"/>
    <w:basedOn w:val="Heading1"/>
    <w:next w:val="Normal"/>
    <w:uiPriority w:val="39"/>
    <w:unhideWhenUsed/>
    <w:qFormat/>
    <w:rsid w:val="003249A4"/>
    <w:pPr>
      <w:outlineLvl w:val="9"/>
    </w:pPr>
    <w:rPr>
      <w:lang w:val="en-US"/>
    </w:rPr>
  </w:style>
  <w:style w:type="character" w:customStyle="1" w:styleId="Heading2Char">
    <w:name w:val="Heading 2 Char"/>
    <w:basedOn w:val="DefaultParagraphFont"/>
    <w:link w:val="Heading2"/>
    <w:uiPriority w:val="9"/>
    <w:rsid w:val="00C40CAE"/>
    <w:rPr>
      <w:rFonts w:asciiTheme="majorHAnsi" w:eastAsiaTheme="majorEastAsia" w:hAnsiTheme="majorHAnsi" w:cstheme="majorBidi"/>
      <w:color w:val="2F5496" w:themeColor="accent1" w:themeShade="BF"/>
      <w:sz w:val="26"/>
      <w:szCs w:val="26"/>
    </w:rPr>
  </w:style>
  <w:style w:type="paragraph" w:styleId="TOC1">
    <w:name w:val="toc 1"/>
    <w:basedOn w:val="Normal"/>
    <w:next w:val="Normal"/>
    <w:autoRedefine/>
    <w:uiPriority w:val="39"/>
    <w:unhideWhenUsed/>
    <w:rsid w:val="003D0561"/>
    <w:pPr>
      <w:spacing w:after="100"/>
    </w:pPr>
  </w:style>
  <w:style w:type="paragraph" w:styleId="TOC2">
    <w:name w:val="toc 2"/>
    <w:basedOn w:val="Normal"/>
    <w:next w:val="Normal"/>
    <w:autoRedefine/>
    <w:uiPriority w:val="39"/>
    <w:unhideWhenUsed/>
    <w:rsid w:val="003D0561"/>
    <w:pPr>
      <w:spacing w:after="100"/>
      <w:ind w:left="220"/>
    </w:pPr>
  </w:style>
  <w:style w:type="character" w:styleId="Hyperlink">
    <w:name w:val="Hyperlink"/>
    <w:basedOn w:val="DefaultParagraphFont"/>
    <w:uiPriority w:val="99"/>
    <w:unhideWhenUsed/>
    <w:rsid w:val="003D0561"/>
    <w:rPr>
      <w:color w:val="0563C1" w:themeColor="hyperlink"/>
      <w:u w:val="single"/>
    </w:rPr>
  </w:style>
  <w:style w:type="character" w:styleId="Mention">
    <w:name w:val="Mention"/>
    <w:basedOn w:val="DefaultParagraphFont"/>
    <w:uiPriority w:val="99"/>
    <w:unhideWhenUsed/>
    <w:rsid w:val="007A1BD2"/>
    <w:rPr>
      <w:color w:val="2B579A"/>
      <w:shd w:val="clear" w:color="auto" w:fill="E1DFDD"/>
    </w:rPr>
  </w:style>
  <w:style w:type="character" w:styleId="UnresolvedMention">
    <w:name w:val="Unresolved Mention"/>
    <w:basedOn w:val="DefaultParagraphFont"/>
    <w:uiPriority w:val="99"/>
    <w:semiHidden/>
    <w:unhideWhenUsed/>
    <w:rsid w:val="00B50E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mmi.homeaffairs.gov.au/settlement-services-subsite/files/the-national-settlement-framework.pd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immi.homeaffairs.gov.au/settlement-services-subsite/files/refugee-humanitarian-entrant-settlement-integration-outcomes-framework.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821C60-4AA1-4B4F-B00B-DE083CF16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4596</Words>
  <Characters>26763</Characters>
  <Application>Microsoft Office Word</Application>
  <DocSecurity>0</DocSecurity>
  <Lines>412</Lines>
  <Paragraphs>161</Paragraphs>
  <ScaleCrop>false</ScaleCrop>
  <Company/>
  <LinksUpToDate>false</LinksUpToDate>
  <CharactersWithSpaces>31322</CharactersWithSpaces>
  <SharedDoc>false</SharedDoc>
  <HLinks>
    <vt:vector size="90" baseType="variant">
      <vt:variant>
        <vt:i4>6029392</vt:i4>
      </vt:variant>
      <vt:variant>
        <vt:i4>84</vt:i4>
      </vt:variant>
      <vt:variant>
        <vt:i4>0</vt:i4>
      </vt:variant>
      <vt:variant>
        <vt:i4>5</vt:i4>
      </vt:variant>
      <vt:variant>
        <vt:lpwstr>https://immi.homeaffairs.gov.au/settlement-services-subsite/files/refugee-humanitarian-entrant-settlement-integration-outcomes-framework.pdf</vt:lpwstr>
      </vt:variant>
      <vt:variant>
        <vt:lpwstr/>
      </vt:variant>
      <vt:variant>
        <vt:i4>3342454</vt:i4>
      </vt:variant>
      <vt:variant>
        <vt:i4>81</vt:i4>
      </vt:variant>
      <vt:variant>
        <vt:i4>0</vt:i4>
      </vt:variant>
      <vt:variant>
        <vt:i4>5</vt:i4>
      </vt:variant>
      <vt:variant>
        <vt:lpwstr>https://immi.homeaffairs.gov.au/settlement-services-subsite/files/the-national-settlement-framework.pdf</vt:lpwstr>
      </vt:variant>
      <vt:variant>
        <vt:lpwstr/>
      </vt:variant>
      <vt:variant>
        <vt:i4>1572924</vt:i4>
      </vt:variant>
      <vt:variant>
        <vt:i4>74</vt:i4>
      </vt:variant>
      <vt:variant>
        <vt:i4>0</vt:i4>
      </vt:variant>
      <vt:variant>
        <vt:i4>5</vt:i4>
      </vt:variant>
      <vt:variant>
        <vt:lpwstr/>
      </vt:variant>
      <vt:variant>
        <vt:lpwstr>_Toc196997288</vt:lpwstr>
      </vt:variant>
      <vt:variant>
        <vt:i4>1572924</vt:i4>
      </vt:variant>
      <vt:variant>
        <vt:i4>68</vt:i4>
      </vt:variant>
      <vt:variant>
        <vt:i4>0</vt:i4>
      </vt:variant>
      <vt:variant>
        <vt:i4>5</vt:i4>
      </vt:variant>
      <vt:variant>
        <vt:lpwstr/>
      </vt:variant>
      <vt:variant>
        <vt:lpwstr>_Toc196997287</vt:lpwstr>
      </vt:variant>
      <vt:variant>
        <vt:i4>1572924</vt:i4>
      </vt:variant>
      <vt:variant>
        <vt:i4>62</vt:i4>
      </vt:variant>
      <vt:variant>
        <vt:i4>0</vt:i4>
      </vt:variant>
      <vt:variant>
        <vt:i4>5</vt:i4>
      </vt:variant>
      <vt:variant>
        <vt:lpwstr/>
      </vt:variant>
      <vt:variant>
        <vt:lpwstr>_Toc196997286</vt:lpwstr>
      </vt:variant>
      <vt:variant>
        <vt:i4>1572924</vt:i4>
      </vt:variant>
      <vt:variant>
        <vt:i4>56</vt:i4>
      </vt:variant>
      <vt:variant>
        <vt:i4>0</vt:i4>
      </vt:variant>
      <vt:variant>
        <vt:i4>5</vt:i4>
      </vt:variant>
      <vt:variant>
        <vt:lpwstr/>
      </vt:variant>
      <vt:variant>
        <vt:lpwstr>_Toc196997285</vt:lpwstr>
      </vt:variant>
      <vt:variant>
        <vt:i4>1572924</vt:i4>
      </vt:variant>
      <vt:variant>
        <vt:i4>50</vt:i4>
      </vt:variant>
      <vt:variant>
        <vt:i4>0</vt:i4>
      </vt:variant>
      <vt:variant>
        <vt:i4>5</vt:i4>
      </vt:variant>
      <vt:variant>
        <vt:lpwstr/>
      </vt:variant>
      <vt:variant>
        <vt:lpwstr>_Toc196997284</vt:lpwstr>
      </vt:variant>
      <vt:variant>
        <vt:i4>1572924</vt:i4>
      </vt:variant>
      <vt:variant>
        <vt:i4>44</vt:i4>
      </vt:variant>
      <vt:variant>
        <vt:i4>0</vt:i4>
      </vt:variant>
      <vt:variant>
        <vt:i4>5</vt:i4>
      </vt:variant>
      <vt:variant>
        <vt:lpwstr/>
      </vt:variant>
      <vt:variant>
        <vt:lpwstr>_Toc196997283</vt:lpwstr>
      </vt:variant>
      <vt:variant>
        <vt:i4>1572924</vt:i4>
      </vt:variant>
      <vt:variant>
        <vt:i4>38</vt:i4>
      </vt:variant>
      <vt:variant>
        <vt:i4>0</vt:i4>
      </vt:variant>
      <vt:variant>
        <vt:i4>5</vt:i4>
      </vt:variant>
      <vt:variant>
        <vt:lpwstr/>
      </vt:variant>
      <vt:variant>
        <vt:lpwstr>_Toc196997282</vt:lpwstr>
      </vt:variant>
      <vt:variant>
        <vt:i4>1572924</vt:i4>
      </vt:variant>
      <vt:variant>
        <vt:i4>32</vt:i4>
      </vt:variant>
      <vt:variant>
        <vt:i4>0</vt:i4>
      </vt:variant>
      <vt:variant>
        <vt:i4>5</vt:i4>
      </vt:variant>
      <vt:variant>
        <vt:lpwstr/>
      </vt:variant>
      <vt:variant>
        <vt:lpwstr>_Toc196997281</vt:lpwstr>
      </vt:variant>
      <vt:variant>
        <vt:i4>1572924</vt:i4>
      </vt:variant>
      <vt:variant>
        <vt:i4>26</vt:i4>
      </vt:variant>
      <vt:variant>
        <vt:i4>0</vt:i4>
      </vt:variant>
      <vt:variant>
        <vt:i4>5</vt:i4>
      </vt:variant>
      <vt:variant>
        <vt:lpwstr/>
      </vt:variant>
      <vt:variant>
        <vt:lpwstr>_Toc196997280</vt:lpwstr>
      </vt:variant>
      <vt:variant>
        <vt:i4>1507388</vt:i4>
      </vt:variant>
      <vt:variant>
        <vt:i4>20</vt:i4>
      </vt:variant>
      <vt:variant>
        <vt:i4>0</vt:i4>
      </vt:variant>
      <vt:variant>
        <vt:i4>5</vt:i4>
      </vt:variant>
      <vt:variant>
        <vt:lpwstr/>
      </vt:variant>
      <vt:variant>
        <vt:lpwstr>_Toc196997279</vt:lpwstr>
      </vt:variant>
      <vt:variant>
        <vt:i4>1507388</vt:i4>
      </vt:variant>
      <vt:variant>
        <vt:i4>14</vt:i4>
      </vt:variant>
      <vt:variant>
        <vt:i4>0</vt:i4>
      </vt:variant>
      <vt:variant>
        <vt:i4>5</vt:i4>
      </vt:variant>
      <vt:variant>
        <vt:lpwstr/>
      </vt:variant>
      <vt:variant>
        <vt:lpwstr>_Toc196997278</vt:lpwstr>
      </vt:variant>
      <vt:variant>
        <vt:i4>1507388</vt:i4>
      </vt:variant>
      <vt:variant>
        <vt:i4>8</vt:i4>
      </vt:variant>
      <vt:variant>
        <vt:i4>0</vt:i4>
      </vt:variant>
      <vt:variant>
        <vt:i4>5</vt:i4>
      </vt:variant>
      <vt:variant>
        <vt:lpwstr/>
      </vt:variant>
      <vt:variant>
        <vt:lpwstr>_Toc196997277</vt:lpwstr>
      </vt:variant>
      <vt:variant>
        <vt:i4>1507388</vt:i4>
      </vt:variant>
      <vt:variant>
        <vt:i4>2</vt:i4>
      </vt:variant>
      <vt:variant>
        <vt:i4>0</vt:i4>
      </vt:variant>
      <vt:variant>
        <vt:i4>5</vt:i4>
      </vt:variant>
      <vt:variant>
        <vt:lpwstr/>
      </vt:variant>
      <vt:variant>
        <vt:lpwstr>_Toc196997276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Falepili Mobility Pathway Exposure Document</dc:title>
  <dc:subject/>
  <dc:creator/>
  <cp:keywords>[SEC=OFFICIAL]</cp:keywords>
  <dc:description/>
  <cp:lastModifiedBy/>
  <cp:revision>1</cp:revision>
  <dcterms:created xsi:type="dcterms:W3CDTF">2025-05-11T23:19:00Z</dcterms:created>
  <dcterms:modified xsi:type="dcterms:W3CDTF">2025-05-11T23:19:00Z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Version">
    <vt:lpwstr>2018.4</vt:lpwstr>
  </property>
  <property fmtid="{D5CDD505-2E9C-101B-9397-08002B2CF9AE}" pid="4" name="PM_Note">
    <vt:lpwstr/>
  </property>
  <property fmtid="{D5CDD505-2E9C-101B-9397-08002B2CF9AE}" pid="5" name="PMHMAC">
    <vt:lpwstr>v=2022.1;a=SHA256;h=F037D181766BDB97A895E4E048CF4B5FAD190E77139DFDA8727AEC5ABC04A2F8</vt:lpwstr>
  </property>
  <property fmtid="{D5CDD505-2E9C-101B-9397-08002B2CF9AE}" pid="6" name="PM_Qualifier">
    <vt:lpwstr/>
  </property>
  <property fmtid="{D5CDD505-2E9C-101B-9397-08002B2CF9AE}" pid="7" name="PM_SecurityClassification">
    <vt:lpwstr>OFFICIAL</vt:lpwstr>
  </property>
  <property fmtid="{D5CDD505-2E9C-101B-9397-08002B2CF9AE}" pid="8" name="PM_ProtectiveMarkingValue_Header">
    <vt:lpwstr>OFFICIAL</vt:lpwstr>
  </property>
  <property fmtid="{D5CDD505-2E9C-101B-9397-08002B2CF9AE}" pid="9" name="PM_OriginationTimeStamp">
    <vt:lpwstr>2025-01-14T03:26:19Z</vt:lpwstr>
  </property>
  <property fmtid="{D5CDD505-2E9C-101B-9397-08002B2CF9AE}" pid="10" name="PM_Markers">
    <vt:lpwstr/>
  </property>
  <property fmtid="{D5CDD505-2E9C-101B-9397-08002B2CF9AE}" pid="11" name="PM_InsertionValue">
    <vt:lpwstr>OFFICIAL</vt:lpwstr>
  </property>
  <property fmtid="{D5CDD505-2E9C-101B-9397-08002B2CF9AE}" pid="12" name="PM_DisplayValueSecClassificationWithQualifier">
    <vt:lpwstr>OFFICIAL</vt:lpwstr>
  </property>
  <property fmtid="{D5CDD505-2E9C-101B-9397-08002B2CF9AE}" pid="13" name="PM_Originating_FileId">
    <vt:lpwstr>9488A861A3E74A4D8914DD31C6300FBF</vt:lpwstr>
  </property>
  <property fmtid="{D5CDD505-2E9C-101B-9397-08002B2CF9AE}" pid="14" name="PM_ProtectiveMarkingValue_Footer">
    <vt:lpwstr>OFFICIAL</vt:lpwstr>
  </property>
  <property fmtid="{D5CDD505-2E9C-101B-9397-08002B2CF9AE}" pid="15" name="PM_ProtectiveMarkingImage_Header">
    <vt:lpwstr>C:\Program Files\Common Files\janusNET Shared\janusSEAL\Images\DocumentSlashBlue.png</vt:lpwstr>
  </property>
  <property fmtid="{D5CDD505-2E9C-101B-9397-08002B2CF9AE}" pid="16" name="PM_ProtectiveMarkingImage_Footer">
    <vt:lpwstr>C:\Program Files\Common Files\janusNET Shared\janusSEAL\Images\DocumentSlashBlue.png</vt:lpwstr>
  </property>
  <property fmtid="{D5CDD505-2E9C-101B-9397-08002B2CF9AE}" pid="17" name="PM_Display">
    <vt:lpwstr>OFFICIAL</vt:lpwstr>
  </property>
  <property fmtid="{D5CDD505-2E9C-101B-9397-08002B2CF9AE}" pid="18" name="PM_OriginatorDomainName_SHA256">
    <vt:lpwstr>6F3591835F3B2A8A025B00B5BA6418010DA3A17C9C26EA9C049FFD28039489A2</vt:lpwstr>
  </property>
  <property fmtid="{D5CDD505-2E9C-101B-9397-08002B2CF9AE}" pid="19" name="PMUuid">
    <vt:lpwstr>v=2022.2;d=gov.au;g=46DD6D7C-8107-577B-BC6E-F348953B2E44</vt:lpwstr>
  </property>
  <property fmtid="{D5CDD505-2E9C-101B-9397-08002B2CF9AE}" pid="20" name="PM_Hash_Version">
    <vt:lpwstr>2022.1</vt:lpwstr>
  </property>
  <property fmtid="{D5CDD505-2E9C-101B-9397-08002B2CF9AE}" pid="21" name="PM_SecurityClassification_Prev">
    <vt:lpwstr>OFFICIAL</vt:lpwstr>
  </property>
  <property fmtid="{D5CDD505-2E9C-101B-9397-08002B2CF9AE}" pid="22" name="PM_Qualifier_Prev">
    <vt:lpwstr/>
  </property>
  <property fmtid="{D5CDD505-2E9C-101B-9397-08002B2CF9AE}" pid="23" name="PM_Originator_Hash_SHA1">
    <vt:lpwstr>D9F6E5C82DFAF7AB6E3D596D48DD43C72EDFDAB4</vt:lpwstr>
  </property>
  <property fmtid="{D5CDD505-2E9C-101B-9397-08002B2CF9AE}" pid="24" name="PM_OriginatorUserAccountName_SHA256">
    <vt:lpwstr>3E9DB5AB808CA91EB3E8EC398CDB7F67B110581D6BB28BC88565729DCE387350</vt:lpwstr>
  </property>
  <property fmtid="{D5CDD505-2E9C-101B-9397-08002B2CF9AE}" pid="25" name="PM_Hash_Salt_Prev">
    <vt:lpwstr>4B14047E32B53A8F94DEBD8CE49DEAD2</vt:lpwstr>
  </property>
  <property fmtid="{D5CDD505-2E9C-101B-9397-08002B2CF9AE}" pid="26" name="PM_Hash_Salt">
    <vt:lpwstr>D4503C2197E77F7ACBA7FE501E91EC14</vt:lpwstr>
  </property>
  <property fmtid="{D5CDD505-2E9C-101B-9397-08002B2CF9AE}" pid="27" name="PM_Hash_SHA1">
    <vt:lpwstr>6DC924BF135EC86D5006076E7FF61A24822197EB</vt:lpwstr>
  </property>
  <property fmtid="{D5CDD505-2E9C-101B-9397-08002B2CF9AE}" pid="28" name="PM_Caveats_Count">
    <vt:lpwstr>0</vt:lpwstr>
  </property>
</Properties>
</file>